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7098" w14:textId="3C1D7435" w:rsidR="00703342" w:rsidRDefault="00B75E3D" w:rsidP="00555126">
      <w:pPr>
        <w:spacing w:line="480" w:lineRule="auto"/>
        <w:jc w:val="center"/>
        <w:rPr>
          <w:rFonts w:cs="Times New Roman"/>
          <w:sz w:val="32"/>
          <w:szCs w:val="32"/>
          <w:lang w:val="en-GB"/>
        </w:rPr>
      </w:pPr>
      <w:r>
        <w:rPr>
          <w:rFonts w:cs="Times New Roman"/>
          <w:sz w:val="32"/>
          <w:szCs w:val="32"/>
          <w:lang w:val="en-GB"/>
        </w:rPr>
        <w:t xml:space="preserve">On the limitations of recent lawsuits </w:t>
      </w:r>
      <w:r w:rsidR="00B12D71">
        <w:rPr>
          <w:rFonts w:cs="Times New Roman"/>
          <w:sz w:val="32"/>
          <w:szCs w:val="32"/>
          <w:lang w:val="en-GB"/>
        </w:rPr>
        <w:t>against</w:t>
      </w:r>
      <w:r w:rsidRPr="006216A6">
        <w:rPr>
          <w:rFonts w:cs="Times New Roman"/>
          <w:sz w:val="32"/>
          <w:szCs w:val="32"/>
          <w:lang w:val="en-GB"/>
        </w:rPr>
        <w:t xml:space="preserve"> </w:t>
      </w:r>
      <w:r w:rsidR="006216A6" w:rsidRPr="006216A6">
        <w:rPr>
          <w:rFonts w:cs="Times New Roman"/>
          <w:sz w:val="32"/>
          <w:szCs w:val="32"/>
          <w:lang w:val="en-GB"/>
        </w:rPr>
        <w:t>Sci-Hub, OMICS, ResearchGate, and Georgia State University</w:t>
      </w:r>
    </w:p>
    <w:p w14:paraId="783A8B91" w14:textId="77777777" w:rsidR="00703342" w:rsidRDefault="00703342" w:rsidP="00555126">
      <w:pPr>
        <w:spacing w:line="480" w:lineRule="auto"/>
        <w:jc w:val="center"/>
        <w:rPr>
          <w:rFonts w:cs="Times New Roman"/>
          <w:sz w:val="32"/>
          <w:szCs w:val="32"/>
          <w:lang w:val="en-GB"/>
        </w:rPr>
      </w:pPr>
    </w:p>
    <w:p w14:paraId="7405D70D" w14:textId="4B36B779" w:rsidR="00DE382E" w:rsidRPr="00DE382E" w:rsidRDefault="00DE382E" w:rsidP="00555126">
      <w:pPr>
        <w:spacing w:line="480" w:lineRule="auto"/>
        <w:jc w:val="both"/>
        <w:rPr>
          <w:rFonts w:cs="Times New Roman"/>
          <w:szCs w:val="24"/>
          <w:lang w:val="en-GB"/>
        </w:rPr>
      </w:pPr>
      <w:r w:rsidRPr="00DE382E">
        <w:rPr>
          <w:rFonts w:cs="Times New Roman"/>
          <w:szCs w:val="24"/>
          <w:lang w:val="en-GB"/>
        </w:rPr>
        <w:t>Stewart Manley</w:t>
      </w:r>
    </w:p>
    <w:p w14:paraId="650F298F" w14:textId="3F63C6D5" w:rsidR="00DE382E" w:rsidRPr="00DE382E" w:rsidRDefault="00DE382E" w:rsidP="00DE382E">
      <w:pPr>
        <w:autoSpaceDE w:val="0"/>
        <w:autoSpaceDN w:val="0"/>
        <w:adjustRightInd w:val="0"/>
        <w:spacing w:line="480" w:lineRule="auto"/>
        <w:rPr>
          <w:rFonts w:cs="Times New Roman"/>
          <w:szCs w:val="24"/>
        </w:rPr>
      </w:pPr>
      <w:r w:rsidRPr="00DE382E">
        <w:rPr>
          <w:rFonts w:cs="Times New Roman"/>
          <w:szCs w:val="24"/>
        </w:rPr>
        <w:t>Faculty of Law, University of Malaya, 50603 Kuala</w:t>
      </w:r>
      <w:r w:rsidR="001644AC">
        <w:rPr>
          <w:rFonts w:cs="Times New Roman"/>
          <w:szCs w:val="24"/>
        </w:rPr>
        <w:t xml:space="preserve"> </w:t>
      </w:r>
      <w:r w:rsidRPr="00DE382E">
        <w:rPr>
          <w:rFonts w:cs="Times New Roman"/>
          <w:szCs w:val="24"/>
        </w:rPr>
        <w:t>Lumpur, Malaysia</w:t>
      </w:r>
    </w:p>
    <w:p w14:paraId="11BA406C" w14:textId="77777777" w:rsidR="00DE382E" w:rsidRPr="00DE382E" w:rsidRDefault="00DE382E" w:rsidP="00DE382E">
      <w:pPr>
        <w:autoSpaceDE w:val="0"/>
        <w:autoSpaceDN w:val="0"/>
        <w:adjustRightInd w:val="0"/>
        <w:spacing w:line="480" w:lineRule="auto"/>
        <w:rPr>
          <w:rFonts w:cs="Times New Roman"/>
          <w:szCs w:val="24"/>
        </w:rPr>
      </w:pPr>
      <w:r w:rsidRPr="00DE382E">
        <w:rPr>
          <w:rFonts w:cs="Times New Roman"/>
          <w:szCs w:val="24"/>
        </w:rPr>
        <w:t>ORCID: 0000-0002-3389-9679</w:t>
      </w:r>
    </w:p>
    <w:p w14:paraId="787F12FB" w14:textId="5E7A5807" w:rsidR="00DE382E" w:rsidRDefault="00DE382E" w:rsidP="00DE382E">
      <w:pPr>
        <w:spacing w:line="480" w:lineRule="auto"/>
        <w:jc w:val="both"/>
        <w:rPr>
          <w:rFonts w:cs="Times New Roman"/>
          <w:szCs w:val="24"/>
        </w:rPr>
      </w:pPr>
      <w:r w:rsidRPr="00DE382E">
        <w:rPr>
          <w:rFonts w:cs="Times New Roman"/>
          <w:szCs w:val="24"/>
        </w:rPr>
        <w:t xml:space="preserve">E-mail: </w:t>
      </w:r>
      <w:hyperlink r:id="rId7" w:history="1">
        <w:r w:rsidR="00F477D8" w:rsidRPr="00612021">
          <w:rPr>
            <w:rStyle w:val="Hyperlink"/>
            <w:rFonts w:cs="Times New Roman"/>
            <w:szCs w:val="24"/>
          </w:rPr>
          <w:t>stewart.manley@um.edu.my</w:t>
        </w:r>
      </w:hyperlink>
    </w:p>
    <w:p w14:paraId="619B5039" w14:textId="3E70921A" w:rsidR="00F477D8" w:rsidRDefault="00F477D8" w:rsidP="00DE382E">
      <w:pPr>
        <w:spacing w:line="480" w:lineRule="auto"/>
        <w:jc w:val="both"/>
        <w:rPr>
          <w:rFonts w:cs="Times New Roman"/>
          <w:szCs w:val="24"/>
        </w:rPr>
      </w:pPr>
    </w:p>
    <w:p w14:paraId="7FA1CA68" w14:textId="0E0DB0A1" w:rsidR="00F477D8" w:rsidRPr="00DE382E" w:rsidRDefault="00F477D8" w:rsidP="00DE382E">
      <w:pPr>
        <w:spacing w:line="480" w:lineRule="auto"/>
        <w:jc w:val="both"/>
        <w:rPr>
          <w:rFonts w:cs="Times New Roman"/>
          <w:b/>
          <w:szCs w:val="24"/>
          <w:lang w:val="en-GB"/>
        </w:rPr>
      </w:pPr>
      <w:r>
        <w:rPr>
          <w:rFonts w:cs="Times New Roman"/>
          <w:b/>
          <w:noProof/>
          <w:szCs w:val="24"/>
        </w:rPr>
        <w:drawing>
          <wp:inline distT="0" distB="0" distL="0" distR="0" wp14:anchorId="3E3DC503" wp14:editId="4426C085">
            <wp:extent cx="1258432" cy="12584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 UM Profi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4739" cy="1264739"/>
                    </a:xfrm>
                    <a:prstGeom prst="rect">
                      <a:avLst/>
                    </a:prstGeom>
                  </pic:spPr>
                </pic:pic>
              </a:graphicData>
            </a:graphic>
          </wp:inline>
        </w:drawing>
      </w:r>
    </w:p>
    <w:p w14:paraId="579A0CC8" w14:textId="77777777" w:rsidR="00DE382E" w:rsidRDefault="00DE382E" w:rsidP="00555126">
      <w:pPr>
        <w:spacing w:line="480" w:lineRule="auto"/>
        <w:jc w:val="both"/>
        <w:rPr>
          <w:rFonts w:cs="Times New Roman"/>
          <w:b/>
          <w:szCs w:val="24"/>
          <w:lang w:val="en-GB"/>
        </w:rPr>
      </w:pPr>
    </w:p>
    <w:p w14:paraId="355F67A3" w14:textId="3E081853" w:rsidR="00A1666F" w:rsidRPr="009D3E75" w:rsidRDefault="00A1666F" w:rsidP="00555126">
      <w:pPr>
        <w:spacing w:line="480" w:lineRule="auto"/>
        <w:jc w:val="both"/>
        <w:rPr>
          <w:rFonts w:cs="Times New Roman"/>
          <w:szCs w:val="24"/>
          <w:lang w:val="en-GB"/>
        </w:rPr>
      </w:pPr>
      <w:r w:rsidRPr="009D3E75">
        <w:rPr>
          <w:rFonts w:cs="Times New Roman"/>
          <w:b/>
          <w:szCs w:val="24"/>
          <w:lang w:val="en-GB"/>
        </w:rPr>
        <w:t>Abstract</w:t>
      </w:r>
    </w:p>
    <w:p w14:paraId="4460304C" w14:textId="3929AA9A" w:rsidR="00A1666F" w:rsidRPr="009D3E75" w:rsidRDefault="00A1666F" w:rsidP="00555126">
      <w:pPr>
        <w:spacing w:line="480" w:lineRule="auto"/>
        <w:jc w:val="both"/>
        <w:rPr>
          <w:rFonts w:cs="Times New Roman"/>
          <w:szCs w:val="24"/>
          <w:lang w:val="en-GB"/>
        </w:rPr>
      </w:pPr>
    </w:p>
    <w:p w14:paraId="3F0CF510" w14:textId="67ED57DA" w:rsidR="0031188A" w:rsidRPr="009D3E75" w:rsidRDefault="00A1666F" w:rsidP="00555126">
      <w:pPr>
        <w:spacing w:line="480" w:lineRule="auto"/>
        <w:jc w:val="both"/>
        <w:rPr>
          <w:rFonts w:cs="Times New Roman"/>
          <w:szCs w:val="24"/>
          <w:lang w:val="en-GB"/>
        </w:rPr>
      </w:pPr>
      <w:r w:rsidRPr="009D3E75">
        <w:rPr>
          <w:rFonts w:cs="Times New Roman"/>
          <w:szCs w:val="24"/>
          <w:lang w:val="en-GB"/>
        </w:rPr>
        <w:t xml:space="preserve">This </w:t>
      </w:r>
      <w:r w:rsidR="00B667A5">
        <w:rPr>
          <w:rFonts w:cs="Times New Roman"/>
          <w:szCs w:val="24"/>
          <w:lang w:val="en-GB"/>
        </w:rPr>
        <w:t xml:space="preserve">opinion </w:t>
      </w:r>
      <w:r w:rsidRPr="009D3E75">
        <w:rPr>
          <w:rFonts w:cs="Times New Roman"/>
          <w:szCs w:val="24"/>
          <w:lang w:val="en-GB"/>
        </w:rPr>
        <w:t xml:space="preserve">piece </w:t>
      </w:r>
      <w:r w:rsidR="00C77FD6">
        <w:rPr>
          <w:rFonts w:cs="Times New Roman"/>
          <w:szCs w:val="24"/>
          <w:lang w:val="en-GB"/>
        </w:rPr>
        <w:t xml:space="preserve">traces the developments in </w:t>
      </w:r>
      <w:r w:rsidR="00AB7E4F" w:rsidRPr="009D3E75">
        <w:rPr>
          <w:rFonts w:cs="Times New Roman"/>
          <w:szCs w:val="24"/>
          <w:lang w:val="en-GB"/>
        </w:rPr>
        <w:t xml:space="preserve">four </w:t>
      </w:r>
      <w:r w:rsidR="009641D5">
        <w:rPr>
          <w:rFonts w:cs="Times New Roman"/>
          <w:szCs w:val="24"/>
          <w:lang w:val="en-GB"/>
        </w:rPr>
        <w:t xml:space="preserve">recent </w:t>
      </w:r>
      <w:r w:rsidR="008A4DFD">
        <w:rPr>
          <w:rFonts w:cs="Times New Roman"/>
          <w:szCs w:val="24"/>
          <w:lang w:val="en-GB"/>
        </w:rPr>
        <w:t xml:space="preserve">high-profile </w:t>
      </w:r>
      <w:r w:rsidR="00216947">
        <w:rPr>
          <w:rFonts w:cs="Times New Roman"/>
          <w:szCs w:val="24"/>
          <w:lang w:val="en-GB"/>
        </w:rPr>
        <w:t xml:space="preserve">U.S. </w:t>
      </w:r>
      <w:r w:rsidR="00AB7E4F" w:rsidRPr="009D3E75">
        <w:rPr>
          <w:rFonts w:cs="Times New Roman"/>
          <w:szCs w:val="24"/>
          <w:lang w:val="en-GB"/>
        </w:rPr>
        <w:t xml:space="preserve">lawsuits </w:t>
      </w:r>
      <w:r w:rsidR="00703342">
        <w:rPr>
          <w:rFonts w:cs="Times New Roman"/>
          <w:szCs w:val="24"/>
          <w:lang w:val="en-GB"/>
        </w:rPr>
        <w:t xml:space="preserve">against </w:t>
      </w:r>
      <w:r w:rsidR="00703342" w:rsidRPr="00703342">
        <w:rPr>
          <w:rFonts w:cs="Times New Roman"/>
          <w:szCs w:val="24"/>
          <w:lang w:val="en-GB"/>
        </w:rPr>
        <w:t>Sci-Hub, OMICS, ResearchGate, and Georgia State University</w:t>
      </w:r>
      <w:r w:rsidR="00C21DAE">
        <w:rPr>
          <w:rFonts w:cs="Times New Roman"/>
          <w:szCs w:val="24"/>
          <w:lang w:val="en-GB"/>
        </w:rPr>
        <w:t>,</w:t>
      </w:r>
      <w:r w:rsidR="00703342" w:rsidRPr="00703342">
        <w:rPr>
          <w:rFonts w:cs="Times New Roman"/>
          <w:szCs w:val="24"/>
          <w:lang w:val="en-GB"/>
        </w:rPr>
        <w:t xml:space="preserve"> </w:t>
      </w:r>
      <w:r w:rsidR="00C77FD6">
        <w:rPr>
          <w:rFonts w:cs="Times New Roman"/>
          <w:szCs w:val="24"/>
          <w:lang w:val="en-GB"/>
        </w:rPr>
        <w:t xml:space="preserve">and suggests that the cases </w:t>
      </w:r>
      <w:r w:rsidR="00F95BA0">
        <w:rPr>
          <w:rFonts w:cs="Times New Roman"/>
          <w:szCs w:val="24"/>
          <w:lang w:val="en-GB"/>
        </w:rPr>
        <w:t>demonstrate</w:t>
      </w:r>
      <w:r w:rsidR="00AB7E4F" w:rsidRPr="009D3E75">
        <w:rPr>
          <w:rFonts w:cs="Times New Roman"/>
          <w:szCs w:val="24"/>
          <w:lang w:val="en-GB"/>
        </w:rPr>
        <w:t xml:space="preserve"> how </w:t>
      </w:r>
      <w:r w:rsidR="00F95BA0">
        <w:rPr>
          <w:rFonts w:cs="Times New Roman"/>
          <w:szCs w:val="24"/>
          <w:lang w:val="en-GB"/>
        </w:rPr>
        <w:t xml:space="preserve">the use of litigation to resolve scholarly publishing disputes </w:t>
      </w:r>
      <w:r w:rsidR="00561278">
        <w:rPr>
          <w:rFonts w:cs="Times New Roman"/>
          <w:szCs w:val="24"/>
          <w:lang w:val="en-GB"/>
        </w:rPr>
        <w:t xml:space="preserve">often </w:t>
      </w:r>
      <w:r w:rsidR="00F95BA0">
        <w:rPr>
          <w:rFonts w:cs="Times New Roman"/>
          <w:szCs w:val="24"/>
          <w:lang w:val="en-GB"/>
        </w:rPr>
        <w:t xml:space="preserve">appears – at least at this </w:t>
      </w:r>
      <w:r w:rsidR="00EA0F3C">
        <w:rPr>
          <w:rFonts w:cs="Times New Roman"/>
          <w:szCs w:val="24"/>
          <w:lang w:val="en-GB"/>
        </w:rPr>
        <w:t>stage</w:t>
      </w:r>
      <w:r w:rsidR="00AB49EA">
        <w:rPr>
          <w:rFonts w:cs="Times New Roman"/>
          <w:szCs w:val="24"/>
          <w:lang w:val="en-GB"/>
        </w:rPr>
        <w:t xml:space="preserve"> and in these cases</w:t>
      </w:r>
      <w:r w:rsidR="00F95BA0">
        <w:rPr>
          <w:rFonts w:cs="Times New Roman"/>
          <w:szCs w:val="24"/>
          <w:lang w:val="en-GB"/>
        </w:rPr>
        <w:t xml:space="preserve"> –</w:t>
      </w:r>
      <w:r w:rsidR="00561278">
        <w:rPr>
          <w:rFonts w:cs="Times New Roman"/>
          <w:szCs w:val="24"/>
          <w:lang w:val="en-GB"/>
        </w:rPr>
        <w:t xml:space="preserve"> </w:t>
      </w:r>
      <w:r w:rsidR="00F95BA0" w:rsidRPr="009D3E75">
        <w:rPr>
          <w:rFonts w:cs="Times New Roman"/>
          <w:szCs w:val="24"/>
          <w:lang w:val="en-GB"/>
        </w:rPr>
        <w:t>ineffective</w:t>
      </w:r>
      <w:r w:rsidR="00F95BA0">
        <w:rPr>
          <w:rFonts w:cs="Times New Roman"/>
          <w:szCs w:val="24"/>
          <w:lang w:val="en-GB"/>
        </w:rPr>
        <w:t xml:space="preserve"> </w:t>
      </w:r>
      <w:r w:rsidR="00F95BA0" w:rsidRPr="009D3E75">
        <w:rPr>
          <w:rFonts w:cs="Times New Roman"/>
          <w:szCs w:val="24"/>
          <w:lang w:val="en-GB"/>
        </w:rPr>
        <w:t>and unsatisfactory</w:t>
      </w:r>
      <w:r w:rsidR="00F95BA0">
        <w:rPr>
          <w:rFonts w:cs="Times New Roman"/>
          <w:szCs w:val="24"/>
          <w:lang w:val="en-GB"/>
        </w:rPr>
        <w:t>.</w:t>
      </w:r>
      <w:r w:rsidR="00957874">
        <w:rPr>
          <w:rFonts w:cs="Times New Roman"/>
          <w:szCs w:val="24"/>
          <w:lang w:val="en-GB"/>
        </w:rPr>
        <w:t xml:space="preserve"> </w:t>
      </w:r>
      <w:r w:rsidR="003359D2">
        <w:rPr>
          <w:rFonts w:cs="Times New Roman"/>
          <w:szCs w:val="24"/>
          <w:lang w:val="en-GB"/>
        </w:rPr>
        <w:t xml:space="preserve">Sometimes legal cases and legislation struggle to keep up with technological </w:t>
      </w:r>
      <w:r w:rsidR="00802D18">
        <w:rPr>
          <w:rFonts w:cs="Times New Roman"/>
          <w:szCs w:val="24"/>
          <w:lang w:val="en-GB"/>
        </w:rPr>
        <w:t>developments</w:t>
      </w:r>
      <w:r w:rsidR="003359D2">
        <w:rPr>
          <w:rFonts w:cs="Times New Roman"/>
          <w:szCs w:val="24"/>
          <w:lang w:val="en-GB"/>
        </w:rPr>
        <w:t xml:space="preserve">. </w:t>
      </w:r>
      <w:r w:rsidR="001B2757">
        <w:rPr>
          <w:rFonts w:cs="Times New Roman"/>
          <w:szCs w:val="24"/>
          <w:lang w:val="en-GB"/>
        </w:rPr>
        <w:t>At other times,</w:t>
      </w:r>
      <w:r w:rsidR="003359D2">
        <w:rPr>
          <w:rFonts w:cs="Times New Roman"/>
          <w:szCs w:val="24"/>
          <w:lang w:val="en-GB"/>
        </w:rPr>
        <w:t xml:space="preserve"> business solutions overtake the slow-moving legal process. And </w:t>
      </w:r>
      <w:r w:rsidR="001B2757">
        <w:rPr>
          <w:rFonts w:cs="Times New Roman"/>
          <w:szCs w:val="24"/>
          <w:lang w:val="en-GB"/>
        </w:rPr>
        <w:t xml:space="preserve">in </w:t>
      </w:r>
      <w:r w:rsidR="00EA5C81">
        <w:rPr>
          <w:rFonts w:cs="Times New Roman"/>
          <w:szCs w:val="24"/>
          <w:lang w:val="en-GB"/>
        </w:rPr>
        <w:t>some</w:t>
      </w:r>
      <w:r w:rsidR="001B2757">
        <w:rPr>
          <w:rFonts w:cs="Times New Roman"/>
          <w:szCs w:val="24"/>
          <w:lang w:val="en-GB"/>
        </w:rPr>
        <w:t xml:space="preserve"> instances</w:t>
      </w:r>
      <w:r w:rsidR="003359D2">
        <w:rPr>
          <w:rFonts w:cs="Times New Roman"/>
          <w:szCs w:val="24"/>
          <w:lang w:val="en-GB"/>
        </w:rPr>
        <w:t xml:space="preserve">, even when a </w:t>
      </w:r>
      <w:r w:rsidR="008F7B41">
        <w:rPr>
          <w:rFonts w:cs="Times New Roman"/>
          <w:szCs w:val="24"/>
          <w:lang w:val="en-GB"/>
        </w:rPr>
        <w:t>court</w:t>
      </w:r>
      <w:r w:rsidR="003359D2">
        <w:rPr>
          <w:rFonts w:cs="Times New Roman"/>
          <w:szCs w:val="24"/>
          <w:lang w:val="en-GB"/>
        </w:rPr>
        <w:t xml:space="preserve"> seems to reach an effective </w:t>
      </w:r>
      <w:r w:rsidR="00F62155">
        <w:rPr>
          <w:rFonts w:cs="Times New Roman"/>
          <w:szCs w:val="24"/>
          <w:lang w:val="en-GB"/>
        </w:rPr>
        <w:t>re</w:t>
      </w:r>
      <w:r w:rsidR="003359D2">
        <w:rPr>
          <w:rFonts w:cs="Times New Roman"/>
          <w:szCs w:val="24"/>
          <w:lang w:val="en-GB"/>
        </w:rPr>
        <w:t xml:space="preserve">solution, the judgment cannot be enforced. </w:t>
      </w:r>
      <w:r w:rsidR="00B32904">
        <w:rPr>
          <w:rFonts w:cs="Times New Roman"/>
          <w:szCs w:val="24"/>
          <w:lang w:val="en-GB"/>
        </w:rPr>
        <w:t>T</w:t>
      </w:r>
      <w:r w:rsidR="00416B97" w:rsidRPr="009D3E75">
        <w:rPr>
          <w:rFonts w:cs="Times New Roman"/>
          <w:szCs w:val="24"/>
          <w:lang w:val="en-GB"/>
        </w:rPr>
        <w:t>he</w:t>
      </w:r>
      <w:r w:rsidR="00145C61">
        <w:rPr>
          <w:rFonts w:cs="Times New Roman"/>
          <w:szCs w:val="24"/>
          <w:lang w:val="en-GB"/>
        </w:rPr>
        <w:t xml:space="preserve"> shift over the past decades to online </w:t>
      </w:r>
      <w:r w:rsidR="00145C61">
        <w:rPr>
          <w:rFonts w:cs="Times New Roman"/>
          <w:szCs w:val="24"/>
          <w:lang w:val="en-GB"/>
        </w:rPr>
        <w:lastRenderedPageBreak/>
        <w:t xml:space="preserve">publishing, the </w:t>
      </w:r>
      <w:r w:rsidR="00B16A89">
        <w:rPr>
          <w:rFonts w:cs="Times New Roman"/>
          <w:szCs w:val="24"/>
          <w:lang w:val="en-GB"/>
        </w:rPr>
        <w:t xml:space="preserve">low cost and </w:t>
      </w:r>
      <w:r w:rsidR="00145C61">
        <w:rPr>
          <w:rFonts w:cs="Times New Roman"/>
          <w:szCs w:val="24"/>
          <w:lang w:val="en-GB"/>
        </w:rPr>
        <w:t xml:space="preserve">ease with which digital content can be </w:t>
      </w:r>
      <w:r w:rsidR="00583EC6">
        <w:rPr>
          <w:rFonts w:cs="Times New Roman"/>
          <w:szCs w:val="24"/>
          <w:lang w:val="en-GB"/>
        </w:rPr>
        <w:t xml:space="preserve">produced, </w:t>
      </w:r>
      <w:r w:rsidR="00145C61">
        <w:rPr>
          <w:rFonts w:cs="Times New Roman"/>
          <w:szCs w:val="24"/>
          <w:lang w:val="en-GB"/>
        </w:rPr>
        <w:t>copied</w:t>
      </w:r>
      <w:r w:rsidR="00B16A89">
        <w:rPr>
          <w:rFonts w:cs="Times New Roman"/>
          <w:szCs w:val="24"/>
          <w:lang w:val="en-GB"/>
        </w:rPr>
        <w:t>,</w:t>
      </w:r>
      <w:r w:rsidR="00145C61">
        <w:rPr>
          <w:rFonts w:cs="Times New Roman"/>
          <w:szCs w:val="24"/>
          <w:lang w:val="en-GB"/>
        </w:rPr>
        <w:t xml:space="preserve"> and disseminated, and changing</w:t>
      </w:r>
      <w:r w:rsidR="00026C8D">
        <w:rPr>
          <w:rFonts w:cs="Times New Roman"/>
          <w:szCs w:val="24"/>
          <w:lang w:val="en-GB"/>
        </w:rPr>
        <w:t xml:space="preserve"> expectations over </w:t>
      </w:r>
      <w:r w:rsidR="003223E6">
        <w:rPr>
          <w:rFonts w:cs="Times New Roman"/>
          <w:szCs w:val="24"/>
          <w:lang w:val="en-GB"/>
        </w:rPr>
        <w:t xml:space="preserve">the sharing of </w:t>
      </w:r>
      <w:r w:rsidR="00145C61">
        <w:rPr>
          <w:rFonts w:cs="Times New Roman"/>
          <w:szCs w:val="24"/>
          <w:lang w:val="en-GB"/>
        </w:rPr>
        <w:t>this</w:t>
      </w:r>
      <w:r w:rsidR="00DA4F6F">
        <w:rPr>
          <w:rFonts w:cs="Times New Roman"/>
          <w:szCs w:val="24"/>
          <w:lang w:val="en-GB"/>
        </w:rPr>
        <w:t xml:space="preserve"> </w:t>
      </w:r>
      <w:r w:rsidR="00026C8D">
        <w:rPr>
          <w:rFonts w:cs="Times New Roman"/>
          <w:szCs w:val="24"/>
          <w:lang w:val="en-GB"/>
        </w:rPr>
        <w:t>c</w:t>
      </w:r>
      <w:bookmarkStart w:id="0" w:name="_GoBack"/>
      <w:bookmarkEnd w:id="0"/>
      <w:r w:rsidR="00026C8D">
        <w:rPr>
          <w:rFonts w:cs="Times New Roman"/>
          <w:szCs w:val="24"/>
          <w:lang w:val="en-GB"/>
        </w:rPr>
        <w:t xml:space="preserve">ontent </w:t>
      </w:r>
      <w:r w:rsidR="00B32904">
        <w:rPr>
          <w:rFonts w:cs="Times New Roman"/>
          <w:szCs w:val="24"/>
          <w:lang w:val="en-GB"/>
        </w:rPr>
        <w:t>appear to be</w:t>
      </w:r>
      <w:r w:rsidR="00145C61">
        <w:rPr>
          <w:rFonts w:cs="Times New Roman"/>
          <w:szCs w:val="24"/>
          <w:lang w:val="en-GB"/>
        </w:rPr>
        <w:t xml:space="preserve"> </w:t>
      </w:r>
      <w:r w:rsidR="003223E6">
        <w:rPr>
          <w:rFonts w:cs="Times New Roman"/>
          <w:szCs w:val="24"/>
          <w:lang w:val="en-GB"/>
        </w:rPr>
        <w:t>contribut</w:t>
      </w:r>
      <w:r w:rsidR="00B32904">
        <w:rPr>
          <w:rFonts w:cs="Times New Roman"/>
          <w:szCs w:val="24"/>
          <w:lang w:val="en-GB"/>
        </w:rPr>
        <w:t>ing</w:t>
      </w:r>
      <w:r w:rsidR="003223E6">
        <w:rPr>
          <w:rFonts w:cs="Times New Roman"/>
          <w:szCs w:val="24"/>
          <w:lang w:val="en-GB"/>
        </w:rPr>
        <w:t xml:space="preserve"> to</w:t>
      </w:r>
      <w:r w:rsidR="00145C61">
        <w:rPr>
          <w:rFonts w:cs="Times New Roman"/>
          <w:szCs w:val="24"/>
          <w:lang w:val="en-GB"/>
        </w:rPr>
        <w:t xml:space="preserve"> </w:t>
      </w:r>
      <w:r w:rsidR="00F95BA0">
        <w:rPr>
          <w:rFonts w:cs="Times New Roman"/>
          <w:szCs w:val="24"/>
          <w:lang w:val="en-GB"/>
        </w:rPr>
        <w:t>this ineffectiveness.</w:t>
      </w:r>
    </w:p>
    <w:p w14:paraId="79153E55" w14:textId="77777777" w:rsidR="00590CC6" w:rsidRPr="009D3E75" w:rsidRDefault="00590CC6" w:rsidP="00555126">
      <w:pPr>
        <w:spacing w:line="480" w:lineRule="auto"/>
        <w:jc w:val="both"/>
        <w:rPr>
          <w:rFonts w:cs="Times New Roman"/>
          <w:szCs w:val="24"/>
          <w:lang w:val="en-GB"/>
        </w:rPr>
      </w:pPr>
    </w:p>
    <w:p w14:paraId="12617DF6" w14:textId="5F4B9189" w:rsidR="0031188A" w:rsidRPr="009D3E75" w:rsidRDefault="00667823" w:rsidP="00555126">
      <w:pPr>
        <w:spacing w:line="480" w:lineRule="auto"/>
        <w:jc w:val="both"/>
        <w:rPr>
          <w:rFonts w:cs="Times New Roman"/>
          <w:b/>
          <w:szCs w:val="24"/>
          <w:lang w:val="en-GB"/>
        </w:rPr>
      </w:pPr>
      <w:r w:rsidRPr="009D3E75">
        <w:rPr>
          <w:rFonts w:cs="Times New Roman"/>
          <w:b/>
          <w:szCs w:val="24"/>
          <w:lang w:val="en-GB"/>
        </w:rPr>
        <w:t>Key Points</w:t>
      </w:r>
    </w:p>
    <w:p w14:paraId="42CB610E" w14:textId="0F573BB1" w:rsidR="00667823" w:rsidRPr="009D3E75" w:rsidRDefault="00667823" w:rsidP="00555126">
      <w:pPr>
        <w:spacing w:line="480" w:lineRule="auto"/>
        <w:jc w:val="both"/>
        <w:rPr>
          <w:rFonts w:cs="Times New Roman"/>
          <w:szCs w:val="24"/>
          <w:lang w:val="en-GB"/>
        </w:rPr>
      </w:pPr>
    </w:p>
    <w:p w14:paraId="4922E284" w14:textId="2056A6C9" w:rsidR="00AB7E4F" w:rsidRDefault="632D6B52" w:rsidP="00125A87">
      <w:pPr>
        <w:pStyle w:val="ListParagraph"/>
        <w:numPr>
          <w:ilvl w:val="0"/>
          <w:numId w:val="1"/>
        </w:numPr>
        <w:spacing w:line="480" w:lineRule="auto"/>
        <w:ind w:left="360"/>
        <w:jc w:val="both"/>
        <w:rPr>
          <w:rFonts w:cs="Times New Roman"/>
          <w:lang w:val="en-GB"/>
        </w:rPr>
      </w:pPr>
      <w:r w:rsidRPr="632D6B52">
        <w:rPr>
          <w:rFonts w:cs="Times New Roman"/>
          <w:lang w:val="en-GB"/>
        </w:rPr>
        <w:t xml:space="preserve">The 2017 </w:t>
      </w:r>
      <w:r w:rsidR="00262CE6" w:rsidRPr="632D6B52">
        <w:rPr>
          <w:rFonts w:cs="Times New Roman"/>
          <w:lang w:val="en-GB"/>
        </w:rPr>
        <w:t xml:space="preserve">Sci-Hub </w:t>
      </w:r>
      <w:r w:rsidRPr="632D6B52">
        <w:rPr>
          <w:rFonts w:cs="Times New Roman"/>
          <w:lang w:val="en-GB"/>
        </w:rPr>
        <w:t xml:space="preserve">judgment has to date proven unenforceable, </w:t>
      </w:r>
      <w:r w:rsidR="00D02926">
        <w:rPr>
          <w:rFonts w:cs="Times New Roman"/>
          <w:lang w:val="en-GB"/>
        </w:rPr>
        <w:t>and it appears that</w:t>
      </w:r>
      <w:r w:rsidRPr="632D6B52">
        <w:rPr>
          <w:rFonts w:cs="Times New Roman"/>
          <w:lang w:val="en-GB"/>
        </w:rPr>
        <w:t xml:space="preserve"> enforc</w:t>
      </w:r>
      <w:r w:rsidR="00262CE6">
        <w:rPr>
          <w:rFonts w:cs="Times New Roman"/>
          <w:lang w:val="en-GB"/>
        </w:rPr>
        <w:t>ing</w:t>
      </w:r>
      <w:r w:rsidRPr="632D6B52">
        <w:rPr>
          <w:rFonts w:cs="Times New Roman"/>
          <w:lang w:val="en-GB"/>
        </w:rPr>
        <w:t xml:space="preserve"> the 2019 </w:t>
      </w:r>
      <w:r w:rsidR="00262CE6" w:rsidRPr="632D6B52">
        <w:rPr>
          <w:rFonts w:cs="Times New Roman"/>
          <w:lang w:val="en-GB"/>
        </w:rPr>
        <w:t xml:space="preserve">OMICS </w:t>
      </w:r>
      <w:r w:rsidRPr="632D6B52">
        <w:rPr>
          <w:rFonts w:cs="Times New Roman"/>
          <w:lang w:val="en-GB"/>
        </w:rPr>
        <w:t xml:space="preserve">judgment </w:t>
      </w:r>
      <w:r w:rsidR="00D02926">
        <w:rPr>
          <w:rFonts w:cs="Times New Roman"/>
          <w:lang w:val="en-GB"/>
        </w:rPr>
        <w:t>will</w:t>
      </w:r>
      <w:r w:rsidRPr="632D6B52">
        <w:rPr>
          <w:rFonts w:cs="Times New Roman"/>
          <w:lang w:val="en-GB"/>
        </w:rPr>
        <w:t xml:space="preserve"> </w:t>
      </w:r>
      <w:r w:rsidR="00262CE6">
        <w:rPr>
          <w:rFonts w:cs="Times New Roman"/>
          <w:lang w:val="en-GB"/>
        </w:rPr>
        <w:t>similarly</w:t>
      </w:r>
      <w:r w:rsidRPr="632D6B52">
        <w:rPr>
          <w:rFonts w:cs="Times New Roman"/>
          <w:lang w:val="en-GB"/>
        </w:rPr>
        <w:t xml:space="preserve"> prove challenging.</w:t>
      </w:r>
    </w:p>
    <w:p w14:paraId="592568FC" w14:textId="045980A8" w:rsidR="00AB7E4F" w:rsidRPr="00D02926" w:rsidRDefault="00A33FE4" w:rsidP="00D02926">
      <w:pPr>
        <w:pStyle w:val="ListParagraph"/>
        <w:numPr>
          <w:ilvl w:val="0"/>
          <w:numId w:val="1"/>
        </w:numPr>
        <w:spacing w:line="480" w:lineRule="auto"/>
        <w:ind w:left="360"/>
        <w:jc w:val="both"/>
        <w:rPr>
          <w:lang w:val="en-GB"/>
        </w:rPr>
      </w:pPr>
      <w:r>
        <w:rPr>
          <w:rFonts w:cs="Times New Roman"/>
          <w:lang w:val="en-GB"/>
        </w:rPr>
        <w:t>B</w:t>
      </w:r>
      <w:r w:rsidR="632D6B52" w:rsidRPr="632D6B52">
        <w:rPr>
          <w:rFonts w:cs="Times New Roman"/>
          <w:lang w:val="en-GB"/>
        </w:rPr>
        <w:t xml:space="preserve">usiness developments and changing expectations over sharing digital content </w:t>
      </w:r>
      <w:r w:rsidR="00F477D8">
        <w:rPr>
          <w:rFonts w:cs="Times New Roman"/>
          <w:lang w:val="en-GB"/>
        </w:rPr>
        <w:t>may</w:t>
      </w:r>
      <w:r w:rsidR="632D6B52" w:rsidRPr="632D6B52">
        <w:rPr>
          <w:rFonts w:cs="Times New Roman"/>
          <w:lang w:val="en-GB"/>
        </w:rPr>
        <w:t xml:space="preserve"> </w:t>
      </w:r>
      <w:r w:rsidR="006856BA">
        <w:rPr>
          <w:rFonts w:cs="Times New Roman"/>
          <w:lang w:val="en-GB"/>
        </w:rPr>
        <w:t xml:space="preserve">also </w:t>
      </w:r>
      <w:r w:rsidR="632D6B52" w:rsidRPr="632D6B52">
        <w:rPr>
          <w:rFonts w:cs="Times New Roman"/>
          <w:lang w:val="en-GB"/>
        </w:rPr>
        <w:t>undermin</w:t>
      </w:r>
      <w:r w:rsidR="00F477D8">
        <w:rPr>
          <w:rFonts w:cs="Times New Roman"/>
          <w:lang w:val="en-GB"/>
        </w:rPr>
        <w:t>e</w:t>
      </w:r>
      <w:r w:rsidR="632D6B52" w:rsidRPr="632D6B52">
        <w:rPr>
          <w:rFonts w:cs="Times New Roman"/>
          <w:lang w:val="en-GB"/>
        </w:rPr>
        <w:t xml:space="preserve"> the </w:t>
      </w:r>
      <w:r w:rsidR="00F477D8">
        <w:rPr>
          <w:rFonts w:cs="Times New Roman"/>
          <w:lang w:val="en-GB"/>
        </w:rPr>
        <w:t>impact</w:t>
      </w:r>
      <w:r w:rsidR="632D6B52" w:rsidRPr="632D6B52">
        <w:rPr>
          <w:rFonts w:cs="Times New Roman"/>
          <w:lang w:val="en-GB"/>
        </w:rPr>
        <w:t xml:space="preserve"> of the ongoing cases against ResearchGate and Georgia State University.</w:t>
      </w:r>
    </w:p>
    <w:p w14:paraId="03F66E2D" w14:textId="4D823700" w:rsidR="00D02926" w:rsidRPr="00D02926" w:rsidRDefault="00D02926" w:rsidP="00D02926">
      <w:pPr>
        <w:pStyle w:val="ListParagraph"/>
        <w:numPr>
          <w:ilvl w:val="0"/>
          <w:numId w:val="1"/>
        </w:numPr>
        <w:spacing w:line="480" w:lineRule="auto"/>
        <w:ind w:left="360"/>
        <w:jc w:val="both"/>
        <w:rPr>
          <w:lang w:val="en-GB"/>
        </w:rPr>
      </w:pPr>
      <w:r>
        <w:rPr>
          <w:rFonts w:cs="Times New Roman"/>
          <w:lang w:val="en-GB"/>
        </w:rPr>
        <w:t>Stakeholders should consider the</w:t>
      </w:r>
      <w:r w:rsidR="00E828F3">
        <w:rPr>
          <w:rFonts w:cs="Times New Roman"/>
          <w:lang w:val="en-GB"/>
        </w:rPr>
        <w:t>se</w:t>
      </w:r>
      <w:r>
        <w:rPr>
          <w:rFonts w:cs="Times New Roman"/>
          <w:lang w:val="en-GB"/>
        </w:rPr>
        <w:t xml:space="preserve"> limitations</w:t>
      </w:r>
      <w:r w:rsidR="00E828F3">
        <w:rPr>
          <w:rFonts w:cs="Times New Roman"/>
          <w:lang w:val="en-GB"/>
        </w:rPr>
        <w:t xml:space="preserve"> when deciding how to resolve </w:t>
      </w:r>
      <w:r w:rsidR="00A51A45">
        <w:rPr>
          <w:rFonts w:cs="Times New Roman"/>
          <w:lang w:val="en-GB"/>
        </w:rPr>
        <w:t xml:space="preserve">scholarly publishing </w:t>
      </w:r>
      <w:r w:rsidR="00E828F3">
        <w:rPr>
          <w:rFonts w:cs="Times New Roman"/>
          <w:lang w:val="en-GB"/>
        </w:rPr>
        <w:t>disputes</w:t>
      </w:r>
      <w:r>
        <w:rPr>
          <w:rFonts w:cs="Times New Roman"/>
          <w:lang w:val="en-GB"/>
        </w:rPr>
        <w:t>.</w:t>
      </w:r>
    </w:p>
    <w:p w14:paraId="66011E60" w14:textId="11DA1B2D" w:rsidR="632D6B52" w:rsidRDefault="632D6B52" w:rsidP="632D6B52">
      <w:pPr>
        <w:spacing w:line="480" w:lineRule="auto"/>
        <w:jc w:val="both"/>
        <w:rPr>
          <w:rFonts w:cs="Times New Roman"/>
          <w:lang w:val="en-GB"/>
        </w:rPr>
      </w:pPr>
    </w:p>
    <w:p w14:paraId="63A02A52" w14:textId="77777777" w:rsidR="00621EAD" w:rsidRPr="00621EAD" w:rsidRDefault="00621EAD" w:rsidP="00621EAD">
      <w:pPr>
        <w:spacing w:line="480" w:lineRule="auto"/>
        <w:jc w:val="both"/>
        <w:rPr>
          <w:rFonts w:cs="Times New Roman"/>
          <w:szCs w:val="24"/>
          <w:lang w:val="en-GB"/>
        </w:rPr>
      </w:pPr>
    </w:p>
    <w:p w14:paraId="30A64E4B" w14:textId="737CAD90" w:rsidR="00A1666F" w:rsidRPr="009D3E75" w:rsidRDefault="00F833AA" w:rsidP="00555126">
      <w:pPr>
        <w:spacing w:line="480" w:lineRule="auto"/>
        <w:jc w:val="both"/>
        <w:rPr>
          <w:rFonts w:cs="Times New Roman"/>
          <w:szCs w:val="24"/>
          <w:lang w:val="en-GB"/>
        </w:rPr>
      </w:pPr>
      <w:r w:rsidRPr="009D3E75">
        <w:rPr>
          <w:rFonts w:cs="Times New Roman"/>
          <w:b/>
          <w:szCs w:val="24"/>
          <w:lang w:val="en-GB"/>
        </w:rPr>
        <w:t>INTRODUCTION</w:t>
      </w:r>
    </w:p>
    <w:p w14:paraId="30305003" w14:textId="77777777" w:rsidR="00A1666F" w:rsidRPr="009D3E75" w:rsidRDefault="00A1666F" w:rsidP="00555126">
      <w:pPr>
        <w:spacing w:line="480" w:lineRule="auto"/>
        <w:jc w:val="both"/>
        <w:rPr>
          <w:rFonts w:cs="Times New Roman"/>
          <w:szCs w:val="24"/>
          <w:lang w:val="en-GB"/>
        </w:rPr>
      </w:pPr>
    </w:p>
    <w:p w14:paraId="36D77959" w14:textId="4BD7ED6D" w:rsidR="00BD122E" w:rsidRDefault="632D6B52" w:rsidP="632D6B52">
      <w:pPr>
        <w:spacing w:line="480" w:lineRule="auto"/>
        <w:jc w:val="both"/>
        <w:rPr>
          <w:rFonts w:cs="Times New Roman"/>
          <w:lang w:val="en-GB"/>
        </w:rPr>
      </w:pPr>
      <w:r w:rsidRPr="632D6B52">
        <w:rPr>
          <w:rFonts w:cs="Times New Roman"/>
          <w:lang w:val="en-GB"/>
        </w:rPr>
        <w:t xml:space="preserve">The four recent high-profile U.S. lawsuits discussed in this article – </w:t>
      </w:r>
      <w:r w:rsidRPr="632D6B52">
        <w:rPr>
          <w:rFonts w:cs="Times New Roman"/>
          <w:i/>
          <w:iCs/>
          <w:lang w:val="en-GB"/>
        </w:rPr>
        <w:t>Elsevier v. Sci-Hub</w:t>
      </w:r>
      <w:r w:rsidRPr="632D6B52">
        <w:rPr>
          <w:rFonts w:cs="Times New Roman"/>
          <w:lang w:val="en-GB"/>
        </w:rPr>
        <w:t xml:space="preserve">, </w:t>
      </w:r>
      <w:r w:rsidRPr="632D6B52">
        <w:rPr>
          <w:rFonts w:cs="Times New Roman"/>
          <w:i/>
          <w:iCs/>
          <w:lang w:val="en-GB"/>
        </w:rPr>
        <w:t>American Chemical Society v. ResearchGate</w:t>
      </w:r>
      <w:r w:rsidRPr="632D6B52">
        <w:rPr>
          <w:rFonts w:cs="Times New Roman"/>
          <w:lang w:val="en-GB"/>
        </w:rPr>
        <w:t xml:space="preserve">, </w:t>
      </w:r>
      <w:r w:rsidRPr="632D6B52">
        <w:rPr>
          <w:rFonts w:cs="Times New Roman"/>
          <w:i/>
          <w:iCs/>
          <w:lang w:val="en-GB"/>
        </w:rPr>
        <w:t xml:space="preserve">Cambridge University Press v. Patton, </w:t>
      </w:r>
      <w:r w:rsidRPr="632D6B52">
        <w:rPr>
          <w:rFonts w:cs="Times New Roman"/>
          <w:lang w:val="en-GB"/>
        </w:rPr>
        <w:t xml:space="preserve">and </w:t>
      </w:r>
      <w:r w:rsidRPr="632D6B52">
        <w:rPr>
          <w:rFonts w:cs="Times New Roman"/>
          <w:i/>
          <w:iCs/>
          <w:lang w:val="en-GB"/>
        </w:rPr>
        <w:t>Federal Trade Commission v. OMICS</w:t>
      </w:r>
      <w:r w:rsidRPr="632D6B52">
        <w:rPr>
          <w:rFonts w:cs="Times New Roman"/>
          <w:lang w:val="en-GB"/>
        </w:rPr>
        <w:t xml:space="preserve"> – demonstrate that in today’s rapidly evolving scholarly publishing environment, litigation is a blunt weapon with mixed results. Sometimes legal cases and legislation struggle to keep up with technological developments and societal expectations (Wadhwa, 2014). At other times, business solutions overtake the slow-moving legal process. And in some instances, even when a court seems to reach an effective resolution, the judgment cannot be enforced.</w:t>
      </w:r>
    </w:p>
    <w:p w14:paraId="16F08A68" w14:textId="6749DD5A" w:rsidR="00580F11" w:rsidRDefault="00461623" w:rsidP="632D6B52">
      <w:pPr>
        <w:spacing w:line="480" w:lineRule="auto"/>
        <w:ind w:firstLine="720"/>
        <w:jc w:val="both"/>
        <w:rPr>
          <w:rFonts w:cs="Times New Roman"/>
          <w:lang w:val="en-GB"/>
        </w:rPr>
      </w:pPr>
      <w:r>
        <w:rPr>
          <w:rFonts w:cs="Times New Roman"/>
          <w:lang w:val="en-GB"/>
        </w:rPr>
        <w:lastRenderedPageBreak/>
        <w:t>A</w:t>
      </w:r>
      <w:r w:rsidR="632D6B52" w:rsidRPr="632D6B52">
        <w:rPr>
          <w:rFonts w:cs="Times New Roman"/>
          <w:lang w:val="en-GB"/>
        </w:rPr>
        <w:t xml:space="preserve">ll four cases, at their heart, are inextricably tied to the seismic shift from paper documents to digital content and the ease with which it can be produced, copied, and distributed online. This shift has made it possible for people like Sci-Hub founder Alexandra Elbakyan and OMICS founder Srinubabu Gedela to operate industry-altering platforms for relatively little capital from wherever they have </w:t>
      </w:r>
      <w:r>
        <w:rPr>
          <w:rFonts w:cs="Times New Roman"/>
          <w:lang w:val="en-GB"/>
        </w:rPr>
        <w:t xml:space="preserve">internet </w:t>
      </w:r>
      <w:r w:rsidR="632D6B52" w:rsidRPr="632D6B52">
        <w:rPr>
          <w:rFonts w:cs="Times New Roman"/>
          <w:lang w:val="en-GB"/>
        </w:rPr>
        <w:t>access. At the same time, consumers increasingly expect to be able to share their electronic content and access others’ content for free, or at least for a significantly reduced price (DeVoss &amp; Porter, 2006), and are often willing to circumvent legally-sanctioned venues and breach copyright agreements to do it.</w:t>
      </w:r>
    </w:p>
    <w:p w14:paraId="2151794F" w14:textId="6C29C400" w:rsidR="009F3109" w:rsidRDefault="632D6B52" w:rsidP="632D6B52">
      <w:pPr>
        <w:spacing w:line="480" w:lineRule="auto"/>
        <w:ind w:firstLine="720"/>
        <w:jc w:val="both"/>
        <w:rPr>
          <w:rFonts w:cs="Times New Roman"/>
          <w:lang w:val="en-GB"/>
        </w:rPr>
      </w:pPr>
      <w:r w:rsidRPr="632D6B52">
        <w:rPr>
          <w:rFonts w:cs="Times New Roman"/>
          <w:lang w:val="en-GB"/>
        </w:rPr>
        <w:t xml:space="preserve">A major challenge when suing foreign defendants (meaning, outside the court’s </w:t>
      </w:r>
      <w:r w:rsidR="00FC2FD9">
        <w:rPr>
          <w:rFonts w:cs="Times New Roman"/>
          <w:lang w:val="en-GB"/>
        </w:rPr>
        <w:t xml:space="preserve">geographic </w:t>
      </w:r>
      <w:r w:rsidRPr="632D6B52">
        <w:rPr>
          <w:rFonts w:cs="Times New Roman"/>
          <w:lang w:val="en-GB"/>
        </w:rPr>
        <w:t>jurisdiction) is enforcing hard-won judgments abroad. The $15 million award and injunction against Sci-Hub (and the subsequent $4.8 million award in a similar suit brought by the American Chemical Society) has done nothing to slow down the massive pirated-article repository. Reportedly operating out of Russia, Sci-Hub continues to evade the reach of the law and ‘is increasingly attracting more traffic’ (Kulkarni, 2018). In fact, the attention generated by the lawsuits may ironically bring more researchers to the site.</w:t>
      </w:r>
    </w:p>
    <w:p w14:paraId="27A41060" w14:textId="2D01B733" w:rsidR="00686BF6" w:rsidRDefault="632D6B52" w:rsidP="632D6B52">
      <w:pPr>
        <w:spacing w:line="480" w:lineRule="auto"/>
        <w:ind w:firstLine="720"/>
        <w:jc w:val="both"/>
        <w:rPr>
          <w:rFonts w:cs="Times New Roman"/>
          <w:lang w:val="en-GB"/>
        </w:rPr>
      </w:pPr>
      <w:r w:rsidRPr="632D6B52">
        <w:rPr>
          <w:rFonts w:cs="Times New Roman"/>
          <w:lang w:val="en-GB"/>
        </w:rPr>
        <w:t xml:space="preserve">The suit against </w:t>
      </w:r>
      <w:r w:rsidR="00EC0E9D">
        <w:rPr>
          <w:rFonts w:cs="Times New Roman"/>
          <w:lang w:val="en-GB"/>
        </w:rPr>
        <w:t xml:space="preserve">India-based </w:t>
      </w:r>
      <w:r w:rsidRPr="632D6B52">
        <w:rPr>
          <w:rFonts w:eastAsia="Times New Roman" w:cs="Times New Roman"/>
          <w:color w:val="000000" w:themeColor="text1"/>
          <w:szCs w:val="24"/>
          <w:lang w:val="en-GB"/>
        </w:rPr>
        <w:t xml:space="preserve">alleged </w:t>
      </w:r>
      <w:r w:rsidRPr="632D6B52">
        <w:rPr>
          <w:rFonts w:cs="Times New Roman"/>
          <w:lang w:val="en-GB"/>
        </w:rPr>
        <w:t>predatory publisher OMICS appears to have prompted some changes to its website (such as new big red buttons explaining the company’s article processing charges, use of impact factor, and peer review process). Yet it remains uncertain – and in my view doubtful – that the U.S. Federal Trade Commission will be able to collect the $50.1 million award or that OMICS will comply fully with the court’s broad and extensive injunction. OMICS has said that it has no physical assets in the U.S. (OMICS, n.d.) and will appeal the judgment.</w:t>
      </w:r>
    </w:p>
    <w:p w14:paraId="0B5B53A6" w14:textId="194F5657" w:rsidR="0058194E" w:rsidRDefault="632D6B52" w:rsidP="00772989">
      <w:pPr>
        <w:spacing w:line="480" w:lineRule="auto"/>
        <w:ind w:firstLine="720"/>
        <w:jc w:val="both"/>
        <w:rPr>
          <w:rFonts w:cs="Times New Roman"/>
          <w:lang w:val="en-GB"/>
        </w:rPr>
      </w:pPr>
      <w:r w:rsidRPr="632D6B52">
        <w:rPr>
          <w:rFonts w:cs="Times New Roman"/>
          <w:lang w:val="en-GB"/>
        </w:rPr>
        <w:lastRenderedPageBreak/>
        <w:t xml:space="preserve">How courts resolve the two ongoing cases – </w:t>
      </w:r>
      <w:r w:rsidRPr="632D6B52">
        <w:rPr>
          <w:rFonts w:cs="Times New Roman"/>
          <w:i/>
          <w:iCs/>
          <w:lang w:val="en-GB"/>
        </w:rPr>
        <w:t>American Chemical Society v. ResearchGate</w:t>
      </w:r>
      <w:r w:rsidRPr="632D6B52">
        <w:rPr>
          <w:rFonts w:cs="Times New Roman"/>
          <w:lang w:val="en-GB"/>
        </w:rPr>
        <w:t xml:space="preserve"> and </w:t>
      </w:r>
      <w:r w:rsidRPr="632D6B52">
        <w:rPr>
          <w:rFonts w:cs="Times New Roman"/>
          <w:i/>
          <w:iCs/>
          <w:lang w:val="en-GB"/>
        </w:rPr>
        <w:t xml:space="preserve">Cambridge University Press v. Patton </w:t>
      </w:r>
      <w:r w:rsidRPr="632D6B52">
        <w:rPr>
          <w:rFonts w:cs="Times New Roman"/>
          <w:lang w:val="en-GB"/>
        </w:rPr>
        <w:t xml:space="preserve">– also remains unclear, but even in these cases solutions outside the courtroom may prove more effective. American Chemical Society (ACS) and Elsevier, for instance, </w:t>
      </w:r>
      <w:r w:rsidR="00772989" w:rsidRPr="632D6B52">
        <w:rPr>
          <w:rFonts w:cs="Times New Roman"/>
          <w:lang w:val="en-GB"/>
        </w:rPr>
        <w:t>might find themselves at a competitive disadvantage as other publishers find business compromises with popular academic social network platform ResearchGate (RG)</w:t>
      </w:r>
      <w:r w:rsidR="00772989">
        <w:rPr>
          <w:rFonts w:cs="Times New Roman"/>
          <w:lang w:val="en-GB"/>
        </w:rPr>
        <w:t xml:space="preserve"> </w:t>
      </w:r>
      <w:r w:rsidR="00772989" w:rsidRPr="632D6B52">
        <w:rPr>
          <w:rFonts w:cs="Times New Roman"/>
          <w:lang w:val="en-GB"/>
        </w:rPr>
        <w:t>that may better reflect the current publishing environment and author expectations</w:t>
      </w:r>
      <w:r w:rsidR="00772989">
        <w:rPr>
          <w:rFonts w:cs="Times New Roman"/>
          <w:lang w:val="en-GB"/>
        </w:rPr>
        <w:t xml:space="preserve">. To illustrate, </w:t>
      </w:r>
      <w:r w:rsidRPr="632D6B52">
        <w:rPr>
          <w:rFonts w:cs="Times New Roman"/>
          <w:lang w:val="en-GB"/>
        </w:rPr>
        <w:t>Springer Nature, Cambridge University Press, and Thieme recently agreed to permit limited sharing of their journal articles in exchange for prompt removal by RG of infringing articles. In March 2019, recent issues of twenty Nature journals became freely available through RG.</w:t>
      </w:r>
      <w:r w:rsidR="00772989">
        <w:rPr>
          <w:rFonts w:cs="Times New Roman"/>
          <w:lang w:val="en-GB"/>
        </w:rPr>
        <w:t xml:space="preserve"> ACS and Elsevier continue to insist that RG prevent infringing content from being uploaded</w:t>
      </w:r>
      <w:r w:rsidR="00C23CB5">
        <w:rPr>
          <w:rFonts w:cs="Times New Roman"/>
          <w:lang w:val="en-GB"/>
        </w:rPr>
        <w:t xml:space="preserve"> at the outset</w:t>
      </w:r>
      <w:r w:rsidR="00772989">
        <w:rPr>
          <w:rFonts w:cs="Times New Roman"/>
          <w:lang w:val="en-GB"/>
        </w:rPr>
        <w:t>.</w:t>
      </w:r>
    </w:p>
    <w:p w14:paraId="604359CB" w14:textId="0FD80E95" w:rsidR="00576870" w:rsidRDefault="632D6B52" w:rsidP="632D6B52">
      <w:pPr>
        <w:spacing w:line="480" w:lineRule="auto"/>
        <w:ind w:firstLine="720"/>
        <w:jc w:val="both"/>
        <w:rPr>
          <w:rFonts w:cs="Times New Roman"/>
          <w:lang w:val="en-GB"/>
        </w:rPr>
      </w:pPr>
      <w:r w:rsidRPr="632D6B52">
        <w:rPr>
          <w:rFonts w:cs="Times New Roman"/>
          <w:lang w:val="en-GB"/>
        </w:rPr>
        <w:t xml:space="preserve">The shift towards open access similarly appears to have overtaken the dispute over sharing unlicensed educational resources with students in </w:t>
      </w:r>
      <w:r w:rsidRPr="632D6B52">
        <w:rPr>
          <w:rFonts w:cs="Times New Roman"/>
          <w:i/>
          <w:iCs/>
          <w:lang w:val="en-GB"/>
        </w:rPr>
        <w:t>Cambridge University Press v. Patton.</w:t>
      </w:r>
      <w:r w:rsidRPr="632D6B52">
        <w:rPr>
          <w:rFonts w:cs="Times New Roman"/>
          <w:lang w:val="en-GB"/>
        </w:rPr>
        <w:t xml:space="preserve"> Observers have called the lawsuit </w:t>
      </w:r>
      <w:r w:rsidR="00566676" w:rsidRPr="632D6B52">
        <w:rPr>
          <w:rFonts w:cs="Times New Roman"/>
          <w:lang w:val="en-GB"/>
        </w:rPr>
        <w:t>(which commenced in 2008)</w:t>
      </w:r>
      <w:r w:rsidR="00566676">
        <w:rPr>
          <w:rFonts w:cs="Times New Roman"/>
          <w:lang w:val="en-GB"/>
        </w:rPr>
        <w:t xml:space="preserve"> </w:t>
      </w:r>
      <w:r w:rsidRPr="632D6B52">
        <w:rPr>
          <w:rFonts w:cs="Times New Roman"/>
          <w:lang w:val="en-GB"/>
        </w:rPr>
        <w:t xml:space="preserve">against the </w:t>
      </w:r>
      <w:r w:rsidR="00443E40">
        <w:rPr>
          <w:rFonts w:cs="Times New Roman"/>
          <w:lang w:val="en-GB"/>
        </w:rPr>
        <w:t>then-</w:t>
      </w:r>
      <w:r w:rsidRPr="632D6B52">
        <w:rPr>
          <w:rFonts w:cs="Times New Roman"/>
          <w:lang w:val="en-GB"/>
        </w:rPr>
        <w:t>president of Georgia State University ‘silly and out-of-date’ (Smith, 2018) and noted that ‘the world has moved on’ (Albanese, 2019). This is not to say that law has become impossible to enforce in today’s pixel-driven world</w:t>
      </w:r>
      <w:r w:rsidR="00566676">
        <w:rPr>
          <w:rFonts w:cs="Times New Roman"/>
          <w:lang w:val="en-GB"/>
        </w:rPr>
        <w:t xml:space="preserve"> or that litigation (and its threat) is not useful</w:t>
      </w:r>
      <w:r w:rsidRPr="632D6B52">
        <w:rPr>
          <w:rFonts w:cs="Times New Roman"/>
          <w:lang w:val="en-GB"/>
        </w:rPr>
        <w:t xml:space="preserve">, but rather that </w:t>
      </w:r>
      <w:r w:rsidR="003C0EBC">
        <w:rPr>
          <w:rFonts w:cs="Times New Roman"/>
          <w:lang w:val="en-GB"/>
        </w:rPr>
        <w:t>stakeholders may find the limitations in these cases helpful when formulating dispute resolution strategies</w:t>
      </w:r>
      <w:r w:rsidRPr="632D6B52">
        <w:rPr>
          <w:rFonts w:cs="Times New Roman"/>
          <w:lang w:val="en-GB"/>
        </w:rPr>
        <w:t>.</w:t>
      </w:r>
    </w:p>
    <w:p w14:paraId="608B6A60" w14:textId="335E18AC" w:rsidR="0003279E" w:rsidRDefault="0003279E" w:rsidP="00555126">
      <w:pPr>
        <w:spacing w:line="480" w:lineRule="auto"/>
        <w:ind w:firstLine="720"/>
        <w:jc w:val="both"/>
        <w:rPr>
          <w:rFonts w:cs="Times New Roman"/>
          <w:szCs w:val="24"/>
          <w:lang w:val="en-GB"/>
        </w:rPr>
      </w:pPr>
      <w:r>
        <w:rPr>
          <w:rFonts w:cs="Times New Roman"/>
          <w:szCs w:val="24"/>
          <w:lang w:val="en-GB"/>
        </w:rPr>
        <w:t xml:space="preserve">The remainder of this piece </w:t>
      </w:r>
      <w:r w:rsidR="005921FD">
        <w:rPr>
          <w:rFonts w:cs="Times New Roman"/>
          <w:szCs w:val="24"/>
          <w:lang w:val="en-GB"/>
        </w:rPr>
        <w:t>summarizes</w:t>
      </w:r>
      <w:r>
        <w:rPr>
          <w:rFonts w:cs="Times New Roman"/>
          <w:szCs w:val="24"/>
          <w:lang w:val="en-GB"/>
        </w:rPr>
        <w:t xml:space="preserve"> each case</w:t>
      </w:r>
      <w:r w:rsidR="00FD5877">
        <w:rPr>
          <w:rFonts w:cs="Times New Roman"/>
          <w:szCs w:val="24"/>
          <w:lang w:val="en-GB"/>
        </w:rPr>
        <w:t xml:space="preserve">, </w:t>
      </w:r>
      <w:r>
        <w:rPr>
          <w:rFonts w:cs="Times New Roman"/>
          <w:szCs w:val="24"/>
          <w:lang w:val="en-GB"/>
        </w:rPr>
        <w:t xml:space="preserve">provides some insights from </w:t>
      </w:r>
      <w:r w:rsidR="00DD346F">
        <w:rPr>
          <w:rFonts w:cs="Times New Roman"/>
          <w:szCs w:val="24"/>
          <w:lang w:val="en-GB"/>
        </w:rPr>
        <w:t xml:space="preserve">relevant </w:t>
      </w:r>
      <w:r>
        <w:rPr>
          <w:rFonts w:cs="Times New Roman"/>
          <w:szCs w:val="24"/>
          <w:lang w:val="en-GB"/>
        </w:rPr>
        <w:t>court documents</w:t>
      </w:r>
      <w:r w:rsidR="00FD5877">
        <w:rPr>
          <w:rFonts w:cs="Times New Roman"/>
          <w:szCs w:val="24"/>
          <w:lang w:val="en-GB"/>
        </w:rPr>
        <w:t xml:space="preserve"> (</w:t>
      </w:r>
      <w:r w:rsidR="006C60D8">
        <w:rPr>
          <w:rFonts w:cs="Times New Roman"/>
          <w:szCs w:val="24"/>
          <w:lang w:val="en-GB"/>
        </w:rPr>
        <w:t>of which i</w:t>
      </w:r>
      <w:r w:rsidR="00C30479">
        <w:rPr>
          <w:rFonts w:cs="Times New Roman"/>
          <w:szCs w:val="24"/>
          <w:lang w:val="en-GB"/>
        </w:rPr>
        <w:t>nterested r</w:t>
      </w:r>
      <w:r w:rsidR="00C30479" w:rsidRPr="009D3E75">
        <w:rPr>
          <w:rFonts w:cs="Times New Roman"/>
          <w:szCs w:val="24"/>
          <w:lang w:val="en-GB"/>
        </w:rPr>
        <w:t xml:space="preserve">eaders can find </w:t>
      </w:r>
      <w:r w:rsidR="0043138E">
        <w:rPr>
          <w:rFonts w:cs="Times New Roman"/>
          <w:szCs w:val="24"/>
          <w:lang w:val="en-GB"/>
        </w:rPr>
        <w:t>many</w:t>
      </w:r>
      <w:r w:rsidR="00C30479" w:rsidRPr="009D3E75">
        <w:rPr>
          <w:rFonts w:cs="Times New Roman"/>
          <w:szCs w:val="24"/>
          <w:lang w:val="en-GB"/>
        </w:rPr>
        <w:t xml:space="preserve"> for free at </w:t>
      </w:r>
      <w:hyperlink r:id="rId9" w:history="1">
        <w:r w:rsidR="00C30479" w:rsidRPr="009D3E75">
          <w:rPr>
            <w:rStyle w:val="Hyperlink"/>
            <w:rFonts w:cs="Times New Roman"/>
            <w:szCs w:val="24"/>
            <w:lang w:val="en-GB"/>
          </w:rPr>
          <w:t>https://www.courtlistener.com/</w:t>
        </w:r>
      </w:hyperlink>
      <w:r w:rsidR="00FD5877">
        <w:rPr>
          <w:rFonts w:cs="Times New Roman"/>
          <w:szCs w:val="24"/>
          <w:lang w:val="en-GB"/>
        </w:rPr>
        <w:t>), and briefly touches on the interface between technology and law within the context of the cases.</w:t>
      </w:r>
    </w:p>
    <w:p w14:paraId="1E4FB465" w14:textId="77777777" w:rsidR="00576870" w:rsidRDefault="00576870" w:rsidP="00555126">
      <w:pPr>
        <w:spacing w:line="480" w:lineRule="auto"/>
        <w:ind w:firstLine="720"/>
        <w:jc w:val="both"/>
        <w:rPr>
          <w:rFonts w:cs="Times New Roman"/>
          <w:szCs w:val="24"/>
          <w:lang w:val="en-GB"/>
        </w:rPr>
      </w:pPr>
    </w:p>
    <w:p w14:paraId="506079B3" w14:textId="658E0142" w:rsidR="00C53D56" w:rsidRPr="009D3E75" w:rsidRDefault="00DF23CD" w:rsidP="00555126">
      <w:pPr>
        <w:spacing w:line="480" w:lineRule="auto"/>
        <w:jc w:val="both"/>
        <w:rPr>
          <w:rFonts w:cs="Times New Roman"/>
          <w:i/>
          <w:szCs w:val="24"/>
          <w:lang w:val="en-GB"/>
        </w:rPr>
      </w:pPr>
      <w:r w:rsidRPr="009D3E75">
        <w:rPr>
          <w:rFonts w:cs="Times New Roman"/>
          <w:i/>
          <w:szCs w:val="24"/>
          <w:lang w:val="en-GB"/>
        </w:rPr>
        <w:t>Elsevier v. Sci-Hub</w:t>
      </w:r>
      <w:r w:rsidR="00644008">
        <w:rPr>
          <w:rFonts w:cs="Times New Roman"/>
          <w:i/>
          <w:szCs w:val="24"/>
          <w:lang w:val="en-GB"/>
        </w:rPr>
        <w:t>, et al.</w:t>
      </w:r>
    </w:p>
    <w:p w14:paraId="2EB07044" w14:textId="41CFA08B" w:rsidR="00DF23CD" w:rsidRPr="009D3E75" w:rsidRDefault="00DF23CD" w:rsidP="00555126">
      <w:pPr>
        <w:spacing w:line="480" w:lineRule="auto"/>
        <w:jc w:val="both"/>
        <w:rPr>
          <w:rFonts w:cs="Times New Roman"/>
          <w:i/>
          <w:szCs w:val="24"/>
          <w:lang w:val="en-GB"/>
        </w:rPr>
      </w:pPr>
    </w:p>
    <w:p w14:paraId="704B8402" w14:textId="6B76833C" w:rsidR="00694EF0" w:rsidRDefault="143D9C81" w:rsidP="143D9C81">
      <w:pPr>
        <w:spacing w:line="480" w:lineRule="auto"/>
        <w:jc w:val="both"/>
        <w:rPr>
          <w:rFonts w:cs="Times New Roman"/>
          <w:lang w:val="en-GB"/>
        </w:rPr>
      </w:pPr>
      <w:r w:rsidRPr="143D9C81">
        <w:rPr>
          <w:rFonts w:cs="Times New Roman"/>
          <w:lang w:val="en-GB"/>
        </w:rPr>
        <w:t>On 21 June 2017, the U.S. District Court for the Southern District of New York awarded</w:t>
      </w:r>
      <w:r w:rsidR="00824821" w:rsidRPr="143D9C81">
        <w:rPr>
          <w:rFonts w:cs="Times New Roman"/>
          <w:lang w:val="en-GB"/>
        </w:rPr>
        <w:t xml:space="preserve"> Elsevier</w:t>
      </w:r>
      <w:r w:rsidR="00F92008">
        <w:rPr>
          <w:rFonts w:cs="Times New Roman"/>
          <w:lang w:val="en-GB"/>
        </w:rPr>
        <w:t xml:space="preserve"> </w:t>
      </w:r>
      <w:r w:rsidRPr="143D9C81">
        <w:rPr>
          <w:rFonts w:cs="Times New Roman"/>
          <w:lang w:val="en-GB"/>
        </w:rPr>
        <w:t xml:space="preserve">$15 million and a permanent injunction </w:t>
      </w:r>
      <w:r w:rsidR="00F92008">
        <w:rPr>
          <w:rFonts w:cs="Times New Roman"/>
          <w:lang w:val="en-GB"/>
        </w:rPr>
        <w:t xml:space="preserve">prohibiting </w:t>
      </w:r>
      <w:r w:rsidRPr="143D9C81">
        <w:rPr>
          <w:rFonts w:cs="Times New Roman"/>
          <w:lang w:val="en-GB"/>
        </w:rPr>
        <w:t xml:space="preserve">copyright infringement </w:t>
      </w:r>
      <w:r w:rsidR="00BE2503">
        <w:rPr>
          <w:rFonts w:cs="Times New Roman"/>
          <w:lang w:val="en-GB"/>
        </w:rPr>
        <w:t>against</w:t>
      </w:r>
      <w:r w:rsidRPr="143D9C81">
        <w:rPr>
          <w:rFonts w:cs="Times New Roman"/>
          <w:lang w:val="en-GB"/>
        </w:rPr>
        <w:t xml:space="preserve"> Sci-Hub, the Library Genesis Project, and Alexandra Elbakyan. </w:t>
      </w:r>
      <w:r w:rsidR="00F92008">
        <w:rPr>
          <w:rFonts w:cs="Times New Roman"/>
          <w:lang w:val="en-GB"/>
        </w:rPr>
        <w:t xml:space="preserve">Elsevier is </w:t>
      </w:r>
      <w:r w:rsidR="00F92008" w:rsidRPr="143D9C81">
        <w:rPr>
          <w:rFonts w:cs="Times New Roman"/>
          <w:lang w:val="en-GB"/>
        </w:rPr>
        <w:t>the world’s largest publisher of academic research</w:t>
      </w:r>
      <w:r w:rsidR="00F92008">
        <w:rPr>
          <w:rFonts w:cs="Times New Roman"/>
          <w:lang w:val="en-GB"/>
        </w:rPr>
        <w:t xml:space="preserve">. </w:t>
      </w:r>
      <w:r w:rsidRPr="143D9C81">
        <w:rPr>
          <w:rFonts w:cs="Times New Roman"/>
          <w:lang w:val="en-GB"/>
        </w:rPr>
        <w:t xml:space="preserve">Sci-Hub has been dubbed ‘the world’s largest pirate website for scholarly literature’ (Bohannon, 2016) and ‘poses the greatest threat to publishers and librarians’ (Nicholas </w:t>
      </w:r>
      <w:r w:rsidRPr="143D9C81">
        <w:rPr>
          <w:rFonts w:cs="Times New Roman"/>
          <w:i/>
          <w:iCs/>
          <w:lang w:val="en-GB"/>
        </w:rPr>
        <w:t>et al.</w:t>
      </w:r>
      <w:r w:rsidRPr="143D9C81">
        <w:rPr>
          <w:rFonts w:cs="Times New Roman"/>
          <w:lang w:val="en-GB"/>
        </w:rPr>
        <w:t xml:space="preserve">, 2019a) while the Library Genesis Project, also known as LibGen, is a text-sharing platform that (as of 2014) hosted 25 million digital documents (Cabanac, 2015). It is no accident that Elsevier is the publisher that sued them: Elsevier’s content is ‘by a long shot’ the most downloaded from Sci-Hub (Bohannon, 2016) and Elsevier found more than </w:t>
      </w:r>
      <w:r>
        <w:t>29,000 of its books and approximately 12 million of its articles in LibGen’s database (</w:t>
      </w:r>
      <w:r w:rsidRPr="143D9C81">
        <w:rPr>
          <w:i/>
          <w:iCs/>
        </w:rPr>
        <w:t>Elsevier</w:t>
      </w:r>
      <w:r>
        <w:t xml:space="preserve">, 2015). </w:t>
      </w:r>
      <w:r w:rsidRPr="143D9C81">
        <w:rPr>
          <w:rFonts w:cs="Times New Roman"/>
          <w:lang w:val="en-GB"/>
        </w:rPr>
        <w:t>Sci-Hub was hit again a few months later when, on 3 November 2017, the U.S. District Court for the Eastern District of Virginia awarded $4.8 million for similar claims to the American Chemical Society, a professional and scientific society that publishes over 50 scientific journals.</w:t>
      </w:r>
    </w:p>
    <w:p w14:paraId="2B0704D8" w14:textId="69C50554" w:rsidR="00BF1E7E" w:rsidRDefault="143D9C81" w:rsidP="143D9C81">
      <w:pPr>
        <w:spacing w:line="480" w:lineRule="auto"/>
        <w:ind w:firstLine="720"/>
        <w:jc w:val="both"/>
        <w:rPr>
          <w:rFonts w:cs="Times New Roman"/>
          <w:lang w:val="en-GB"/>
        </w:rPr>
      </w:pPr>
      <w:r w:rsidRPr="143D9C81">
        <w:rPr>
          <w:rFonts w:cs="Times New Roman"/>
          <w:lang w:val="en-GB"/>
        </w:rPr>
        <w:t xml:space="preserve">Greco (2016) called the Elsevier case against Sci-Hub ‘the largest copyright infringement case in the history of the U.S. and in the history of the world’ and potentially ‘the most important intellectual property case for publishing in almost a hundred years’ (2017). But this once hot case seems to have fizzled. The court judgments forced Sci-Hub to change its domain name (from sci-hub.org) but there is no evidence that any of the combined $19.8 million has been collected and downloading has continued unabated at the new domain name. Some researchers suggest, in fact, that using Sci-Hub may be technically illegal but not morally wrong, and have found that academics use Sci-Hub more for convenience than necessity (Nicholas </w:t>
      </w:r>
      <w:r w:rsidRPr="143D9C81">
        <w:rPr>
          <w:rFonts w:cs="Times New Roman"/>
          <w:i/>
          <w:iCs/>
          <w:lang w:val="en-GB"/>
        </w:rPr>
        <w:t>et al.</w:t>
      </w:r>
      <w:r w:rsidRPr="143D9C81">
        <w:rPr>
          <w:rFonts w:cs="Times New Roman"/>
          <w:lang w:val="en-GB"/>
        </w:rPr>
        <w:t xml:space="preserve">, 2019a). These </w:t>
      </w:r>
      <w:r w:rsidRPr="143D9C81">
        <w:rPr>
          <w:rFonts w:cs="Times New Roman"/>
          <w:lang w:val="en-GB"/>
        </w:rPr>
        <w:lastRenderedPageBreak/>
        <w:t>developments and attitudes indicate that there is little holding researchers back from continued Sci-Hub use, making Elsevier’s and ACS’s victories ring hollow.</w:t>
      </w:r>
    </w:p>
    <w:p w14:paraId="639B14C4" w14:textId="66CED4C0" w:rsidR="00474578" w:rsidRDefault="002D3436" w:rsidP="00555126">
      <w:pPr>
        <w:spacing w:line="480" w:lineRule="auto"/>
        <w:ind w:firstLine="720"/>
        <w:jc w:val="both"/>
        <w:rPr>
          <w:rFonts w:cs="Times New Roman"/>
          <w:szCs w:val="24"/>
          <w:lang w:val="en-GB"/>
        </w:rPr>
      </w:pPr>
      <w:r>
        <w:rPr>
          <w:rFonts w:cs="Times New Roman"/>
          <w:szCs w:val="24"/>
          <w:lang w:val="en-GB"/>
        </w:rPr>
        <w:t xml:space="preserve">Sci-Hub’s and LibGen’s </w:t>
      </w:r>
      <w:r w:rsidR="00DE30B7">
        <w:rPr>
          <w:rFonts w:cs="Times New Roman"/>
          <w:szCs w:val="24"/>
          <w:lang w:val="en-GB"/>
        </w:rPr>
        <w:t xml:space="preserve">eventual disregard for the court orders was presaged by their </w:t>
      </w:r>
      <w:r w:rsidR="00D51F34">
        <w:rPr>
          <w:rFonts w:cs="Times New Roman"/>
          <w:szCs w:val="24"/>
          <w:lang w:val="en-GB"/>
        </w:rPr>
        <w:t xml:space="preserve">lack of </w:t>
      </w:r>
      <w:r w:rsidR="00DE30B7">
        <w:rPr>
          <w:rFonts w:cs="Times New Roman"/>
          <w:szCs w:val="24"/>
          <w:lang w:val="en-GB"/>
        </w:rPr>
        <w:t>involvement in the court proceedings.</w:t>
      </w:r>
      <w:r>
        <w:rPr>
          <w:rFonts w:cs="Times New Roman"/>
          <w:szCs w:val="24"/>
          <w:lang w:val="en-GB"/>
        </w:rPr>
        <w:t xml:space="preserve"> </w:t>
      </w:r>
      <w:r w:rsidR="006752BD">
        <w:rPr>
          <w:rFonts w:cs="Times New Roman"/>
          <w:szCs w:val="24"/>
          <w:lang w:val="en-GB"/>
        </w:rPr>
        <w:t>It seems they either felt they could not win in court or the</w:t>
      </w:r>
      <w:r w:rsidR="000E6173">
        <w:rPr>
          <w:rFonts w:cs="Times New Roman"/>
          <w:szCs w:val="24"/>
          <w:lang w:val="en-GB"/>
        </w:rPr>
        <w:t>y</w:t>
      </w:r>
      <w:r w:rsidR="006752BD">
        <w:rPr>
          <w:rFonts w:cs="Times New Roman"/>
          <w:szCs w:val="24"/>
          <w:lang w:val="en-GB"/>
        </w:rPr>
        <w:t xml:space="preserve"> did not care. </w:t>
      </w:r>
      <w:r w:rsidR="00AF09F1">
        <w:rPr>
          <w:rFonts w:cs="Times New Roman"/>
          <w:szCs w:val="24"/>
          <w:lang w:val="en-GB"/>
        </w:rPr>
        <w:t xml:space="preserve">Neither sent a representative to New York </w:t>
      </w:r>
      <w:r w:rsidR="00B93CE6">
        <w:rPr>
          <w:rFonts w:cs="Times New Roman"/>
          <w:szCs w:val="24"/>
          <w:lang w:val="en-GB"/>
        </w:rPr>
        <w:t>nor</w:t>
      </w:r>
      <w:r w:rsidR="00AF09F1">
        <w:rPr>
          <w:rFonts w:cs="Times New Roman"/>
          <w:szCs w:val="24"/>
          <w:lang w:val="en-GB"/>
        </w:rPr>
        <w:t xml:space="preserve"> </w:t>
      </w:r>
      <w:r w:rsidR="00DE30B7">
        <w:rPr>
          <w:rFonts w:cs="Times New Roman"/>
          <w:szCs w:val="24"/>
          <w:lang w:val="en-GB"/>
        </w:rPr>
        <w:t xml:space="preserve">filed any formal court pleadings, though to </w:t>
      </w:r>
      <w:r w:rsidR="00AF09F1">
        <w:rPr>
          <w:rFonts w:cs="Times New Roman"/>
          <w:szCs w:val="24"/>
          <w:lang w:val="en-GB"/>
        </w:rPr>
        <w:t xml:space="preserve">my </w:t>
      </w:r>
      <w:r w:rsidR="00B80AEA">
        <w:rPr>
          <w:rFonts w:cs="Times New Roman"/>
          <w:szCs w:val="24"/>
          <w:lang w:val="en-GB"/>
        </w:rPr>
        <w:t xml:space="preserve">slight </w:t>
      </w:r>
      <w:r w:rsidR="00AF09F1">
        <w:rPr>
          <w:rFonts w:cs="Times New Roman"/>
          <w:szCs w:val="24"/>
          <w:lang w:val="en-GB"/>
        </w:rPr>
        <w:t xml:space="preserve">surprise I found a court transcript of a conference call involving </w:t>
      </w:r>
      <w:r w:rsidR="00C95855">
        <w:rPr>
          <w:rFonts w:cs="Times New Roman"/>
          <w:szCs w:val="24"/>
          <w:lang w:val="en-GB"/>
        </w:rPr>
        <w:t>the judge</w:t>
      </w:r>
      <w:r w:rsidR="00AF09F1">
        <w:rPr>
          <w:rFonts w:cs="Times New Roman"/>
          <w:szCs w:val="24"/>
          <w:lang w:val="en-GB"/>
        </w:rPr>
        <w:t xml:space="preserve">, Elsevier’s counsel, and </w:t>
      </w:r>
      <w:r w:rsidR="00AF09F1" w:rsidRPr="009D3E75">
        <w:rPr>
          <w:rFonts w:cs="Times New Roman"/>
          <w:szCs w:val="24"/>
          <w:lang w:val="en-GB"/>
        </w:rPr>
        <w:t>Elbakyan</w:t>
      </w:r>
      <w:r w:rsidR="00AF09F1">
        <w:rPr>
          <w:rFonts w:cs="Times New Roman"/>
          <w:szCs w:val="24"/>
          <w:lang w:val="en-GB"/>
        </w:rPr>
        <w:t xml:space="preserve">, during which Elbakyan said </w:t>
      </w:r>
      <w:r w:rsidR="00C95855">
        <w:rPr>
          <w:rFonts w:cs="Times New Roman"/>
          <w:szCs w:val="24"/>
          <w:lang w:val="en-GB"/>
        </w:rPr>
        <w:t xml:space="preserve">she </w:t>
      </w:r>
      <w:r w:rsidR="00DE076F">
        <w:rPr>
          <w:rFonts w:cs="Times New Roman"/>
          <w:szCs w:val="24"/>
          <w:lang w:val="en-GB"/>
        </w:rPr>
        <w:t>could not afford</w:t>
      </w:r>
      <w:r w:rsidR="00C95855">
        <w:rPr>
          <w:rFonts w:cs="Times New Roman"/>
          <w:szCs w:val="24"/>
          <w:lang w:val="en-GB"/>
        </w:rPr>
        <w:t xml:space="preserve"> a lawyer</w:t>
      </w:r>
      <w:r w:rsidR="00AF09F1">
        <w:rPr>
          <w:rFonts w:cs="Times New Roman"/>
          <w:szCs w:val="24"/>
          <w:lang w:val="en-GB"/>
        </w:rPr>
        <w:t xml:space="preserve"> and </w:t>
      </w:r>
      <w:r w:rsidR="00875C8B">
        <w:rPr>
          <w:rFonts w:cs="Times New Roman"/>
          <w:szCs w:val="24"/>
          <w:lang w:val="en-GB"/>
        </w:rPr>
        <w:t>requested</w:t>
      </w:r>
      <w:r w:rsidR="00AF09F1">
        <w:rPr>
          <w:rFonts w:cs="Times New Roman"/>
          <w:szCs w:val="24"/>
          <w:lang w:val="en-GB"/>
        </w:rPr>
        <w:t xml:space="preserve"> time to reply to the allegations.</w:t>
      </w:r>
      <w:r w:rsidR="00DE30B7">
        <w:rPr>
          <w:rFonts w:cs="Times New Roman"/>
          <w:szCs w:val="24"/>
          <w:lang w:val="en-GB"/>
        </w:rPr>
        <w:t xml:space="preserve"> </w:t>
      </w:r>
      <w:r w:rsidR="006C1315">
        <w:rPr>
          <w:rFonts w:cs="Times New Roman"/>
          <w:szCs w:val="24"/>
          <w:lang w:val="en-GB"/>
        </w:rPr>
        <w:t xml:space="preserve">Elbakyan </w:t>
      </w:r>
      <w:r w:rsidR="00AF09F1">
        <w:rPr>
          <w:rFonts w:cs="Times New Roman"/>
          <w:szCs w:val="24"/>
          <w:lang w:val="en-GB"/>
        </w:rPr>
        <w:t xml:space="preserve">also wrote a letter to </w:t>
      </w:r>
      <w:r w:rsidR="00C95855">
        <w:rPr>
          <w:rFonts w:cs="Times New Roman"/>
          <w:szCs w:val="24"/>
          <w:lang w:val="en-GB"/>
        </w:rPr>
        <w:t xml:space="preserve">the judge </w:t>
      </w:r>
      <w:r w:rsidR="00564A15">
        <w:rPr>
          <w:rFonts w:cs="Times New Roman"/>
          <w:szCs w:val="24"/>
          <w:lang w:val="en-GB"/>
        </w:rPr>
        <w:t>explaining</w:t>
      </w:r>
      <w:r w:rsidR="00AF09F1">
        <w:rPr>
          <w:rFonts w:cs="Times New Roman"/>
          <w:szCs w:val="24"/>
          <w:lang w:val="en-GB"/>
        </w:rPr>
        <w:t xml:space="preserve"> that </w:t>
      </w:r>
      <w:r w:rsidR="00C95855">
        <w:rPr>
          <w:rFonts w:cs="Times New Roman"/>
          <w:szCs w:val="24"/>
          <w:lang w:val="en-GB"/>
        </w:rPr>
        <w:t xml:space="preserve">Sci-Hub </w:t>
      </w:r>
      <w:r w:rsidR="00564A15">
        <w:rPr>
          <w:rFonts w:cs="Times New Roman"/>
          <w:szCs w:val="24"/>
          <w:lang w:val="en-GB"/>
        </w:rPr>
        <w:t>enabled her</w:t>
      </w:r>
      <w:r w:rsidR="00AF09F1">
        <w:rPr>
          <w:rFonts w:cs="Times New Roman"/>
          <w:szCs w:val="24"/>
          <w:lang w:val="en-GB"/>
        </w:rPr>
        <w:t xml:space="preserve"> </w:t>
      </w:r>
      <w:r w:rsidR="002F5232">
        <w:rPr>
          <w:rFonts w:cs="Times New Roman"/>
          <w:szCs w:val="24"/>
          <w:lang w:val="en-GB"/>
        </w:rPr>
        <w:t xml:space="preserve">to </w:t>
      </w:r>
      <w:r w:rsidR="00AF09F1">
        <w:rPr>
          <w:rFonts w:cs="Times New Roman"/>
          <w:szCs w:val="24"/>
          <w:lang w:val="en-GB"/>
        </w:rPr>
        <w:t>‘</w:t>
      </w:r>
      <w:r w:rsidR="00AF09F1" w:rsidRPr="00B11DB4">
        <w:rPr>
          <w:rFonts w:cs="Times New Roman"/>
          <w:szCs w:val="24"/>
          <w:lang w:val="en-GB"/>
        </w:rPr>
        <w:t>obtain any paper by pirating it, so I solved many requests and</w:t>
      </w:r>
      <w:r w:rsidR="00AF09F1">
        <w:rPr>
          <w:rFonts w:cs="Times New Roman"/>
          <w:szCs w:val="24"/>
          <w:lang w:val="en-GB"/>
        </w:rPr>
        <w:t xml:space="preserve"> </w:t>
      </w:r>
      <w:r w:rsidR="00AF09F1" w:rsidRPr="00B11DB4">
        <w:rPr>
          <w:rFonts w:cs="Times New Roman"/>
          <w:szCs w:val="24"/>
          <w:lang w:val="en-GB"/>
        </w:rPr>
        <w:t>people always were very grateful for my help</w:t>
      </w:r>
      <w:r w:rsidR="00AF09F1">
        <w:rPr>
          <w:rFonts w:cs="Times New Roman"/>
          <w:szCs w:val="24"/>
          <w:lang w:val="en-GB"/>
        </w:rPr>
        <w:t xml:space="preserve">’. </w:t>
      </w:r>
      <w:r w:rsidR="009B2657">
        <w:rPr>
          <w:rFonts w:cs="Times New Roman"/>
          <w:szCs w:val="24"/>
          <w:lang w:val="en-GB"/>
        </w:rPr>
        <w:t xml:space="preserve">She argued that the research community believes papers should be distributed for free and that </w:t>
      </w:r>
      <w:r w:rsidR="00AF09F1">
        <w:rPr>
          <w:rFonts w:cs="Times New Roman"/>
          <w:szCs w:val="24"/>
          <w:lang w:val="en-GB"/>
        </w:rPr>
        <w:t>‘</w:t>
      </w:r>
      <w:r w:rsidR="00AF09F1" w:rsidRPr="00B11DB4">
        <w:rPr>
          <w:rFonts w:cs="Times New Roman"/>
          <w:szCs w:val="24"/>
          <w:lang w:val="en-GB"/>
        </w:rPr>
        <w:t>companies like Elsevier are unacceptable, because</w:t>
      </w:r>
      <w:r w:rsidR="00AF09F1">
        <w:rPr>
          <w:rFonts w:cs="Times New Roman"/>
          <w:szCs w:val="24"/>
          <w:lang w:val="en-GB"/>
        </w:rPr>
        <w:t xml:space="preserve"> </w:t>
      </w:r>
      <w:r w:rsidR="00AF09F1" w:rsidRPr="00B11DB4">
        <w:rPr>
          <w:rFonts w:cs="Times New Roman"/>
          <w:szCs w:val="24"/>
          <w:lang w:val="en-GB"/>
        </w:rPr>
        <w:t>they limit distribution of knowledge</w:t>
      </w:r>
      <w:r w:rsidR="00AF09F1">
        <w:rPr>
          <w:rFonts w:cs="Times New Roman"/>
          <w:szCs w:val="24"/>
          <w:lang w:val="en-GB"/>
        </w:rPr>
        <w:t>’ (Elbakyan</w:t>
      </w:r>
      <w:r w:rsidR="000C07E1">
        <w:rPr>
          <w:rFonts w:cs="Times New Roman"/>
          <w:szCs w:val="24"/>
          <w:lang w:val="en-GB"/>
        </w:rPr>
        <w:t>,</w:t>
      </w:r>
      <w:r w:rsidR="00AF09F1">
        <w:rPr>
          <w:rFonts w:cs="Times New Roman"/>
          <w:szCs w:val="24"/>
          <w:lang w:val="en-GB"/>
        </w:rPr>
        <w:t xml:space="preserve"> </w:t>
      </w:r>
      <w:r w:rsidR="00907524">
        <w:rPr>
          <w:rFonts w:cs="Times New Roman"/>
          <w:szCs w:val="24"/>
          <w:lang w:val="en-GB"/>
        </w:rPr>
        <w:t>n.d.</w:t>
      </w:r>
      <w:r w:rsidR="00AF09F1">
        <w:rPr>
          <w:rFonts w:cs="Times New Roman"/>
          <w:szCs w:val="24"/>
          <w:lang w:val="en-GB"/>
        </w:rPr>
        <w:t>).</w:t>
      </w:r>
      <w:r w:rsidR="006C1315">
        <w:rPr>
          <w:rFonts w:cs="Times New Roman"/>
          <w:szCs w:val="24"/>
          <w:lang w:val="en-GB"/>
        </w:rPr>
        <w:t xml:space="preserve"> </w:t>
      </w:r>
      <w:r w:rsidR="00667DEA">
        <w:rPr>
          <w:rFonts w:cs="Times New Roman"/>
          <w:szCs w:val="24"/>
          <w:lang w:val="en-GB"/>
        </w:rPr>
        <w:t xml:space="preserve">While </w:t>
      </w:r>
      <w:r w:rsidR="00176D95">
        <w:rPr>
          <w:rFonts w:cs="Times New Roman"/>
          <w:szCs w:val="24"/>
          <w:lang w:val="en-GB"/>
        </w:rPr>
        <w:t>the points made in the letter and phone call</w:t>
      </w:r>
      <w:r w:rsidR="00667DEA">
        <w:rPr>
          <w:rFonts w:cs="Times New Roman"/>
          <w:szCs w:val="24"/>
          <w:lang w:val="en-GB"/>
        </w:rPr>
        <w:t xml:space="preserve"> </w:t>
      </w:r>
      <w:r w:rsidR="009503FB">
        <w:rPr>
          <w:rFonts w:cs="Times New Roman"/>
          <w:szCs w:val="24"/>
          <w:lang w:val="en-GB"/>
        </w:rPr>
        <w:t xml:space="preserve">may </w:t>
      </w:r>
      <w:r w:rsidR="00AC773F">
        <w:rPr>
          <w:rFonts w:cs="Times New Roman"/>
          <w:szCs w:val="24"/>
          <w:lang w:val="en-GB"/>
        </w:rPr>
        <w:t xml:space="preserve">find a </w:t>
      </w:r>
      <w:r w:rsidR="00176D95">
        <w:rPr>
          <w:rFonts w:cs="Times New Roman"/>
          <w:szCs w:val="24"/>
          <w:lang w:val="en-GB"/>
        </w:rPr>
        <w:t xml:space="preserve">sympathetic </w:t>
      </w:r>
      <w:r w:rsidR="00AC773F">
        <w:rPr>
          <w:rFonts w:cs="Times New Roman"/>
          <w:szCs w:val="24"/>
          <w:lang w:val="en-GB"/>
        </w:rPr>
        <w:t>audience among</w:t>
      </w:r>
      <w:r w:rsidR="00667DEA">
        <w:rPr>
          <w:rFonts w:cs="Times New Roman"/>
          <w:szCs w:val="24"/>
          <w:lang w:val="en-GB"/>
        </w:rPr>
        <w:t xml:space="preserve"> researchers, they fail</w:t>
      </w:r>
      <w:r w:rsidR="00A65C63">
        <w:rPr>
          <w:rFonts w:cs="Times New Roman"/>
          <w:szCs w:val="24"/>
          <w:lang w:val="en-GB"/>
        </w:rPr>
        <w:t>ed</w:t>
      </w:r>
      <w:r w:rsidR="00667DEA">
        <w:rPr>
          <w:rFonts w:cs="Times New Roman"/>
          <w:szCs w:val="24"/>
          <w:lang w:val="en-GB"/>
        </w:rPr>
        <w:t xml:space="preserve"> to </w:t>
      </w:r>
      <w:r w:rsidR="002B00CF">
        <w:rPr>
          <w:rFonts w:cs="Times New Roman"/>
          <w:szCs w:val="24"/>
          <w:lang w:val="en-GB"/>
        </w:rPr>
        <w:t>adequately rebut Elsevier’s allegations within the context of</w:t>
      </w:r>
      <w:r w:rsidR="00667DEA">
        <w:rPr>
          <w:rFonts w:cs="Times New Roman"/>
          <w:szCs w:val="24"/>
          <w:lang w:val="en-GB"/>
        </w:rPr>
        <w:t xml:space="preserve"> the applicable </w:t>
      </w:r>
      <w:r w:rsidR="009503FB">
        <w:rPr>
          <w:rFonts w:cs="Times New Roman"/>
          <w:szCs w:val="24"/>
          <w:lang w:val="en-GB"/>
        </w:rPr>
        <w:t>rules of U.S. copyright law</w:t>
      </w:r>
      <w:r w:rsidR="00176D95">
        <w:rPr>
          <w:rFonts w:cs="Times New Roman"/>
          <w:szCs w:val="24"/>
          <w:lang w:val="en-GB"/>
        </w:rPr>
        <w:t xml:space="preserve"> </w:t>
      </w:r>
      <w:r w:rsidR="0061683F">
        <w:rPr>
          <w:rFonts w:cs="Times New Roman"/>
          <w:szCs w:val="24"/>
          <w:lang w:val="en-GB"/>
        </w:rPr>
        <w:t>and d</w:t>
      </w:r>
      <w:r w:rsidR="00A65C63">
        <w:rPr>
          <w:rFonts w:cs="Times New Roman"/>
          <w:szCs w:val="24"/>
          <w:lang w:val="en-GB"/>
        </w:rPr>
        <w:t>id</w:t>
      </w:r>
      <w:r w:rsidR="0061683F">
        <w:rPr>
          <w:rFonts w:cs="Times New Roman"/>
          <w:szCs w:val="24"/>
          <w:lang w:val="en-GB"/>
        </w:rPr>
        <w:t xml:space="preserve"> not satisfy</w:t>
      </w:r>
      <w:r w:rsidR="00AF09F1">
        <w:rPr>
          <w:rFonts w:cs="Times New Roman"/>
          <w:szCs w:val="24"/>
          <w:lang w:val="en-GB"/>
        </w:rPr>
        <w:t xml:space="preserve"> the legal procedures required to answer Elsevier’s complaint</w:t>
      </w:r>
      <w:r w:rsidR="00B64137">
        <w:rPr>
          <w:rFonts w:cs="Times New Roman"/>
          <w:szCs w:val="24"/>
          <w:lang w:val="en-GB"/>
        </w:rPr>
        <w:t xml:space="preserve">, </w:t>
      </w:r>
      <w:r w:rsidR="00AC773F">
        <w:rPr>
          <w:rFonts w:cs="Times New Roman"/>
          <w:szCs w:val="24"/>
          <w:lang w:val="en-GB"/>
        </w:rPr>
        <w:t xml:space="preserve">thus </w:t>
      </w:r>
      <w:r w:rsidR="00B64137">
        <w:rPr>
          <w:rFonts w:cs="Times New Roman"/>
          <w:szCs w:val="24"/>
          <w:lang w:val="en-GB"/>
        </w:rPr>
        <w:t xml:space="preserve">leading to the </w:t>
      </w:r>
      <w:r w:rsidR="00150D2D">
        <w:rPr>
          <w:rFonts w:cs="Times New Roman"/>
          <w:szCs w:val="24"/>
          <w:lang w:val="en-GB"/>
        </w:rPr>
        <w:t xml:space="preserve">default judgment </w:t>
      </w:r>
      <w:r w:rsidR="00F914BE">
        <w:rPr>
          <w:rFonts w:cs="Times New Roman"/>
          <w:szCs w:val="24"/>
          <w:lang w:val="en-GB"/>
        </w:rPr>
        <w:t>(</w:t>
      </w:r>
      <w:r w:rsidR="00150D2D">
        <w:rPr>
          <w:rFonts w:cs="Times New Roman"/>
          <w:szCs w:val="24"/>
          <w:lang w:val="en-GB"/>
        </w:rPr>
        <w:t xml:space="preserve">awarded when </w:t>
      </w:r>
      <w:r w:rsidR="00B64137">
        <w:rPr>
          <w:rFonts w:cs="Times New Roman"/>
          <w:szCs w:val="24"/>
          <w:lang w:val="en-GB"/>
        </w:rPr>
        <w:t>a party is served notice but</w:t>
      </w:r>
      <w:r w:rsidR="00150D2D">
        <w:rPr>
          <w:rFonts w:cs="Times New Roman"/>
          <w:szCs w:val="24"/>
          <w:lang w:val="en-GB"/>
        </w:rPr>
        <w:t xml:space="preserve"> fails to answer the legal claims against it</w:t>
      </w:r>
      <w:r w:rsidR="00F914BE">
        <w:rPr>
          <w:rFonts w:cs="Times New Roman"/>
          <w:szCs w:val="24"/>
          <w:lang w:val="en-GB"/>
        </w:rPr>
        <w:t>)</w:t>
      </w:r>
      <w:r w:rsidR="00150D2D">
        <w:rPr>
          <w:rFonts w:cs="Times New Roman"/>
          <w:szCs w:val="24"/>
          <w:lang w:val="en-GB"/>
        </w:rPr>
        <w:t>.</w:t>
      </w:r>
    </w:p>
    <w:p w14:paraId="6EF94FBD" w14:textId="77777777" w:rsidR="00C25C3F" w:rsidRPr="009D3E75" w:rsidRDefault="00C25C3F" w:rsidP="00555126">
      <w:pPr>
        <w:spacing w:line="480" w:lineRule="auto"/>
        <w:ind w:firstLine="720"/>
        <w:jc w:val="both"/>
        <w:rPr>
          <w:rFonts w:cs="Times New Roman"/>
          <w:szCs w:val="24"/>
          <w:lang w:val="en-GB"/>
        </w:rPr>
      </w:pPr>
    </w:p>
    <w:p w14:paraId="1E2832F5" w14:textId="648BA530" w:rsidR="008D4BD4" w:rsidRPr="009D3E75" w:rsidRDefault="00FB0BC0" w:rsidP="00555126">
      <w:pPr>
        <w:spacing w:line="480" w:lineRule="auto"/>
        <w:jc w:val="both"/>
        <w:rPr>
          <w:rFonts w:cs="Times New Roman"/>
          <w:i/>
          <w:szCs w:val="24"/>
          <w:lang w:val="en-GB"/>
        </w:rPr>
      </w:pPr>
      <w:r w:rsidRPr="009D3E75">
        <w:rPr>
          <w:rFonts w:cs="Times New Roman"/>
          <w:i/>
          <w:szCs w:val="24"/>
          <w:lang w:val="en-GB"/>
        </w:rPr>
        <w:t>American Chemical Society</w:t>
      </w:r>
      <w:r w:rsidR="00755728">
        <w:rPr>
          <w:rFonts w:cs="Times New Roman"/>
          <w:i/>
          <w:szCs w:val="24"/>
          <w:lang w:val="en-GB"/>
        </w:rPr>
        <w:t>,</w:t>
      </w:r>
      <w:r w:rsidRPr="009D3E75">
        <w:rPr>
          <w:rFonts w:cs="Times New Roman"/>
          <w:i/>
          <w:szCs w:val="24"/>
          <w:lang w:val="en-GB"/>
        </w:rPr>
        <w:t xml:space="preserve"> </w:t>
      </w:r>
      <w:r w:rsidR="0054689C" w:rsidRPr="009D3E75">
        <w:rPr>
          <w:rFonts w:cs="Times New Roman"/>
          <w:i/>
          <w:szCs w:val="24"/>
          <w:lang w:val="en-GB"/>
        </w:rPr>
        <w:t>et al.</w:t>
      </w:r>
      <w:r w:rsidR="001073C6" w:rsidRPr="009D3E75">
        <w:rPr>
          <w:rFonts w:cs="Times New Roman"/>
          <w:i/>
          <w:szCs w:val="24"/>
          <w:lang w:val="en-GB"/>
        </w:rPr>
        <w:t xml:space="preserve"> v. ResearchGate</w:t>
      </w:r>
    </w:p>
    <w:p w14:paraId="0DFF2C89" w14:textId="115C3B4B" w:rsidR="001073C6" w:rsidRPr="009D3E75" w:rsidRDefault="001073C6" w:rsidP="00555126">
      <w:pPr>
        <w:spacing w:line="480" w:lineRule="auto"/>
        <w:jc w:val="both"/>
        <w:rPr>
          <w:rFonts w:cs="Times New Roman"/>
          <w:szCs w:val="24"/>
          <w:lang w:val="en-GB"/>
        </w:rPr>
      </w:pPr>
    </w:p>
    <w:p w14:paraId="01283387" w14:textId="0B686B9B" w:rsidR="00C768BB" w:rsidRDefault="00D2475B" w:rsidP="00555126">
      <w:pPr>
        <w:spacing w:line="480" w:lineRule="auto"/>
        <w:jc w:val="both"/>
        <w:rPr>
          <w:rFonts w:cs="Times New Roman"/>
          <w:szCs w:val="24"/>
          <w:lang w:val="en-GB"/>
        </w:rPr>
      </w:pPr>
      <w:r w:rsidRPr="009D3E75">
        <w:rPr>
          <w:rFonts w:cs="Times New Roman"/>
          <w:szCs w:val="24"/>
          <w:lang w:val="en-GB"/>
        </w:rPr>
        <w:t xml:space="preserve">Elsevier and </w:t>
      </w:r>
      <w:r w:rsidR="00DC4186">
        <w:rPr>
          <w:rFonts w:cs="Times New Roman"/>
          <w:szCs w:val="24"/>
          <w:lang w:val="en-GB"/>
        </w:rPr>
        <w:t>ACS</w:t>
      </w:r>
      <w:r w:rsidRPr="009D3E75">
        <w:rPr>
          <w:rFonts w:cs="Times New Roman"/>
          <w:szCs w:val="24"/>
          <w:lang w:val="en-GB"/>
        </w:rPr>
        <w:t xml:space="preserve"> </w:t>
      </w:r>
      <w:r w:rsidR="000F1C54" w:rsidRPr="009D3E75">
        <w:rPr>
          <w:rFonts w:cs="Times New Roman"/>
          <w:szCs w:val="24"/>
          <w:lang w:val="en-GB"/>
        </w:rPr>
        <w:t>teamed up again</w:t>
      </w:r>
      <w:r w:rsidR="00AF143D">
        <w:rPr>
          <w:rFonts w:cs="Times New Roman"/>
          <w:szCs w:val="24"/>
          <w:lang w:val="en-GB"/>
        </w:rPr>
        <w:t>,</w:t>
      </w:r>
      <w:r w:rsidR="000F1C54" w:rsidRPr="009D3E75">
        <w:rPr>
          <w:rFonts w:cs="Times New Roman"/>
          <w:szCs w:val="24"/>
          <w:lang w:val="en-GB"/>
        </w:rPr>
        <w:t xml:space="preserve"> this time jointly</w:t>
      </w:r>
      <w:r w:rsidR="00AF143D">
        <w:rPr>
          <w:rFonts w:cs="Times New Roman"/>
          <w:szCs w:val="24"/>
          <w:lang w:val="en-GB"/>
        </w:rPr>
        <w:t>, to</w:t>
      </w:r>
      <w:r w:rsidR="000F1C54" w:rsidRPr="009D3E75">
        <w:rPr>
          <w:rFonts w:cs="Times New Roman"/>
          <w:szCs w:val="24"/>
          <w:lang w:val="en-GB"/>
        </w:rPr>
        <w:t xml:space="preserve"> </w:t>
      </w:r>
      <w:r w:rsidR="00A65C63">
        <w:rPr>
          <w:rFonts w:cs="Times New Roman"/>
          <w:szCs w:val="24"/>
          <w:lang w:val="en-GB"/>
        </w:rPr>
        <w:t>sue</w:t>
      </w:r>
      <w:r w:rsidR="006A0892" w:rsidRPr="009D3E75">
        <w:rPr>
          <w:rFonts w:cs="Times New Roman"/>
          <w:szCs w:val="24"/>
          <w:lang w:val="en-GB"/>
        </w:rPr>
        <w:t xml:space="preserve"> ResearchGate</w:t>
      </w:r>
      <w:r w:rsidR="00525815">
        <w:rPr>
          <w:rFonts w:cs="Times New Roman"/>
          <w:szCs w:val="24"/>
          <w:lang w:val="en-GB"/>
        </w:rPr>
        <w:t xml:space="preserve"> </w:t>
      </w:r>
      <w:r w:rsidR="004D0646">
        <w:rPr>
          <w:rFonts w:cs="Times New Roman"/>
          <w:szCs w:val="24"/>
          <w:lang w:val="en-GB"/>
        </w:rPr>
        <w:t xml:space="preserve">in October 2017 </w:t>
      </w:r>
      <w:r w:rsidR="00C715DF">
        <w:rPr>
          <w:rFonts w:cs="Times New Roman"/>
          <w:szCs w:val="24"/>
          <w:lang w:val="en-GB"/>
        </w:rPr>
        <w:t xml:space="preserve">(in Germany) </w:t>
      </w:r>
      <w:r w:rsidR="004D0646">
        <w:rPr>
          <w:rFonts w:cs="Times New Roman"/>
          <w:szCs w:val="24"/>
          <w:lang w:val="en-GB"/>
        </w:rPr>
        <w:t>and October 2018</w:t>
      </w:r>
      <w:r w:rsidR="00C715DF">
        <w:rPr>
          <w:rFonts w:cs="Times New Roman"/>
          <w:szCs w:val="24"/>
          <w:lang w:val="en-GB"/>
        </w:rPr>
        <w:t xml:space="preserve"> (in </w:t>
      </w:r>
      <w:r w:rsidR="003231F4">
        <w:rPr>
          <w:rFonts w:cs="Times New Roman"/>
          <w:szCs w:val="24"/>
          <w:lang w:val="en-GB"/>
        </w:rPr>
        <w:t>the U.S.</w:t>
      </w:r>
      <w:r w:rsidR="00C715DF">
        <w:rPr>
          <w:rFonts w:cs="Times New Roman"/>
          <w:szCs w:val="24"/>
          <w:lang w:val="en-GB"/>
        </w:rPr>
        <w:t>)</w:t>
      </w:r>
      <w:r w:rsidR="004D0646">
        <w:rPr>
          <w:rFonts w:cs="Times New Roman"/>
          <w:szCs w:val="24"/>
          <w:lang w:val="en-GB"/>
        </w:rPr>
        <w:t xml:space="preserve"> </w:t>
      </w:r>
      <w:r w:rsidR="0080404C" w:rsidRPr="009D3E75">
        <w:rPr>
          <w:rFonts w:cs="Times New Roman"/>
          <w:szCs w:val="24"/>
          <w:lang w:val="en-GB"/>
        </w:rPr>
        <w:t>for ‘massive infringement of peer-reviewed, published journal articles’</w:t>
      </w:r>
      <w:r w:rsidR="004D0646">
        <w:rPr>
          <w:rFonts w:cs="Times New Roman"/>
          <w:szCs w:val="24"/>
          <w:lang w:val="en-GB"/>
        </w:rPr>
        <w:t xml:space="preserve">. </w:t>
      </w:r>
      <w:r w:rsidR="00AB7933" w:rsidRPr="009D3E75">
        <w:rPr>
          <w:rFonts w:cs="Times New Roman"/>
          <w:szCs w:val="24"/>
          <w:lang w:val="en-GB"/>
        </w:rPr>
        <w:t>R</w:t>
      </w:r>
      <w:r w:rsidR="00B153A3">
        <w:rPr>
          <w:rFonts w:cs="Times New Roman"/>
          <w:szCs w:val="24"/>
          <w:lang w:val="en-GB"/>
        </w:rPr>
        <w:t>G</w:t>
      </w:r>
      <w:r w:rsidR="00BB51AA">
        <w:rPr>
          <w:rFonts w:cs="Times New Roman"/>
          <w:szCs w:val="24"/>
          <w:lang w:val="en-GB"/>
        </w:rPr>
        <w:t xml:space="preserve"> </w:t>
      </w:r>
      <w:r w:rsidR="009C743A" w:rsidRPr="009D3E75">
        <w:rPr>
          <w:rFonts w:cs="Times New Roman"/>
          <w:szCs w:val="24"/>
          <w:lang w:val="en-GB"/>
        </w:rPr>
        <w:t xml:space="preserve">provides reputational metrics and </w:t>
      </w:r>
      <w:r w:rsidR="00624327">
        <w:rPr>
          <w:rFonts w:cs="Times New Roman"/>
          <w:szCs w:val="24"/>
          <w:lang w:val="en-GB"/>
        </w:rPr>
        <w:t>promotes</w:t>
      </w:r>
      <w:r w:rsidR="009C743A" w:rsidRPr="009D3E75">
        <w:rPr>
          <w:rFonts w:cs="Times New Roman"/>
          <w:szCs w:val="24"/>
          <w:lang w:val="en-GB"/>
        </w:rPr>
        <w:t xml:space="preserve"> sharing of academic material </w:t>
      </w:r>
      <w:r w:rsidR="00AB7933" w:rsidRPr="009D3E75">
        <w:rPr>
          <w:rFonts w:cs="Times New Roman"/>
          <w:szCs w:val="24"/>
          <w:lang w:val="en-GB"/>
        </w:rPr>
        <w:t xml:space="preserve">(Nicholas </w:t>
      </w:r>
      <w:r w:rsidR="00E00166" w:rsidRPr="00D86F22">
        <w:rPr>
          <w:rFonts w:cs="Times New Roman"/>
          <w:i/>
          <w:szCs w:val="24"/>
          <w:lang w:val="en-GB"/>
        </w:rPr>
        <w:t>et al.</w:t>
      </w:r>
      <w:r w:rsidR="00AB7933" w:rsidRPr="009D3E75">
        <w:rPr>
          <w:rFonts w:cs="Times New Roman"/>
          <w:szCs w:val="24"/>
          <w:lang w:val="en-GB"/>
        </w:rPr>
        <w:t>, 2016)</w:t>
      </w:r>
      <w:r w:rsidR="0025295F" w:rsidRPr="009D3E75">
        <w:rPr>
          <w:rFonts w:cs="Times New Roman"/>
          <w:szCs w:val="24"/>
          <w:lang w:val="en-GB"/>
        </w:rPr>
        <w:t>.</w:t>
      </w:r>
      <w:r w:rsidR="00137F57">
        <w:rPr>
          <w:rFonts w:cs="Times New Roman"/>
          <w:szCs w:val="24"/>
          <w:lang w:val="en-GB"/>
        </w:rPr>
        <w:t xml:space="preserve"> The cases </w:t>
      </w:r>
      <w:r w:rsidR="007E0597">
        <w:rPr>
          <w:rFonts w:cs="Times New Roman"/>
          <w:szCs w:val="24"/>
          <w:lang w:val="en-GB"/>
        </w:rPr>
        <w:t xml:space="preserve">against it </w:t>
      </w:r>
      <w:r w:rsidR="00137F57">
        <w:rPr>
          <w:rFonts w:cs="Times New Roman"/>
          <w:szCs w:val="24"/>
          <w:lang w:val="en-GB"/>
        </w:rPr>
        <w:t>are ongoing at the time of this writing in May 2019.</w:t>
      </w:r>
    </w:p>
    <w:p w14:paraId="1A96B9BB" w14:textId="75D71D91" w:rsidR="005724B5" w:rsidRPr="009D3E75" w:rsidRDefault="00F44F32" w:rsidP="632D6B52">
      <w:pPr>
        <w:spacing w:line="480" w:lineRule="auto"/>
        <w:ind w:firstLine="720"/>
        <w:jc w:val="both"/>
        <w:rPr>
          <w:rFonts w:cs="Times New Roman"/>
          <w:lang w:val="en-GB"/>
        </w:rPr>
      </w:pPr>
      <w:r>
        <w:rPr>
          <w:rFonts w:cs="Times New Roman"/>
          <w:szCs w:val="24"/>
          <w:lang w:val="en-GB"/>
        </w:rPr>
        <w:lastRenderedPageBreak/>
        <w:t xml:space="preserve">ACS and </w:t>
      </w:r>
      <w:r w:rsidR="0025295F" w:rsidRPr="009D3E75">
        <w:rPr>
          <w:rFonts w:cs="Times New Roman"/>
          <w:szCs w:val="24"/>
          <w:lang w:val="en-GB"/>
        </w:rPr>
        <w:t xml:space="preserve">Elsevier complain that </w:t>
      </w:r>
      <w:r w:rsidR="006767AD">
        <w:rPr>
          <w:rFonts w:cs="Times New Roman"/>
          <w:szCs w:val="24"/>
          <w:lang w:val="en-GB"/>
        </w:rPr>
        <w:t>RG upload</w:t>
      </w:r>
      <w:r w:rsidR="00352CB6">
        <w:rPr>
          <w:rFonts w:cs="Times New Roman"/>
          <w:szCs w:val="24"/>
          <w:lang w:val="en-GB"/>
        </w:rPr>
        <w:t>s</w:t>
      </w:r>
      <w:r w:rsidR="006767AD">
        <w:rPr>
          <w:rFonts w:cs="Times New Roman"/>
          <w:szCs w:val="24"/>
          <w:lang w:val="en-GB"/>
        </w:rPr>
        <w:t xml:space="preserve"> and encourag</w:t>
      </w:r>
      <w:r w:rsidR="00352CB6">
        <w:rPr>
          <w:rFonts w:cs="Times New Roman"/>
          <w:szCs w:val="24"/>
          <w:lang w:val="en-GB"/>
        </w:rPr>
        <w:t>es</w:t>
      </w:r>
      <w:r w:rsidR="006767AD">
        <w:rPr>
          <w:rFonts w:cs="Times New Roman"/>
          <w:szCs w:val="24"/>
          <w:lang w:val="en-GB"/>
        </w:rPr>
        <w:t xml:space="preserve"> </w:t>
      </w:r>
      <w:r w:rsidR="00481F12">
        <w:rPr>
          <w:rFonts w:cs="Times New Roman"/>
          <w:szCs w:val="24"/>
          <w:lang w:val="en-GB"/>
        </w:rPr>
        <w:t>authors</w:t>
      </w:r>
      <w:r w:rsidR="006767AD">
        <w:rPr>
          <w:rFonts w:cs="Times New Roman"/>
          <w:szCs w:val="24"/>
          <w:lang w:val="en-GB"/>
        </w:rPr>
        <w:t xml:space="preserve"> to upload copyright</w:t>
      </w:r>
      <w:r w:rsidR="00F03773">
        <w:rPr>
          <w:rFonts w:cs="Times New Roman"/>
          <w:szCs w:val="24"/>
          <w:lang w:val="en-GB"/>
        </w:rPr>
        <w:t>-</w:t>
      </w:r>
      <w:r w:rsidR="00FE15AB">
        <w:rPr>
          <w:rFonts w:cs="Times New Roman"/>
          <w:szCs w:val="24"/>
          <w:lang w:val="en-GB"/>
        </w:rPr>
        <w:t>protected</w:t>
      </w:r>
      <w:r w:rsidR="006767AD">
        <w:rPr>
          <w:rFonts w:cs="Times New Roman"/>
          <w:szCs w:val="24"/>
          <w:lang w:val="en-GB"/>
        </w:rPr>
        <w:t xml:space="preserve"> articles </w:t>
      </w:r>
      <w:r w:rsidR="006C424B">
        <w:rPr>
          <w:rFonts w:cs="Times New Roman"/>
          <w:szCs w:val="24"/>
          <w:lang w:val="en-GB"/>
        </w:rPr>
        <w:t>from</w:t>
      </w:r>
      <w:r w:rsidR="006767AD">
        <w:rPr>
          <w:rFonts w:cs="Times New Roman"/>
          <w:szCs w:val="24"/>
          <w:lang w:val="en-GB"/>
        </w:rPr>
        <w:t xml:space="preserve"> </w:t>
      </w:r>
      <w:r w:rsidR="001A24FF">
        <w:rPr>
          <w:rFonts w:cs="Times New Roman"/>
          <w:szCs w:val="24"/>
          <w:lang w:val="en-GB"/>
        </w:rPr>
        <w:t>ACS and Elsevier</w:t>
      </w:r>
      <w:r w:rsidR="006767AD">
        <w:rPr>
          <w:rFonts w:cs="Times New Roman"/>
          <w:szCs w:val="24"/>
          <w:lang w:val="en-GB"/>
        </w:rPr>
        <w:t xml:space="preserve"> journals</w:t>
      </w:r>
      <w:r w:rsidR="00FA4D02">
        <w:rPr>
          <w:rFonts w:cs="Times New Roman"/>
          <w:szCs w:val="24"/>
          <w:lang w:val="en-GB"/>
        </w:rPr>
        <w:t xml:space="preserve">, and even more, that </w:t>
      </w:r>
      <w:r w:rsidR="00FA4D02" w:rsidRPr="009D3E75">
        <w:rPr>
          <w:rFonts w:cs="Times New Roman"/>
          <w:szCs w:val="24"/>
          <w:lang w:val="en-GB"/>
        </w:rPr>
        <w:t xml:space="preserve">RG knows which </w:t>
      </w:r>
      <w:r w:rsidR="00FA4D02">
        <w:rPr>
          <w:rFonts w:cs="Times New Roman"/>
          <w:szCs w:val="24"/>
          <w:lang w:val="en-GB"/>
        </w:rPr>
        <w:t xml:space="preserve">uploaded </w:t>
      </w:r>
      <w:r w:rsidR="00FA4D02" w:rsidRPr="009D3E75">
        <w:rPr>
          <w:rFonts w:cs="Times New Roman"/>
          <w:szCs w:val="24"/>
          <w:lang w:val="en-GB"/>
        </w:rPr>
        <w:t xml:space="preserve">articles </w:t>
      </w:r>
      <w:r w:rsidR="00FA4D02">
        <w:rPr>
          <w:rFonts w:cs="Times New Roman"/>
          <w:szCs w:val="24"/>
          <w:lang w:val="en-GB"/>
        </w:rPr>
        <w:t xml:space="preserve">are infringing </w:t>
      </w:r>
      <w:r w:rsidR="00FA4D02" w:rsidRPr="009D3E75">
        <w:rPr>
          <w:rFonts w:cs="Times New Roman"/>
          <w:szCs w:val="24"/>
          <w:lang w:val="en-GB"/>
        </w:rPr>
        <w:t>(</w:t>
      </w:r>
      <w:r w:rsidR="00FA4D02" w:rsidRPr="00617103">
        <w:rPr>
          <w:rFonts w:cs="Times New Roman"/>
          <w:i/>
          <w:szCs w:val="24"/>
          <w:lang w:val="en-GB"/>
        </w:rPr>
        <w:t xml:space="preserve">American Chemical Society </w:t>
      </w:r>
      <w:r w:rsidR="00FA4D02" w:rsidRPr="00290E56">
        <w:rPr>
          <w:rFonts w:cs="Times New Roman"/>
          <w:i/>
          <w:szCs w:val="24"/>
          <w:lang w:val="en-GB"/>
        </w:rPr>
        <w:t>et al.</w:t>
      </w:r>
      <w:r w:rsidR="00FA4D02">
        <w:rPr>
          <w:rFonts w:cs="Times New Roman"/>
          <w:szCs w:val="24"/>
          <w:lang w:val="en-GB"/>
        </w:rPr>
        <w:t>, 2018</w:t>
      </w:r>
      <w:r w:rsidR="00FA4D02" w:rsidRPr="009D3E75">
        <w:rPr>
          <w:rFonts w:cs="Times New Roman"/>
          <w:szCs w:val="24"/>
          <w:lang w:val="en-GB"/>
        </w:rPr>
        <w:t>)</w:t>
      </w:r>
      <w:r w:rsidR="006767AD">
        <w:rPr>
          <w:rFonts w:cs="Times New Roman"/>
          <w:szCs w:val="24"/>
          <w:lang w:val="en-GB"/>
        </w:rPr>
        <w:t>. Most c</w:t>
      </w:r>
      <w:r w:rsidR="00C454CA" w:rsidRPr="009D3E75">
        <w:rPr>
          <w:rFonts w:cs="Times New Roman"/>
          <w:szCs w:val="24"/>
          <w:lang w:val="en-GB"/>
        </w:rPr>
        <w:t xml:space="preserve">opyright agreements allow authors to </w:t>
      </w:r>
      <w:r w:rsidR="00DF06DE" w:rsidRPr="009D3E75">
        <w:rPr>
          <w:rFonts w:cs="Times New Roman"/>
          <w:szCs w:val="24"/>
          <w:lang w:val="en-GB"/>
        </w:rPr>
        <w:t xml:space="preserve">upload </w:t>
      </w:r>
      <w:r w:rsidR="007278E1">
        <w:rPr>
          <w:rFonts w:cs="Times New Roman"/>
          <w:szCs w:val="24"/>
          <w:lang w:val="en-GB"/>
        </w:rPr>
        <w:t xml:space="preserve">an </w:t>
      </w:r>
      <w:r w:rsidR="006767AD">
        <w:rPr>
          <w:rFonts w:cs="Times New Roman"/>
          <w:szCs w:val="24"/>
          <w:lang w:val="en-GB"/>
        </w:rPr>
        <w:t>early</w:t>
      </w:r>
      <w:r w:rsidR="00DF06DE" w:rsidRPr="009D3E75">
        <w:rPr>
          <w:rFonts w:cs="Times New Roman"/>
          <w:szCs w:val="24"/>
          <w:lang w:val="en-GB"/>
        </w:rPr>
        <w:t xml:space="preserve"> version</w:t>
      </w:r>
      <w:r w:rsidR="004479AD">
        <w:rPr>
          <w:rFonts w:cs="Times New Roman"/>
          <w:szCs w:val="24"/>
          <w:lang w:val="en-GB"/>
        </w:rPr>
        <w:t xml:space="preserve"> (called a pre-print if before peer review and a post-print if after)</w:t>
      </w:r>
      <w:r w:rsidR="00DF06DE" w:rsidRPr="009D3E75">
        <w:rPr>
          <w:rFonts w:cs="Times New Roman"/>
          <w:szCs w:val="24"/>
          <w:lang w:val="en-GB"/>
        </w:rPr>
        <w:t xml:space="preserve"> </w:t>
      </w:r>
      <w:r w:rsidR="006767AD">
        <w:rPr>
          <w:rFonts w:cs="Times New Roman"/>
          <w:szCs w:val="24"/>
          <w:lang w:val="en-GB"/>
        </w:rPr>
        <w:t xml:space="preserve">– but not the final </w:t>
      </w:r>
      <w:r w:rsidR="004479AD">
        <w:rPr>
          <w:rFonts w:cs="Times New Roman"/>
          <w:szCs w:val="24"/>
          <w:lang w:val="en-GB"/>
        </w:rPr>
        <w:t xml:space="preserve">published </w:t>
      </w:r>
      <w:r w:rsidR="006767AD">
        <w:rPr>
          <w:rFonts w:cs="Times New Roman"/>
          <w:szCs w:val="24"/>
          <w:lang w:val="en-GB"/>
        </w:rPr>
        <w:t>version – of their articles to public commercial for</w:t>
      </w:r>
      <w:r w:rsidR="000A508D">
        <w:rPr>
          <w:rFonts w:cs="Times New Roman"/>
          <w:szCs w:val="24"/>
          <w:lang w:val="en-GB"/>
        </w:rPr>
        <w:t>ums</w:t>
      </w:r>
      <w:r w:rsidR="006767AD">
        <w:rPr>
          <w:rFonts w:cs="Times New Roman"/>
          <w:szCs w:val="24"/>
          <w:lang w:val="en-GB"/>
        </w:rPr>
        <w:t xml:space="preserve"> like RG.</w:t>
      </w:r>
      <w:r w:rsidR="00D27569" w:rsidRPr="00D27569">
        <w:rPr>
          <w:rFonts w:cs="Times New Roman"/>
          <w:szCs w:val="24"/>
          <w:lang w:val="en-GB"/>
        </w:rPr>
        <w:t xml:space="preserve"> </w:t>
      </w:r>
      <w:r w:rsidR="00B8369F">
        <w:rPr>
          <w:rFonts w:cs="Times New Roman"/>
          <w:szCs w:val="24"/>
          <w:lang w:val="en-GB"/>
        </w:rPr>
        <w:t>RG warns authors against uploading protected content and complies with valid takedown requests from publishers but does not check uploaded files for infringement (Jamali</w:t>
      </w:r>
      <w:r w:rsidR="000C07E1">
        <w:rPr>
          <w:rFonts w:cs="Times New Roman"/>
          <w:szCs w:val="24"/>
          <w:lang w:val="en-GB"/>
        </w:rPr>
        <w:t>,</w:t>
      </w:r>
      <w:r w:rsidR="00B8369F">
        <w:rPr>
          <w:rFonts w:cs="Times New Roman"/>
          <w:szCs w:val="24"/>
          <w:lang w:val="en-GB"/>
        </w:rPr>
        <w:t xml:space="preserve"> 2017). </w:t>
      </w:r>
      <w:r w:rsidR="00CB33A2">
        <w:rPr>
          <w:rFonts w:cs="Times New Roman"/>
          <w:szCs w:val="24"/>
          <w:lang w:val="en-GB"/>
        </w:rPr>
        <w:t>Jamali</w:t>
      </w:r>
      <w:r w:rsidR="00EE6C7B">
        <w:rPr>
          <w:rFonts w:cs="Times New Roman"/>
          <w:szCs w:val="24"/>
          <w:lang w:val="en-GB"/>
        </w:rPr>
        <w:t xml:space="preserve"> </w:t>
      </w:r>
      <w:r w:rsidR="00CB33A2">
        <w:rPr>
          <w:rFonts w:cs="Times New Roman"/>
          <w:szCs w:val="24"/>
          <w:lang w:val="en-GB"/>
        </w:rPr>
        <w:t xml:space="preserve">found that 51.3% of </w:t>
      </w:r>
      <w:r w:rsidR="003F04F1">
        <w:rPr>
          <w:rFonts w:cs="Times New Roman"/>
          <w:szCs w:val="24"/>
          <w:lang w:val="en-GB"/>
        </w:rPr>
        <w:t xml:space="preserve">392 non-open access </w:t>
      </w:r>
      <w:r w:rsidR="00CB33A2">
        <w:rPr>
          <w:rFonts w:cs="Times New Roman"/>
          <w:szCs w:val="24"/>
          <w:lang w:val="en-GB"/>
        </w:rPr>
        <w:t xml:space="preserve">articles uploaded to RG were ‘non-compliant’. </w:t>
      </w:r>
      <w:r w:rsidR="00FA4D02">
        <w:rPr>
          <w:rFonts w:cs="Times New Roman"/>
          <w:szCs w:val="24"/>
          <w:lang w:val="en-GB"/>
        </w:rPr>
        <w:t xml:space="preserve">With </w:t>
      </w:r>
      <w:r w:rsidR="00FA4D02" w:rsidRPr="009D3E75">
        <w:rPr>
          <w:rFonts w:cs="Times New Roman"/>
          <w:szCs w:val="24"/>
          <w:lang w:val="en-GB"/>
        </w:rPr>
        <w:t xml:space="preserve">3,143 </w:t>
      </w:r>
      <w:r w:rsidR="00AB6AFC">
        <w:rPr>
          <w:rFonts w:cs="Times New Roman"/>
          <w:szCs w:val="24"/>
          <w:lang w:val="en-GB"/>
        </w:rPr>
        <w:t xml:space="preserve">alleged </w:t>
      </w:r>
      <w:r w:rsidR="00FA4D02">
        <w:rPr>
          <w:rFonts w:cs="Times New Roman"/>
          <w:szCs w:val="24"/>
          <w:lang w:val="en-GB"/>
        </w:rPr>
        <w:t>instances of infringement entered into the court record</w:t>
      </w:r>
      <w:r w:rsidR="00D27569" w:rsidRPr="009D3E75">
        <w:rPr>
          <w:rFonts w:cs="Times New Roman"/>
          <w:szCs w:val="24"/>
          <w:lang w:val="en-GB"/>
        </w:rPr>
        <w:t xml:space="preserve"> </w:t>
      </w:r>
      <w:r w:rsidR="00FA4D02">
        <w:rPr>
          <w:rFonts w:cs="Times New Roman"/>
          <w:szCs w:val="24"/>
          <w:lang w:val="en-GB"/>
        </w:rPr>
        <w:t xml:space="preserve">valued at </w:t>
      </w:r>
      <w:r w:rsidR="00D27569" w:rsidRPr="009D3E75">
        <w:rPr>
          <w:rFonts w:cs="Times New Roman"/>
          <w:szCs w:val="24"/>
          <w:lang w:val="en-GB"/>
        </w:rPr>
        <w:t>$150,000 each</w:t>
      </w:r>
      <w:r w:rsidR="00FA4D02">
        <w:rPr>
          <w:rFonts w:cs="Times New Roman"/>
          <w:szCs w:val="24"/>
          <w:lang w:val="en-GB"/>
        </w:rPr>
        <w:t>,</w:t>
      </w:r>
      <w:r w:rsidR="00D27569" w:rsidRPr="009D3E75">
        <w:rPr>
          <w:rFonts w:cs="Times New Roman"/>
          <w:szCs w:val="24"/>
          <w:lang w:val="en-GB"/>
        </w:rPr>
        <w:t xml:space="preserve"> </w:t>
      </w:r>
      <w:r w:rsidR="00FA4D02">
        <w:rPr>
          <w:rFonts w:cs="Times New Roman"/>
          <w:szCs w:val="24"/>
          <w:lang w:val="en-GB"/>
        </w:rPr>
        <w:t xml:space="preserve">the </w:t>
      </w:r>
      <w:r w:rsidR="0098436E">
        <w:rPr>
          <w:rFonts w:cs="Times New Roman"/>
          <w:szCs w:val="24"/>
          <w:lang w:val="en-GB"/>
        </w:rPr>
        <w:t xml:space="preserve">court </w:t>
      </w:r>
      <w:r w:rsidR="00FA4D02">
        <w:rPr>
          <w:rFonts w:cs="Times New Roman"/>
          <w:szCs w:val="24"/>
          <w:lang w:val="en-GB"/>
        </w:rPr>
        <w:t>claim</w:t>
      </w:r>
      <w:r w:rsidR="00D27569" w:rsidRPr="009D3E75">
        <w:rPr>
          <w:rFonts w:cs="Times New Roman"/>
          <w:szCs w:val="24"/>
          <w:lang w:val="en-GB"/>
        </w:rPr>
        <w:t xml:space="preserve"> </w:t>
      </w:r>
      <w:r w:rsidR="006A2454">
        <w:rPr>
          <w:rFonts w:cs="Times New Roman"/>
          <w:szCs w:val="24"/>
          <w:lang w:val="en-GB"/>
        </w:rPr>
        <w:t>totals</w:t>
      </w:r>
      <w:r w:rsidR="00D27569" w:rsidRPr="009D3E75">
        <w:rPr>
          <w:rFonts w:cs="Times New Roman"/>
          <w:szCs w:val="24"/>
          <w:lang w:val="en-GB"/>
        </w:rPr>
        <w:t xml:space="preserve"> more than $470 million.</w:t>
      </w:r>
      <w:r w:rsidR="00967350">
        <w:rPr>
          <w:rFonts w:cs="Times New Roman"/>
          <w:szCs w:val="24"/>
          <w:lang w:val="en-GB"/>
        </w:rPr>
        <w:t xml:space="preserve"> </w:t>
      </w:r>
      <w:r w:rsidR="632D6B52" w:rsidRPr="632D6B52">
        <w:rPr>
          <w:rFonts w:cs="Times New Roman"/>
          <w:lang w:val="en-GB"/>
        </w:rPr>
        <w:t>RG has replied that it does not upload infringing articles itself and that its system leaves it to the authors to decide how to share their work.</w:t>
      </w:r>
    </w:p>
    <w:p w14:paraId="2D13A7FE" w14:textId="3DFE9408" w:rsidR="00CA7101" w:rsidRPr="009D3E75" w:rsidRDefault="007846CE" w:rsidP="00555126">
      <w:pPr>
        <w:spacing w:line="480" w:lineRule="auto"/>
        <w:ind w:firstLine="720"/>
        <w:jc w:val="both"/>
        <w:rPr>
          <w:rFonts w:cs="Times New Roman"/>
          <w:szCs w:val="24"/>
          <w:lang w:val="en-GB"/>
        </w:rPr>
      </w:pPr>
      <w:r>
        <w:rPr>
          <w:rFonts w:cs="Times New Roman"/>
          <w:szCs w:val="24"/>
          <w:lang w:val="en-GB"/>
        </w:rPr>
        <w:t xml:space="preserve">Elsevier’s historically fraught relationship with researchers seems to have reared its head </w:t>
      </w:r>
      <w:r w:rsidR="00D41479">
        <w:rPr>
          <w:rFonts w:cs="Times New Roman"/>
          <w:szCs w:val="24"/>
          <w:lang w:val="en-GB"/>
        </w:rPr>
        <w:t>in the case</w:t>
      </w:r>
      <w:r w:rsidR="001B5A83">
        <w:rPr>
          <w:rFonts w:cs="Times New Roman"/>
          <w:szCs w:val="24"/>
          <w:lang w:val="en-GB"/>
        </w:rPr>
        <w:t xml:space="preserve">, </w:t>
      </w:r>
      <w:r>
        <w:rPr>
          <w:rFonts w:cs="Times New Roman"/>
          <w:szCs w:val="24"/>
          <w:lang w:val="en-GB"/>
        </w:rPr>
        <w:t>demonstrating</w:t>
      </w:r>
      <w:r w:rsidR="00A66F5B">
        <w:rPr>
          <w:rFonts w:cs="Times New Roman"/>
          <w:szCs w:val="24"/>
          <w:lang w:val="en-GB"/>
        </w:rPr>
        <w:t xml:space="preserve"> how risky</w:t>
      </w:r>
      <w:r w:rsidR="001B5A83">
        <w:rPr>
          <w:rFonts w:cs="Times New Roman"/>
          <w:szCs w:val="24"/>
          <w:lang w:val="en-GB"/>
        </w:rPr>
        <w:t xml:space="preserve"> litigation </w:t>
      </w:r>
      <w:r w:rsidR="00A66F5B">
        <w:rPr>
          <w:rFonts w:cs="Times New Roman"/>
          <w:szCs w:val="24"/>
          <w:lang w:val="en-GB"/>
        </w:rPr>
        <w:t>can be</w:t>
      </w:r>
      <w:r w:rsidR="001B5A83">
        <w:rPr>
          <w:rFonts w:cs="Times New Roman"/>
          <w:szCs w:val="24"/>
          <w:lang w:val="en-GB"/>
        </w:rPr>
        <w:t xml:space="preserve">. </w:t>
      </w:r>
      <w:r w:rsidR="000155B0">
        <w:rPr>
          <w:rFonts w:cs="Times New Roman"/>
          <w:szCs w:val="24"/>
          <w:lang w:val="en-GB"/>
        </w:rPr>
        <w:t xml:space="preserve">To explain, </w:t>
      </w:r>
      <w:r w:rsidR="00160BA2" w:rsidRPr="009D3E75">
        <w:rPr>
          <w:rFonts w:cs="Times New Roman"/>
          <w:szCs w:val="24"/>
          <w:lang w:val="en-GB"/>
        </w:rPr>
        <w:t xml:space="preserve">RG </w:t>
      </w:r>
      <w:r w:rsidR="007E5D84">
        <w:rPr>
          <w:rFonts w:cs="Times New Roman"/>
          <w:szCs w:val="24"/>
          <w:lang w:val="en-GB"/>
        </w:rPr>
        <w:t xml:space="preserve">has </w:t>
      </w:r>
      <w:r w:rsidR="00D41479">
        <w:rPr>
          <w:rFonts w:cs="Times New Roman"/>
          <w:szCs w:val="24"/>
          <w:lang w:val="en-GB"/>
        </w:rPr>
        <w:t>raised the novel argument</w:t>
      </w:r>
      <w:r w:rsidR="007E5D84">
        <w:rPr>
          <w:rFonts w:cs="Times New Roman"/>
          <w:szCs w:val="24"/>
          <w:lang w:val="en-GB"/>
        </w:rPr>
        <w:t xml:space="preserve"> that the court </w:t>
      </w:r>
      <w:r w:rsidR="005C6A87">
        <w:rPr>
          <w:rFonts w:cs="Times New Roman"/>
          <w:szCs w:val="24"/>
          <w:lang w:val="en-GB"/>
        </w:rPr>
        <w:t>must</w:t>
      </w:r>
      <w:r w:rsidR="007E5D84">
        <w:rPr>
          <w:rFonts w:cs="Times New Roman"/>
          <w:szCs w:val="24"/>
          <w:lang w:val="en-GB"/>
        </w:rPr>
        <w:t xml:space="preserve"> provide authors of the </w:t>
      </w:r>
      <w:r w:rsidR="007E5D84" w:rsidRPr="009D3E75">
        <w:rPr>
          <w:rFonts w:cs="Times New Roman"/>
          <w:szCs w:val="24"/>
          <w:lang w:val="en-GB"/>
        </w:rPr>
        <w:t>3,143</w:t>
      </w:r>
      <w:r w:rsidR="007E5D84">
        <w:rPr>
          <w:rFonts w:cs="Times New Roman"/>
          <w:szCs w:val="24"/>
          <w:lang w:val="en-GB"/>
        </w:rPr>
        <w:t xml:space="preserve"> articles notice of the lawsuit to give them an opportunity to protect their rights. RG</w:t>
      </w:r>
      <w:r w:rsidR="00374859">
        <w:rPr>
          <w:rFonts w:cs="Times New Roman"/>
          <w:szCs w:val="24"/>
          <w:lang w:val="en-GB"/>
        </w:rPr>
        <w:t xml:space="preserve">’s </w:t>
      </w:r>
      <w:r w:rsidR="00643083">
        <w:rPr>
          <w:rFonts w:cs="Times New Roman"/>
          <w:szCs w:val="24"/>
          <w:lang w:val="en-GB"/>
        </w:rPr>
        <w:t>legal reasoning</w:t>
      </w:r>
      <w:r w:rsidR="00374859">
        <w:rPr>
          <w:rFonts w:cs="Times New Roman"/>
          <w:szCs w:val="24"/>
          <w:lang w:val="en-GB"/>
        </w:rPr>
        <w:t xml:space="preserve"> </w:t>
      </w:r>
      <w:r w:rsidR="0070750A">
        <w:rPr>
          <w:rFonts w:cs="Times New Roman"/>
          <w:szCs w:val="24"/>
          <w:lang w:val="en-GB"/>
        </w:rPr>
        <w:t>is as follows</w:t>
      </w:r>
      <w:r w:rsidR="00374859">
        <w:rPr>
          <w:rFonts w:cs="Times New Roman"/>
          <w:szCs w:val="24"/>
          <w:lang w:val="en-GB"/>
        </w:rPr>
        <w:t xml:space="preserve">: </w:t>
      </w:r>
      <w:r w:rsidR="00762C46">
        <w:rPr>
          <w:rFonts w:cs="Times New Roman"/>
          <w:szCs w:val="24"/>
          <w:lang w:val="en-GB"/>
        </w:rPr>
        <w:t xml:space="preserve">ACS and Elsevier </w:t>
      </w:r>
      <w:r w:rsidR="00160BA2" w:rsidRPr="009D3E75">
        <w:rPr>
          <w:rFonts w:cs="Times New Roman"/>
          <w:szCs w:val="24"/>
          <w:lang w:val="en-GB"/>
        </w:rPr>
        <w:t>copyright agreements are often signed by only one of several co-authors</w:t>
      </w:r>
      <w:r w:rsidR="00B20331">
        <w:rPr>
          <w:rFonts w:cs="Times New Roman"/>
          <w:szCs w:val="24"/>
          <w:lang w:val="en-GB"/>
        </w:rPr>
        <w:t xml:space="preserve"> (t</w:t>
      </w:r>
      <w:r w:rsidR="00B20331" w:rsidRPr="009D3E75">
        <w:rPr>
          <w:rFonts w:cs="Times New Roman"/>
          <w:szCs w:val="24"/>
          <w:lang w:val="en-GB"/>
        </w:rPr>
        <w:t>he sample agreements that RG located require only one signature</w:t>
      </w:r>
      <w:r w:rsidR="00B20331">
        <w:rPr>
          <w:rFonts w:cs="Times New Roman"/>
          <w:szCs w:val="24"/>
          <w:lang w:val="en-GB"/>
        </w:rPr>
        <w:t xml:space="preserve">). </w:t>
      </w:r>
      <w:r w:rsidR="00DB756B">
        <w:rPr>
          <w:rFonts w:cs="Times New Roman"/>
          <w:szCs w:val="24"/>
          <w:lang w:val="en-GB"/>
        </w:rPr>
        <w:t>Although</w:t>
      </w:r>
      <w:r w:rsidR="00163A6A">
        <w:rPr>
          <w:rFonts w:cs="Times New Roman"/>
          <w:szCs w:val="24"/>
          <w:lang w:val="en-GB"/>
        </w:rPr>
        <w:t xml:space="preserve"> t</w:t>
      </w:r>
      <w:r w:rsidR="00B20331">
        <w:rPr>
          <w:rFonts w:cs="Times New Roman"/>
          <w:szCs w:val="24"/>
          <w:lang w:val="en-GB"/>
        </w:rPr>
        <w:t xml:space="preserve">he </w:t>
      </w:r>
      <w:r w:rsidR="00DB756B">
        <w:rPr>
          <w:rFonts w:cs="Times New Roman"/>
          <w:szCs w:val="24"/>
          <w:lang w:val="en-GB"/>
        </w:rPr>
        <w:t>contracts</w:t>
      </w:r>
      <w:r w:rsidR="00B20331">
        <w:rPr>
          <w:rFonts w:cs="Times New Roman"/>
          <w:szCs w:val="24"/>
          <w:lang w:val="en-GB"/>
        </w:rPr>
        <w:t xml:space="preserve"> provide that the </w:t>
      </w:r>
      <w:r w:rsidR="00D65A95">
        <w:rPr>
          <w:rFonts w:cs="Times New Roman"/>
          <w:szCs w:val="24"/>
          <w:lang w:val="en-GB"/>
        </w:rPr>
        <w:t xml:space="preserve">signatures of the </w:t>
      </w:r>
      <w:r w:rsidR="00DB756B">
        <w:rPr>
          <w:rFonts w:cs="Times New Roman"/>
          <w:szCs w:val="24"/>
          <w:lang w:val="en-GB"/>
        </w:rPr>
        <w:t>corresponding</w:t>
      </w:r>
      <w:r w:rsidR="00B20331">
        <w:rPr>
          <w:rFonts w:cs="Times New Roman"/>
          <w:szCs w:val="24"/>
          <w:lang w:val="en-GB"/>
        </w:rPr>
        <w:t xml:space="preserve"> author</w:t>
      </w:r>
      <w:r w:rsidR="00337F26">
        <w:rPr>
          <w:rFonts w:cs="Times New Roman"/>
          <w:szCs w:val="24"/>
          <w:lang w:val="en-GB"/>
        </w:rPr>
        <w:t>s</w:t>
      </w:r>
      <w:r w:rsidR="00D65A95">
        <w:rPr>
          <w:rFonts w:cs="Times New Roman"/>
          <w:szCs w:val="24"/>
          <w:lang w:val="en-GB"/>
        </w:rPr>
        <w:t xml:space="preserve"> signify that t</w:t>
      </w:r>
      <w:r w:rsidR="00337F26">
        <w:rPr>
          <w:rFonts w:cs="Times New Roman"/>
          <w:szCs w:val="24"/>
          <w:lang w:val="en-GB"/>
        </w:rPr>
        <w:t>hey are</w:t>
      </w:r>
      <w:r w:rsidR="00B20331">
        <w:rPr>
          <w:rFonts w:cs="Times New Roman"/>
          <w:szCs w:val="24"/>
          <w:lang w:val="en-GB"/>
        </w:rPr>
        <w:t xml:space="preserve"> authorized to transfer the rights of all authors</w:t>
      </w:r>
      <w:r w:rsidR="00F67529">
        <w:rPr>
          <w:rFonts w:cs="Times New Roman"/>
          <w:szCs w:val="24"/>
          <w:lang w:val="en-GB"/>
        </w:rPr>
        <w:t xml:space="preserve">, RG </w:t>
      </w:r>
      <w:r w:rsidR="00B20331">
        <w:rPr>
          <w:rFonts w:cs="Times New Roman"/>
          <w:szCs w:val="24"/>
          <w:lang w:val="en-GB"/>
        </w:rPr>
        <w:t>contends that u</w:t>
      </w:r>
      <w:r w:rsidR="00B20331" w:rsidRPr="009D3E75">
        <w:rPr>
          <w:rFonts w:cs="Times New Roman"/>
          <w:szCs w:val="24"/>
          <w:lang w:val="en-GB"/>
        </w:rPr>
        <w:t xml:space="preserve">nder </w:t>
      </w:r>
      <w:r w:rsidR="00B20331">
        <w:rPr>
          <w:rFonts w:cs="Times New Roman"/>
          <w:szCs w:val="24"/>
          <w:lang w:val="en-GB"/>
        </w:rPr>
        <w:t xml:space="preserve">U.S. </w:t>
      </w:r>
      <w:r w:rsidR="00B20331" w:rsidRPr="009D3E75">
        <w:rPr>
          <w:rFonts w:cs="Times New Roman"/>
          <w:szCs w:val="24"/>
          <w:lang w:val="en-GB"/>
        </w:rPr>
        <w:t>copyright law</w:t>
      </w:r>
      <w:r w:rsidR="00B20331">
        <w:rPr>
          <w:rFonts w:cs="Times New Roman"/>
          <w:szCs w:val="24"/>
          <w:lang w:val="en-GB"/>
        </w:rPr>
        <w:t xml:space="preserve"> (</w:t>
      </w:r>
      <w:r w:rsidR="00B20331" w:rsidRPr="009D3E75">
        <w:rPr>
          <w:rFonts w:cs="Times New Roman"/>
          <w:szCs w:val="24"/>
          <w:lang w:val="en-GB"/>
        </w:rPr>
        <w:t>specifically 17 U.S.C. § 204(a)</w:t>
      </w:r>
      <w:r w:rsidR="00B20331">
        <w:rPr>
          <w:rFonts w:cs="Times New Roman"/>
          <w:szCs w:val="24"/>
          <w:lang w:val="en-GB"/>
        </w:rPr>
        <w:t>)</w:t>
      </w:r>
      <w:r w:rsidR="00B20331" w:rsidRPr="009D3E75">
        <w:rPr>
          <w:rFonts w:cs="Times New Roman"/>
          <w:szCs w:val="24"/>
          <w:lang w:val="en-GB"/>
        </w:rPr>
        <w:t xml:space="preserve">, </w:t>
      </w:r>
      <w:r w:rsidR="00337F26" w:rsidRPr="00337F26">
        <w:rPr>
          <w:rFonts w:cs="Times New Roman"/>
          <w:i/>
          <w:szCs w:val="24"/>
          <w:lang w:val="en-GB"/>
        </w:rPr>
        <w:t>written</w:t>
      </w:r>
      <w:r w:rsidR="00337F26" w:rsidRPr="009D3E75">
        <w:rPr>
          <w:rFonts w:cs="Times New Roman"/>
          <w:szCs w:val="24"/>
          <w:lang w:val="en-GB"/>
        </w:rPr>
        <w:t xml:space="preserve"> agreement from co-authors </w:t>
      </w:r>
      <w:r w:rsidR="00A34D0A">
        <w:rPr>
          <w:rFonts w:cs="Times New Roman"/>
          <w:szCs w:val="24"/>
          <w:lang w:val="en-GB"/>
        </w:rPr>
        <w:t xml:space="preserve">authorizing the transfer </w:t>
      </w:r>
      <w:r w:rsidR="00337F26">
        <w:rPr>
          <w:rFonts w:cs="Times New Roman"/>
          <w:szCs w:val="24"/>
          <w:lang w:val="en-GB"/>
        </w:rPr>
        <w:t>is required</w:t>
      </w:r>
      <w:r w:rsidR="00B20331">
        <w:rPr>
          <w:rFonts w:cs="Times New Roman"/>
          <w:szCs w:val="24"/>
          <w:lang w:val="en-GB"/>
        </w:rPr>
        <w:t xml:space="preserve">. </w:t>
      </w:r>
      <w:r w:rsidR="002215FE">
        <w:rPr>
          <w:rFonts w:cs="Times New Roman"/>
          <w:szCs w:val="24"/>
          <w:lang w:val="en-GB"/>
        </w:rPr>
        <w:t>P</w:t>
      </w:r>
      <w:r w:rsidR="00383D71">
        <w:rPr>
          <w:rFonts w:cs="Times New Roman"/>
          <w:szCs w:val="24"/>
          <w:lang w:val="en-GB"/>
        </w:rPr>
        <w:t xml:space="preserve">resumably these written agreements between authors do not exist, </w:t>
      </w:r>
      <w:r w:rsidR="007F13DD">
        <w:rPr>
          <w:rFonts w:cs="Times New Roman"/>
          <w:szCs w:val="24"/>
          <w:lang w:val="en-GB"/>
        </w:rPr>
        <w:t xml:space="preserve">or at least ACS and Elsevier have not produced them. </w:t>
      </w:r>
      <w:r w:rsidR="00F736B9">
        <w:rPr>
          <w:rFonts w:cs="Times New Roman"/>
          <w:szCs w:val="24"/>
          <w:lang w:val="en-GB"/>
        </w:rPr>
        <w:t>Hence, in RG’s view,</w:t>
      </w:r>
      <w:r w:rsidR="00383D71">
        <w:rPr>
          <w:rFonts w:cs="Times New Roman"/>
          <w:szCs w:val="24"/>
          <w:lang w:val="en-GB"/>
        </w:rPr>
        <w:t xml:space="preserve"> co-authors </w:t>
      </w:r>
      <w:r w:rsidR="007C1D1C">
        <w:rPr>
          <w:rFonts w:cs="Times New Roman"/>
          <w:szCs w:val="24"/>
          <w:lang w:val="en-GB"/>
        </w:rPr>
        <w:t xml:space="preserve">who </w:t>
      </w:r>
      <w:r w:rsidR="00520B30">
        <w:rPr>
          <w:rFonts w:cs="Times New Roman"/>
          <w:szCs w:val="24"/>
          <w:lang w:val="en-GB"/>
        </w:rPr>
        <w:t>have not signed the agreement</w:t>
      </w:r>
      <w:r w:rsidR="00383D71">
        <w:rPr>
          <w:rFonts w:cs="Times New Roman"/>
          <w:szCs w:val="24"/>
          <w:lang w:val="en-GB"/>
        </w:rPr>
        <w:t xml:space="preserve"> </w:t>
      </w:r>
      <w:r w:rsidR="00F736B9">
        <w:rPr>
          <w:rFonts w:cs="Times New Roman"/>
          <w:szCs w:val="24"/>
          <w:lang w:val="en-GB"/>
        </w:rPr>
        <w:t>have</w:t>
      </w:r>
      <w:r w:rsidR="00383D71">
        <w:rPr>
          <w:rFonts w:cs="Times New Roman"/>
          <w:szCs w:val="24"/>
          <w:lang w:val="en-GB"/>
        </w:rPr>
        <w:t xml:space="preserve"> in fact never </w:t>
      </w:r>
      <w:r w:rsidR="007C1D1C">
        <w:rPr>
          <w:rFonts w:cs="Times New Roman"/>
          <w:szCs w:val="24"/>
          <w:lang w:val="en-GB"/>
        </w:rPr>
        <w:t>transferred</w:t>
      </w:r>
      <w:r w:rsidR="00383D71">
        <w:rPr>
          <w:rFonts w:cs="Times New Roman"/>
          <w:szCs w:val="24"/>
          <w:lang w:val="en-GB"/>
        </w:rPr>
        <w:t xml:space="preserve"> their copyright </w:t>
      </w:r>
      <w:r w:rsidR="007C1D1C">
        <w:rPr>
          <w:rFonts w:cs="Times New Roman"/>
          <w:szCs w:val="24"/>
          <w:lang w:val="en-GB"/>
        </w:rPr>
        <w:t xml:space="preserve">to ACS and Elsevier </w:t>
      </w:r>
      <w:r w:rsidR="00383D71">
        <w:rPr>
          <w:rFonts w:cs="Times New Roman"/>
          <w:szCs w:val="24"/>
          <w:lang w:val="en-GB"/>
        </w:rPr>
        <w:t>in the first place (</w:t>
      </w:r>
      <w:r w:rsidR="00383D71" w:rsidRPr="009D3E75">
        <w:rPr>
          <w:rFonts w:cs="Times New Roman"/>
          <w:szCs w:val="24"/>
          <w:lang w:val="en-GB"/>
        </w:rPr>
        <w:t xml:space="preserve">RG’s preliminary research showed that approximately </w:t>
      </w:r>
      <w:r w:rsidR="002E2F75">
        <w:rPr>
          <w:rFonts w:cs="Times New Roman"/>
          <w:szCs w:val="24"/>
          <w:lang w:val="en-GB"/>
        </w:rPr>
        <w:t>60</w:t>
      </w:r>
      <w:r w:rsidR="00383D71" w:rsidRPr="009D3E75">
        <w:rPr>
          <w:rFonts w:cs="Times New Roman"/>
          <w:szCs w:val="24"/>
          <w:lang w:val="en-GB"/>
        </w:rPr>
        <w:t xml:space="preserve">% of </w:t>
      </w:r>
      <w:r w:rsidR="00383D71" w:rsidRPr="009D3E75">
        <w:rPr>
          <w:rFonts w:cs="Times New Roman"/>
          <w:szCs w:val="24"/>
          <w:lang w:val="en-GB"/>
        </w:rPr>
        <w:lastRenderedPageBreak/>
        <w:t>authors who uploaded texts were not corresponding authors</w:t>
      </w:r>
      <w:r w:rsidR="00383D71">
        <w:rPr>
          <w:rFonts w:cs="Times New Roman"/>
          <w:szCs w:val="24"/>
          <w:lang w:val="en-GB"/>
        </w:rPr>
        <w:t>)</w:t>
      </w:r>
      <w:r w:rsidR="00160BA2" w:rsidRPr="009D3E75">
        <w:rPr>
          <w:rFonts w:cs="Times New Roman"/>
          <w:szCs w:val="24"/>
          <w:lang w:val="en-GB"/>
        </w:rPr>
        <w:t>.</w:t>
      </w:r>
      <w:r w:rsidR="00C23DAE" w:rsidRPr="009D3E75">
        <w:rPr>
          <w:rFonts w:cs="Times New Roman"/>
          <w:szCs w:val="24"/>
          <w:lang w:val="en-GB"/>
        </w:rPr>
        <w:t xml:space="preserve"> </w:t>
      </w:r>
      <w:r w:rsidR="004B3333">
        <w:rPr>
          <w:rFonts w:cs="Times New Roman"/>
          <w:szCs w:val="24"/>
          <w:lang w:val="en-GB"/>
        </w:rPr>
        <w:t>Their rights are at stake</w:t>
      </w:r>
      <w:r w:rsidR="0058715B">
        <w:rPr>
          <w:rFonts w:cs="Times New Roman"/>
          <w:szCs w:val="24"/>
          <w:lang w:val="en-GB"/>
        </w:rPr>
        <w:t>, the argument goes,</w:t>
      </w:r>
      <w:r w:rsidR="004B3333">
        <w:rPr>
          <w:rFonts w:cs="Times New Roman"/>
          <w:szCs w:val="24"/>
          <w:lang w:val="en-GB"/>
        </w:rPr>
        <w:t xml:space="preserve"> and </w:t>
      </w:r>
      <w:r w:rsidR="00305C73">
        <w:rPr>
          <w:rFonts w:cs="Times New Roman"/>
          <w:szCs w:val="24"/>
          <w:lang w:val="en-GB"/>
        </w:rPr>
        <w:t xml:space="preserve">by law </w:t>
      </w:r>
      <w:r w:rsidR="004B3333">
        <w:rPr>
          <w:rFonts w:cs="Times New Roman"/>
          <w:szCs w:val="24"/>
          <w:lang w:val="en-GB"/>
        </w:rPr>
        <w:t>they must be notified</w:t>
      </w:r>
      <w:r w:rsidR="00A12604">
        <w:rPr>
          <w:rFonts w:cs="Times New Roman"/>
          <w:szCs w:val="24"/>
          <w:lang w:val="en-GB"/>
        </w:rPr>
        <w:t xml:space="preserve"> </w:t>
      </w:r>
      <w:r w:rsidR="00A12604" w:rsidRPr="009D3E75">
        <w:rPr>
          <w:rFonts w:cs="Times New Roman"/>
          <w:szCs w:val="24"/>
          <w:lang w:val="en-GB"/>
        </w:rPr>
        <w:t>(</w:t>
      </w:r>
      <w:r w:rsidR="00B30A4E" w:rsidRPr="00B30A4E">
        <w:rPr>
          <w:rFonts w:cs="Times New Roman"/>
          <w:i/>
          <w:szCs w:val="24"/>
          <w:lang w:val="en-GB"/>
        </w:rPr>
        <w:t>American Chemical Society</w:t>
      </w:r>
      <w:r w:rsidR="000C07E1">
        <w:rPr>
          <w:rFonts w:cs="Times New Roman"/>
          <w:szCs w:val="24"/>
          <w:lang w:val="en-GB"/>
        </w:rPr>
        <w:t>,</w:t>
      </w:r>
      <w:r w:rsidR="00A12604">
        <w:rPr>
          <w:rFonts w:cs="Times New Roman"/>
          <w:szCs w:val="24"/>
          <w:lang w:val="en-GB"/>
        </w:rPr>
        <w:t xml:space="preserve"> </w:t>
      </w:r>
      <w:r w:rsidR="004C4127">
        <w:rPr>
          <w:rFonts w:cs="Times New Roman"/>
          <w:szCs w:val="24"/>
          <w:lang w:val="en-GB"/>
        </w:rPr>
        <w:t xml:space="preserve">Feb. </w:t>
      </w:r>
      <w:r w:rsidR="00A12604">
        <w:rPr>
          <w:rFonts w:cs="Times New Roman"/>
          <w:szCs w:val="24"/>
          <w:lang w:val="en-GB"/>
        </w:rPr>
        <w:t>2019</w:t>
      </w:r>
      <w:r w:rsidR="00A12604" w:rsidRPr="009D3E75">
        <w:rPr>
          <w:rFonts w:cs="Times New Roman"/>
          <w:szCs w:val="24"/>
          <w:lang w:val="en-GB"/>
        </w:rPr>
        <w:t>)</w:t>
      </w:r>
      <w:r w:rsidR="00A33FE4">
        <w:rPr>
          <w:rFonts w:cs="Times New Roman"/>
          <w:szCs w:val="24"/>
          <w:lang w:val="en-GB"/>
        </w:rPr>
        <w:t xml:space="preserve"> (publishers, take note</w:t>
      </w:r>
      <w:r w:rsidR="003E2D40">
        <w:rPr>
          <w:rFonts w:cs="Times New Roman"/>
          <w:szCs w:val="24"/>
          <w:lang w:val="en-GB"/>
        </w:rPr>
        <w:t xml:space="preserve"> when preparing copyright agreements</w:t>
      </w:r>
      <w:r w:rsidR="00A33FE4">
        <w:rPr>
          <w:rFonts w:cs="Times New Roman"/>
          <w:szCs w:val="24"/>
          <w:lang w:val="en-GB"/>
        </w:rPr>
        <w:t>)</w:t>
      </w:r>
      <w:r w:rsidR="004B3333">
        <w:rPr>
          <w:rFonts w:cs="Times New Roman"/>
          <w:szCs w:val="24"/>
          <w:lang w:val="en-GB"/>
        </w:rPr>
        <w:t>.</w:t>
      </w:r>
    </w:p>
    <w:p w14:paraId="5AFB1A1F" w14:textId="17B501DA" w:rsidR="00470474" w:rsidRPr="009D3E75" w:rsidRDefault="00BA689C" w:rsidP="00555126">
      <w:pPr>
        <w:spacing w:line="480" w:lineRule="auto"/>
        <w:ind w:firstLine="720"/>
        <w:jc w:val="both"/>
        <w:rPr>
          <w:rFonts w:cs="Times New Roman"/>
          <w:szCs w:val="24"/>
          <w:lang w:val="en-GB"/>
        </w:rPr>
      </w:pPr>
      <w:r>
        <w:rPr>
          <w:rFonts w:cs="Times New Roman"/>
          <w:szCs w:val="24"/>
          <w:lang w:val="en-GB"/>
        </w:rPr>
        <w:t xml:space="preserve">ACS and </w:t>
      </w:r>
      <w:r w:rsidR="00032762" w:rsidRPr="009D3E75">
        <w:rPr>
          <w:rFonts w:cs="Times New Roman"/>
          <w:szCs w:val="24"/>
          <w:lang w:val="en-GB"/>
        </w:rPr>
        <w:t>Elsevier</w:t>
      </w:r>
      <w:r w:rsidR="00B84F31">
        <w:rPr>
          <w:rFonts w:cs="Times New Roman"/>
          <w:szCs w:val="24"/>
          <w:lang w:val="en-GB"/>
        </w:rPr>
        <w:t xml:space="preserve"> </w:t>
      </w:r>
      <w:r w:rsidR="0060023C">
        <w:rPr>
          <w:rFonts w:cs="Times New Roman"/>
          <w:szCs w:val="24"/>
          <w:lang w:val="en-GB"/>
        </w:rPr>
        <w:t>have countered</w:t>
      </w:r>
      <w:r w:rsidR="000472B5">
        <w:rPr>
          <w:rFonts w:cs="Times New Roman"/>
          <w:szCs w:val="24"/>
          <w:lang w:val="en-GB"/>
        </w:rPr>
        <w:t>, among other things,</w:t>
      </w:r>
      <w:r w:rsidR="00032762" w:rsidRPr="009D3E75">
        <w:rPr>
          <w:rFonts w:cs="Times New Roman"/>
          <w:szCs w:val="24"/>
          <w:lang w:val="en-GB"/>
        </w:rPr>
        <w:t xml:space="preserve"> that </w:t>
      </w:r>
      <w:r>
        <w:rPr>
          <w:rFonts w:cs="Times New Roman"/>
          <w:szCs w:val="24"/>
          <w:lang w:val="en-GB"/>
        </w:rPr>
        <w:t xml:space="preserve">authors might feel threatened to receive notices from the court, that </w:t>
      </w:r>
      <w:r w:rsidR="003655CC" w:rsidRPr="009D3E75">
        <w:rPr>
          <w:rFonts w:cs="Times New Roman"/>
          <w:szCs w:val="24"/>
          <w:lang w:val="en-GB"/>
        </w:rPr>
        <w:t xml:space="preserve">allowing RG’s </w:t>
      </w:r>
      <w:r>
        <w:rPr>
          <w:rFonts w:cs="Times New Roman"/>
          <w:szCs w:val="24"/>
          <w:lang w:val="en-GB"/>
        </w:rPr>
        <w:t>request</w:t>
      </w:r>
      <w:r w:rsidR="003655CC" w:rsidRPr="009D3E75">
        <w:rPr>
          <w:rFonts w:cs="Times New Roman"/>
          <w:szCs w:val="24"/>
          <w:lang w:val="en-GB"/>
        </w:rPr>
        <w:t xml:space="preserve"> ‘would turn the proceedings into a circus’</w:t>
      </w:r>
      <w:r w:rsidR="00EE246A">
        <w:rPr>
          <w:rFonts w:cs="Times New Roman"/>
          <w:szCs w:val="24"/>
          <w:lang w:val="en-GB"/>
        </w:rPr>
        <w:t>,</w:t>
      </w:r>
      <w:r w:rsidR="003655CC" w:rsidRPr="009D3E75">
        <w:rPr>
          <w:rFonts w:cs="Times New Roman"/>
          <w:szCs w:val="24"/>
          <w:lang w:val="en-GB"/>
        </w:rPr>
        <w:t xml:space="preserve"> and that </w:t>
      </w:r>
      <w:r>
        <w:rPr>
          <w:rFonts w:cs="Times New Roman"/>
          <w:szCs w:val="24"/>
          <w:lang w:val="en-GB"/>
        </w:rPr>
        <w:t xml:space="preserve">the aim of </w:t>
      </w:r>
      <w:r w:rsidR="00032762" w:rsidRPr="009D3E75">
        <w:rPr>
          <w:rFonts w:cs="Times New Roman"/>
          <w:szCs w:val="24"/>
          <w:lang w:val="en-GB"/>
        </w:rPr>
        <w:t xml:space="preserve">RG’s argument </w:t>
      </w:r>
      <w:r>
        <w:rPr>
          <w:rFonts w:cs="Times New Roman"/>
          <w:szCs w:val="24"/>
          <w:lang w:val="en-GB"/>
        </w:rPr>
        <w:t xml:space="preserve">is to </w:t>
      </w:r>
      <w:r w:rsidR="00032762" w:rsidRPr="009D3E75">
        <w:rPr>
          <w:rFonts w:cs="Times New Roman"/>
          <w:szCs w:val="24"/>
          <w:lang w:val="en-GB"/>
        </w:rPr>
        <w:t>distract and confuse authors and ‘unsettle publishers’ relations with authors’ (</w:t>
      </w:r>
      <w:r w:rsidR="00DD0F59" w:rsidRPr="00617103">
        <w:rPr>
          <w:rFonts w:cs="Times New Roman"/>
          <w:i/>
          <w:szCs w:val="24"/>
          <w:lang w:val="en-GB"/>
        </w:rPr>
        <w:t>American Chemical Society</w:t>
      </w:r>
      <w:r w:rsidR="00710921">
        <w:rPr>
          <w:rFonts w:cs="Times New Roman"/>
          <w:szCs w:val="24"/>
          <w:lang w:val="en-GB"/>
        </w:rPr>
        <w:t xml:space="preserve"> </w:t>
      </w:r>
      <w:r w:rsidR="00710921" w:rsidRPr="00440220">
        <w:rPr>
          <w:rFonts w:cs="Times New Roman"/>
          <w:i/>
          <w:szCs w:val="24"/>
          <w:lang w:val="en-GB"/>
        </w:rPr>
        <w:t>et al.</w:t>
      </w:r>
      <w:r w:rsidR="000C07E1">
        <w:rPr>
          <w:rFonts w:cs="Times New Roman"/>
          <w:szCs w:val="24"/>
          <w:lang w:val="en-GB"/>
        </w:rPr>
        <w:t>,</w:t>
      </w:r>
      <w:r w:rsidR="00063825">
        <w:rPr>
          <w:rFonts w:cs="Times New Roman"/>
          <w:szCs w:val="24"/>
          <w:lang w:val="en-GB"/>
        </w:rPr>
        <w:t xml:space="preserve"> </w:t>
      </w:r>
      <w:r w:rsidR="004C4127">
        <w:rPr>
          <w:rFonts w:cs="Times New Roman"/>
          <w:szCs w:val="24"/>
          <w:lang w:val="en-GB"/>
        </w:rPr>
        <w:t xml:space="preserve">Mar. </w:t>
      </w:r>
      <w:r w:rsidR="00DD0F59">
        <w:rPr>
          <w:rFonts w:cs="Times New Roman"/>
          <w:szCs w:val="24"/>
          <w:lang w:val="en-GB"/>
        </w:rPr>
        <w:t>2019</w:t>
      </w:r>
      <w:r w:rsidR="00032762" w:rsidRPr="009D3E75">
        <w:rPr>
          <w:rFonts w:cs="Times New Roman"/>
          <w:szCs w:val="24"/>
          <w:lang w:val="en-GB"/>
        </w:rPr>
        <w:t>).</w:t>
      </w:r>
      <w:r w:rsidR="00B1529F">
        <w:rPr>
          <w:rFonts w:cs="Times New Roman"/>
          <w:szCs w:val="24"/>
          <w:lang w:val="en-GB"/>
        </w:rPr>
        <w:t xml:space="preserve"> </w:t>
      </w:r>
      <w:r>
        <w:rPr>
          <w:rFonts w:cs="Times New Roman"/>
          <w:szCs w:val="24"/>
          <w:lang w:val="en-GB"/>
        </w:rPr>
        <w:t xml:space="preserve">Indeed, it is this last point – the </w:t>
      </w:r>
      <w:r w:rsidR="00EE246A">
        <w:rPr>
          <w:rFonts w:cs="Times New Roman"/>
          <w:szCs w:val="24"/>
          <w:lang w:val="en-GB"/>
        </w:rPr>
        <w:t xml:space="preserve">unsettling of </w:t>
      </w:r>
      <w:r>
        <w:rPr>
          <w:rFonts w:cs="Times New Roman"/>
          <w:szCs w:val="24"/>
          <w:lang w:val="en-GB"/>
        </w:rPr>
        <w:t>relation</w:t>
      </w:r>
      <w:r w:rsidR="00243A3D">
        <w:rPr>
          <w:rFonts w:cs="Times New Roman"/>
          <w:szCs w:val="24"/>
          <w:lang w:val="en-GB"/>
        </w:rPr>
        <w:t>s</w:t>
      </w:r>
      <w:r>
        <w:rPr>
          <w:rFonts w:cs="Times New Roman"/>
          <w:szCs w:val="24"/>
          <w:lang w:val="en-GB"/>
        </w:rPr>
        <w:t xml:space="preserve"> between </w:t>
      </w:r>
      <w:r w:rsidR="00243A3D">
        <w:rPr>
          <w:rFonts w:cs="Times New Roman"/>
          <w:szCs w:val="24"/>
          <w:lang w:val="en-GB"/>
        </w:rPr>
        <w:t>the publishers</w:t>
      </w:r>
      <w:r>
        <w:rPr>
          <w:rFonts w:cs="Times New Roman"/>
          <w:szCs w:val="24"/>
          <w:lang w:val="en-GB"/>
        </w:rPr>
        <w:t xml:space="preserve"> and </w:t>
      </w:r>
      <w:r w:rsidR="00243A3D">
        <w:rPr>
          <w:rFonts w:cs="Times New Roman"/>
          <w:szCs w:val="24"/>
          <w:lang w:val="en-GB"/>
        </w:rPr>
        <w:t>their</w:t>
      </w:r>
      <w:r>
        <w:rPr>
          <w:rFonts w:cs="Times New Roman"/>
          <w:szCs w:val="24"/>
          <w:lang w:val="en-GB"/>
        </w:rPr>
        <w:t xml:space="preserve"> authors – that </w:t>
      </w:r>
      <w:r w:rsidR="00243A3D">
        <w:rPr>
          <w:rFonts w:cs="Times New Roman"/>
          <w:szCs w:val="24"/>
          <w:lang w:val="en-GB"/>
        </w:rPr>
        <w:t xml:space="preserve">in my very speculative view </w:t>
      </w:r>
      <w:r>
        <w:rPr>
          <w:rFonts w:cs="Times New Roman"/>
          <w:szCs w:val="24"/>
          <w:lang w:val="en-GB"/>
        </w:rPr>
        <w:t>may be at the heart of this RG legal motion.</w:t>
      </w:r>
      <w:r w:rsidR="00243A3D">
        <w:rPr>
          <w:rFonts w:cs="Times New Roman"/>
          <w:szCs w:val="24"/>
          <w:lang w:val="en-GB"/>
        </w:rPr>
        <w:t xml:space="preserve"> </w:t>
      </w:r>
      <w:r w:rsidR="00710BDD">
        <w:rPr>
          <w:rFonts w:cs="Times New Roman"/>
          <w:szCs w:val="24"/>
          <w:lang w:val="en-GB"/>
        </w:rPr>
        <w:t xml:space="preserve">In </w:t>
      </w:r>
      <w:r w:rsidR="00B0355D">
        <w:rPr>
          <w:rFonts w:cs="Times New Roman"/>
          <w:szCs w:val="24"/>
          <w:lang w:val="en-GB"/>
        </w:rPr>
        <w:t xml:space="preserve">the </w:t>
      </w:r>
      <w:r w:rsidR="00213C2F">
        <w:rPr>
          <w:rFonts w:cs="Times New Roman"/>
          <w:szCs w:val="24"/>
          <w:lang w:val="en-GB"/>
        </w:rPr>
        <w:t>academic</w:t>
      </w:r>
      <w:r w:rsidR="00710BDD">
        <w:rPr>
          <w:rFonts w:cs="Times New Roman"/>
          <w:szCs w:val="24"/>
          <w:lang w:val="en-GB"/>
        </w:rPr>
        <w:t xml:space="preserve"> publishing</w:t>
      </w:r>
      <w:r w:rsidR="00B0355D">
        <w:rPr>
          <w:rFonts w:cs="Times New Roman"/>
          <w:szCs w:val="24"/>
          <w:lang w:val="en-GB"/>
        </w:rPr>
        <w:t xml:space="preserve"> world</w:t>
      </w:r>
      <w:r w:rsidR="00710BDD">
        <w:rPr>
          <w:rFonts w:cs="Times New Roman"/>
          <w:szCs w:val="24"/>
          <w:lang w:val="en-GB"/>
        </w:rPr>
        <w:t xml:space="preserve">, </w:t>
      </w:r>
      <w:r w:rsidR="00243A3D">
        <w:rPr>
          <w:rFonts w:cs="Times New Roman"/>
          <w:szCs w:val="24"/>
          <w:lang w:val="en-GB"/>
        </w:rPr>
        <w:t>Elsevier</w:t>
      </w:r>
      <w:r w:rsidR="00726B04">
        <w:rPr>
          <w:rFonts w:cs="Times New Roman"/>
          <w:szCs w:val="24"/>
          <w:lang w:val="en-GB"/>
        </w:rPr>
        <w:t xml:space="preserve"> has </w:t>
      </w:r>
      <w:r w:rsidR="00710BDD">
        <w:rPr>
          <w:rFonts w:cs="Times New Roman"/>
          <w:szCs w:val="24"/>
          <w:lang w:val="en-GB"/>
        </w:rPr>
        <w:t>‘</w:t>
      </w:r>
      <w:r w:rsidR="00710BDD" w:rsidRPr="00710BDD">
        <w:rPr>
          <w:rFonts w:cs="Times New Roman"/>
          <w:szCs w:val="24"/>
          <w:lang w:val="en-GB"/>
        </w:rPr>
        <w:t>perhaps the single worst reputation</w:t>
      </w:r>
      <w:r w:rsidR="00710BDD">
        <w:rPr>
          <w:rFonts w:cs="Times New Roman"/>
          <w:szCs w:val="24"/>
          <w:lang w:val="en-GB"/>
        </w:rPr>
        <w:t>’ (Tennant</w:t>
      </w:r>
      <w:r w:rsidR="000C07E1">
        <w:rPr>
          <w:rFonts w:cs="Times New Roman"/>
          <w:szCs w:val="24"/>
          <w:lang w:val="en-GB"/>
        </w:rPr>
        <w:t>,</w:t>
      </w:r>
      <w:r w:rsidR="00710BDD">
        <w:rPr>
          <w:rFonts w:cs="Times New Roman"/>
          <w:szCs w:val="24"/>
          <w:lang w:val="en-GB"/>
        </w:rPr>
        <w:t xml:space="preserve"> 2018)</w:t>
      </w:r>
      <w:r w:rsidR="00C20BCC">
        <w:rPr>
          <w:rFonts w:cs="Times New Roman"/>
          <w:szCs w:val="24"/>
          <w:lang w:val="en-GB"/>
        </w:rPr>
        <w:t>, facing</w:t>
      </w:r>
      <w:r w:rsidR="00726B04">
        <w:rPr>
          <w:rFonts w:cs="Times New Roman"/>
          <w:szCs w:val="24"/>
          <w:lang w:val="en-GB"/>
        </w:rPr>
        <w:t xml:space="preserve"> the ire of academics for </w:t>
      </w:r>
      <w:r w:rsidR="00710BDD">
        <w:rPr>
          <w:rFonts w:cs="Times New Roman"/>
          <w:szCs w:val="24"/>
          <w:lang w:val="en-GB"/>
        </w:rPr>
        <w:t xml:space="preserve">opposing open access, </w:t>
      </w:r>
      <w:r w:rsidR="00726B04">
        <w:rPr>
          <w:rFonts w:cs="Times New Roman"/>
          <w:szCs w:val="24"/>
          <w:lang w:val="en-GB"/>
        </w:rPr>
        <w:t xml:space="preserve">issuing takedown notices directly to researchers, </w:t>
      </w:r>
      <w:r w:rsidR="00710BDD">
        <w:rPr>
          <w:rFonts w:cs="Times New Roman"/>
          <w:szCs w:val="24"/>
          <w:lang w:val="en-GB"/>
        </w:rPr>
        <w:t>and charging</w:t>
      </w:r>
      <w:r w:rsidR="00726B04">
        <w:rPr>
          <w:rFonts w:cs="Times New Roman"/>
          <w:szCs w:val="24"/>
          <w:lang w:val="en-GB"/>
        </w:rPr>
        <w:t xml:space="preserve"> high fees (Hu</w:t>
      </w:r>
      <w:r w:rsidR="000C07E1">
        <w:rPr>
          <w:rFonts w:cs="Times New Roman"/>
          <w:szCs w:val="24"/>
          <w:lang w:val="en-GB"/>
        </w:rPr>
        <w:t>,</w:t>
      </w:r>
      <w:r w:rsidR="00726B04">
        <w:rPr>
          <w:rFonts w:cs="Times New Roman"/>
          <w:szCs w:val="24"/>
          <w:lang w:val="en-GB"/>
        </w:rPr>
        <w:t xml:space="preserve"> 2016</w:t>
      </w:r>
      <w:r w:rsidR="00710BDD">
        <w:rPr>
          <w:rFonts w:cs="Times New Roman"/>
          <w:szCs w:val="24"/>
          <w:lang w:val="en-GB"/>
        </w:rPr>
        <w:t>; Tennant</w:t>
      </w:r>
      <w:r w:rsidR="000C07E1">
        <w:rPr>
          <w:rFonts w:cs="Times New Roman"/>
          <w:szCs w:val="24"/>
          <w:lang w:val="en-GB"/>
        </w:rPr>
        <w:t>,</w:t>
      </w:r>
      <w:r w:rsidR="00710BDD">
        <w:rPr>
          <w:rFonts w:cs="Times New Roman"/>
          <w:szCs w:val="24"/>
          <w:lang w:val="en-GB"/>
        </w:rPr>
        <w:t xml:space="preserve"> 2018</w:t>
      </w:r>
      <w:r w:rsidR="00726B04">
        <w:rPr>
          <w:rFonts w:cs="Times New Roman"/>
          <w:szCs w:val="24"/>
          <w:lang w:val="en-GB"/>
        </w:rPr>
        <w:t xml:space="preserve">). </w:t>
      </w:r>
      <w:r w:rsidR="002E2F75">
        <w:rPr>
          <w:rFonts w:cs="Times New Roman"/>
          <w:szCs w:val="24"/>
          <w:lang w:val="en-GB"/>
        </w:rPr>
        <w:t xml:space="preserve">A </w:t>
      </w:r>
      <w:r w:rsidR="00AB1F0F">
        <w:rPr>
          <w:rFonts w:cs="Times New Roman"/>
          <w:szCs w:val="24"/>
          <w:lang w:val="en-GB"/>
        </w:rPr>
        <w:t>movement to boycott</w:t>
      </w:r>
      <w:r w:rsidR="002E2F75">
        <w:rPr>
          <w:rFonts w:cs="Times New Roman"/>
          <w:szCs w:val="24"/>
          <w:lang w:val="en-GB"/>
        </w:rPr>
        <w:t xml:space="preserve"> Elsevier</w:t>
      </w:r>
      <w:r w:rsidR="00C20CA5">
        <w:rPr>
          <w:rFonts w:cs="Times New Roman"/>
          <w:szCs w:val="24"/>
          <w:lang w:val="en-GB"/>
        </w:rPr>
        <w:t xml:space="preserve"> called</w:t>
      </w:r>
      <w:r w:rsidR="005D421F">
        <w:rPr>
          <w:rFonts w:cs="Times New Roman"/>
          <w:szCs w:val="24"/>
          <w:lang w:val="en-GB"/>
        </w:rPr>
        <w:t xml:space="preserve"> the </w:t>
      </w:r>
      <w:r w:rsidR="002E2F75">
        <w:rPr>
          <w:rFonts w:cs="Times New Roman"/>
          <w:szCs w:val="24"/>
          <w:lang w:val="en-GB"/>
        </w:rPr>
        <w:t>Cost of Knowledge</w:t>
      </w:r>
      <w:r w:rsidR="00243A3D">
        <w:rPr>
          <w:rFonts w:cs="Times New Roman"/>
          <w:szCs w:val="24"/>
          <w:lang w:val="en-GB"/>
        </w:rPr>
        <w:t xml:space="preserve"> </w:t>
      </w:r>
      <w:r w:rsidR="00726B04">
        <w:rPr>
          <w:rFonts w:cs="Times New Roman"/>
          <w:szCs w:val="24"/>
          <w:lang w:val="en-GB"/>
        </w:rPr>
        <w:t>(</w:t>
      </w:r>
      <w:hyperlink r:id="rId10" w:history="1">
        <w:r w:rsidR="00726B04">
          <w:rPr>
            <w:rStyle w:val="Hyperlink"/>
          </w:rPr>
          <w:t>http://thecostofknowledge.com/</w:t>
        </w:r>
      </w:hyperlink>
      <w:r w:rsidR="00726B04">
        <w:t xml:space="preserve">) </w:t>
      </w:r>
      <w:r w:rsidR="002E2F75">
        <w:t>has now been signed by</w:t>
      </w:r>
      <w:r w:rsidR="00726B04">
        <w:t xml:space="preserve"> over 17,000 research</w:t>
      </w:r>
      <w:r w:rsidR="002E2F75">
        <w:t xml:space="preserve">ers </w:t>
      </w:r>
      <w:r w:rsidR="00726B04">
        <w:t xml:space="preserve">(in full disclosure, after publishing some poems in an Elsevier journal last year, I also </w:t>
      </w:r>
      <w:r w:rsidR="002E2F75">
        <w:t>decided to sign</w:t>
      </w:r>
      <w:r w:rsidR="00726B04">
        <w:t xml:space="preserve"> the petition).</w:t>
      </w:r>
      <w:r w:rsidR="00243A3D">
        <w:rPr>
          <w:rFonts w:cs="Times New Roman"/>
          <w:szCs w:val="24"/>
          <w:lang w:val="en-GB"/>
        </w:rPr>
        <w:t xml:space="preserve"> </w:t>
      </w:r>
      <w:r w:rsidR="007D48B3">
        <w:rPr>
          <w:rFonts w:cs="Times New Roman"/>
          <w:szCs w:val="24"/>
          <w:lang w:val="en-GB"/>
        </w:rPr>
        <w:t xml:space="preserve">ACS and Elsevier have made it very clear that their beef is with RG, not authors </w:t>
      </w:r>
      <w:r w:rsidR="007D48B3" w:rsidRPr="009D3E75">
        <w:rPr>
          <w:rFonts w:cs="Times New Roman"/>
          <w:szCs w:val="24"/>
          <w:lang w:val="en-GB"/>
        </w:rPr>
        <w:t>(McKenzie</w:t>
      </w:r>
      <w:r w:rsidR="000C07E1">
        <w:rPr>
          <w:rFonts w:cs="Times New Roman"/>
          <w:szCs w:val="24"/>
          <w:lang w:val="en-GB"/>
        </w:rPr>
        <w:t>,</w:t>
      </w:r>
      <w:r w:rsidR="007D48B3" w:rsidRPr="009D3E75">
        <w:rPr>
          <w:rFonts w:cs="Times New Roman"/>
          <w:szCs w:val="24"/>
          <w:lang w:val="en-GB"/>
        </w:rPr>
        <w:t xml:space="preserve"> 2018)</w:t>
      </w:r>
      <w:r w:rsidR="0055644E">
        <w:rPr>
          <w:rFonts w:cs="Times New Roman"/>
          <w:szCs w:val="24"/>
          <w:lang w:val="en-GB"/>
        </w:rPr>
        <w:t>, perhaps signalling that they do not wish to antagonize their main source of content</w:t>
      </w:r>
      <w:r w:rsidR="006A523D">
        <w:rPr>
          <w:rFonts w:cs="Times New Roman"/>
          <w:szCs w:val="24"/>
          <w:lang w:val="en-GB"/>
        </w:rPr>
        <w:t xml:space="preserve"> and</w:t>
      </w:r>
      <w:r w:rsidR="00EA529E">
        <w:rPr>
          <w:rFonts w:cs="Times New Roman"/>
          <w:szCs w:val="24"/>
          <w:lang w:val="en-GB"/>
        </w:rPr>
        <w:t>,</w:t>
      </w:r>
      <w:r w:rsidR="006A523D">
        <w:rPr>
          <w:rFonts w:cs="Times New Roman"/>
          <w:szCs w:val="24"/>
          <w:lang w:val="en-GB"/>
        </w:rPr>
        <w:t xml:space="preserve"> increasingly, article processing charges</w:t>
      </w:r>
      <w:r w:rsidR="007D48B3">
        <w:rPr>
          <w:rFonts w:cs="Times New Roman"/>
          <w:szCs w:val="24"/>
          <w:lang w:val="en-GB"/>
        </w:rPr>
        <w:t xml:space="preserve">. </w:t>
      </w:r>
      <w:r w:rsidR="002E2F75">
        <w:rPr>
          <w:rFonts w:cs="Times New Roman"/>
          <w:szCs w:val="24"/>
          <w:lang w:val="en-GB"/>
        </w:rPr>
        <w:t>RG is surely aware of these developments</w:t>
      </w:r>
      <w:r w:rsidR="0092104F">
        <w:rPr>
          <w:rFonts w:cs="Times New Roman"/>
          <w:szCs w:val="24"/>
          <w:lang w:val="en-GB"/>
        </w:rPr>
        <w:t xml:space="preserve"> and – again, I speculate – likely understands that </w:t>
      </w:r>
      <w:r w:rsidR="00301EBE">
        <w:rPr>
          <w:rFonts w:cs="Times New Roman"/>
          <w:szCs w:val="24"/>
          <w:lang w:val="en-GB"/>
        </w:rPr>
        <w:t xml:space="preserve">it would be a public relations disaster </w:t>
      </w:r>
      <w:r w:rsidR="00036038">
        <w:rPr>
          <w:rFonts w:cs="Times New Roman"/>
          <w:szCs w:val="24"/>
          <w:lang w:val="en-GB"/>
        </w:rPr>
        <w:t xml:space="preserve">for Elsevier </w:t>
      </w:r>
      <w:r w:rsidR="00301EBE">
        <w:rPr>
          <w:rFonts w:cs="Times New Roman"/>
          <w:szCs w:val="24"/>
          <w:lang w:val="en-GB"/>
        </w:rPr>
        <w:t xml:space="preserve">if the </w:t>
      </w:r>
      <w:r w:rsidR="0092104F">
        <w:rPr>
          <w:rFonts w:cs="Times New Roman"/>
          <w:szCs w:val="24"/>
          <w:lang w:val="en-GB"/>
        </w:rPr>
        <w:t xml:space="preserve">court </w:t>
      </w:r>
      <w:r w:rsidR="00301EBE">
        <w:rPr>
          <w:rFonts w:cs="Times New Roman"/>
          <w:szCs w:val="24"/>
          <w:lang w:val="en-GB"/>
        </w:rPr>
        <w:t xml:space="preserve">began </w:t>
      </w:r>
      <w:r w:rsidR="0092104F">
        <w:rPr>
          <w:rFonts w:cs="Times New Roman"/>
          <w:szCs w:val="24"/>
          <w:lang w:val="en-GB"/>
        </w:rPr>
        <w:t xml:space="preserve">notifying the co-authors of </w:t>
      </w:r>
      <w:r w:rsidR="0092104F" w:rsidRPr="009D3E75">
        <w:rPr>
          <w:rFonts w:cs="Times New Roman"/>
          <w:szCs w:val="24"/>
          <w:lang w:val="en-GB"/>
        </w:rPr>
        <w:t>3,143</w:t>
      </w:r>
      <w:r w:rsidR="0092104F">
        <w:rPr>
          <w:rFonts w:cs="Times New Roman"/>
          <w:szCs w:val="24"/>
          <w:lang w:val="en-GB"/>
        </w:rPr>
        <w:t xml:space="preserve"> academic articles that their rights may be </w:t>
      </w:r>
      <w:r w:rsidR="004C607E">
        <w:rPr>
          <w:rFonts w:cs="Times New Roman"/>
          <w:szCs w:val="24"/>
          <w:lang w:val="en-GB"/>
        </w:rPr>
        <w:t>threatened</w:t>
      </w:r>
      <w:r w:rsidR="004F4E77">
        <w:rPr>
          <w:rFonts w:cs="Times New Roman"/>
          <w:szCs w:val="24"/>
          <w:lang w:val="en-GB"/>
        </w:rPr>
        <w:t xml:space="preserve"> in a lawsuit </w:t>
      </w:r>
      <w:r w:rsidR="00AA2231">
        <w:rPr>
          <w:rFonts w:cs="Times New Roman"/>
          <w:szCs w:val="24"/>
          <w:lang w:val="en-GB"/>
        </w:rPr>
        <w:t>co-</w:t>
      </w:r>
      <w:r w:rsidR="00301EBE">
        <w:rPr>
          <w:rFonts w:cs="Times New Roman"/>
          <w:szCs w:val="24"/>
          <w:lang w:val="en-GB"/>
        </w:rPr>
        <w:t xml:space="preserve">initiated by Elsevier </w:t>
      </w:r>
      <w:r w:rsidR="004F4E77">
        <w:rPr>
          <w:rFonts w:cs="Times New Roman"/>
          <w:szCs w:val="24"/>
          <w:lang w:val="en-GB"/>
        </w:rPr>
        <w:t>(Elsevier also happens to specialize in scien</w:t>
      </w:r>
      <w:r w:rsidR="001C4D34">
        <w:rPr>
          <w:rFonts w:cs="Times New Roman"/>
          <w:szCs w:val="24"/>
          <w:lang w:val="en-GB"/>
        </w:rPr>
        <w:t>tific, medical, and technical</w:t>
      </w:r>
      <w:r w:rsidR="004F4E77">
        <w:rPr>
          <w:rFonts w:cs="Times New Roman"/>
          <w:szCs w:val="24"/>
          <w:lang w:val="en-GB"/>
        </w:rPr>
        <w:t xml:space="preserve"> journals, which tend to have more article co-authors than other </w:t>
      </w:r>
      <w:r w:rsidR="00301EBE">
        <w:rPr>
          <w:rFonts w:cs="Times New Roman"/>
          <w:szCs w:val="24"/>
          <w:lang w:val="en-GB"/>
        </w:rPr>
        <w:t>fields</w:t>
      </w:r>
      <w:r w:rsidR="004F4E77">
        <w:rPr>
          <w:rFonts w:cs="Times New Roman"/>
          <w:szCs w:val="24"/>
          <w:lang w:val="en-GB"/>
        </w:rPr>
        <w:t>).</w:t>
      </w:r>
      <w:r w:rsidR="00A33127">
        <w:rPr>
          <w:rFonts w:cs="Times New Roman"/>
          <w:szCs w:val="24"/>
          <w:lang w:val="en-GB"/>
        </w:rPr>
        <w:t xml:space="preserve"> The court has not yet ruled on these motions.</w:t>
      </w:r>
    </w:p>
    <w:p w14:paraId="25D0724A" w14:textId="673DF64A" w:rsidR="00CE2B84" w:rsidRDefault="00F569DA" w:rsidP="00555126">
      <w:pPr>
        <w:spacing w:line="480" w:lineRule="auto"/>
        <w:ind w:firstLine="720"/>
        <w:jc w:val="both"/>
        <w:rPr>
          <w:rFonts w:cs="Times New Roman"/>
          <w:szCs w:val="24"/>
          <w:lang w:val="en-GB"/>
        </w:rPr>
      </w:pPr>
      <w:r>
        <w:rPr>
          <w:rFonts w:cs="Times New Roman"/>
          <w:szCs w:val="24"/>
          <w:lang w:val="en-GB"/>
        </w:rPr>
        <w:lastRenderedPageBreak/>
        <w:t xml:space="preserve">As a final note on </w:t>
      </w:r>
      <w:r w:rsidRPr="007362E0">
        <w:rPr>
          <w:rFonts w:cs="Times New Roman"/>
          <w:i/>
          <w:szCs w:val="24"/>
          <w:lang w:val="en-GB"/>
        </w:rPr>
        <w:t>ACS v. RG</w:t>
      </w:r>
      <w:r>
        <w:rPr>
          <w:rFonts w:cs="Times New Roman"/>
          <w:szCs w:val="24"/>
          <w:lang w:val="en-GB"/>
        </w:rPr>
        <w:t>, it is arguably a sound</w:t>
      </w:r>
      <w:r w:rsidR="00C4097E">
        <w:rPr>
          <w:rFonts w:cs="Times New Roman"/>
          <w:szCs w:val="24"/>
          <w:lang w:val="en-GB"/>
        </w:rPr>
        <w:t>er</w:t>
      </w:r>
      <w:r>
        <w:rPr>
          <w:rFonts w:cs="Times New Roman"/>
          <w:szCs w:val="24"/>
          <w:lang w:val="en-GB"/>
        </w:rPr>
        <w:t xml:space="preserve"> policy for RG to allow researchers (rather than RG or an algorithm) to decide </w:t>
      </w:r>
      <w:r w:rsidR="00F239FF">
        <w:rPr>
          <w:rFonts w:cs="Times New Roman"/>
          <w:szCs w:val="24"/>
          <w:lang w:val="en-GB"/>
        </w:rPr>
        <w:t>whether</w:t>
      </w:r>
      <w:r>
        <w:rPr>
          <w:rFonts w:cs="Times New Roman"/>
          <w:szCs w:val="24"/>
          <w:lang w:val="en-GB"/>
        </w:rPr>
        <w:t xml:space="preserve"> </w:t>
      </w:r>
      <w:r w:rsidR="00F239FF">
        <w:rPr>
          <w:rFonts w:cs="Times New Roman"/>
          <w:szCs w:val="24"/>
          <w:lang w:val="en-GB"/>
        </w:rPr>
        <w:t xml:space="preserve">final versions of </w:t>
      </w:r>
      <w:r>
        <w:rPr>
          <w:rFonts w:cs="Times New Roman"/>
          <w:szCs w:val="24"/>
          <w:lang w:val="en-GB"/>
        </w:rPr>
        <w:t>articles</w:t>
      </w:r>
      <w:r w:rsidR="00F239FF">
        <w:rPr>
          <w:rFonts w:cs="Times New Roman"/>
          <w:szCs w:val="24"/>
          <w:lang w:val="en-GB"/>
        </w:rPr>
        <w:t xml:space="preserve"> can be shared publicly</w:t>
      </w:r>
      <w:r>
        <w:rPr>
          <w:rFonts w:cs="Times New Roman"/>
          <w:szCs w:val="24"/>
          <w:lang w:val="en-GB"/>
        </w:rPr>
        <w:t>. N</w:t>
      </w:r>
      <w:r w:rsidR="00A5151B">
        <w:rPr>
          <w:rFonts w:cs="Times New Roman"/>
          <w:szCs w:val="24"/>
          <w:lang w:val="en-GB"/>
        </w:rPr>
        <w:t>ot all authors who publish in the same journal agree to the same copyright terms</w:t>
      </w:r>
      <w:r>
        <w:rPr>
          <w:rFonts w:cs="Times New Roman"/>
          <w:szCs w:val="24"/>
          <w:lang w:val="en-GB"/>
        </w:rPr>
        <w:t>.</w:t>
      </w:r>
      <w:r w:rsidR="00A5151B">
        <w:rPr>
          <w:rFonts w:cs="Times New Roman"/>
          <w:szCs w:val="24"/>
          <w:lang w:val="en-GB"/>
        </w:rPr>
        <w:t xml:space="preserve"> Professor Joseph Weiler of New York University</w:t>
      </w:r>
      <w:r>
        <w:rPr>
          <w:rFonts w:cs="Times New Roman"/>
          <w:szCs w:val="24"/>
          <w:lang w:val="en-GB"/>
        </w:rPr>
        <w:t xml:space="preserve"> School of Law</w:t>
      </w:r>
      <w:r w:rsidR="00A5151B">
        <w:rPr>
          <w:rFonts w:cs="Times New Roman"/>
          <w:szCs w:val="24"/>
          <w:lang w:val="en-GB"/>
        </w:rPr>
        <w:t xml:space="preserve">, </w:t>
      </w:r>
      <w:r>
        <w:rPr>
          <w:rFonts w:cs="Times New Roman"/>
          <w:szCs w:val="24"/>
          <w:lang w:val="en-GB"/>
        </w:rPr>
        <w:t xml:space="preserve">for example, </w:t>
      </w:r>
      <w:r w:rsidR="00A5151B">
        <w:rPr>
          <w:rFonts w:cs="Times New Roman"/>
          <w:szCs w:val="24"/>
          <w:lang w:val="en-GB"/>
        </w:rPr>
        <w:t xml:space="preserve">either ‘forgets’ to send back his copyright forms or amends them by hand to </w:t>
      </w:r>
      <w:r w:rsidR="00B731B5">
        <w:rPr>
          <w:rFonts w:cs="Times New Roman"/>
          <w:szCs w:val="24"/>
          <w:lang w:val="en-GB"/>
        </w:rPr>
        <w:t>grant only</w:t>
      </w:r>
      <w:r w:rsidR="00A5151B">
        <w:rPr>
          <w:rFonts w:cs="Times New Roman"/>
          <w:szCs w:val="24"/>
          <w:lang w:val="en-GB"/>
        </w:rPr>
        <w:t xml:space="preserve"> a non-exclusive license</w:t>
      </w:r>
      <w:r w:rsidR="00A27A02">
        <w:rPr>
          <w:rFonts w:cs="Times New Roman"/>
          <w:szCs w:val="24"/>
          <w:lang w:val="en-GB"/>
        </w:rPr>
        <w:t>. He has been challenged only once in twenty years</w:t>
      </w:r>
      <w:r w:rsidR="001E027B">
        <w:rPr>
          <w:rFonts w:cs="Times New Roman"/>
          <w:szCs w:val="24"/>
          <w:lang w:val="en-GB"/>
        </w:rPr>
        <w:t xml:space="preserve"> (</w:t>
      </w:r>
      <w:r w:rsidR="00A5151B">
        <w:rPr>
          <w:rFonts w:cs="Times New Roman"/>
          <w:szCs w:val="24"/>
          <w:lang w:val="en-GB"/>
        </w:rPr>
        <w:t>Weiler</w:t>
      </w:r>
      <w:r w:rsidR="000C07E1">
        <w:rPr>
          <w:rFonts w:cs="Times New Roman"/>
          <w:szCs w:val="24"/>
          <w:lang w:val="en-GB"/>
        </w:rPr>
        <w:t>,</w:t>
      </w:r>
      <w:r w:rsidR="00A5151B">
        <w:rPr>
          <w:rFonts w:cs="Times New Roman"/>
          <w:szCs w:val="24"/>
          <w:lang w:val="en-GB"/>
        </w:rPr>
        <w:t xml:space="preserve"> 2010).</w:t>
      </w:r>
    </w:p>
    <w:p w14:paraId="0F6D9FE9" w14:textId="77777777" w:rsidR="004F4E77" w:rsidRPr="009D3E75" w:rsidRDefault="004F4E77" w:rsidP="00555126">
      <w:pPr>
        <w:spacing w:line="480" w:lineRule="auto"/>
        <w:ind w:firstLine="720"/>
        <w:jc w:val="both"/>
        <w:rPr>
          <w:rFonts w:cs="Times New Roman"/>
          <w:szCs w:val="24"/>
          <w:lang w:val="en-GB"/>
        </w:rPr>
      </w:pPr>
    </w:p>
    <w:p w14:paraId="65FA33F4" w14:textId="59642E62" w:rsidR="000B3529" w:rsidRPr="00DB1B1C" w:rsidRDefault="000B3529" w:rsidP="00555126">
      <w:pPr>
        <w:spacing w:line="480" w:lineRule="auto"/>
        <w:jc w:val="both"/>
        <w:rPr>
          <w:rFonts w:cs="Times New Roman"/>
          <w:i/>
          <w:szCs w:val="24"/>
          <w:lang w:val="en-GB"/>
        </w:rPr>
      </w:pPr>
      <w:r w:rsidRPr="00DB1B1C">
        <w:rPr>
          <w:rFonts w:cs="Times New Roman"/>
          <w:i/>
          <w:szCs w:val="24"/>
          <w:lang w:val="en-GB"/>
        </w:rPr>
        <w:t xml:space="preserve">Cambridge </w:t>
      </w:r>
      <w:r w:rsidR="005D0A80" w:rsidRPr="00DB1B1C">
        <w:rPr>
          <w:rFonts w:cs="Times New Roman"/>
          <w:i/>
          <w:szCs w:val="24"/>
          <w:lang w:val="en-GB"/>
        </w:rPr>
        <w:t xml:space="preserve">University Press, </w:t>
      </w:r>
      <w:r w:rsidRPr="00DB1B1C">
        <w:rPr>
          <w:rFonts w:cs="Times New Roman"/>
          <w:i/>
          <w:szCs w:val="24"/>
          <w:lang w:val="en-GB"/>
        </w:rPr>
        <w:t xml:space="preserve">et al. v. </w:t>
      </w:r>
      <w:r w:rsidR="00AF37CC">
        <w:rPr>
          <w:rFonts w:cs="Times New Roman"/>
          <w:i/>
          <w:szCs w:val="24"/>
          <w:lang w:val="en-GB"/>
        </w:rPr>
        <w:t>Patton</w:t>
      </w:r>
      <w:r w:rsidR="00AA0DCE">
        <w:rPr>
          <w:rFonts w:cs="Times New Roman"/>
          <w:i/>
          <w:szCs w:val="24"/>
          <w:lang w:val="en-GB"/>
        </w:rPr>
        <w:t>, et al.</w:t>
      </w:r>
    </w:p>
    <w:p w14:paraId="45C7880F" w14:textId="12BB90CD" w:rsidR="000B3529" w:rsidRPr="009D3E75" w:rsidRDefault="000B3529" w:rsidP="00555126">
      <w:pPr>
        <w:spacing w:line="480" w:lineRule="auto"/>
        <w:jc w:val="both"/>
        <w:rPr>
          <w:rFonts w:cs="Times New Roman"/>
          <w:szCs w:val="24"/>
          <w:lang w:val="en-GB"/>
        </w:rPr>
      </w:pPr>
    </w:p>
    <w:p w14:paraId="4193A8EC" w14:textId="719B7997" w:rsidR="00536A63" w:rsidRDefault="005D0A80" w:rsidP="00555126">
      <w:pPr>
        <w:spacing w:line="480" w:lineRule="auto"/>
        <w:jc w:val="both"/>
        <w:rPr>
          <w:rFonts w:cs="Times New Roman"/>
          <w:szCs w:val="24"/>
          <w:lang w:val="en-GB"/>
        </w:rPr>
      </w:pPr>
      <w:r w:rsidRPr="009D3E75">
        <w:rPr>
          <w:rFonts w:cs="Times New Roman"/>
          <w:szCs w:val="24"/>
          <w:lang w:val="en-GB"/>
        </w:rPr>
        <w:t>In April 2008, Cambridge University Press</w:t>
      </w:r>
      <w:r w:rsidR="00DF5168" w:rsidRPr="009D3E75">
        <w:rPr>
          <w:rFonts w:cs="Times New Roman"/>
          <w:szCs w:val="24"/>
          <w:lang w:val="en-GB"/>
        </w:rPr>
        <w:t>, Oxford University Press</w:t>
      </w:r>
      <w:r w:rsidR="00577743">
        <w:rPr>
          <w:rFonts w:cs="Times New Roman"/>
          <w:szCs w:val="24"/>
          <w:lang w:val="en-GB"/>
        </w:rPr>
        <w:t>,</w:t>
      </w:r>
      <w:r w:rsidR="00536A63">
        <w:rPr>
          <w:rFonts w:cs="Times New Roman"/>
          <w:szCs w:val="24"/>
          <w:lang w:val="en-GB"/>
        </w:rPr>
        <w:t xml:space="preserve"> </w:t>
      </w:r>
      <w:r w:rsidR="00DF5168" w:rsidRPr="009D3E75">
        <w:rPr>
          <w:rFonts w:cs="Times New Roman"/>
          <w:szCs w:val="24"/>
          <w:lang w:val="en-GB"/>
        </w:rPr>
        <w:t xml:space="preserve">and Sage </w:t>
      </w:r>
      <w:r w:rsidR="00371D8A">
        <w:rPr>
          <w:rFonts w:cs="Times New Roman"/>
          <w:szCs w:val="24"/>
          <w:lang w:val="en-GB"/>
        </w:rPr>
        <w:t>P</w:t>
      </w:r>
      <w:r w:rsidR="00DF5168" w:rsidRPr="009D3E75">
        <w:rPr>
          <w:rFonts w:cs="Times New Roman"/>
          <w:szCs w:val="24"/>
          <w:lang w:val="en-GB"/>
        </w:rPr>
        <w:t xml:space="preserve">ublications sued </w:t>
      </w:r>
      <w:r w:rsidR="00997611">
        <w:rPr>
          <w:rFonts w:cs="Times New Roman"/>
          <w:szCs w:val="24"/>
          <w:lang w:val="en-GB"/>
        </w:rPr>
        <w:t>Carl Patton</w:t>
      </w:r>
      <w:r w:rsidR="00AA0DCE">
        <w:rPr>
          <w:rFonts w:cs="Times New Roman"/>
          <w:szCs w:val="24"/>
          <w:lang w:val="en-GB"/>
        </w:rPr>
        <w:t xml:space="preserve">, the then-president of </w:t>
      </w:r>
      <w:r w:rsidR="00DF5168" w:rsidRPr="009D3E75">
        <w:rPr>
          <w:rFonts w:cs="Times New Roman"/>
          <w:szCs w:val="24"/>
          <w:lang w:val="en-GB"/>
        </w:rPr>
        <w:t xml:space="preserve">Georgia State University </w:t>
      </w:r>
      <w:r w:rsidR="00536A63">
        <w:rPr>
          <w:rFonts w:cs="Times New Roman"/>
          <w:szCs w:val="24"/>
          <w:lang w:val="en-GB"/>
        </w:rPr>
        <w:t>(GSU)</w:t>
      </w:r>
      <w:r w:rsidR="00AF37CC">
        <w:rPr>
          <w:rFonts w:cs="Times New Roman"/>
          <w:szCs w:val="24"/>
          <w:lang w:val="en-GB"/>
        </w:rPr>
        <w:t>,</w:t>
      </w:r>
      <w:r w:rsidR="00997611">
        <w:rPr>
          <w:rFonts w:cs="Times New Roman"/>
          <w:szCs w:val="24"/>
          <w:lang w:val="en-GB"/>
        </w:rPr>
        <w:t xml:space="preserve"> and other university officials</w:t>
      </w:r>
      <w:r w:rsidR="00AA0DCE">
        <w:rPr>
          <w:rFonts w:cs="Times New Roman"/>
          <w:szCs w:val="24"/>
          <w:lang w:val="en-GB"/>
        </w:rPr>
        <w:t>,</w:t>
      </w:r>
      <w:r w:rsidR="00536A63">
        <w:rPr>
          <w:rFonts w:cs="Times New Roman"/>
          <w:szCs w:val="24"/>
          <w:lang w:val="en-GB"/>
        </w:rPr>
        <w:t xml:space="preserve"> </w:t>
      </w:r>
      <w:r w:rsidR="00DF5168" w:rsidRPr="009D3E75">
        <w:rPr>
          <w:rFonts w:cs="Times New Roman"/>
          <w:szCs w:val="24"/>
          <w:lang w:val="en-GB"/>
        </w:rPr>
        <w:t xml:space="preserve">for allegedly encouraging </w:t>
      </w:r>
      <w:r w:rsidR="002B43E8">
        <w:rPr>
          <w:rFonts w:cs="Times New Roman"/>
          <w:szCs w:val="24"/>
          <w:lang w:val="en-GB"/>
        </w:rPr>
        <w:t>GSU</w:t>
      </w:r>
      <w:r w:rsidR="00DF5168" w:rsidRPr="009D3E75">
        <w:rPr>
          <w:rFonts w:cs="Times New Roman"/>
          <w:szCs w:val="24"/>
          <w:lang w:val="en-GB"/>
        </w:rPr>
        <w:t xml:space="preserve"> faculty members to offer students unlicensed digital </w:t>
      </w:r>
      <w:r w:rsidR="006551E5" w:rsidRPr="009D3E75">
        <w:rPr>
          <w:rFonts w:cs="Times New Roman"/>
          <w:szCs w:val="24"/>
          <w:lang w:val="en-GB"/>
        </w:rPr>
        <w:t>excerpts o</w:t>
      </w:r>
      <w:r w:rsidR="00334D7A">
        <w:rPr>
          <w:rFonts w:cs="Times New Roman"/>
          <w:szCs w:val="24"/>
          <w:lang w:val="en-GB"/>
        </w:rPr>
        <w:t>f</w:t>
      </w:r>
      <w:r w:rsidR="00A56863" w:rsidRPr="009D3E75">
        <w:rPr>
          <w:rFonts w:cs="Times New Roman"/>
          <w:szCs w:val="24"/>
          <w:lang w:val="en-GB"/>
        </w:rPr>
        <w:t xml:space="preserve"> </w:t>
      </w:r>
      <w:r w:rsidR="006551E5" w:rsidRPr="009D3E75">
        <w:rPr>
          <w:rFonts w:cs="Times New Roman"/>
          <w:szCs w:val="24"/>
          <w:lang w:val="en-GB"/>
        </w:rPr>
        <w:t>copyright</w:t>
      </w:r>
      <w:r w:rsidR="006F4712">
        <w:rPr>
          <w:rFonts w:cs="Times New Roman"/>
          <w:szCs w:val="24"/>
          <w:lang w:val="en-GB"/>
        </w:rPr>
        <w:t>-protected</w:t>
      </w:r>
      <w:r w:rsidR="006551E5" w:rsidRPr="009D3E75">
        <w:rPr>
          <w:rFonts w:cs="Times New Roman"/>
          <w:szCs w:val="24"/>
          <w:lang w:val="en-GB"/>
        </w:rPr>
        <w:t xml:space="preserve"> works for</w:t>
      </w:r>
      <w:r w:rsidR="00DF5168" w:rsidRPr="009D3E75">
        <w:rPr>
          <w:rFonts w:cs="Times New Roman"/>
          <w:szCs w:val="24"/>
          <w:lang w:val="en-GB"/>
        </w:rPr>
        <w:t xml:space="preserve"> course readings. </w:t>
      </w:r>
      <w:r w:rsidR="006D259E">
        <w:rPr>
          <w:rFonts w:cs="Times New Roman"/>
          <w:szCs w:val="24"/>
          <w:lang w:val="en-GB"/>
        </w:rPr>
        <w:t>Although l</w:t>
      </w:r>
      <w:r w:rsidR="00431A11" w:rsidRPr="009D3E75">
        <w:rPr>
          <w:rFonts w:cs="Times New Roman"/>
          <w:szCs w:val="24"/>
          <w:lang w:val="en-GB"/>
        </w:rPr>
        <w:t>icensed excerpts were included in paper packets sold by the university bookstore</w:t>
      </w:r>
      <w:r w:rsidR="006D259E">
        <w:rPr>
          <w:rFonts w:cs="Times New Roman"/>
          <w:szCs w:val="24"/>
          <w:lang w:val="en-GB"/>
        </w:rPr>
        <w:t>, the u</w:t>
      </w:r>
      <w:r w:rsidR="00431A11" w:rsidRPr="009D3E75">
        <w:rPr>
          <w:rFonts w:cs="Times New Roman"/>
          <w:szCs w:val="24"/>
          <w:lang w:val="en-GB"/>
        </w:rPr>
        <w:t xml:space="preserve">nlicensed excerpts </w:t>
      </w:r>
      <w:r w:rsidR="006D259E">
        <w:rPr>
          <w:rFonts w:cs="Times New Roman"/>
          <w:szCs w:val="24"/>
          <w:lang w:val="en-GB"/>
        </w:rPr>
        <w:t>uploaded onto</w:t>
      </w:r>
      <w:r w:rsidR="00431A11" w:rsidRPr="009D3E75">
        <w:rPr>
          <w:rFonts w:cs="Times New Roman"/>
          <w:szCs w:val="24"/>
          <w:lang w:val="en-GB"/>
        </w:rPr>
        <w:t xml:space="preserve"> the university’s servers</w:t>
      </w:r>
      <w:r w:rsidR="006D259E">
        <w:rPr>
          <w:rFonts w:cs="Times New Roman"/>
          <w:szCs w:val="24"/>
          <w:lang w:val="en-GB"/>
        </w:rPr>
        <w:t xml:space="preserve"> were</w:t>
      </w:r>
      <w:r w:rsidR="00431A11" w:rsidRPr="009D3E75">
        <w:rPr>
          <w:rFonts w:cs="Times New Roman"/>
          <w:szCs w:val="24"/>
          <w:lang w:val="en-GB"/>
        </w:rPr>
        <w:t xml:space="preserve"> </w:t>
      </w:r>
      <w:r w:rsidR="0094189C">
        <w:rPr>
          <w:rFonts w:cs="Times New Roman"/>
          <w:szCs w:val="24"/>
          <w:lang w:val="en-GB"/>
        </w:rPr>
        <w:t xml:space="preserve">naturally </w:t>
      </w:r>
      <w:r w:rsidR="00431A11" w:rsidRPr="009D3E75">
        <w:rPr>
          <w:rFonts w:cs="Times New Roman"/>
          <w:szCs w:val="24"/>
          <w:lang w:val="en-GB"/>
        </w:rPr>
        <w:t xml:space="preserve">more popular. </w:t>
      </w:r>
      <w:r w:rsidR="00536A63">
        <w:rPr>
          <w:rFonts w:cs="Times New Roman"/>
          <w:szCs w:val="24"/>
          <w:lang w:val="en-GB"/>
        </w:rPr>
        <w:t xml:space="preserve">This case </w:t>
      </w:r>
      <w:r w:rsidR="003B5408">
        <w:rPr>
          <w:rFonts w:cs="Times New Roman"/>
          <w:szCs w:val="24"/>
          <w:lang w:val="en-GB"/>
        </w:rPr>
        <w:t xml:space="preserve">was originally viewed by many as having the potential to clarify the </w:t>
      </w:r>
      <w:r w:rsidR="00B220D6">
        <w:rPr>
          <w:rFonts w:cs="Times New Roman"/>
          <w:szCs w:val="24"/>
          <w:lang w:val="en-GB"/>
        </w:rPr>
        <w:t>tension</w:t>
      </w:r>
      <w:r w:rsidR="003B5408">
        <w:rPr>
          <w:rFonts w:cs="Times New Roman"/>
          <w:szCs w:val="24"/>
          <w:lang w:val="en-GB"/>
        </w:rPr>
        <w:t xml:space="preserve"> between fair use and copyright infringement in educational settings, but it </w:t>
      </w:r>
      <w:r w:rsidR="00536A63">
        <w:rPr>
          <w:rFonts w:cs="Times New Roman"/>
          <w:szCs w:val="24"/>
          <w:lang w:val="en-GB"/>
        </w:rPr>
        <w:t xml:space="preserve">has </w:t>
      </w:r>
      <w:r w:rsidR="00E5578D">
        <w:rPr>
          <w:rFonts w:cs="Times New Roman"/>
          <w:szCs w:val="24"/>
          <w:lang w:val="en-GB"/>
        </w:rPr>
        <w:t xml:space="preserve">dragged on </w:t>
      </w:r>
      <w:r w:rsidR="00F307CB" w:rsidRPr="009D3E75">
        <w:rPr>
          <w:rFonts w:cs="Times New Roman"/>
          <w:szCs w:val="24"/>
          <w:lang w:val="en-GB"/>
        </w:rPr>
        <w:t>for over 11 years</w:t>
      </w:r>
      <w:r w:rsidR="00A87D05">
        <w:rPr>
          <w:rFonts w:cs="Times New Roman"/>
          <w:szCs w:val="24"/>
          <w:lang w:val="en-GB"/>
        </w:rPr>
        <w:t xml:space="preserve">, having been </w:t>
      </w:r>
      <w:r w:rsidR="00536A63">
        <w:rPr>
          <w:rFonts w:cs="Times New Roman"/>
          <w:szCs w:val="24"/>
          <w:lang w:val="en-GB"/>
        </w:rPr>
        <w:t xml:space="preserve">appealed </w:t>
      </w:r>
      <w:r w:rsidR="00653DF1">
        <w:rPr>
          <w:rFonts w:cs="Times New Roman"/>
          <w:szCs w:val="24"/>
          <w:lang w:val="en-GB"/>
        </w:rPr>
        <w:t xml:space="preserve">up </w:t>
      </w:r>
      <w:r w:rsidR="00536A63">
        <w:rPr>
          <w:rFonts w:cs="Times New Roman"/>
          <w:szCs w:val="24"/>
          <w:lang w:val="en-GB"/>
        </w:rPr>
        <w:t xml:space="preserve">and remanded </w:t>
      </w:r>
      <w:r w:rsidR="00653DF1">
        <w:rPr>
          <w:rFonts w:cs="Times New Roman"/>
          <w:szCs w:val="24"/>
          <w:lang w:val="en-GB"/>
        </w:rPr>
        <w:t xml:space="preserve">down </w:t>
      </w:r>
      <w:r w:rsidR="00536A63">
        <w:rPr>
          <w:rFonts w:cs="Times New Roman"/>
          <w:szCs w:val="24"/>
          <w:lang w:val="en-GB"/>
        </w:rPr>
        <w:t>twice</w:t>
      </w:r>
      <w:r w:rsidR="00966EA3">
        <w:rPr>
          <w:rFonts w:cs="Times New Roman"/>
          <w:szCs w:val="24"/>
          <w:lang w:val="en-GB"/>
        </w:rPr>
        <w:t>, without having added much clarity</w:t>
      </w:r>
      <w:r w:rsidR="00F307CB" w:rsidRPr="009D3E75">
        <w:rPr>
          <w:rFonts w:cs="Times New Roman"/>
          <w:szCs w:val="24"/>
          <w:lang w:val="en-GB"/>
        </w:rPr>
        <w:t>.</w:t>
      </w:r>
    </w:p>
    <w:p w14:paraId="25B558C2" w14:textId="50B5A530" w:rsidR="00AF37CC" w:rsidRDefault="632D6B52" w:rsidP="632D6B52">
      <w:pPr>
        <w:spacing w:line="480" w:lineRule="auto"/>
        <w:ind w:firstLine="720"/>
        <w:jc w:val="both"/>
        <w:rPr>
          <w:lang w:val="en-GB"/>
        </w:rPr>
      </w:pPr>
      <w:r w:rsidRPr="632D6B52">
        <w:rPr>
          <w:rFonts w:cs="Times New Roman"/>
          <w:lang w:val="en-GB"/>
        </w:rPr>
        <w:t xml:space="preserve">In her first ruling in 2012, Judge Orinda Evans determined that GSU’s distribution of the e-copies was ‘fair use’ in all but five of the 48 alleged copyright violations. Legally speaking, ‘fair use’ allows limited use of copyrighted material without permission for purposes like teaching, research, news reporting, criticism, or parody. </w:t>
      </w:r>
      <w:r w:rsidRPr="632D6B52">
        <w:rPr>
          <w:lang w:val="en-GB"/>
        </w:rPr>
        <w:t xml:space="preserve">The primary legal question – and the issue on which the Court of Appeals for the Eleventh Circuit twice corrected Judge Evans – was how to apply a </w:t>
      </w:r>
      <w:r w:rsidRPr="632D6B52">
        <w:rPr>
          <w:lang w:val="en-GB"/>
        </w:rPr>
        <w:lastRenderedPageBreak/>
        <w:t>four-factor legal test to determine fair use. This test considers the purpose and character of the use (e.g., commercial or educational), the nature of the work (e.g., informational or entertaining), the amount of the portion used, and the effect of the use on the potential market. The Court of Appeals held both times that Judge Evans should not have used a mathematical formula – even one that could be adjusted depending on the circumstances – to weigh the factors, but instead must assess them together holistically ‘in the light of the purposes of copyright.’ It remains to be seen how Judge Evans will manage these instructions.</w:t>
      </w:r>
    </w:p>
    <w:p w14:paraId="6580485B" w14:textId="54D9DB6F" w:rsidR="008A1832" w:rsidRPr="009D3E75" w:rsidRDefault="008A1832" w:rsidP="00555126">
      <w:pPr>
        <w:spacing w:line="480" w:lineRule="auto"/>
        <w:ind w:firstLine="720"/>
        <w:jc w:val="both"/>
        <w:rPr>
          <w:lang w:val="en-GB"/>
        </w:rPr>
      </w:pPr>
      <w:r>
        <w:rPr>
          <w:lang w:val="en-GB"/>
        </w:rPr>
        <w:t>Georgia State University</w:t>
      </w:r>
      <w:r w:rsidR="00C83013">
        <w:rPr>
          <w:lang w:val="en-GB"/>
        </w:rPr>
        <w:t xml:space="preserve"> is</w:t>
      </w:r>
      <w:r>
        <w:rPr>
          <w:lang w:val="en-GB"/>
        </w:rPr>
        <w:t xml:space="preserve"> a </w:t>
      </w:r>
      <w:r w:rsidR="00385E8B">
        <w:rPr>
          <w:lang w:val="en-GB"/>
        </w:rPr>
        <w:t xml:space="preserve">well-established public </w:t>
      </w:r>
      <w:r>
        <w:rPr>
          <w:lang w:val="en-GB"/>
        </w:rPr>
        <w:t xml:space="preserve">U.S. university more likely </w:t>
      </w:r>
      <w:r w:rsidR="00163B49">
        <w:rPr>
          <w:lang w:val="en-GB"/>
        </w:rPr>
        <w:t xml:space="preserve">than Sci-Hub and OMICS </w:t>
      </w:r>
      <w:r>
        <w:rPr>
          <w:lang w:val="en-GB"/>
        </w:rPr>
        <w:t xml:space="preserve">to comply with any eventual court award. Moreover, unlike RG, GSU has greater control over the </w:t>
      </w:r>
      <w:r w:rsidR="00935957">
        <w:rPr>
          <w:lang w:val="en-GB"/>
        </w:rPr>
        <w:t xml:space="preserve">use of the </w:t>
      </w:r>
      <w:r>
        <w:rPr>
          <w:lang w:val="en-GB"/>
        </w:rPr>
        <w:t xml:space="preserve">copyrighted material </w:t>
      </w:r>
      <w:r w:rsidR="002E590B">
        <w:rPr>
          <w:lang w:val="en-GB"/>
        </w:rPr>
        <w:t>in dispute</w:t>
      </w:r>
      <w:r>
        <w:rPr>
          <w:lang w:val="en-GB"/>
        </w:rPr>
        <w:t>.</w:t>
      </w:r>
      <w:r w:rsidR="00935957">
        <w:rPr>
          <w:lang w:val="en-GB"/>
        </w:rPr>
        <w:t xml:space="preserve"> </w:t>
      </w:r>
      <w:r w:rsidR="00B5750E">
        <w:rPr>
          <w:lang w:val="en-GB"/>
        </w:rPr>
        <w:t xml:space="preserve">Yet by taking over a decade to resolve the matter and </w:t>
      </w:r>
      <w:r w:rsidR="004669CB">
        <w:rPr>
          <w:lang w:val="en-GB"/>
        </w:rPr>
        <w:t>insisting on</w:t>
      </w:r>
      <w:r w:rsidR="00B5750E">
        <w:rPr>
          <w:lang w:val="en-GB"/>
        </w:rPr>
        <w:t xml:space="preserve"> </w:t>
      </w:r>
      <w:r w:rsidR="004669CB">
        <w:rPr>
          <w:lang w:val="en-GB"/>
        </w:rPr>
        <w:t xml:space="preserve">a </w:t>
      </w:r>
      <w:r w:rsidR="00B5750E">
        <w:rPr>
          <w:lang w:val="en-GB"/>
        </w:rPr>
        <w:t xml:space="preserve">vague </w:t>
      </w:r>
      <w:r w:rsidR="004669CB">
        <w:rPr>
          <w:lang w:val="en-GB"/>
        </w:rPr>
        <w:t>approach for</w:t>
      </w:r>
      <w:r w:rsidR="00B5750E">
        <w:rPr>
          <w:lang w:val="en-GB"/>
        </w:rPr>
        <w:t xml:space="preserve"> determin</w:t>
      </w:r>
      <w:r w:rsidR="004669CB">
        <w:rPr>
          <w:lang w:val="en-GB"/>
        </w:rPr>
        <w:t>ing</w:t>
      </w:r>
      <w:r w:rsidR="00B5750E">
        <w:rPr>
          <w:lang w:val="en-GB"/>
        </w:rPr>
        <w:t xml:space="preserve"> fair use, the courts </w:t>
      </w:r>
      <w:r w:rsidR="00310B8E">
        <w:rPr>
          <w:lang w:val="en-GB"/>
        </w:rPr>
        <w:t>have arguably taken the teeth out of the case</w:t>
      </w:r>
      <w:r w:rsidR="008A1B0E">
        <w:rPr>
          <w:lang w:val="en-GB"/>
        </w:rPr>
        <w:t xml:space="preserve">, raising questions about the publishers’ wisdom in pursuing the matter for so long. </w:t>
      </w:r>
      <w:r w:rsidR="00322D30">
        <w:rPr>
          <w:lang w:val="en-GB"/>
        </w:rPr>
        <w:t xml:space="preserve">In 2014, </w:t>
      </w:r>
      <w:r w:rsidR="002E7048">
        <w:rPr>
          <w:lang w:val="en-GB"/>
        </w:rPr>
        <w:t>shortly after the first appeal</w:t>
      </w:r>
      <w:r w:rsidR="00322D30">
        <w:rPr>
          <w:lang w:val="en-GB"/>
        </w:rPr>
        <w:t xml:space="preserve">, </w:t>
      </w:r>
      <w:r w:rsidR="00322D30" w:rsidRPr="00322D30">
        <w:rPr>
          <w:lang w:val="en-GB"/>
        </w:rPr>
        <w:t>Duke University Scholarly Communications Officer Kevin Smith</w:t>
      </w:r>
      <w:r w:rsidR="00322D30">
        <w:rPr>
          <w:lang w:val="en-GB"/>
        </w:rPr>
        <w:t xml:space="preserve"> opined that the publishers ‘</w:t>
      </w:r>
      <w:r w:rsidR="00322D30" w:rsidRPr="00322D30">
        <w:rPr>
          <w:lang w:val="en-GB"/>
        </w:rPr>
        <w:t>were hoping to radically change the landscape, and they have failed spectacularly</w:t>
      </w:r>
      <w:r w:rsidR="00322D30">
        <w:rPr>
          <w:lang w:val="en-GB"/>
        </w:rPr>
        <w:t>’ and should ‘</w:t>
      </w:r>
      <w:r w:rsidR="00322D30" w:rsidRPr="00322D30">
        <w:rPr>
          <w:lang w:val="en-GB"/>
        </w:rPr>
        <w:t>stop wasting money on foolish and unavailing litigation</w:t>
      </w:r>
      <w:r w:rsidR="00322D30">
        <w:rPr>
          <w:lang w:val="en-GB"/>
        </w:rPr>
        <w:t>’ (Smith</w:t>
      </w:r>
      <w:r w:rsidR="000C07E1">
        <w:rPr>
          <w:lang w:val="en-GB"/>
        </w:rPr>
        <w:t>,</w:t>
      </w:r>
      <w:r w:rsidR="00322D30">
        <w:rPr>
          <w:lang w:val="en-GB"/>
        </w:rPr>
        <w:t xml:space="preserve"> 2014).</w:t>
      </w:r>
      <w:r w:rsidR="00A90B09">
        <w:rPr>
          <w:lang w:val="en-GB"/>
        </w:rPr>
        <w:t xml:space="preserve"> After the second appeal, </w:t>
      </w:r>
      <w:r w:rsidR="008A1B0E">
        <w:rPr>
          <w:lang w:val="en-GB"/>
        </w:rPr>
        <w:t xml:space="preserve">Brandon Butler, </w:t>
      </w:r>
      <w:r w:rsidR="00A90B09">
        <w:rPr>
          <w:lang w:val="en-GB"/>
        </w:rPr>
        <w:t>D</w:t>
      </w:r>
      <w:r w:rsidR="008A1B0E" w:rsidRPr="008A1B0E">
        <w:rPr>
          <w:lang w:val="en-GB"/>
        </w:rPr>
        <w:t xml:space="preserve">irector of </w:t>
      </w:r>
      <w:r w:rsidR="00A90B09">
        <w:rPr>
          <w:lang w:val="en-GB"/>
        </w:rPr>
        <w:t>I</w:t>
      </w:r>
      <w:r w:rsidR="008A1B0E" w:rsidRPr="008A1B0E">
        <w:rPr>
          <w:lang w:val="en-GB"/>
        </w:rPr>
        <w:t xml:space="preserve">nformation </w:t>
      </w:r>
      <w:r w:rsidR="00A90B09">
        <w:rPr>
          <w:lang w:val="en-GB"/>
        </w:rPr>
        <w:t>P</w:t>
      </w:r>
      <w:r w:rsidR="008A1B0E" w:rsidRPr="008A1B0E">
        <w:rPr>
          <w:lang w:val="en-GB"/>
        </w:rPr>
        <w:t>olicy at the University of</w:t>
      </w:r>
      <w:r w:rsidR="008A1B0E">
        <w:rPr>
          <w:lang w:val="en-GB"/>
        </w:rPr>
        <w:t xml:space="preserve"> </w:t>
      </w:r>
      <w:r w:rsidR="008A1B0E" w:rsidRPr="008A1B0E">
        <w:rPr>
          <w:lang w:val="en-GB"/>
        </w:rPr>
        <w:t>Virginia Library</w:t>
      </w:r>
      <w:r w:rsidR="008A1B0E">
        <w:rPr>
          <w:lang w:val="en-GB"/>
        </w:rPr>
        <w:t>, observed</w:t>
      </w:r>
      <w:r w:rsidR="009C4D6F">
        <w:rPr>
          <w:lang w:val="en-GB"/>
        </w:rPr>
        <w:t xml:space="preserve"> that the most likely guidance from the case will be for librarians to crudely match their use with that in the case, and that the case’s impact will be limited in any event because it will only bind the courts in three U.S. states</w:t>
      </w:r>
      <w:r w:rsidR="008A1B0E">
        <w:rPr>
          <w:lang w:val="en-GB"/>
        </w:rPr>
        <w:t xml:space="preserve"> (Albanese</w:t>
      </w:r>
      <w:r w:rsidR="000C07E1">
        <w:rPr>
          <w:lang w:val="en-GB"/>
        </w:rPr>
        <w:t>,</w:t>
      </w:r>
      <w:r w:rsidR="008A1B0E">
        <w:rPr>
          <w:lang w:val="en-GB"/>
        </w:rPr>
        <w:t xml:space="preserve"> 2019). </w:t>
      </w:r>
      <w:r w:rsidR="00E41F76">
        <w:rPr>
          <w:lang w:val="en-GB"/>
        </w:rPr>
        <w:t>A</w:t>
      </w:r>
      <w:r w:rsidR="00AF0E70">
        <w:rPr>
          <w:lang w:val="en-GB"/>
        </w:rPr>
        <w:t>s noted previously</w:t>
      </w:r>
      <w:r w:rsidR="00E41F76">
        <w:rPr>
          <w:lang w:val="en-GB"/>
        </w:rPr>
        <w:t xml:space="preserve">, </w:t>
      </w:r>
      <w:r w:rsidR="00AF0E70">
        <w:rPr>
          <w:lang w:val="en-GB"/>
        </w:rPr>
        <w:t xml:space="preserve">the recent turn towards </w:t>
      </w:r>
      <w:r w:rsidR="00E41F76">
        <w:rPr>
          <w:lang w:val="en-GB"/>
        </w:rPr>
        <w:t xml:space="preserve">licensing arrangements </w:t>
      </w:r>
      <w:r w:rsidR="00AF0E70">
        <w:rPr>
          <w:lang w:val="en-GB"/>
        </w:rPr>
        <w:t xml:space="preserve">that </w:t>
      </w:r>
      <w:r w:rsidR="00655E5F">
        <w:rPr>
          <w:lang w:val="en-GB"/>
        </w:rPr>
        <w:t>allow</w:t>
      </w:r>
      <w:r w:rsidR="00AF0E70">
        <w:rPr>
          <w:lang w:val="en-GB"/>
        </w:rPr>
        <w:t xml:space="preserve"> </w:t>
      </w:r>
      <w:r w:rsidR="00655E5F">
        <w:rPr>
          <w:lang w:val="en-GB"/>
        </w:rPr>
        <w:t>unlimited simultaneous users</w:t>
      </w:r>
      <w:r w:rsidR="00AF0E70">
        <w:rPr>
          <w:lang w:val="en-GB"/>
        </w:rPr>
        <w:t xml:space="preserve"> </w:t>
      </w:r>
      <w:r w:rsidR="00E41F76">
        <w:rPr>
          <w:lang w:val="en-GB"/>
        </w:rPr>
        <w:t xml:space="preserve">and </w:t>
      </w:r>
      <w:r w:rsidR="00AF0E70">
        <w:rPr>
          <w:lang w:val="en-GB"/>
        </w:rPr>
        <w:t xml:space="preserve">the </w:t>
      </w:r>
      <w:r w:rsidR="00E41F76">
        <w:rPr>
          <w:lang w:val="en-GB"/>
        </w:rPr>
        <w:t xml:space="preserve">emergence of open educational resources has further diminished the </w:t>
      </w:r>
      <w:r w:rsidR="00BD3A2C">
        <w:rPr>
          <w:lang w:val="en-GB"/>
        </w:rPr>
        <w:t xml:space="preserve">case’s </w:t>
      </w:r>
      <w:r w:rsidR="00E41F76">
        <w:rPr>
          <w:lang w:val="en-GB"/>
        </w:rPr>
        <w:t>potential impact (Albanese</w:t>
      </w:r>
      <w:r w:rsidR="000C07E1">
        <w:rPr>
          <w:lang w:val="en-GB"/>
        </w:rPr>
        <w:t>,</w:t>
      </w:r>
      <w:r w:rsidR="00E41F76">
        <w:rPr>
          <w:lang w:val="en-GB"/>
        </w:rPr>
        <w:t xml:space="preserve"> 2019).</w:t>
      </w:r>
    </w:p>
    <w:p w14:paraId="5EA40959" w14:textId="5607819C" w:rsidR="00B110AD" w:rsidRPr="009D3E75" w:rsidRDefault="00B110AD" w:rsidP="00555126">
      <w:pPr>
        <w:spacing w:line="480" w:lineRule="auto"/>
        <w:jc w:val="both"/>
        <w:rPr>
          <w:rFonts w:cs="Times New Roman"/>
          <w:szCs w:val="24"/>
          <w:lang w:val="en-GB"/>
        </w:rPr>
      </w:pPr>
    </w:p>
    <w:p w14:paraId="20AA0ADB" w14:textId="3FD23E1D" w:rsidR="006F270C" w:rsidRPr="009D3E75" w:rsidRDefault="006F270C" w:rsidP="00555126">
      <w:pPr>
        <w:spacing w:line="480" w:lineRule="auto"/>
        <w:jc w:val="both"/>
        <w:rPr>
          <w:rFonts w:cs="Times New Roman"/>
          <w:i/>
          <w:szCs w:val="24"/>
          <w:lang w:val="en-GB"/>
        </w:rPr>
      </w:pPr>
      <w:r w:rsidRPr="009D3E75">
        <w:rPr>
          <w:rFonts w:cs="Times New Roman"/>
          <w:i/>
          <w:szCs w:val="24"/>
          <w:lang w:val="en-GB"/>
        </w:rPr>
        <w:lastRenderedPageBreak/>
        <w:t>F</w:t>
      </w:r>
      <w:r w:rsidR="005E7144">
        <w:rPr>
          <w:rFonts w:cs="Times New Roman"/>
          <w:i/>
          <w:szCs w:val="24"/>
          <w:lang w:val="en-GB"/>
        </w:rPr>
        <w:t>ederal Trade Commission</w:t>
      </w:r>
      <w:r w:rsidRPr="009D3E75">
        <w:rPr>
          <w:rFonts w:cs="Times New Roman"/>
          <w:i/>
          <w:szCs w:val="24"/>
          <w:lang w:val="en-GB"/>
        </w:rPr>
        <w:t xml:space="preserve"> v. OMICS Inc., et al.</w:t>
      </w:r>
    </w:p>
    <w:p w14:paraId="366F27DC" w14:textId="77777777" w:rsidR="006F270C" w:rsidRPr="009D3E75" w:rsidRDefault="006F270C" w:rsidP="00555126">
      <w:pPr>
        <w:spacing w:line="480" w:lineRule="auto"/>
        <w:jc w:val="both"/>
        <w:rPr>
          <w:rFonts w:cs="Times New Roman"/>
          <w:szCs w:val="24"/>
          <w:lang w:val="en-GB"/>
        </w:rPr>
      </w:pPr>
    </w:p>
    <w:p w14:paraId="198D9C80" w14:textId="0C1DD6B3" w:rsidR="008025ED" w:rsidRDefault="143D9C81" w:rsidP="143D9C81">
      <w:pPr>
        <w:spacing w:line="480" w:lineRule="auto"/>
        <w:ind w:firstLine="720"/>
        <w:jc w:val="both"/>
        <w:rPr>
          <w:rFonts w:cs="Times New Roman"/>
          <w:lang w:val="en-GB"/>
        </w:rPr>
      </w:pPr>
      <w:r w:rsidRPr="143D9C81">
        <w:rPr>
          <w:rFonts w:cs="Times New Roman"/>
          <w:lang w:val="en-GB"/>
        </w:rPr>
        <w:t xml:space="preserve">On </w:t>
      </w:r>
      <w:r w:rsidRPr="143D9C81">
        <w:rPr>
          <w:rFonts w:cs="Times New Roman"/>
          <w:lang w:val="en-CA"/>
        </w:rPr>
        <w:t xml:space="preserve">29 March 2019, </w:t>
      </w:r>
      <w:r w:rsidRPr="143D9C81">
        <w:rPr>
          <w:rFonts w:cs="Times New Roman"/>
          <w:lang w:val="en-GB"/>
        </w:rPr>
        <w:t xml:space="preserve">the U.S. District Court for the District of Nevada held three U.S. subsidiaries </w:t>
      </w:r>
      <w:r w:rsidR="007A764E">
        <w:rPr>
          <w:rFonts w:cs="Times New Roman"/>
          <w:lang w:val="en-GB"/>
        </w:rPr>
        <w:t xml:space="preserve">of </w:t>
      </w:r>
      <w:r w:rsidRPr="143D9C81">
        <w:rPr>
          <w:rFonts w:cs="Times New Roman"/>
          <w:lang w:val="en-GB"/>
        </w:rPr>
        <w:t xml:space="preserve">OMICS International and its founder Srinubabu Gedela liable for $50.1 million for deceptive business practices. The court ordered OMICS, the publisher of hundreds of online open-access journals and the organizer of hundreds of academic conferences around the globe, to stop misleading authors about its article processing fees, the indexing and impact factor of its journals, the quality of its peer review, and the involvement of well-known scholars in its academic conferences. OMICS has been called ‘the evil empire’ and ‘the Wal-Mart’ of predatory publishers (Kolata, 2019). The court ruled on summary judgment without proceeding to trial, finding that </w:t>
      </w:r>
      <w:r w:rsidRPr="143D9C81">
        <w:rPr>
          <w:rFonts w:cs="Times New Roman"/>
          <w:lang w:val="en-CA"/>
        </w:rPr>
        <w:t xml:space="preserve">OMICS had failed to raise any genuine dispute over material facts and that the FTC was entitled to judgment as a matter of law. For authors or conference attendees who were cheated by OMICS, the case may feel like long overdue justice. </w:t>
      </w:r>
    </w:p>
    <w:p w14:paraId="32B750A6" w14:textId="67854421" w:rsidR="008025ED" w:rsidRDefault="143D9C81" w:rsidP="143D9C81">
      <w:pPr>
        <w:spacing w:line="480" w:lineRule="auto"/>
        <w:ind w:firstLine="720"/>
        <w:jc w:val="both"/>
        <w:rPr>
          <w:rFonts w:cs="Times New Roman"/>
          <w:lang w:val="en-GB"/>
        </w:rPr>
      </w:pPr>
      <w:r w:rsidRPr="143D9C81">
        <w:rPr>
          <w:rFonts w:cs="Times New Roman"/>
          <w:i/>
          <w:iCs/>
          <w:lang w:val="en-GB"/>
        </w:rPr>
        <w:t>FTC v. OMICS</w:t>
      </w:r>
      <w:r w:rsidRPr="143D9C81">
        <w:rPr>
          <w:rFonts w:cs="Times New Roman"/>
          <w:lang w:val="en-GB"/>
        </w:rPr>
        <w:t xml:space="preserve"> is a fundamentally different legal case from the others. First and most importantly, it involves consumer deception rather than copyright infringement, two very distinct claims. This means that the publisher (OMICS) is the defendant, rather than the plaintiff as in the other three cases, and that the case is brought by a government agency rather than a private party. It also means that a lot of researchers </w:t>
      </w:r>
      <w:r w:rsidR="00F8147C">
        <w:rPr>
          <w:rFonts w:cs="Times New Roman"/>
          <w:lang w:val="en-GB"/>
        </w:rPr>
        <w:t xml:space="preserve">must </w:t>
      </w:r>
      <w:r w:rsidRPr="143D9C81">
        <w:rPr>
          <w:rFonts w:cs="Times New Roman"/>
          <w:lang w:val="en-GB"/>
        </w:rPr>
        <w:t xml:space="preserve">have complained about OMICS, enough to have prompted the FTC to invest the substantial resources necessary to investigate and sue OMICS. In contrast, researchers seem not so much to be complaining about </w:t>
      </w:r>
      <w:r w:rsidRPr="143D9C81">
        <w:rPr>
          <w:rFonts w:eastAsia="Times New Roman" w:cs="Times New Roman"/>
          <w:color w:val="000000" w:themeColor="text1"/>
          <w:szCs w:val="24"/>
          <w:lang w:val="en-GB"/>
        </w:rPr>
        <w:t>ResearchGate and Sci-Hub</w:t>
      </w:r>
      <w:r w:rsidRPr="143D9C81">
        <w:rPr>
          <w:rFonts w:cs="Times New Roman"/>
          <w:lang w:val="en-GB"/>
        </w:rPr>
        <w:t xml:space="preserve"> as turning to them to meet their research needs (Nicholas </w:t>
      </w:r>
      <w:r w:rsidRPr="143D9C81">
        <w:rPr>
          <w:rFonts w:cs="Times New Roman"/>
          <w:i/>
          <w:iCs/>
          <w:lang w:val="en-GB"/>
        </w:rPr>
        <w:t>et al.</w:t>
      </w:r>
      <w:r w:rsidRPr="143D9C81">
        <w:rPr>
          <w:rFonts w:cs="Times New Roman"/>
          <w:lang w:val="en-GB"/>
        </w:rPr>
        <w:t xml:space="preserve">, 2019b). And although OMICS claims on its website that its journals and conferences benefit the ‘global scientific community’, unlike </w:t>
      </w:r>
      <w:r w:rsidRPr="143D9C81">
        <w:rPr>
          <w:rFonts w:cs="Times New Roman"/>
          <w:lang w:val="en-GB"/>
        </w:rPr>
        <w:lastRenderedPageBreak/>
        <w:t>Sci-Hub, OMICS is making a lot of money from providing this ‘benefit’ (it is not clear how much money Sci-Hub receives in donations and what it does with that money).</w:t>
      </w:r>
    </w:p>
    <w:p w14:paraId="48D79D85" w14:textId="02D3AED4" w:rsidR="008025ED" w:rsidRDefault="143D9C81" w:rsidP="143D9C81">
      <w:pPr>
        <w:spacing w:line="480" w:lineRule="auto"/>
        <w:ind w:firstLine="720"/>
        <w:jc w:val="both"/>
        <w:rPr>
          <w:rFonts w:cs="Times New Roman"/>
          <w:lang w:val="en-GB"/>
        </w:rPr>
      </w:pPr>
      <w:r w:rsidRPr="143D9C81">
        <w:rPr>
          <w:rFonts w:cs="Times New Roman"/>
          <w:lang w:val="en-GB"/>
        </w:rPr>
        <w:t xml:space="preserve">Despite these differences, the OMICS case may nevertheless similarly illustrate the challenges in using litigation to resolve disputes. </w:t>
      </w:r>
      <w:r w:rsidR="004617DC">
        <w:rPr>
          <w:rFonts w:cs="Times New Roman"/>
          <w:lang w:val="en-GB"/>
        </w:rPr>
        <w:t xml:space="preserve">It is still unclear whether </w:t>
      </w:r>
      <w:r w:rsidRPr="143D9C81">
        <w:rPr>
          <w:rFonts w:cs="Times New Roman"/>
          <w:lang w:val="en-GB"/>
        </w:rPr>
        <w:t xml:space="preserve">OMICS </w:t>
      </w:r>
      <w:r w:rsidR="004617DC">
        <w:rPr>
          <w:rFonts w:cs="Times New Roman"/>
          <w:lang w:val="en-GB"/>
        </w:rPr>
        <w:t>will</w:t>
      </w:r>
      <w:r w:rsidRPr="143D9C81">
        <w:rPr>
          <w:rFonts w:cs="Times New Roman"/>
          <w:lang w:val="en-GB"/>
        </w:rPr>
        <w:t xml:space="preserve"> resist paying</w:t>
      </w:r>
      <w:r w:rsidR="004617DC">
        <w:rPr>
          <w:rFonts w:cs="Times New Roman"/>
          <w:lang w:val="en-GB"/>
        </w:rPr>
        <w:t xml:space="preserve"> </w:t>
      </w:r>
      <w:r w:rsidRPr="143D9C81">
        <w:rPr>
          <w:rFonts w:cs="Times New Roman"/>
          <w:lang w:val="en-GB"/>
        </w:rPr>
        <w:t>the court award but it seems probable considering the high amount, the likelihood that the assets are abroad and thus not easily recoverable, and OMICS’s reaction that the judgment was ‘unjustifiable and violation [</w:t>
      </w:r>
      <w:r w:rsidRPr="143D9C81">
        <w:rPr>
          <w:rFonts w:cs="Times New Roman"/>
          <w:i/>
          <w:iCs/>
          <w:lang w:val="en-GB"/>
        </w:rPr>
        <w:t>sic</w:t>
      </w:r>
      <w:r w:rsidRPr="143D9C81">
        <w:rPr>
          <w:rFonts w:cs="Times New Roman"/>
          <w:lang w:val="en-GB"/>
        </w:rPr>
        <w:t>] of natural justice’ (Kolata, 2019) (one of the factors to determine enforceability of a foreign judgment under Indian law is whether ‘the proceedings in which the judgment was obtained are opposed to natural justice’).</w:t>
      </w:r>
    </w:p>
    <w:p w14:paraId="351A4390" w14:textId="0B12F9FD" w:rsidR="008025ED" w:rsidRDefault="143D9C81" w:rsidP="143D9C81">
      <w:pPr>
        <w:spacing w:line="480" w:lineRule="auto"/>
        <w:ind w:firstLine="720"/>
        <w:jc w:val="both"/>
        <w:rPr>
          <w:rFonts w:cs="Times New Roman"/>
          <w:lang w:val="en-GB"/>
        </w:rPr>
      </w:pPr>
      <w:r w:rsidRPr="143D9C81">
        <w:rPr>
          <w:rFonts w:cs="Times New Roman"/>
          <w:lang w:val="en-GB"/>
        </w:rPr>
        <w:t xml:space="preserve">Additionally, Gedela will have his work cut out for him if he intends to comply with the court order’s stringent requirements. As just one example, Gedela must for the next five years provide a copy of the judgment to all corporate officers and managers in companies that he controls. For twenty years, he must report changes to his name, residence, and </w:t>
      </w:r>
      <w:r w:rsidRPr="143D9C81">
        <w:rPr>
          <w:rFonts w:cs="Times New Roman"/>
        </w:rPr>
        <w:t>title or role in any business activity</w:t>
      </w:r>
      <w:r w:rsidRPr="143D9C81">
        <w:rPr>
          <w:rFonts w:cs="Times New Roman"/>
          <w:lang w:val="en-GB"/>
        </w:rPr>
        <w:t>. OMICS must also stop making misleading statements on its website. As of the date of this writing, the site still says that many of its journals have a ‘high impact factor’ and ‘are indexed in various world renowned [</w:t>
      </w:r>
      <w:r w:rsidRPr="143D9C81">
        <w:rPr>
          <w:rFonts w:cs="Times New Roman"/>
          <w:i/>
          <w:iCs/>
          <w:lang w:val="en-GB"/>
        </w:rPr>
        <w:t>sic</w:t>
      </w:r>
      <w:r w:rsidRPr="143D9C81">
        <w:rPr>
          <w:rFonts w:cs="Times New Roman"/>
          <w:lang w:val="en-GB"/>
        </w:rPr>
        <w:t>] science databases like Medline, PubMed Central, Obscure and Scopus’</w:t>
      </w:r>
      <w:r w:rsidR="00DA440A">
        <w:rPr>
          <w:rFonts w:cs="Times New Roman"/>
          <w:lang w:val="en-GB"/>
        </w:rPr>
        <w:t>.</w:t>
      </w:r>
      <w:r w:rsidRPr="143D9C81">
        <w:rPr>
          <w:rFonts w:cs="Times New Roman"/>
          <w:lang w:val="en-GB"/>
        </w:rPr>
        <w:t xml:space="preserve"> These are the kinds of phrases that the FTC criticized and appear prohibited by the court judgment without additional clear and conspicuous disclosure.</w:t>
      </w:r>
    </w:p>
    <w:p w14:paraId="2E71CD41" w14:textId="32A89B64" w:rsidR="143D9C81" w:rsidRDefault="143D9C81" w:rsidP="143D9C81">
      <w:pPr>
        <w:spacing w:line="480" w:lineRule="auto"/>
        <w:ind w:firstLine="720"/>
        <w:jc w:val="both"/>
        <w:rPr>
          <w:rFonts w:cs="Times New Roman"/>
          <w:lang w:val="en-GB"/>
        </w:rPr>
      </w:pPr>
    </w:p>
    <w:p w14:paraId="49942D41" w14:textId="63FD148D" w:rsidR="005B3F29" w:rsidRDefault="00FF4824" w:rsidP="00555126">
      <w:pPr>
        <w:spacing w:line="480" w:lineRule="auto"/>
        <w:jc w:val="both"/>
        <w:rPr>
          <w:rFonts w:cs="Times New Roman"/>
          <w:szCs w:val="24"/>
          <w:lang w:val="en-GB"/>
        </w:rPr>
      </w:pPr>
      <w:r>
        <w:rPr>
          <w:rFonts w:cs="Times New Roman"/>
          <w:b/>
          <w:szCs w:val="24"/>
          <w:lang w:val="en-GB"/>
        </w:rPr>
        <w:t>WHERE ARE THE TECHN</w:t>
      </w:r>
      <w:r w:rsidR="00AD5923">
        <w:rPr>
          <w:rFonts w:cs="Times New Roman"/>
          <w:b/>
          <w:szCs w:val="24"/>
          <w:lang w:val="en-GB"/>
        </w:rPr>
        <w:t>OLOGIC</w:t>
      </w:r>
      <w:r>
        <w:rPr>
          <w:rFonts w:cs="Times New Roman"/>
          <w:b/>
          <w:szCs w:val="24"/>
          <w:lang w:val="en-GB"/>
        </w:rPr>
        <w:t>AL SOLUTIONS?</w:t>
      </w:r>
    </w:p>
    <w:p w14:paraId="6124EE7F" w14:textId="60DE6CF4" w:rsidR="005B3F29" w:rsidRDefault="005B3F29" w:rsidP="00555126">
      <w:pPr>
        <w:spacing w:line="480" w:lineRule="auto"/>
        <w:ind w:firstLine="720"/>
        <w:jc w:val="both"/>
        <w:rPr>
          <w:rFonts w:cs="Times New Roman"/>
          <w:szCs w:val="24"/>
          <w:lang w:val="en-GB"/>
        </w:rPr>
      </w:pPr>
    </w:p>
    <w:p w14:paraId="3B4A8089" w14:textId="3E528220" w:rsidR="00045BB0" w:rsidRDefault="00BF56DB" w:rsidP="00555126">
      <w:pPr>
        <w:spacing w:line="480" w:lineRule="auto"/>
        <w:ind w:firstLine="720"/>
        <w:jc w:val="both"/>
        <w:rPr>
          <w:rFonts w:cs="Times New Roman"/>
          <w:szCs w:val="24"/>
          <w:lang w:val="en-GB"/>
        </w:rPr>
      </w:pPr>
      <w:r>
        <w:rPr>
          <w:rFonts w:cs="Times New Roman"/>
          <w:szCs w:val="24"/>
          <w:lang w:val="en-GB"/>
        </w:rPr>
        <w:t>L</w:t>
      </w:r>
      <w:r w:rsidR="008C502C">
        <w:rPr>
          <w:rFonts w:cs="Times New Roman"/>
          <w:szCs w:val="24"/>
          <w:lang w:val="en-GB"/>
        </w:rPr>
        <w:t xml:space="preserve">itigation </w:t>
      </w:r>
      <w:r>
        <w:rPr>
          <w:rFonts w:cs="Times New Roman"/>
          <w:szCs w:val="24"/>
          <w:lang w:val="en-GB"/>
        </w:rPr>
        <w:t>and</w:t>
      </w:r>
      <w:r w:rsidR="008C502C">
        <w:rPr>
          <w:rFonts w:cs="Times New Roman"/>
          <w:szCs w:val="24"/>
          <w:lang w:val="en-GB"/>
        </w:rPr>
        <w:t xml:space="preserve"> business </w:t>
      </w:r>
      <w:r w:rsidR="00377877">
        <w:rPr>
          <w:rFonts w:cs="Times New Roman"/>
          <w:szCs w:val="24"/>
          <w:lang w:val="en-GB"/>
        </w:rPr>
        <w:t>solutions</w:t>
      </w:r>
      <w:r w:rsidR="00F568F8">
        <w:rPr>
          <w:rFonts w:cs="Times New Roman"/>
          <w:szCs w:val="24"/>
          <w:lang w:val="en-GB"/>
        </w:rPr>
        <w:t xml:space="preserve"> </w:t>
      </w:r>
      <w:r w:rsidR="008C502C">
        <w:rPr>
          <w:rFonts w:cs="Times New Roman"/>
          <w:szCs w:val="24"/>
          <w:lang w:val="en-GB"/>
        </w:rPr>
        <w:t xml:space="preserve">are </w:t>
      </w:r>
      <w:r>
        <w:rPr>
          <w:rFonts w:cs="Times New Roman"/>
          <w:szCs w:val="24"/>
          <w:lang w:val="en-GB"/>
        </w:rPr>
        <w:t xml:space="preserve">not the </w:t>
      </w:r>
      <w:r w:rsidR="008C502C">
        <w:rPr>
          <w:rFonts w:cs="Times New Roman"/>
          <w:szCs w:val="24"/>
          <w:lang w:val="en-GB"/>
        </w:rPr>
        <w:t xml:space="preserve">only arrows in publishers’ </w:t>
      </w:r>
      <w:r w:rsidR="00B519CC">
        <w:rPr>
          <w:rFonts w:cs="Times New Roman"/>
          <w:szCs w:val="24"/>
          <w:lang w:val="en-GB"/>
        </w:rPr>
        <w:t xml:space="preserve">or governments’ </w:t>
      </w:r>
      <w:r w:rsidR="008C502C">
        <w:rPr>
          <w:rFonts w:cs="Times New Roman"/>
          <w:szCs w:val="24"/>
          <w:lang w:val="en-GB"/>
        </w:rPr>
        <w:t xml:space="preserve">quivers. </w:t>
      </w:r>
      <w:r w:rsidR="00500D45">
        <w:rPr>
          <w:rFonts w:cs="Times New Roman"/>
          <w:szCs w:val="24"/>
          <w:lang w:val="en-GB"/>
        </w:rPr>
        <w:t>T</w:t>
      </w:r>
      <w:r w:rsidR="00AA6447">
        <w:rPr>
          <w:rFonts w:cs="Times New Roman"/>
          <w:szCs w:val="24"/>
          <w:lang w:val="en-GB"/>
        </w:rPr>
        <w:t>echnological solutions</w:t>
      </w:r>
      <w:r w:rsidR="006D1DAD">
        <w:rPr>
          <w:rFonts w:cs="Times New Roman"/>
          <w:szCs w:val="24"/>
          <w:lang w:val="en-GB"/>
        </w:rPr>
        <w:t xml:space="preserve"> </w:t>
      </w:r>
      <w:r w:rsidR="00500D45">
        <w:rPr>
          <w:rFonts w:cs="Times New Roman"/>
          <w:szCs w:val="24"/>
          <w:lang w:val="en-GB"/>
        </w:rPr>
        <w:t xml:space="preserve">offer a </w:t>
      </w:r>
      <w:r w:rsidR="00737C0D">
        <w:rPr>
          <w:rFonts w:cs="Times New Roman"/>
          <w:szCs w:val="24"/>
          <w:lang w:val="en-GB"/>
        </w:rPr>
        <w:t>parallel</w:t>
      </w:r>
      <w:r w:rsidR="00500D45">
        <w:rPr>
          <w:rFonts w:cs="Times New Roman"/>
          <w:szCs w:val="24"/>
          <w:lang w:val="en-GB"/>
        </w:rPr>
        <w:t xml:space="preserve"> track to control behaviour that </w:t>
      </w:r>
      <w:r w:rsidR="00FB426E">
        <w:rPr>
          <w:rFonts w:cs="Times New Roman"/>
          <w:szCs w:val="24"/>
          <w:lang w:val="en-GB"/>
        </w:rPr>
        <w:t>can be</w:t>
      </w:r>
      <w:r w:rsidR="00500D45">
        <w:rPr>
          <w:rFonts w:cs="Times New Roman"/>
          <w:szCs w:val="24"/>
          <w:lang w:val="en-GB"/>
        </w:rPr>
        <w:t xml:space="preserve"> just as – and </w:t>
      </w:r>
      <w:r w:rsidR="00500D45">
        <w:rPr>
          <w:rFonts w:cs="Times New Roman"/>
          <w:szCs w:val="24"/>
          <w:lang w:val="en-GB"/>
        </w:rPr>
        <w:lastRenderedPageBreak/>
        <w:t>sometimes even more – effective than legislation (Lessig, 200</w:t>
      </w:r>
      <w:r w:rsidR="006332A7">
        <w:rPr>
          <w:rFonts w:cs="Times New Roman"/>
          <w:szCs w:val="24"/>
          <w:lang w:val="en-GB"/>
        </w:rPr>
        <w:t>3</w:t>
      </w:r>
      <w:r w:rsidR="00500D45">
        <w:rPr>
          <w:rFonts w:cs="Times New Roman"/>
          <w:szCs w:val="24"/>
          <w:lang w:val="en-GB"/>
        </w:rPr>
        <w:t>).</w:t>
      </w:r>
      <w:r w:rsidR="008106D4">
        <w:rPr>
          <w:rFonts w:cs="Times New Roman"/>
          <w:szCs w:val="24"/>
          <w:lang w:val="en-GB"/>
        </w:rPr>
        <w:t xml:space="preserve"> </w:t>
      </w:r>
      <w:r w:rsidR="00B02362">
        <w:rPr>
          <w:rFonts w:cs="Times New Roman"/>
          <w:szCs w:val="24"/>
          <w:lang w:val="en-GB"/>
        </w:rPr>
        <w:t>But like litigation, technology is also</w:t>
      </w:r>
      <w:r w:rsidR="00021212">
        <w:rPr>
          <w:rFonts w:cs="Times New Roman"/>
          <w:szCs w:val="24"/>
          <w:lang w:val="en-GB"/>
        </w:rPr>
        <w:t xml:space="preserve"> sometimes</w:t>
      </w:r>
      <w:r w:rsidR="00B02362">
        <w:rPr>
          <w:rFonts w:cs="Times New Roman"/>
          <w:szCs w:val="24"/>
          <w:lang w:val="en-GB"/>
        </w:rPr>
        <w:t xml:space="preserve"> a blunt weapon, failing to capture the nuance in</w:t>
      </w:r>
      <w:r w:rsidR="00822EF6">
        <w:rPr>
          <w:rFonts w:cs="Times New Roman"/>
          <w:szCs w:val="24"/>
          <w:lang w:val="en-GB"/>
        </w:rPr>
        <w:t>herent in</w:t>
      </w:r>
      <w:r w:rsidR="00B02362">
        <w:rPr>
          <w:rFonts w:cs="Times New Roman"/>
          <w:szCs w:val="24"/>
          <w:lang w:val="en-GB"/>
        </w:rPr>
        <w:t xml:space="preserve"> legislation or </w:t>
      </w:r>
      <w:r w:rsidR="00023AEB">
        <w:rPr>
          <w:rFonts w:cs="Times New Roman"/>
          <w:szCs w:val="24"/>
          <w:lang w:val="en-GB"/>
        </w:rPr>
        <w:t xml:space="preserve">match </w:t>
      </w:r>
      <w:r w:rsidR="00B02362">
        <w:rPr>
          <w:rFonts w:cs="Times New Roman"/>
          <w:szCs w:val="24"/>
          <w:lang w:val="en-GB"/>
        </w:rPr>
        <w:t xml:space="preserve">the </w:t>
      </w:r>
      <w:r w:rsidR="004C0AD7">
        <w:rPr>
          <w:rFonts w:cs="Times New Roman"/>
          <w:szCs w:val="24"/>
          <w:lang w:val="en-GB"/>
        </w:rPr>
        <w:t xml:space="preserve">judiciary’s ability to </w:t>
      </w:r>
      <w:r w:rsidR="00617520">
        <w:rPr>
          <w:rFonts w:cs="Times New Roman"/>
          <w:szCs w:val="24"/>
          <w:lang w:val="en-GB"/>
        </w:rPr>
        <w:t>delicately</w:t>
      </w:r>
      <w:r w:rsidR="00B02362">
        <w:rPr>
          <w:rFonts w:cs="Times New Roman"/>
          <w:szCs w:val="24"/>
          <w:lang w:val="en-GB"/>
        </w:rPr>
        <w:t xml:space="preserve"> balance competing rights (Lessig, 2003).</w:t>
      </w:r>
      <w:r w:rsidR="00045BB0">
        <w:rPr>
          <w:rFonts w:cs="Times New Roman"/>
          <w:szCs w:val="24"/>
          <w:lang w:val="en-GB"/>
        </w:rPr>
        <w:t xml:space="preserve"> No one has proposed any technological solutions to s</w:t>
      </w:r>
      <w:r w:rsidR="00334A9D">
        <w:rPr>
          <w:rFonts w:cs="Times New Roman"/>
          <w:szCs w:val="24"/>
          <w:lang w:val="en-GB"/>
        </w:rPr>
        <w:t>olv</w:t>
      </w:r>
      <w:r w:rsidR="00045BB0">
        <w:rPr>
          <w:rFonts w:cs="Times New Roman"/>
          <w:szCs w:val="24"/>
          <w:lang w:val="en-GB"/>
        </w:rPr>
        <w:t>e</w:t>
      </w:r>
      <w:r w:rsidR="00334A9D">
        <w:rPr>
          <w:rFonts w:cs="Times New Roman"/>
          <w:szCs w:val="24"/>
          <w:lang w:val="en-GB"/>
        </w:rPr>
        <w:t xml:space="preserve"> the problem of alleged predatory </w:t>
      </w:r>
      <w:r w:rsidR="00045BB0">
        <w:rPr>
          <w:rFonts w:cs="Times New Roman"/>
          <w:szCs w:val="24"/>
          <w:lang w:val="en-GB"/>
        </w:rPr>
        <w:t>publishers</w:t>
      </w:r>
      <w:r w:rsidR="00334A9D">
        <w:rPr>
          <w:rFonts w:cs="Times New Roman"/>
          <w:szCs w:val="24"/>
          <w:lang w:val="en-GB"/>
        </w:rPr>
        <w:t xml:space="preserve"> like OMICS</w:t>
      </w:r>
      <w:r w:rsidR="00045BB0">
        <w:rPr>
          <w:rFonts w:cs="Times New Roman"/>
          <w:szCs w:val="24"/>
          <w:lang w:val="en-GB"/>
        </w:rPr>
        <w:t xml:space="preserve">, but one can imagine how blocking sites, giving online warnings, or even creating blacklists </w:t>
      </w:r>
      <w:r w:rsidR="00CD7FAC">
        <w:rPr>
          <w:rFonts w:cs="Times New Roman"/>
          <w:szCs w:val="24"/>
          <w:lang w:val="en-GB"/>
        </w:rPr>
        <w:t xml:space="preserve">without due care </w:t>
      </w:r>
      <w:r w:rsidR="007F6164">
        <w:rPr>
          <w:rFonts w:cs="Times New Roman"/>
          <w:szCs w:val="24"/>
          <w:lang w:val="en-GB"/>
        </w:rPr>
        <w:t xml:space="preserve">potentially </w:t>
      </w:r>
      <w:r w:rsidR="00BD6F4C">
        <w:rPr>
          <w:rFonts w:cs="Times New Roman"/>
          <w:szCs w:val="24"/>
          <w:lang w:val="en-GB"/>
        </w:rPr>
        <w:t xml:space="preserve">fail to adequately </w:t>
      </w:r>
      <w:r w:rsidR="007F6164">
        <w:rPr>
          <w:rFonts w:cs="Times New Roman"/>
          <w:szCs w:val="24"/>
          <w:lang w:val="en-GB"/>
        </w:rPr>
        <w:t>consider</w:t>
      </w:r>
      <w:r w:rsidR="00045BB0">
        <w:rPr>
          <w:rFonts w:cs="Times New Roman"/>
          <w:szCs w:val="24"/>
          <w:lang w:val="en-GB"/>
        </w:rPr>
        <w:t xml:space="preserve"> </w:t>
      </w:r>
      <w:r w:rsidR="005E2776">
        <w:rPr>
          <w:rFonts w:cs="Times New Roman"/>
          <w:szCs w:val="24"/>
          <w:lang w:val="en-GB"/>
        </w:rPr>
        <w:t>free speech (for the publisher)</w:t>
      </w:r>
      <w:r w:rsidR="009E259F">
        <w:rPr>
          <w:rFonts w:cs="Times New Roman"/>
          <w:szCs w:val="24"/>
          <w:lang w:val="en-GB"/>
        </w:rPr>
        <w:t xml:space="preserve">, </w:t>
      </w:r>
      <w:r w:rsidR="00045BB0">
        <w:rPr>
          <w:rFonts w:cs="Times New Roman"/>
          <w:szCs w:val="24"/>
          <w:lang w:val="en-GB"/>
        </w:rPr>
        <w:t>freedom to submit one’s work</w:t>
      </w:r>
      <w:r w:rsidR="009E259F">
        <w:rPr>
          <w:rFonts w:cs="Times New Roman"/>
          <w:szCs w:val="24"/>
          <w:lang w:val="en-GB"/>
        </w:rPr>
        <w:t xml:space="preserve"> wherever one wishes</w:t>
      </w:r>
      <w:r w:rsidR="005E2776">
        <w:rPr>
          <w:rFonts w:cs="Times New Roman"/>
          <w:szCs w:val="24"/>
          <w:lang w:val="en-GB"/>
        </w:rPr>
        <w:t xml:space="preserve"> (for the author)</w:t>
      </w:r>
      <w:r w:rsidR="006C4F77">
        <w:rPr>
          <w:rFonts w:cs="Times New Roman"/>
          <w:szCs w:val="24"/>
          <w:lang w:val="en-GB"/>
        </w:rPr>
        <w:t>, and reputational damage (for both publisher and author)</w:t>
      </w:r>
      <w:r w:rsidR="005E2776">
        <w:rPr>
          <w:rFonts w:cs="Times New Roman"/>
          <w:szCs w:val="24"/>
          <w:lang w:val="en-GB"/>
        </w:rPr>
        <w:t>.</w:t>
      </w:r>
    </w:p>
    <w:p w14:paraId="1B35C00B" w14:textId="44C4064B" w:rsidR="00F80C00" w:rsidRDefault="006D546D" w:rsidP="00555126">
      <w:pPr>
        <w:spacing w:line="480" w:lineRule="auto"/>
        <w:ind w:firstLine="720"/>
        <w:jc w:val="both"/>
        <w:rPr>
          <w:rFonts w:cs="Times New Roman"/>
          <w:szCs w:val="24"/>
          <w:lang w:val="en-GB"/>
        </w:rPr>
      </w:pPr>
      <w:r>
        <w:rPr>
          <w:rFonts w:cs="Times New Roman"/>
          <w:szCs w:val="24"/>
          <w:lang w:val="en-GB"/>
        </w:rPr>
        <w:t xml:space="preserve">In contrast, there have been many </w:t>
      </w:r>
      <w:r w:rsidR="00CE7EC3">
        <w:rPr>
          <w:rFonts w:cs="Times New Roman"/>
          <w:szCs w:val="24"/>
          <w:lang w:val="en-GB"/>
        </w:rPr>
        <w:t xml:space="preserve">technological </w:t>
      </w:r>
      <w:r w:rsidR="008106D4">
        <w:rPr>
          <w:rFonts w:cs="Times New Roman"/>
          <w:szCs w:val="24"/>
          <w:lang w:val="en-GB"/>
        </w:rPr>
        <w:t>responses to copyright infringement</w:t>
      </w:r>
      <w:r w:rsidR="00500D45">
        <w:rPr>
          <w:rFonts w:cs="Times New Roman"/>
          <w:szCs w:val="24"/>
          <w:lang w:val="en-GB"/>
        </w:rPr>
        <w:t xml:space="preserve"> </w:t>
      </w:r>
      <w:r w:rsidR="004E361E">
        <w:rPr>
          <w:rFonts w:cs="Times New Roman"/>
          <w:szCs w:val="24"/>
          <w:lang w:val="en-GB"/>
        </w:rPr>
        <w:t xml:space="preserve">such as </w:t>
      </w:r>
      <w:r w:rsidR="00351E44">
        <w:rPr>
          <w:rFonts w:cs="Times New Roman"/>
          <w:szCs w:val="24"/>
          <w:lang w:val="en-GB"/>
        </w:rPr>
        <w:t>encryption</w:t>
      </w:r>
      <w:r w:rsidR="006D1DAD">
        <w:rPr>
          <w:rFonts w:cs="Times New Roman"/>
          <w:szCs w:val="24"/>
          <w:lang w:val="en-GB"/>
        </w:rPr>
        <w:t>,</w:t>
      </w:r>
      <w:r w:rsidR="00351E44">
        <w:rPr>
          <w:rFonts w:cs="Times New Roman"/>
          <w:szCs w:val="24"/>
          <w:lang w:val="en-GB"/>
        </w:rPr>
        <w:t xml:space="preserve"> </w:t>
      </w:r>
      <w:r w:rsidR="00CD5D91">
        <w:rPr>
          <w:rFonts w:cs="Times New Roman"/>
          <w:szCs w:val="24"/>
          <w:lang w:val="en-GB"/>
        </w:rPr>
        <w:t xml:space="preserve">‘fingerprinting’, </w:t>
      </w:r>
      <w:r w:rsidR="00351E44">
        <w:rPr>
          <w:rFonts w:cs="Times New Roman"/>
          <w:szCs w:val="24"/>
          <w:lang w:val="en-GB"/>
        </w:rPr>
        <w:t>spoofing</w:t>
      </w:r>
      <w:r w:rsidR="009D73AF">
        <w:rPr>
          <w:rFonts w:cs="Times New Roman"/>
          <w:szCs w:val="24"/>
          <w:lang w:val="en-GB"/>
        </w:rPr>
        <w:t xml:space="preserve"> (flooding infringers with distorted files)</w:t>
      </w:r>
      <w:r w:rsidR="00351E44">
        <w:rPr>
          <w:rFonts w:cs="Times New Roman"/>
          <w:szCs w:val="24"/>
          <w:lang w:val="en-GB"/>
        </w:rPr>
        <w:t xml:space="preserve">, </w:t>
      </w:r>
      <w:r w:rsidR="00EA1B8F">
        <w:rPr>
          <w:rFonts w:cs="Times New Roman"/>
          <w:szCs w:val="24"/>
          <w:lang w:val="en-GB"/>
        </w:rPr>
        <w:t xml:space="preserve">converting all content to ‘read-only’ (which would prevent copying and downloading), </w:t>
      </w:r>
      <w:r w:rsidR="00351E44">
        <w:rPr>
          <w:rFonts w:cs="Times New Roman"/>
          <w:szCs w:val="24"/>
          <w:lang w:val="en-GB"/>
        </w:rPr>
        <w:t>and the ubiquitous Digital Rights Management</w:t>
      </w:r>
      <w:r w:rsidR="00040821">
        <w:rPr>
          <w:rFonts w:cs="Times New Roman"/>
          <w:szCs w:val="24"/>
          <w:lang w:val="en-GB"/>
        </w:rPr>
        <w:t xml:space="preserve"> (</w:t>
      </w:r>
      <w:r w:rsidR="00351E44">
        <w:rPr>
          <w:rFonts w:cs="Times New Roman"/>
          <w:szCs w:val="24"/>
          <w:lang w:val="en-GB"/>
        </w:rPr>
        <w:t xml:space="preserve">a technology </w:t>
      </w:r>
      <w:r w:rsidR="00DE1D48">
        <w:rPr>
          <w:rFonts w:cs="Times New Roman"/>
          <w:szCs w:val="24"/>
          <w:lang w:val="en-GB"/>
        </w:rPr>
        <w:t xml:space="preserve">that </w:t>
      </w:r>
      <w:r w:rsidR="00050CFE">
        <w:rPr>
          <w:rFonts w:cs="Times New Roman"/>
          <w:szCs w:val="24"/>
          <w:lang w:val="en-GB"/>
        </w:rPr>
        <w:t>controls how digital media can be used and shared</w:t>
      </w:r>
      <w:r w:rsidR="00040821">
        <w:rPr>
          <w:rFonts w:cs="Times New Roman"/>
          <w:szCs w:val="24"/>
          <w:lang w:val="en-GB"/>
        </w:rPr>
        <w:t>)</w:t>
      </w:r>
      <w:r w:rsidR="00A52E7B">
        <w:rPr>
          <w:rFonts w:cs="Times New Roman"/>
          <w:szCs w:val="24"/>
          <w:lang w:val="en-GB"/>
        </w:rPr>
        <w:t xml:space="preserve"> </w:t>
      </w:r>
      <w:r w:rsidR="00AA6447">
        <w:rPr>
          <w:rFonts w:cs="Times New Roman"/>
          <w:szCs w:val="24"/>
          <w:lang w:val="en-GB"/>
        </w:rPr>
        <w:t xml:space="preserve">(see e.g., Tang, 1998; Taylor, 2006; </w:t>
      </w:r>
      <w:r w:rsidR="00AA6447" w:rsidRPr="000838AF">
        <w:rPr>
          <w:rFonts w:cs="Times New Roman"/>
          <w:szCs w:val="24"/>
          <w:lang w:val="en-GB"/>
        </w:rPr>
        <w:t>Campidoglio</w:t>
      </w:r>
      <w:r w:rsidR="00AA6447">
        <w:rPr>
          <w:rFonts w:cs="Times New Roman"/>
          <w:szCs w:val="24"/>
          <w:lang w:val="en-GB"/>
        </w:rPr>
        <w:t xml:space="preserve"> </w:t>
      </w:r>
      <w:r w:rsidR="00AA6447" w:rsidRPr="008E44E6">
        <w:rPr>
          <w:rFonts w:cs="Times New Roman"/>
          <w:i/>
          <w:szCs w:val="24"/>
          <w:lang w:val="en-GB"/>
        </w:rPr>
        <w:t>et al.</w:t>
      </w:r>
      <w:r w:rsidR="00AA6447" w:rsidRPr="000838AF">
        <w:rPr>
          <w:rFonts w:cs="Times New Roman"/>
          <w:szCs w:val="24"/>
          <w:lang w:val="en-GB"/>
        </w:rPr>
        <w:t>,</w:t>
      </w:r>
      <w:r w:rsidR="00AA6447">
        <w:rPr>
          <w:rFonts w:cs="Times New Roman"/>
          <w:szCs w:val="24"/>
          <w:lang w:val="en-GB"/>
        </w:rPr>
        <w:t xml:space="preserve"> 2009; </w:t>
      </w:r>
      <w:r w:rsidR="001143C7">
        <w:rPr>
          <w:rFonts w:cs="Times New Roman"/>
          <w:szCs w:val="24"/>
          <w:lang w:val="en-GB"/>
        </w:rPr>
        <w:t>Greco, 2017</w:t>
      </w:r>
      <w:r w:rsidR="00AA6447">
        <w:rPr>
          <w:rFonts w:cs="Times New Roman"/>
          <w:szCs w:val="24"/>
          <w:lang w:val="en-GB"/>
        </w:rPr>
        <w:t>).</w:t>
      </w:r>
      <w:r w:rsidR="00C037BB">
        <w:rPr>
          <w:rFonts w:cs="Times New Roman"/>
          <w:szCs w:val="24"/>
          <w:lang w:val="en-GB"/>
        </w:rPr>
        <w:t xml:space="preserve"> T</w:t>
      </w:r>
      <w:r w:rsidR="00AA6447">
        <w:rPr>
          <w:rFonts w:cs="Times New Roman"/>
          <w:szCs w:val="24"/>
          <w:lang w:val="en-GB"/>
        </w:rPr>
        <w:t>he</w:t>
      </w:r>
      <w:r w:rsidR="004E361E">
        <w:rPr>
          <w:rFonts w:cs="Times New Roman"/>
          <w:szCs w:val="24"/>
          <w:lang w:val="en-GB"/>
        </w:rPr>
        <w:t>se have largely prove</w:t>
      </w:r>
      <w:r w:rsidR="00FC5B8E">
        <w:rPr>
          <w:rFonts w:cs="Times New Roman"/>
          <w:szCs w:val="24"/>
          <w:lang w:val="en-GB"/>
        </w:rPr>
        <w:t>n</w:t>
      </w:r>
      <w:r w:rsidR="004E361E">
        <w:rPr>
          <w:rFonts w:cs="Times New Roman"/>
          <w:szCs w:val="24"/>
          <w:lang w:val="en-GB"/>
        </w:rPr>
        <w:t xml:space="preserve"> ineffective, however</w:t>
      </w:r>
      <w:r w:rsidR="003E7790">
        <w:rPr>
          <w:rFonts w:cs="Times New Roman"/>
          <w:szCs w:val="24"/>
          <w:lang w:val="en-GB"/>
        </w:rPr>
        <w:t xml:space="preserve">. </w:t>
      </w:r>
      <w:r w:rsidR="00616E2D">
        <w:rPr>
          <w:rFonts w:cs="Times New Roman"/>
          <w:szCs w:val="24"/>
          <w:lang w:val="en-GB"/>
        </w:rPr>
        <w:t>Indeed, t</w:t>
      </w:r>
      <w:r w:rsidR="004E361E">
        <w:rPr>
          <w:rFonts w:cs="Times New Roman"/>
          <w:szCs w:val="24"/>
          <w:lang w:val="en-GB"/>
        </w:rPr>
        <w:t>he</w:t>
      </w:r>
      <w:r w:rsidR="00AA6447">
        <w:rPr>
          <w:rFonts w:cs="Times New Roman"/>
          <w:szCs w:val="24"/>
          <w:lang w:val="en-GB"/>
        </w:rPr>
        <w:t>re appears to be ‘no silver bullet’ (Malherbe, 2017)</w:t>
      </w:r>
      <w:r w:rsidR="00C037BB">
        <w:rPr>
          <w:rFonts w:cs="Times New Roman"/>
          <w:szCs w:val="24"/>
          <w:lang w:val="en-GB"/>
        </w:rPr>
        <w:t>. Digital Rights Management technology</w:t>
      </w:r>
      <w:r w:rsidR="005C07C1">
        <w:rPr>
          <w:rFonts w:cs="Times New Roman"/>
          <w:szCs w:val="24"/>
          <w:lang w:val="en-GB"/>
        </w:rPr>
        <w:t>, for instance,</w:t>
      </w:r>
      <w:r w:rsidR="00C037BB">
        <w:rPr>
          <w:rFonts w:cs="Times New Roman"/>
          <w:szCs w:val="24"/>
          <w:lang w:val="en-GB"/>
        </w:rPr>
        <w:t xml:space="preserve"> </w:t>
      </w:r>
      <w:r w:rsidR="00AA6447">
        <w:rPr>
          <w:rFonts w:cs="Times New Roman"/>
          <w:szCs w:val="24"/>
          <w:lang w:val="en-GB"/>
        </w:rPr>
        <w:t xml:space="preserve">can apparently be cracked ‘[i]n just a few clicks’ (Lipstein, 2015). In 2016, </w:t>
      </w:r>
      <w:r w:rsidR="00AA6447" w:rsidRPr="00421C2B">
        <w:rPr>
          <w:rFonts w:cs="Times New Roman"/>
          <w:szCs w:val="24"/>
          <w:lang w:val="en-GB"/>
        </w:rPr>
        <w:t xml:space="preserve">Peter Suber, </w:t>
      </w:r>
      <w:r w:rsidR="00AA6447">
        <w:rPr>
          <w:rFonts w:cs="Times New Roman"/>
          <w:szCs w:val="24"/>
          <w:lang w:val="en-GB"/>
        </w:rPr>
        <w:t>D</w:t>
      </w:r>
      <w:r w:rsidR="00AA6447" w:rsidRPr="00421C2B">
        <w:rPr>
          <w:rFonts w:cs="Times New Roman"/>
          <w:szCs w:val="24"/>
          <w:lang w:val="en-GB"/>
        </w:rPr>
        <w:t>irector of the Office for Scholarly Communications at Harvard University</w:t>
      </w:r>
      <w:r w:rsidR="00AA6447">
        <w:rPr>
          <w:rFonts w:cs="Times New Roman"/>
          <w:szCs w:val="24"/>
          <w:lang w:val="en-GB"/>
        </w:rPr>
        <w:t>, observed that there w</w:t>
      </w:r>
      <w:r w:rsidR="00B84180">
        <w:rPr>
          <w:rFonts w:cs="Times New Roman"/>
          <w:szCs w:val="24"/>
          <w:lang w:val="en-GB"/>
        </w:rPr>
        <w:t>ere</w:t>
      </w:r>
      <w:r w:rsidR="00AA6447">
        <w:rPr>
          <w:rFonts w:cs="Times New Roman"/>
          <w:szCs w:val="24"/>
          <w:lang w:val="en-GB"/>
        </w:rPr>
        <w:t xml:space="preserve"> no ‘obvious technical means’ to stop Sci-Hub (Bohannon, 2016). </w:t>
      </w:r>
      <w:r w:rsidR="00263544">
        <w:rPr>
          <w:rFonts w:cs="Times New Roman"/>
          <w:szCs w:val="24"/>
          <w:lang w:val="en-GB"/>
        </w:rPr>
        <w:t>He seems right: n</w:t>
      </w:r>
      <w:r w:rsidR="00AA6447">
        <w:rPr>
          <w:rFonts w:cs="Times New Roman"/>
          <w:szCs w:val="24"/>
          <w:lang w:val="en-GB"/>
        </w:rPr>
        <w:t xml:space="preserve">ow three years later, Sci-Hub is still going strong. The </w:t>
      </w:r>
      <w:r w:rsidR="00AA6447" w:rsidRPr="006331DF">
        <w:rPr>
          <w:rFonts w:cs="Times New Roman"/>
          <w:szCs w:val="24"/>
          <w:lang w:val="en-GB"/>
        </w:rPr>
        <w:t>International Association of Scientific</w:t>
      </w:r>
      <w:r w:rsidR="00AA6447">
        <w:rPr>
          <w:rFonts w:cs="Times New Roman"/>
          <w:szCs w:val="24"/>
          <w:lang w:val="en-GB"/>
        </w:rPr>
        <w:t xml:space="preserve"> </w:t>
      </w:r>
      <w:r w:rsidR="00AA6447" w:rsidRPr="006331DF">
        <w:rPr>
          <w:rFonts w:cs="Times New Roman"/>
          <w:szCs w:val="24"/>
          <w:lang w:val="en-GB"/>
        </w:rPr>
        <w:t xml:space="preserve">Technical and Medical Publishers </w:t>
      </w:r>
      <w:r w:rsidR="00AA6447">
        <w:rPr>
          <w:rFonts w:cs="Times New Roman"/>
          <w:szCs w:val="24"/>
          <w:lang w:val="en-GB"/>
        </w:rPr>
        <w:t>(of which ACS and Elsevier are members)</w:t>
      </w:r>
      <w:r w:rsidR="00AA6447" w:rsidRPr="003E0337">
        <w:rPr>
          <w:rFonts w:cs="Times New Roman"/>
          <w:szCs w:val="24"/>
          <w:lang w:val="en-GB"/>
        </w:rPr>
        <w:t xml:space="preserve"> </w:t>
      </w:r>
      <w:r w:rsidR="00AA6447">
        <w:rPr>
          <w:rFonts w:cs="Times New Roman"/>
          <w:szCs w:val="24"/>
          <w:lang w:val="en-GB"/>
        </w:rPr>
        <w:t>proposed to</w:t>
      </w:r>
      <w:r w:rsidR="00AA6447" w:rsidRPr="003E0337">
        <w:rPr>
          <w:rFonts w:cs="Times New Roman"/>
          <w:szCs w:val="24"/>
          <w:lang w:val="en-GB"/>
        </w:rPr>
        <w:t xml:space="preserve"> RG </w:t>
      </w:r>
      <w:r w:rsidR="00AA6447">
        <w:rPr>
          <w:rFonts w:cs="Times New Roman"/>
          <w:szCs w:val="24"/>
          <w:lang w:val="en-GB"/>
        </w:rPr>
        <w:t>that it implement an ‘</w:t>
      </w:r>
      <w:r w:rsidR="00AA6447" w:rsidRPr="006331DF">
        <w:rPr>
          <w:rFonts w:cs="Times New Roman"/>
          <w:szCs w:val="24"/>
          <w:lang w:val="en-GB"/>
        </w:rPr>
        <w:t>automated</w:t>
      </w:r>
      <w:r w:rsidR="00AA6447">
        <w:rPr>
          <w:rFonts w:cs="Times New Roman"/>
          <w:szCs w:val="24"/>
          <w:lang w:val="en-GB"/>
        </w:rPr>
        <w:t xml:space="preserve"> </w:t>
      </w:r>
      <w:r w:rsidR="00AA6447" w:rsidRPr="006331DF">
        <w:rPr>
          <w:rFonts w:cs="Times New Roman"/>
          <w:szCs w:val="24"/>
          <w:lang w:val="en-GB"/>
        </w:rPr>
        <w:t>system, utilizing existing technologies</w:t>
      </w:r>
      <w:r w:rsidR="00AA6447">
        <w:rPr>
          <w:rFonts w:cs="Times New Roman"/>
          <w:szCs w:val="24"/>
          <w:lang w:val="en-GB"/>
        </w:rPr>
        <w:t>’</w:t>
      </w:r>
      <w:r w:rsidR="00AA6447" w:rsidRPr="006331DF">
        <w:rPr>
          <w:rFonts w:cs="Times New Roman"/>
          <w:szCs w:val="24"/>
          <w:lang w:val="en-GB"/>
        </w:rPr>
        <w:t xml:space="preserve"> </w:t>
      </w:r>
      <w:r w:rsidR="00AA6447" w:rsidRPr="003E0337">
        <w:rPr>
          <w:rFonts w:cs="Times New Roman"/>
          <w:szCs w:val="24"/>
          <w:lang w:val="en-GB"/>
        </w:rPr>
        <w:t xml:space="preserve">that would prevent infringing articles from being </w:t>
      </w:r>
      <w:r w:rsidR="00AA6447">
        <w:rPr>
          <w:rFonts w:cs="Times New Roman"/>
          <w:szCs w:val="24"/>
          <w:lang w:val="en-GB"/>
        </w:rPr>
        <w:t xml:space="preserve">shared publicly (Lavizzari, 2017). </w:t>
      </w:r>
      <w:r w:rsidR="00AA6447" w:rsidRPr="003E0337">
        <w:rPr>
          <w:rFonts w:cs="Times New Roman"/>
          <w:szCs w:val="24"/>
          <w:lang w:val="en-GB"/>
        </w:rPr>
        <w:t xml:space="preserve">RG </w:t>
      </w:r>
      <w:r w:rsidR="00AA6447">
        <w:rPr>
          <w:rFonts w:cs="Times New Roman"/>
          <w:szCs w:val="24"/>
          <w:lang w:val="en-GB"/>
        </w:rPr>
        <w:t xml:space="preserve">reportedly </w:t>
      </w:r>
      <w:r w:rsidR="00AA6447" w:rsidRPr="003E0337">
        <w:rPr>
          <w:rFonts w:cs="Times New Roman"/>
          <w:szCs w:val="24"/>
          <w:lang w:val="en-GB"/>
        </w:rPr>
        <w:t>rejected that solution (McKenzie</w:t>
      </w:r>
      <w:r w:rsidR="00AD40CD">
        <w:rPr>
          <w:rFonts w:cs="Times New Roman"/>
          <w:szCs w:val="24"/>
          <w:lang w:val="en-GB"/>
        </w:rPr>
        <w:t>,</w:t>
      </w:r>
      <w:r w:rsidR="00AA6447" w:rsidRPr="003E0337">
        <w:rPr>
          <w:rFonts w:cs="Times New Roman"/>
          <w:szCs w:val="24"/>
          <w:lang w:val="en-GB"/>
        </w:rPr>
        <w:t xml:space="preserve"> 2018)</w:t>
      </w:r>
      <w:r w:rsidR="009B6EC7">
        <w:rPr>
          <w:rFonts w:cs="Times New Roman"/>
          <w:szCs w:val="24"/>
          <w:lang w:val="en-GB"/>
        </w:rPr>
        <w:t xml:space="preserve"> and</w:t>
      </w:r>
      <w:r w:rsidR="003B7C89">
        <w:rPr>
          <w:rFonts w:cs="Times New Roman"/>
          <w:szCs w:val="24"/>
          <w:lang w:val="en-GB"/>
        </w:rPr>
        <w:t>,</w:t>
      </w:r>
      <w:r w:rsidR="009B6EC7">
        <w:rPr>
          <w:rFonts w:cs="Times New Roman"/>
          <w:szCs w:val="24"/>
          <w:lang w:val="en-GB"/>
        </w:rPr>
        <w:t xml:space="preserve"> as mentioned above, such a tool </w:t>
      </w:r>
      <w:r w:rsidR="00D92F8E">
        <w:rPr>
          <w:rFonts w:cs="Times New Roman"/>
          <w:szCs w:val="24"/>
          <w:lang w:val="en-GB"/>
        </w:rPr>
        <w:t xml:space="preserve">at this time </w:t>
      </w:r>
      <w:r w:rsidR="009B6EC7">
        <w:rPr>
          <w:rFonts w:cs="Times New Roman"/>
          <w:szCs w:val="24"/>
          <w:lang w:val="en-GB"/>
        </w:rPr>
        <w:t xml:space="preserve">may </w:t>
      </w:r>
      <w:r w:rsidR="009B6EC7">
        <w:rPr>
          <w:rFonts w:cs="Times New Roman"/>
          <w:szCs w:val="24"/>
          <w:lang w:val="en-GB"/>
        </w:rPr>
        <w:lastRenderedPageBreak/>
        <w:t>prove imprecise</w:t>
      </w:r>
      <w:r w:rsidR="002E4C0D">
        <w:rPr>
          <w:rFonts w:cs="Times New Roman"/>
          <w:szCs w:val="24"/>
          <w:lang w:val="en-GB"/>
        </w:rPr>
        <w:t xml:space="preserve"> given the </w:t>
      </w:r>
      <w:r w:rsidR="00262E00">
        <w:rPr>
          <w:rFonts w:cs="Times New Roman"/>
          <w:szCs w:val="24"/>
          <w:lang w:val="en-GB"/>
        </w:rPr>
        <w:t>different</w:t>
      </w:r>
      <w:r w:rsidR="002E4C0D">
        <w:rPr>
          <w:rFonts w:cs="Times New Roman"/>
          <w:szCs w:val="24"/>
          <w:lang w:val="en-GB"/>
        </w:rPr>
        <w:t xml:space="preserve"> licensing arrangements between authors and publishers even for the same journal</w:t>
      </w:r>
      <w:r w:rsidR="00AA6447" w:rsidRPr="003E0337">
        <w:rPr>
          <w:rFonts w:cs="Times New Roman"/>
          <w:szCs w:val="24"/>
          <w:lang w:val="en-GB"/>
        </w:rPr>
        <w:t>.</w:t>
      </w:r>
    </w:p>
    <w:p w14:paraId="17203126" w14:textId="0EA773AB" w:rsidR="00240D5D" w:rsidRDefault="009771F7" w:rsidP="00555126">
      <w:pPr>
        <w:spacing w:line="480" w:lineRule="auto"/>
        <w:ind w:firstLine="720"/>
        <w:jc w:val="both"/>
        <w:rPr>
          <w:rFonts w:cs="Times New Roman"/>
          <w:szCs w:val="24"/>
          <w:lang w:val="en-GB"/>
        </w:rPr>
      </w:pPr>
      <w:r>
        <w:rPr>
          <w:rFonts w:cs="Times New Roman"/>
          <w:szCs w:val="24"/>
          <w:lang w:val="en-GB"/>
        </w:rPr>
        <w:t>Perhaps</w:t>
      </w:r>
      <w:r w:rsidR="0013286F">
        <w:rPr>
          <w:rFonts w:cs="Times New Roman"/>
          <w:szCs w:val="24"/>
          <w:lang w:val="en-GB"/>
        </w:rPr>
        <w:t xml:space="preserve"> emerging </w:t>
      </w:r>
      <w:r w:rsidR="005C7CE0">
        <w:rPr>
          <w:rFonts w:cs="Times New Roman"/>
          <w:szCs w:val="24"/>
          <w:lang w:val="en-GB"/>
        </w:rPr>
        <w:t xml:space="preserve">and future </w:t>
      </w:r>
      <w:r w:rsidR="0013286F">
        <w:rPr>
          <w:rFonts w:cs="Times New Roman"/>
          <w:szCs w:val="24"/>
          <w:lang w:val="en-GB"/>
        </w:rPr>
        <w:t xml:space="preserve">technologies will prove </w:t>
      </w:r>
      <w:r>
        <w:rPr>
          <w:rFonts w:cs="Times New Roman"/>
          <w:szCs w:val="24"/>
          <w:lang w:val="en-GB"/>
        </w:rPr>
        <w:t xml:space="preserve">more </w:t>
      </w:r>
      <w:r w:rsidR="0013286F">
        <w:rPr>
          <w:rFonts w:cs="Times New Roman"/>
          <w:szCs w:val="24"/>
          <w:lang w:val="en-GB"/>
        </w:rPr>
        <w:t xml:space="preserve">effective. Savelyev (2018) argues that blockchain can ‘substantially mitigate risks of online piracy’ by improving the ability to track copies of copyrighted works. Bodó, </w:t>
      </w:r>
      <w:r w:rsidR="0013286F" w:rsidRPr="00186996">
        <w:rPr>
          <w:rFonts w:cs="Times New Roman"/>
          <w:i/>
          <w:szCs w:val="24"/>
          <w:lang w:val="en-GB"/>
        </w:rPr>
        <w:t>et al.</w:t>
      </w:r>
      <w:r w:rsidR="0013286F">
        <w:rPr>
          <w:rFonts w:cs="Times New Roman"/>
          <w:szCs w:val="24"/>
          <w:lang w:val="en-GB"/>
        </w:rPr>
        <w:t xml:space="preserve"> (2018) ask whether blockchains and smart contracts may one day replace copyright, and they imagine a future in which ‘[a]uthors publish their works on a blockchain creating a quasi-immutable record of initial ownership, and use smart contracts to automate the control of who has access to their works and under which conditions.’</w:t>
      </w:r>
    </w:p>
    <w:p w14:paraId="240F6704" w14:textId="681656A3" w:rsidR="00A4199F" w:rsidRDefault="00240D5D" w:rsidP="00555126">
      <w:pPr>
        <w:spacing w:line="480" w:lineRule="auto"/>
        <w:ind w:firstLine="720"/>
        <w:jc w:val="both"/>
        <w:rPr>
          <w:rFonts w:cs="Times New Roman"/>
          <w:szCs w:val="24"/>
          <w:lang w:val="en-GB"/>
        </w:rPr>
      </w:pPr>
      <w:r>
        <w:rPr>
          <w:rFonts w:cs="Times New Roman"/>
          <w:szCs w:val="24"/>
          <w:lang w:val="en-GB"/>
        </w:rPr>
        <w:t xml:space="preserve">The use of new technologies like smart contracts and blockchain to </w:t>
      </w:r>
      <w:r w:rsidR="000E4EEF">
        <w:rPr>
          <w:rFonts w:cs="Times New Roman"/>
          <w:szCs w:val="24"/>
          <w:lang w:val="en-GB"/>
        </w:rPr>
        <w:t>enforce</w:t>
      </w:r>
      <w:r>
        <w:rPr>
          <w:rFonts w:cs="Times New Roman"/>
          <w:szCs w:val="24"/>
          <w:lang w:val="en-GB"/>
        </w:rPr>
        <w:t xml:space="preserve"> or perhaps even replace copyright law can be seen as part of a larger shift in cyberlaw in which the distinction between </w:t>
      </w:r>
      <w:r w:rsidR="007514B5">
        <w:rPr>
          <w:rFonts w:cs="Times New Roman"/>
          <w:szCs w:val="24"/>
          <w:lang w:val="en-GB"/>
        </w:rPr>
        <w:t>law and technology</w:t>
      </w:r>
      <w:r>
        <w:rPr>
          <w:rFonts w:cs="Times New Roman"/>
          <w:szCs w:val="24"/>
          <w:lang w:val="en-GB"/>
        </w:rPr>
        <w:t xml:space="preserve"> is increasingly </w:t>
      </w:r>
      <w:r w:rsidR="00910D73">
        <w:rPr>
          <w:rFonts w:cs="Times New Roman"/>
          <w:szCs w:val="24"/>
          <w:lang w:val="en-GB"/>
        </w:rPr>
        <w:t>blurr</w:t>
      </w:r>
      <w:r w:rsidR="00E81C07">
        <w:rPr>
          <w:rFonts w:cs="Times New Roman"/>
          <w:szCs w:val="24"/>
          <w:lang w:val="en-GB"/>
        </w:rPr>
        <w:t>ed</w:t>
      </w:r>
      <w:r w:rsidR="005827DE">
        <w:rPr>
          <w:rFonts w:cs="Times New Roman"/>
          <w:szCs w:val="24"/>
          <w:lang w:val="en-GB"/>
        </w:rPr>
        <w:t>. The c</w:t>
      </w:r>
      <w:r w:rsidR="00126A15">
        <w:rPr>
          <w:rFonts w:cs="Times New Roman"/>
          <w:szCs w:val="24"/>
          <w:lang w:val="en-GB"/>
        </w:rPr>
        <w:t xml:space="preserve">ompanies </w:t>
      </w:r>
      <w:r w:rsidR="005827DE">
        <w:rPr>
          <w:rFonts w:cs="Times New Roman"/>
          <w:szCs w:val="24"/>
          <w:lang w:val="en-GB"/>
        </w:rPr>
        <w:t>involved in the four lawsuits</w:t>
      </w:r>
      <w:r w:rsidR="00126A15">
        <w:rPr>
          <w:rFonts w:cs="Times New Roman"/>
          <w:szCs w:val="24"/>
          <w:lang w:val="en-GB"/>
        </w:rPr>
        <w:t xml:space="preserve"> and others </w:t>
      </w:r>
      <w:r w:rsidR="005827DE">
        <w:rPr>
          <w:rFonts w:cs="Times New Roman"/>
          <w:szCs w:val="24"/>
          <w:lang w:val="en-GB"/>
        </w:rPr>
        <w:t xml:space="preserve">like them </w:t>
      </w:r>
      <w:r w:rsidR="00126A15">
        <w:rPr>
          <w:rFonts w:cs="Times New Roman"/>
          <w:szCs w:val="24"/>
          <w:lang w:val="en-GB"/>
        </w:rPr>
        <w:t xml:space="preserve">that utilise the internet </w:t>
      </w:r>
      <w:r w:rsidR="00F64AEF">
        <w:rPr>
          <w:rFonts w:cs="Times New Roman"/>
          <w:szCs w:val="24"/>
          <w:lang w:val="en-GB"/>
        </w:rPr>
        <w:t xml:space="preserve">and other technological mechanisms </w:t>
      </w:r>
      <w:r w:rsidR="00126A15">
        <w:rPr>
          <w:rFonts w:cs="Times New Roman"/>
          <w:szCs w:val="24"/>
          <w:lang w:val="en-GB"/>
        </w:rPr>
        <w:t>for delivery of their services</w:t>
      </w:r>
      <w:r w:rsidR="005827DE">
        <w:rPr>
          <w:rFonts w:cs="Times New Roman"/>
          <w:szCs w:val="24"/>
          <w:lang w:val="en-GB"/>
        </w:rPr>
        <w:t xml:space="preserve"> will </w:t>
      </w:r>
      <w:r w:rsidR="002171BD">
        <w:rPr>
          <w:rFonts w:cs="Times New Roman"/>
          <w:szCs w:val="24"/>
          <w:lang w:val="en-GB"/>
        </w:rPr>
        <w:t xml:space="preserve">continue to </w:t>
      </w:r>
      <w:r w:rsidR="005827DE">
        <w:rPr>
          <w:rFonts w:cs="Times New Roman"/>
          <w:szCs w:val="24"/>
          <w:lang w:val="en-GB"/>
        </w:rPr>
        <w:t>be impacted by this convergence</w:t>
      </w:r>
      <w:r w:rsidR="007514B5">
        <w:rPr>
          <w:rFonts w:cs="Times New Roman"/>
          <w:szCs w:val="24"/>
          <w:lang w:val="en-GB"/>
        </w:rPr>
        <w:t>.</w:t>
      </w:r>
      <w:r w:rsidR="00AD5923">
        <w:rPr>
          <w:rFonts w:cs="Times New Roman"/>
          <w:szCs w:val="24"/>
          <w:lang w:val="en-GB"/>
        </w:rPr>
        <w:t xml:space="preserve"> </w:t>
      </w:r>
      <w:r w:rsidR="00CB4C47">
        <w:rPr>
          <w:rFonts w:cs="Times New Roman"/>
          <w:szCs w:val="24"/>
          <w:lang w:val="en-GB"/>
        </w:rPr>
        <w:t>Lessig (2003)</w:t>
      </w:r>
      <w:r w:rsidR="00401572">
        <w:rPr>
          <w:rFonts w:cs="Times New Roman"/>
          <w:szCs w:val="24"/>
          <w:lang w:val="en-GB"/>
        </w:rPr>
        <w:t xml:space="preserve">, one of </w:t>
      </w:r>
      <w:r w:rsidR="00934C0F">
        <w:rPr>
          <w:rFonts w:cs="Times New Roman"/>
          <w:szCs w:val="24"/>
          <w:lang w:val="en-GB"/>
        </w:rPr>
        <w:t>leaders in</w:t>
      </w:r>
      <w:r w:rsidR="00401572">
        <w:rPr>
          <w:rFonts w:cs="Times New Roman"/>
          <w:szCs w:val="24"/>
          <w:lang w:val="en-GB"/>
        </w:rPr>
        <w:t xml:space="preserve"> </w:t>
      </w:r>
      <w:r w:rsidR="00934C0F">
        <w:rPr>
          <w:rFonts w:cs="Times New Roman"/>
          <w:szCs w:val="24"/>
          <w:lang w:val="en-GB"/>
        </w:rPr>
        <w:t>conceptualizing</w:t>
      </w:r>
      <w:r w:rsidR="00401572">
        <w:rPr>
          <w:rFonts w:cs="Times New Roman"/>
          <w:szCs w:val="24"/>
          <w:lang w:val="en-GB"/>
        </w:rPr>
        <w:t xml:space="preserve"> this intersection,</w:t>
      </w:r>
      <w:r w:rsidR="00CB4C47">
        <w:rPr>
          <w:rFonts w:cs="Times New Roman"/>
          <w:szCs w:val="24"/>
          <w:lang w:val="en-GB"/>
        </w:rPr>
        <w:t xml:space="preserve"> suggested that code is </w:t>
      </w:r>
      <w:r w:rsidR="00C21A3E">
        <w:rPr>
          <w:rFonts w:cs="Times New Roman"/>
          <w:szCs w:val="24"/>
          <w:lang w:val="en-GB"/>
        </w:rPr>
        <w:t>law (referring to how techn</w:t>
      </w:r>
      <w:r w:rsidR="00651CED">
        <w:rPr>
          <w:rFonts w:cs="Times New Roman"/>
          <w:szCs w:val="24"/>
          <w:lang w:val="en-GB"/>
        </w:rPr>
        <w:t>ologi</w:t>
      </w:r>
      <w:r w:rsidR="00C21A3E">
        <w:rPr>
          <w:rFonts w:cs="Times New Roman"/>
          <w:szCs w:val="24"/>
          <w:lang w:val="en-GB"/>
        </w:rPr>
        <w:t xml:space="preserve">cal controls that fill gaps in legal rules </w:t>
      </w:r>
      <w:r w:rsidR="00D77695">
        <w:rPr>
          <w:rFonts w:cs="Times New Roman"/>
          <w:szCs w:val="24"/>
          <w:lang w:val="en-GB"/>
        </w:rPr>
        <w:t>can</w:t>
      </w:r>
      <w:r w:rsidR="00C21A3E">
        <w:rPr>
          <w:rFonts w:cs="Times New Roman"/>
          <w:szCs w:val="24"/>
          <w:lang w:val="en-GB"/>
        </w:rPr>
        <w:t xml:space="preserve"> regulat</w:t>
      </w:r>
      <w:r w:rsidR="00D77695">
        <w:rPr>
          <w:rFonts w:cs="Times New Roman"/>
          <w:szCs w:val="24"/>
          <w:lang w:val="en-GB"/>
        </w:rPr>
        <w:t>e</w:t>
      </w:r>
      <w:r w:rsidR="00C21A3E">
        <w:rPr>
          <w:rFonts w:cs="Times New Roman"/>
          <w:szCs w:val="24"/>
          <w:lang w:val="en-GB"/>
        </w:rPr>
        <w:t xml:space="preserve"> behaviour more than formal laws) </w:t>
      </w:r>
      <w:r w:rsidR="00CB4C47">
        <w:rPr>
          <w:rFonts w:cs="Times New Roman"/>
          <w:szCs w:val="24"/>
          <w:lang w:val="en-GB"/>
        </w:rPr>
        <w:t xml:space="preserve">while </w:t>
      </w:r>
      <w:r w:rsidR="00C21A3E">
        <w:rPr>
          <w:rFonts w:cs="Times New Roman"/>
          <w:szCs w:val="24"/>
          <w:lang w:val="en-GB"/>
        </w:rPr>
        <w:t>more recently, law has been called code (referring to how technologies like blockchain and smart contracts ‘</w:t>
      </w:r>
      <w:r w:rsidR="00C21A3E" w:rsidRPr="0086784E">
        <w:rPr>
          <w:rFonts w:cs="Times New Roman"/>
          <w:szCs w:val="24"/>
          <w:lang w:val="en-GB"/>
        </w:rPr>
        <w:t xml:space="preserve">not only </w:t>
      </w:r>
      <w:r w:rsidR="00C21A3E">
        <w:rPr>
          <w:rFonts w:cs="Times New Roman"/>
          <w:szCs w:val="24"/>
          <w:lang w:val="en-GB"/>
        </w:rPr>
        <w:t>[…]</w:t>
      </w:r>
      <w:r w:rsidR="00C21A3E" w:rsidRPr="0086784E">
        <w:rPr>
          <w:rFonts w:cs="Times New Roman"/>
          <w:szCs w:val="24"/>
          <w:lang w:val="en-GB"/>
        </w:rPr>
        <w:t xml:space="preserve"> enforce</w:t>
      </w:r>
      <w:r w:rsidR="00C21A3E">
        <w:rPr>
          <w:rFonts w:cs="Times New Roman"/>
          <w:szCs w:val="24"/>
          <w:lang w:val="en-GB"/>
        </w:rPr>
        <w:t xml:space="preserve"> </w:t>
      </w:r>
      <w:r w:rsidR="00C21A3E" w:rsidRPr="0086784E">
        <w:rPr>
          <w:rFonts w:cs="Times New Roman"/>
          <w:szCs w:val="24"/>
          <w:lang w:val="en-GB"/>
        </w:rPr>
        <w:t xml:space="preserve">legal rules, but also </w:t>
      </w:r>
      <w:r w:rsidR="00C21A3E">
        <w:rPr>
          <w:rFonts w:cs="Times New Roman"/>
          <w:szCs w:val="24"/>
          <w:lang w:val="en-GB"/>
        </w:rPr>
        <w:t>[…]</w:t>
      </w:r>
      <w:r w:rsidR="00C21A3E" w:rsidRPr="0086784E">
        <w:rPr>
          <w:rFonts w:cs="Times New Roman"/>
          <w:szCs w:val="24"/>
          <w:lang w:val="en-GB"/>
        </w:rPr>
        <w:t xml:space="preserve"> draft and elaborate these rules</w:t>
      </w:r>
      <w:r w:rsidR="00651CED">
        <w:rPr>
          <w:rFonts w:cs="Times New Roman"/>
          <w:szCs w:val="24"/>
          <w:lang w:val="en-GB"/>
        </w:rPr>
        <w:t>’</w:t>
      </w:r>
      <w:r w:rsidR="00C21A3E">
        <w:rPr>
          <w:rFonts w:cs="Times New Roman"/>
          <w:szCs w:val="24"/>
          <w:lang w:val="en-GB"/>
        </w:rPr>
        <w:t>) (De Filippi &amp; Hassan, 2016).</w:t>
      </w:r>
      <w:r w:rsidR="009B463E">
        <w:rPr>
          <w:rFonts w:cs="Times New Roman"/>
          <w:szCs w:val="24"/>
          <w:lang w:val="en-GB"/>
        </w:rPr>
        <w:t xml:space="preserve"> </w:t>
      </w:r>
      <w:r w:rsidR="00CB4C47">
        <w:rPr>
          <w:rFonts w:cs="Times New Roman"/>
          <w:szCs w:val="24"/>
          <w:lang w:val="en-GB"/>
        </w:rPr>
        <w:t xml:space="preserve">Hence although both Savelyev and Bodó, </w:t>
      </w:r>
      <w:r w:rsidR="00CB4C47" w:rsidRPr="00186996">
        <w:rPr>
          <w:rFonts w:cs="Times New Roman"/>
          <w:i/>
          <w:szCs w:val="24"/>
          <w:lang w:val="en-GB"/>
        </w:rPr>
        <w:t>et al.</w:t>
      </w:r>
      <w:r w:rsidR="00CB4C47">
        <w:rPr>
          <w:rFonts w:cs="Times New Roman"/>
          <w:i/>
          <w:szCs w:val="24"/>
          <w:lang w:val="en-GB"/>
        </w:rPr>
        <w:t xml:space="preserve"> </w:t>
      </w:r>
      <w:r w:rsidR="00CB4C47">
        <w:rPr>
          <w:rFonts w:cs="Times New Roman"/>
          <w:szCs w:val="24"/>
          <w:lang w:val="en-GB"/>
        </w:rPr>
        <w:t>make it clear that a blockchain solution to copyright problems faces numerous obstacles, p</w:t>
      </w:r>
      <w:r w:rsidR="009B463E">
        <w:rPr>
          <w:rFonts w:cs="Times New Roman"/>
          <w:szCs w:val="24"/>
          <w:lang w:val="en-GB"/>
        </w:rPr>
        <w:t>erhaps the solution to these technologically-created disputes reside</w:t>
      </w:r>
      <w:r w:rsidR="00CB4C47">
        <w:rPr>
          <w:rFonts w:cs="Times New Roman"/>
          <w:szCs w:val="24"/>
          <w:lang w:val="en-GB"/>
        </w:rPr>
        <w:t>s</w:t>
      </w:r>
      <w:r w:rsidR="008A0EF5">
        <w:rPr>
          <w:rFonts w:cs="Times New Roman"/>
          <w:szCs w:val="24"/>
          <w:lang w:val="en-GB"/>
        </w:rPr>
        <w:t xml:space="preserve"> (at least partially)</w:t>
      </w:r>
      <w:r w:rsidR="009B463E">
        <w:rPr>
          <w:rFonts w:cs="Times New Roman"/>
          <w:szCs w:val="24"/>
          <w:lang w:val="en-GB"/>
        </w:rPr>
        <w:t xml:space="preserve"> in technology itself</w:t>
      </w:r>
      <w:r w:rsidR="00EE5436">
        <w:rPr>
          <w:rFonts w:cs="Times New Roman"/>
          <w:szCs w:val="24"/>
          <w:lang w:val="en-GB"/>
        </w:rPr>
        <w:t xml:space="preserve"> (Clark</w:t>
      </w:r>
      <w:r w:rsidR="00EC4DD3">
        <w:rPr>
          <w:rFonts w:cs="Times New Roman"/>
          <w:szCs w:val="24"/>
          <w:lang w:val="en-GB"/>
        </w:rPr>
        <w:t>,</w:t>
      </w:r>
      <w:r w:rsidR="00822B9C">
        <w:rPr>
          <w:rFonts w:cs="Times New Roman"/>
          <w:szCs w:val="24"/>
          <w:lang w:val="en-GB"/>
        </w:rPr>
        <w:t xml:space="preserve"> 1996)</w:t>
      </w:r>
      <w:r w:rsidR="009B463E">
        <w:rPr>
          <w:rFonts w:cs="Times New Roman"/>
          <w:szCs w:val="24"/>
          <w:lang w:val="en-GB"/>
        </w:rPr>
        <w:t>.</w:t>
      </w:r>
      <w:r>
        <w:rPr>
          <w:rFonts w:cs="Times New Roman"/>
          <w:szCs w:val="24"/>
          <w:lang w:val="en-GB"/>
        </w:rPr>
        <w:t xml:space="preserve"> </w:t>
      </w:r>
      <w:r w:rsidR="000876E2">
        <w:rPr>
          <w:rFonts w:cs="Times New Roman"/>
          <w:szCs w:val="24"/>
          <w:lang w:val="en-GB"/>
        </w:rPr>
        <w:t>I can imagine a day when the sharing of the digital code that we still call a document is controlled by the terms of a copyright agreement embedded in that very code.</w:t>
      </w:r>
    </w:p>
    <w:p w14:paraId="7535A1CA" w14:textId="77777777" w:rsidR="00F833AA" w:rsidRPr="009D3E75" w:rsidRDefault="00F833AA" w:rsidP="00555126">
      <w:pPr>
        <w:spacing w:line="480" w:lineRule="auto"/>
        <w:ind w:firstLine="720"/>
        <w:jc w:val="both"/>
        <w:rPr>
          <w:rFonts w:cs="Times New Roman"/>
          <w:szCs w:val="24"/>
          <w:lang w:val="en-GB"/>
        </w:rPr>
      </w:pPr>
    </w:p>
    <w:p w14:paraId="1E9CE732" w14:textId="6E73E92A" w:rsidR="00B110AD" w:rsidRDefault="0045503E" w:rsidP="00555126">
      <w:pPr>
        <w:spacing w:line="480" w:lineRule="auto"/>
        <w:jc w:val="both"/>
        <w:rPr>
          <w:rFonts w:cs="Times New Roman"/>
          <w:szCs w:val="24"/>
          <w:lang w:val="en-GB"/>
        </w:rPr>
      </w:pPr>
      <w:r>
        <w:rPr>
          <w:rFonts w:cs="Times New Roman"/>
          <w:b/>
          <w:szCs w:val="24"/>
          <w:lang w:val="en-GB"/>
        </w:rPr>
        <w:lastRenderedPageBreak/>
        <w:t>CONCLUSION</w:t>
      </w:r>
    </w:p>
    <w:p w14:paraId="59F943BA" w14:textId="4AA82E9B" w:rsidR="00F833AA" w:rsidRDefault="00F833AA" w:rsidP="00555126">
      <w:pPr>
        <w:spacing w:line="480" w:lineRule="auto"/>
        <w:jc w:val="both"/>
        <w:rPr>
          <w:rFonts w:cs="Times New Roman"/>
          <w:szCs w:val="24"/>
          <w:lang w:val="en-GB"/>
        </w:rPr>
      </w:pPr>
    </w:p>
    <w:p w14:paraId="273147DD" w14:textId="5961BFCF" w:rsidR="00FE3444" w:rsidRDefault="143D9C81" w:rsidP="143D9C81">
      <w:pPr>
        <w:spacing w:line="480" w:lineRule="auto"/>
        <w:jc w:val="both"/>
        <w:rPr>
          <w:rFonts w:cs="Times New Roman"/>
          <w:lang w:val="en-GB"/>
        </w:rPr>
      </w:pPr>
      <w:r w:rsidRPr="143D9C81">
        <w:rPr>
          <w:rFonts w:cs="Times New Roman"/>
          <w:lang w:val="en-GB"/>
        </w:rPr>
        <w:t xml:space="preserve">Assessing the impact of recently completed or ongoing lawsuits is a risky exercise. Short term losses by a litigant may obscure long term gains; equally, short term gains can hide long term losses. Sometimes a party may lose in court but by bringing the lawsuit, deters other potential bad actors. If litigation proves ineffective, perhaps future advances in technology can do a better job at alerting authors (and university assessment committees) to predatory publishers or in preventing or even punishing copyright infringement. Still, one cannot help but hear in the courtroom battles of today between Elsevier, Sci-Hub, ResearchGate, Cambridge University Press, and GSU echoes of Metallica’s 2000 lawsuit against peer-to-peer file-sharing service Napster (Patel, 2015). Dozens of alternative services rose like mushrooms to take Napster’s place. Similarly, there are mirror sites and failsafe backups ready to spring up in case Sci-Hub and LibGen go down (Bohannon, 2016; Elbakyan, 2017; Hoy 2017; Nicholas </w:t>
      </w:r>
      <w:r w:rsidRPr="143D9C81">
        <w:rPr>
          <w:rFonts w:cs="Times New Roman"/>
          <w:i/>
          <w:iCs/>
          <w:lang w:val="en-GB"/>
        </w:rPr>
        <w:t>et al.</w:t>
      </w:r>
      <w:r w:rsidRPr="143D9C81">
        <w:rPr>
          <w:rFonts w:cs="Times New Roman"/>
          <w:lang w:val="en-GB"/>
        </w:rPr>
        <w:t>, 2019a). If ResearchGate were forced to remove a large portion of its more than 100 million uploaded documents (Jamali, 2017), I cannot imagine that an alternative sharing service would fail to appear. In the music industry, new business models that were more attractive to users than pirating sites, rather than litigation, ultimately prevailed (Gapper, 2017; Green, 2017).</w:t>
      </w:r>
    </w:p>
    <w:p w14:paraId="76EDFE16" w14:textId="1F294814" w:rsidR="00822E01" w:rsidRDefault="00822E01" w:rsidP="143D9C81">
      <w:pPr>
        <w:spacing w:line="480" w:lineRule="auto"/>
        <w:jc w:val="both"/>
        <w:rPr>
          <w:rFonts w:cs="Times New Roman"/>
          <w:lang w:val="en-GB"/>
        </w:rPr>
      </w:pPr>
      <w:r>
        <w:rPr>
          <w:rFonts w:cs="Times New Roman"/>
          <w:szCs w:val="24"/>
          <w:lang w:val="en-GB"/>
        </w:rPr>
        <w:tab/>
      </w:r>
      <w:r w:rsidR="00F16C45" w:rsidRPr="143D9C81">
        <w:rPr>
          <w:rFonts w:cs="Times New Roman"/>
          <w:lang w:val="en-GB"/>
        </w:rPr>
        <w:t>T</w:t>
      </w:r>
      <w:r w:rsidR="00670BC0" w:rsidRPr="143D9C81">
        <w:rPr>
          <w:rFonts w:cs="Times New Roman"/>
          <w:lang w:val="en-GB"/>
        </w:rPr>
        <w:t>he future of services like Sci-Hub, ResearchGate, OMICS</w:t>
      </w:r>
      <w:r w:rsidR="008D7DE0" w:rsidRPr="143D9C81">
        <w:rPr>
          <w:rFonts w:cs="Times New Roman"/>
          <w:lang w:val="en-GB"/>
        </w:rPr>
        <w:t>,</w:t>
      </w:r>
      <w:r w:rsidR="00670BC0" w:rsidRPr="143D9C81">
        <w:rPr>
          <w:rFonts w:cs="Times New Roman"/>
          <w:lang w:val="en-GB"/>
        </w:rPr>
        <w:t xml:space="preserve"> and even Elsevier will </w:t>
      </w:r>
      <w:r w:rsidR="00D32401" w:rsidRPr="143D9C81">
        <w:rPr>
          <w:rFonts w:cs="Times New Roman"/>
          <w:lang w:val="en-GB"/>
        </w:rPr>
        <w:t xml:space="preserve">likely </w:t>
      </w:r>
      <w:r w:rsidR="00670BC0" w:rsidRPr="143D9C81">
        <w:rPr>
          <w:rFonts w:cs="Times New Roman"/>
          <w:lang w:val="en-GB"/>
        </w:rPr>
        <w:t xml:space="preserve">depend on the attitudes and </w:t>
      </w:r>
      <w:r w:rsidR="00E61294" w:rsidRPr="143D9C81">
        <w:rPr>
          <w:rFonts w:cs="Times New Roman"/>
          <w:lang w:val="en-GB"/>
        </w:rPr>
        <w:t>practices</w:t>
      </w:r>
      <w:r w:rsidR="00670BC0" w:rsidRPr="143D9C81">
        <w:rPr>
          <w:rFonts w:cs="Times New Roman"/>
          <w:lang w:val="en-GB"/>
        </w:rPr>
        <w:t xml:space="preserve"> of scholars. </w:t>
      </w:r>
      <w:r w:rsidR="00DE6971" w:rsidRPr="143D9C81">
        <w:rPr>
          <w:rFonts w:cs="Times New Roman"/>
          <w:lang w:val="en-GB"/>
        </w:rPr>
        <w:t xml:space="preserve">There is increasing evidence, for instance, that </w:t>
      </w:r>
      <w:r w:rsidR="008A2686">
        <w:rPr>
          <w:rFonts w:cs="Times New Roman"/>
          <w:lang w:val="en-GB"/>
        </w:rPr>
        <w:t>a significant portion of</w:t>
      </w:r>
      <w:r w:rsidR="00D64456" w:rsidRPr="143D9C81">
        <w:rPr>
          <w:rFonts w:cs="Times New Roman"/>
          <w:lang w:val="en-GB"/>
        </w:rPr>
        <w:t xml:space="preserve"> </w:t>
      </w:r>
      <w:r w:rsidR="00DE6971" w:rsidRPr="143D9C81">
        <w:rPr>
          <w:rFonts w:cs="Times New Roman"/>
          <w:lang w:val="en-GB"/>
        </w:rPr>
        <w:t xml:space="preserve">researchers </w:t>
      </w:r>
      <w:r w:rsidR="000B68C6" w:rsidRPr="143D9C81">
        <w:rPr>
          <w:rFonts w:cs="Times New Roman"/>
          <w:lang w:val="en-GB"/>
        </w:rPr>
        <w:t xml:space="preserve">have </w:t>
      </w:r>
      <w:r w:rsidR="00DE6971" w:rsidRPr="143D9C81">
        <w:rPr>
          <w:rFonts w:cs="Times New Roman"/>
          <w:lang w:val="en-GB"/>
        </w:rPr>
        <w:t>submit</w:t>
      </w:r>
      <w:r w:rsidR="000B68C6" w:rsidRPr="143D9C81">
        <w:rPr>
          <w:rFonts w:cs="Times New Roman"/>
          <w:lang w:val="en-GB"/>
        </w:rPr>
        <w:t>ted</w:t>
      </w:r>
      <w:r w:rsidR="00DE6971" w:rsidRPr="143D9C81">
        <w:rPr>
          <w:rFonts w:cs="Times New Roman"/>
          <w:lang w:val="en-GB"/>
        </w:rPr>
        <w:t xml:space="preserve"> their </w:t>
      </w:r>
      <w:r w:rsidR="009C43EF" w:rsidRPr="143D9C81">
        <w:rPr>
          <w:rFonts w:cs="Times New Roman"/>
          <w:lang w:val="en-GB"/>
        </w:rPr>
        <w:t>manuscripts</w:t>
      </w:r>
      <w:r w:rsidR="00DE6971" w:rsidRPr="143D9C81">
        <w:rPr>
          <w:rFonts w:cs="Times New Roman"/>
          <w:lang w:val="en-GB"/>
        </w:rPr>
        <w:t xml:space="preserve"> to so-called predatory </w:t>
      </w:r>
      <w:r w:rsidR="00BE516C" w:rsidRPr="143D9C81">
        <w:rPr>
          <w:rFonts w:cs="Times New Roman"/>
          <w:lang w:val="en-GB"/>
        </w:rPr>
        <w:t>publishers</w:t>
      </w:r>
      <w:r w:rsidR="00DE6971" w:rsidRPr="143D9C81">
        <w:rPr>
          <w:rFonts w:cs="Times New Roman"/>
          <w:lang w:val="en-GB"/>
        </w:rPr>
        <w:t xml:space="preserve"> like OMICS</w:t>
      </w:r>
      <w:r w:rsidR="004E43A7" w:rsidRPr="143D9C81">
        <w:rPr>
          <w:rFonts w:cs="Times New Roman"/>
          <w:lang w:val="en-GB"/>
        </w:rPr>
        <w:t xml:space="preserve"> with full knowledge of their low quality</w:t>
      </w:r>
      <w:r w:rsidR="00DE6971" w:rsidRPr="143D9C81">
        <w:rPr>
          <w:rFonts w:cs="Times New Roman"/>
          <w:lang w:val="en-GB"/>
        </w:rPr>
        <w:t xml:space="preserve"> (Demir, 2018</w:t>
      </w:r>
      <w:r w:rsidR="00575A5C" w:rsidRPr="143D9C81">
        <w:rPr>
          <w:rFonts w:cs="Times New Roman"/>
          <w:lang w:val="en-GB"/>
        </w:rPr>
        <w:t>; Kurt, 2018</w:t>
      </w:r>
      <w:r w:rsidR="006D5419" w:rsidRPr="143D9C81">
        <w:rPr>
          <w:rFonts w:cs="Times New Roman"/>
          <w:lang w:val="en-GB"/>
        </w:rPr>
        <w:t>; Frandsen, 2019</w:t>
      </w:r>
      <w:r w:rsidR="00DE6971" w:rsidRPr="143D9C81">
        <w:rPr>
          <w:rFonts w:cs="Times New Roman"/>
          <w:lang w:val="en-GB"/>
        </w:rPr>
        <w:t xml:space="preserve">). </w:t>
      </w:r>
      <w:r w:rsidR="0083313B" w:rsidRPr="143D9C81">
        <w:rPr>
          <w:rFonts w:cs="Times New Roman"/>
          <w:lang w:val="en-GB"/>
        </w:rPr>
        <w:t>Likewise, s</w:t>
      </w:r>
      <w:r w:rsidR="00265951" w:rsidRPr="143D9C81">
        <w:rPr>
          <w:rFonts w:cs="Times New Roman"/>
          <w:lang w:val="en-GB"/>
        </w:rPr>
        <w:t>ome academics</w:t>
      </w:r>
      <w:r w:rsidR="00E976D7" w:rsidRPr="143D9C81">
        <w:rPr>
          <w:rFonts w:cs="Times New Roman"/>
          <w:lang w:val="en-GB"/>
        </w:rPr>
        <w:t xml:space="preserve"> </w:t>
      </w:r>
      <w:r w:rsidR="008A48DE" w:rsidRPr="143D9C81">
        <w:rPr>
          <w:rFonts w:cs="Times New Roman"/>
          <w:lang w:val="en-GB"/>
        </w:rPr>
        <w:t xml:space="preserve">freely </w:t>
      </w:r>
      <w:r w:rsidR="00E976D7" w:rsidRPr="143D9C81">
        <w:rPr>
          <w:rFonts w:cs="Times New Roman"/>
          <w:lang w:val="en-GB"/>
        </w:rPr>
        <w:t xml:space="preserve">provide their </w:t>
      </w:r>
      <w:r w:rsidR="00974A80" w:rsidRPr="143D9C81">
        <w:rPr>
          <w:rFonts w:cs="Times New Roman"/>
          <w:lang w:val="en-GB"/>
        </w:rPr>
        <w:t xml:space="preserve">university </w:t>
      </w:r>
      <w:r w:rsidR="00E976D7" w:rsidRPr="143D9C81">
        <w:rPr>
          <w:rFonts w:cs="Times New Roman"/>
          <w:lang w:val="en-GB"/>
        </w:rPr>
        <w:t>username</w:t>
      </w:r>
      <w:r w:rsidR="00053F59" w:rsidRPr="143D9C81">
        <w:rPr>
          <w:rFonts w:cs="Times New Roman"/>
          <w:lang w:val="en-GB"/>
        </w:rPr>
        <w:t>s</w:t>
      </w:r>
      <w:r w:rsidR="00E976D7" w:rsidRPr="143D9C81">
        <w:rPr>
          <w:rFonts w:cs="Times New Roman"/>
          <w:lang w:val="en-GB"/>
        </w:rPr>
        <w:t xml:space="preserve"> and password</w:t>
      </w:r>
      <w:r w:rsidR="00053F59" w:rsidRPr="143D9C81">
        <w:rPr>
          <w:rFonts w:cs="Times New Roman"/>
          <w:lang w:val="en-GB"/>
        </w:rPr>
        <w:t>s</w:t>
      </w:r>
      <w:r w:rsidR="00E976D7" w:rsidRPr="143D9C81">
        <w:rPr>
          <w:rFonts w:cs="Times New Roman"/>
          <w:lang w:val="en-GB"/>
        </w:rPr>
        <w:t xml:space="preserve"> to grant access to Sci-Hub (Nicholas </w:t>
      </w:r>
      <w:r w:rsidR="00E976D7" w:rsidRPr="143D9C81">
        <w:rPr>
          <w:rFonts w:cs="Times New Roman"/>
          <w:i/>
          <w:iCs/>
          <w:lang w:val="en-GB"/>
        </w:rPr>
        <w:t>et al.</w:t>
      </w:r>
      <w:r w:rsidR="00E976D7" w:rsidRPr="143D9C81">
        <w:rPr>
          <w:rFonts w:cs="Times New Roman"/>
          <w:lang w:val="en-GB"/>
        </w:rPr>
        <w:t xml:space="preserve">, 2019a) while </w:t>
      </w:r>
      <w:r w:rsidR="00265951" w:rsidRPr="143D9C81">
        <w:rPr>
          <w:rFonts w:cs="Times New Roman"/>
          <w:lang w:val="en-GB"/>
        </w:rPr>
        <w:t>others</w:t>
      </w:r>
      <w:r w:rsidR="00E976D7" w:rsidRPr="143D9C81">
        <w:rPr>
          <w:rFonts w:cs="Times New Roman"/>
          <w:lang w:val="en-GB"/>
        </w:rPr>
        <w:t xml:space="preserve"> willingly, perhaps in </w:t>
      </w:r>
      <w:r w:rsidR="00E976D7" w:rsidRPr="143D9C81">
        <w:rPr>
          <w:rFonts w:cs="Times New Roman"/>
          <w:lang w:val="en-GB"/>
        </w:rPr>
        <w:lastRenderedPageBreak/>
        <w:t xml:space="preserve">some cases even gleefully, </w:t>
      </w:r>
      <w:r w:rsidR="003C2DCD" w:rsidRPr="143D9C81">
        <w:rPr>
          <w:rFonts w:cs="Times New Roman"/>
          <w:lang w:val="en-GB"/>
        </w:rPr>
        <w:t>surreptitiously download</w:t>
      </w:r>
      <w:r w:rsidR="00E976D7" w:rsidRPr="143D9C81">
        <w:rPr>
          <w:rFonts w:cs="Times New Roman"/>
          <w:lang w:val="en-GB"/>
        </w:rPr>
        <w:t xml:space="preserve">. </w:t>
      </w:r>
      <w:r w:rsidR="00277631" w:rsidRPr="143D9C81">
        <w:rPr>
          <w:rFonts w:cs="Times New Roman"/>
          <w:lang w:val="en-GB"/>
        </w:rPr>
        <w:t>Thousands and perhaps even m</w:t>
      </w:r>
      <w:r w:rsidR="00590EAA" w:rsidRPr="143D9C81">
        <w:rPr>
          <w:rFonts w:cs="Times New Roman"/>
          <w:lang w:val="en-GB"/>
        </w:rPr>
        <w:t>illions of scholars</w:t>
      </w:r>
      <w:r w:rsidR="00E976D7" w:rsidRPr="143D9C81">
        <w:rPr>
          <w:rFonts w:cs="Times New Roman"/>
          <w:lang w:val="en-GB"/>
        </w:rPr>
        <w:t xml:space="preserve"> </w:t>
      </w:r>
      <w:r w:rsidR="0081615D" w:rsidRPr="143D9C81">
        <w:rPr>
          <w:rFonts w:cs="Times New Roman"/>
          <w:lang w:val="en-GB"/>
        </w:rPr>
        <w:t>either do not read carefully</w:t>
      </w:r>
      <w:r w:rsidR="00BC1372" w:rsidRPr="143D9C81">
        <w:rPr>
          <w:rFonts w:cs="Times New Roman"/>
          <w:lang w:val="en-GB"/>
        </w:rPr>
        <w:t xml:space="preserve">, </w:t>
      </w:r>
      <w:r w:rsidR="0081615D" w:rsidRPr="143D9C81">
        <w:rPr>
          <w:rFonts w:cs="Times New Roman"/>
          <w:lang w:val="en-GB"/>
        </w:rPr>
        <w:t xml:space="preserve">wilfully </w:t>
      </w:r>
      <w:r w:rsidR="00E976D7" w:rsidRPr="143D9C81">
        <w:rPr>
          <w:rFonts w:cs="Times New Roman"/>
          <w:lang w:val="en-GB"/>
        </w:rPr>
        <w:t>ignore</w:t>
      </w:r>
      <w:r w:rsidR="00BC1372" w:rsidRPr="143D9C81">
        <w:rPr>
          <w:rFonts w:cs="Times New Roman"/>
          <w:lang w:val="en-GB"/>
        </w:rPr>
        <w:t>, or simply do not understand</w:t>
      </w:r>
      <w:r w:rsidR="00E976D7" w:rsidRPr="143D9C81">
        <w:rPr>
          <w:rFonts w:cs="Times New Roman"/>
          <w:lang w:val="en-GB"/>
        </w:rPr>
        <w:t xml:space="preserve"> </w:t>
      </w:r>
      <w:r w:rsidR="00670BC0" w:rsidRPr="143D9C81">
        <w:rPr>
          <w:rFonts w:cs="Times New Roman"/>
          <w:lang w:val="en-GB"/>
        </w:rPr>
        <w:t xml:space="preserve">the copyright agreements they </w:t>
      </w:r>
      <w:r w:rsidR="00E976D7" w:rsidRPr="143D9C81">
        <w:rPr>
          <w:rFonts w:cs="Times New Roman"/>
          <w:lang w:val="en-GB"/>
        </w:rPr>
        <w:t xml:space="preserve">have </w:t>
      </w:r>
      <w:r w:rsidR="00670BC0" w:rsidRPr="143D9C81">
        <w:rPr>
          <w:rFonts w:cs="Times New Roman"/>
          <w:lang w:val="en-GB"/>
        </w:rPr>
        <w:t>sign</w:t>
      </w:r>
      <w:r w:rsidR="00E976D7" w:rsidRPr="143D9C81">
        <w:rPr>
          <w:rFonts w:cs="Times New Roman"/>
          <w:lang w:val="en-GB"/>
        </w:rPr>
        <w:t>ed when uploading to ResearchGate.</w:t>
      </w:r>
      <w:r w:rsidR="00670BC0" w:rsidRPr="143D9C81">
        <w:rPr>
          <w:rFonts w:cs="Times New Roman"/>
          <w:lang w:val="en-GB"/>
        </w:rPr>
        <w:t xml:space="preserve"> </w:t>
      </w:r>
      <w:r w:rsidR="00EE71CC" w:rsidRPr="143D9C81">
        <w:rPr>
          <w:rFonts w:cs="Times New Roman"/>
          <w:lang w:val="en-GB"/>
        </w:rPr>
        <w:t>These are not isolated events</w:t>
      </w:r>
      <w:r w:rsidR="00DF5A6C" w:rsidRPr="143D9C81">
        <w:rPr>
          <w:rFonts w:cs="Times New Roman"/>
          <w:lang w:val="en-GB"/>
        </w:rPr>
        <w:t xml:space="preserve"> and none of them </w:t>
      </w:r>
      <w:r w:rsidR="00C31C35" w:rsidRPr="143D9C81">
        <w:rPr>
          <w:rFonts w:cs="Times New Roman"/>
          <w:lang w:val="en-GB"/>
        </w:rPr>
        <w:t>is</w:t>
      </w:r>
      <w:r w:rsidR="00DF5A6C" w:rsidRPr="143D9C81">
        <w:rPr>
          <w:rFonts w:cs="Times New Roman"/>
          <w:lang w:val="en-GB"/>
        </w:rPr>
        <w:t xml:space="preserve"> making money – they simply want to share</w:t>
      </w:r>
      <w:r w:rsidR="00E82CD9" w:rsidRPr="143D9C81">
        <w:rPr>
          <w:rFonts w:cs="Times New Roman"/>
          <w:lang w:val="en-GB"/>
        </w:rPr>
        <w:t>, read,</w:t>
      </w:r>
      <w:r w:rsidR="009F3B7A" w:rsidRPr="143D9C81">
        <w:rPr>
          <w:rFonts w:cs="Times New Roman"/>
          <w:lang w:val="en-GB"/>
        </w:rPr>
        <w:t xml:space="preserve"> and learn</w:t>
      </w:r>
      <w:r w:rsidR="00EE71CC" w:rsidRPr="143D9C81">
        <w:rPr>
          <w:rFonts w:cs="Times New Roman"/>
          <w:lang w:val="en-GB"/>
        </w:rPr>
        <w:t xml:space="preserve">. </w:t>
      </w:r>
      <w:r w:rsidR="00AB2347" w:rsidRPr="143D9C81">
        <w:rPr>
          <w:rFonts w:cs="Times New Roman"/>
          <w:lang w:val="en-GB"/>
        </w:rPr>
        <w:t>Given th</w:t>
      </w:r>
      <w:r w:rsidR="004A6995" w:rsidRPr="143D9C81">
        <w:rPr>
          <w:rFonts w:cs="Times New Roman"/>
          <w:lang w:val="en-GB"/>
        </w:rPr>
        <w:t>ese</w:t>
      </w:r>
      <w:r w:rsidR="00AB2347" w:rsidRPr="143D9C81">
        <w:rPr>
          <w:rFonts w:cs="Times New Roman"/>
          <w:lang w:val="en-GB"/>
        </w:rPr>
        <w:t xml:space="preserve"> trend</w:t>
      </w:r>
      <w:r w:rsidR="004A6995" w:rsidRPr="143D9C81">
        <w:rPr>
          <w:rFonts w:cs="Times New Roman"/>
          <w:lang w:val="en-GB"/>
        </w:rPr>
        <w:t>s</w:t>
      </w:r>
      <w:r w:rsidR="00AB2347" w:rsidRPr="143D9C81">
        <w:rPr>
          <w:rFonts w:cs="Times New Roman"/>
          <w:lang w:val="en-GB"/>
        </w:rPr>
        <w:t>, o</w:t>
      </w:r>
      <w:r w:rsidR="00081071" w:rsidRPr="143D9C81">
        <w:rPr>
          <w:rFonts w:cs="Times New Roman"/>
          <w:lang w:val="en-GB"/>
        </w:rPr>
        <w:t xml:space="preserve">ne must ask whether </w:t>
      </w:r>
      <w:r w:rsidR="004A6995" w:rsidRPr="143D9C81">
        <w:rPr>
          <w:rFonts w:cs="Times New Roman"/>
          <w:lang w:val="en-GB"/>
        </w:rPr>
        <w:t xml:space="preserve">our journal system is </w:t>
      </w:r>
      <w:r w:rsidR="007E4277">
        <w:rPr>
          <w:rFonts w:cs="Times New Roman"/>
          <w:lang w:val="en-GB"/>
        </w:rPr>
        <w:t xml:space="preserve">adequately </w:t>
      </w:r>
      <w:r w:rsidR="004A6995" w:rsidRPr="143D9C81">
        <w:rPr>
          <w:rFonts w:cs="Times New Roman"/>
          <w:lang w:val="en-GB"/>
        </w:rPr>
        <w:t xml:space="preserve">serving </w:t>
      </w:r>
      <w:r w:rsidR="00BD3FE5">
        <w:rPr>
          <w:rFonts w:cs="Times New Roman"/>
          <w:lang w:val="en-GB"/>
        </w:rPr>
        <w:t>enough of the researchers</w:t>
      </w:r>
      <w:r w:rsidR="004A6995" w:rsidRPr="143D9C81">
        <w:rPr>
          <w:rFonts w:cs="Times New Roman"/>
          <w:lang w:val="en-GB"/>
        </w:rPr>
        <w:t xml:space="preserve"> who live in the ‘publish or perish’ ethos that we have created, or whether </w:t>
      </w:r>
      <w:r w:rsidR="00081071" w:rsidRPr="143D9C81">
        <w:rPr>
          <w:rFonts w:cs="Times New Roman"/>
          <w:lang w:val="en-GB"/>
        </w:rPr>
        <w:t>copyright in today’s scholarly publishing world is serving its original purpose</w:t>
      </w:r>
      <w:r w:rsidR="00974A80" w:rsidRPr="143D9C81">
        <w:rPr>
          <w:rFonts w:cs="Times New Roman"/>
          <w:lang w:val="en-GB"/>
        </w:rPr>
        <w:t>.</w:t>
      </w:r>
      <w:r w:rsidR="00081071" w:rsidRPr="143D9C81">
        <w:rPr>
          <w:rFonts w:cs="Times New Roman"/>
          <w:lang w:val="en-GB"/>
        </w:rPr>
        <w:t xml:space="preserve"> </w:t>
      </w:r>
      <w:r w:rsidR="00BD3FE5" w:rsidRPr="143D9C81">
        <w:rPr>
          <w:rFonts w:cs="Times New Roman"/>
          <w:lang w:val="en-GB"/>
        </w:rPr>
        <w:t>DeVoss &amp; Porter</w:t>
      </w:r>
      <w:r w:rsidR="00BD3FE5">
        <w:rPr>
          <w:rFonts w:cs="Times New Roman"/>
          <w:lang w:val="en-GB"/>
        </w:rPr>
        <w:t xml:space="preserve"> (</w:t>
      </w:r>
      <w:r w:rsidR="00BD3FE5" w:rsidRPr="143D9C81">
        <w:rPr>
          <w:rFonts w:cs="Times New Roman"/>
          <w:lang w:val="en-GB"/>
        </w:rPr>
        <w:t>2006)</w:t>
      </w:r>
      <w:r w:rsidR="00BD3FE5">
        <w:rPr>
          <w:rFonts w:cs="Times New Roman"/>
          <w:lang w:val="en-GB"/>
        </w:rPr>
        <w:t xml:space="preserve"> explain that</w:t>
      </w:r>
      <w:r w:rsidR="00BD3FE5" w:rsidRPr="143D9C81">
        <w:rPr>
          <w:rFonts w:cs="Times New Roman"/>
          <w:lang w:val="en-GB"/>
        </w:rPr>
        <w:t xml:space="preserve"> </w:t>
      </w:r>
      <w:r w:rsidR="00081071" w:rsidRPr="143D9C81">
        <w:rPr>
          <w:rFonts w:cs="Times New Roman"/>
          <w:lang w:val="en-GB"/>
        </w:rPr>
        <w:t>‘</w:t>
      </w:r>
      <w:r w:rsidR="00BD3FE5">
        <w:rPr>
          <w:rFonts w:cs="Times New Roman"/>
          <w:lang w:val="en-GB"/>
        </w:rPr>
        <w:t>[t]h</w:t>
      </w:r>
      <w:r w:rsidR="00081071" w:rsidRPr="143D9C81">
        <w:rPr>
          <w:rFonts w:cs="Times New Roman"/>
          <w:lang w:val="en-GB"/>
        </w:rPr>
        <w:t xml:space="preserve">e purpose of copyright is not to reward authors. Rather, rewarding authors is a means toward an end, and that end (“the primary objective”) is “the progress of science and useful arts.” In short, copyright serves society’. </w:t>
      </w:r>
      <w:r w:rsidR="001C5E48" w:rsidRPr="143D9C81">
        <w:rPr>
          <w:rFonts w:cs="Times New Roman"/>
          <w:lang w:val="en-GB"/>
        </w:rPr>
        <w:t>Adapting this to the academic world, o</w:t>
      </w:r>
      <w:r w:rsidR="008026DD" w:rsidRPr="143D9C81">
        <w:rPr>
          <w:rFonts w:cs="Times New Roman"/>
          <w:lang w:val="en-GB"/>
        </w:rPr>
        <w:t xml:space="preserve">ne could easily replace the word ‘authors’ with ‘publishers’. </w:t>
      </w:r>
      <w:r w:rsidR="00081071" w:rsidRPr="143D9C81">
        <w:rPr>
          <w:rFonts w:cs="Times New Roman"/>
          <w:lang w:val="en-GB"/>
        </w:rPr>
        <w:t>Ironically, this statement</w:t>
      </w:r>
      <w:r w:rsidR="008D7DE0" w:rsidRPr="143D9C81">
        <w:rPr>
          <w:rFonts w:cs="Times New Roman"/>
          <w:lang w:val="en-GB"/>
        </w:rPr>
        <w:t xml:space="preserve">, which </w:t>
      </w:r>
      <w:r w:rsidR="00481EF4" w:rsidRPr="143D9C81">
        <w:rPr>
          <w:rFonts w:cs="Times New Roman"/>
          <w:lang w:val="en-GB"/>
        </w:rPr>
        <w:t xml:space="preserve">in part </w:t>
      </w:r>
      <w:r w:rsidR="008D7DE0" w:rsidRPr="143D9C81">
        <w:rPr>
          <w:rFonts w:cs="Times New Roman"/>
          <w:lang w:val="en-GB"/>
        </w:rPr>
        <w:t>quotes Justice Sandra Day O’Connor of the U.S. Supreme Court,</w:t>
      </w:r>
      <w:r w:rsidR="00081071" w:rsidRPr="143D9C81">
        <w:rPr>
          <w:rFonts w:cs="Times New Roman"/>
          <w:lang w:val="en-GB"/>
        </w:rPr>
        <w:t xml:space="preserve"> is published in </w:t>
      </w:r>
      <w:r w:rsidR="00081071" w:rsidRPr="143D9C81">
        <w:rPr>
          <w:rFonts w:cs="Times New Roman"/>
          <w:i/>
          <w:iCs/>
          <w:lang w:val="en-GB"/>
        </w:rPr>
        <w:t>Computers and Composition</w:t>
      </w:r>
      <w:r w:rsidR="00081071" w:rsidRPr="143D9C81">
        <w:rPr>
          <w:rFonts w:cs="Times New Roman"/>
          <w:lang w:val="en-GB"/>
        </w:rPr>
        <w:t>, an Elsevier journal.</w:t>
      </w:r>
    </w:p>
    <w:p w14:paraId="703F58C5" w14:textId="493D60FF" w:rsidR="00B11EC0" w:rsidRDefault="00B11EC0" w:rsidP="00555126">
      <w:pPr>
        <w:spacing w:line="480" w:lineRule="auto"/>
        <w:jc w:val="both"/>
        <w:rPr>
          <w:rFonts w:cs="Times New Roman"/>
          <w:szCs w:val="24"/>
          <w:lang w:val="en-GB"/>
        </w:rPr>
      </w:pPr>
    </w:p>
    <w:p w14:paraId="52BEF1F9" w14:textId="6097F1B8" w:rsidR="00B11EC0" w:rsidRPr="00B11EC0" w:rsidRDefault="00B11EC0" w:rsidP="00555126">
      <w:pPr>
        <w:spacing w:line="480" w:lineRule="auto"/>
        <w:jc w:val="both"/>
        <w:rPr>
          <w:rFonts w:cs="Times New Roman"/>
          <w:b/>
          <w:szCs w:val="24"/>
          <w:lang w:val="en-GB"/>
        </w:rPr>
      </w:pPr>
      <w:r w:rsidRPr="00B11EC0">
        <w:rPr>
          <w:rFonts w:cs="Times New Roman"/>
          <w:b/>
          <w:szCs w:val="24"/>
          <w:lang w:val="en-GB"/>
        </w:rPr>
        <w:t>CONFLICT OF INTEREST</w:t>
      </w:r>
    </w:p>
    <w:p w14:paraId="683DE537" w14:textId="402104B3" w:rsidR="002367C1" w:rsidRDefault="002367C1" w:rsidP="00555126">
      <w:pPr>
        <w:spacing w:line="480" w:lineRule="auto"/>
        <w:jc w:val="both"/>
        <w:rPr>
          <w:rFonts w:cs="Times New Roman"/>
          <w:szCs w:val="24"/>
          <w:lang w:val="en-GB"/>
        </w:rPr>
      </w:pPr>
    </w:p>
    <w:p w14:paraId="4DBE0D3C" w14:textId="6245118E" w:rsidR="00B11EC0" w:rsidRDefault="00B11EC0" w:rsidP="00555126">
      <w:pPr>
        <w:spacing w:line="480" w:lineRule="auto"/>
        <w:jc w:val="both"/>
        <w:rPr>
          <w:rFonts w:cs="Times New Roman"/>
          <w:szCs w:val="24"/>
          <w:lang w:val="en-GB"/>
        </w:rPr>
      </w:pPr>
      <w:r>
        <w:rPr>
          <w:rFonts w:cs="Times New Roman"/>
          <w:szCs w:val="24"/>
          <w:lang w:val="en-GB"/>
        </w:rPr>
        <w:t>The author has signed the Cost of Knowledge boycott of Elsevier</w:t>
      </w:r>
      <w:r w:rsidR="00F72C11">
        <w:rPr>
          <w:rFonts w:cs="Times New Roman"/>
          <w:szCs w:val="24"/>
          <w:lang w:val="en-GB"/>
        </w:rPr>
        <w:t>. He has promised to</w:t>
      </w:r>
      <w:r>
        <w:rPr>
          <w:rFonts w:cs="Times New Roman"/>
          <w:szCs w:val="24"/>
          <w:lang w:val="en-GB"/>
        </w:rPr>
        <w:t xml:space="preserve"> refrain from publishing</w:t>
      </w:r>
      <w:r w:rsidR="00061437">
        <w:rPr>
          <w:rFonts w:cs="Times New Roman"/>
          <w:szCs w:val="24"/>
          <w:lang w:val="en-GB"/>
        </w:rPr>
        <w:t xml:space="preserve"> in</w:t>
      </w:r>
      <w:r>
        <w:rPr>
          <w:rFonts w:cs="Times New Roman"/>
          <w:szCs w:val="24"/>
          <w:lang w:val="en-GB"/>
        </w:rPr>
        <w:t>, refereeing</w:t>
      </w:r>
      <w:r w:rsidR="00061437">
        <w:rPr>
          <w:rFonts w:cs="Times New Roman"/>
          <w:szCs w:val="24"/>
          <w:lang w:val="en-GB"/>
        </w:rPr>
        <w:t xml:space="preserve"> for</w:t>
      </w:r>
      <w:r>
        <w:rPr>
          <w:rFonts w:cs="Times New Roman"/>
          <w:szCs w:val="24"/>
          <w:lang w:val="en-GB"/>
        </w:rPr>
        <w:t>, and performing editorial work for Elsevier journals.</w:t>
      </w:r>
    </w:p>
    <w:p w14:paraId="3DF1E1D3" w14:textId="77777777" w:rsidR="00B11EC0" w:rsidRPr="009D3E75" w:rsidRDefault="00B11EC0" w:rsidP="00555126">
      <w:pPr>
        <w:spacing w:line="480" w:lineRule="auto"/>
        <w:jc w:val="both"/>
        <w:rPr>
          <w:rFonts w:cs="Times New Roman"/>
          <w:szCs w:val="24"/>
          <w:lang w:val="en-GB"/>
        </w:rPr>
      </w:pPr>
    </w:p>
    <w:p w14:paraId="44CF0E67" w14:textId="2AF76AEB" w:rsidR="000858E2" w:rsidRDefault="000858E2" w:rsidP="00555126">
      <w:pPr>
        <w:spacing w:line="480" w:lineRule="auto"/>
        <w:jc w:val="both"/>
        <w:rPr>
          <w:rFonts w:cs="Times New Roman"/>
          <w:szCs w:val="24"/>
          <w:lang w:val="en-GB"/>
        </w:rPr>
      </w:pPr>
    </w:p>
    <w:p w14:paraId="70CD7802" w14:textId="5FFAD5A6" w:rsidR="006D44F6" w:rsidRPr="006D44F6" w:rsidRDefault="006D44F6" w:rsidP="00555126">
      <w:pPr>
        <w:spacing w:line="480" w:lineRule="auto"/>
        <w:jc w:val="both"/>
        <w:rPr>
          <w:rFonts w:cs="Times New Roman"/>
          <w:b/>
          <w:szCs w:val="24"/>
          <w:lang w:val="en-GB"/>
        </w:rPr>
      </w:pPr>
      <w:r>
        <w:rPr>
          <w:rFonts w:cs="Times New Roman"/>
          <w:b/>
          <w:szCs w:val="24"/>
          <w:lang w:val="en-GB"/>
        </w:rPr>
        <w:t>REFERENCES</w:t>
      </w:r>
    </w:p>
    <w:p w14:paraId="59538BF2" w14:textId="77777777" w:rsidR="00DB0BEF" w:rsidRPr="009D3E75" w:rsidRDefault="00DB0BEF" w:rsidP="00555126">
      <w:pPr>
        <w:spacing w:line="480" w:lineRule="auto"/>
        <w:jc w:val="both"/>
        <w:rPr>
          <w:rFonts w:cs="Times New Roman"/>
          <w:szCs w:val="24"/>
          <w:lang w:val="en-GB"/>
        </w:rPr>
      </w:pPr>
    </w:p>
    <w:p w14:paraId="6BD05E1C" w14:textId="24B7209D" w:rsidR="00C64C0A" w:rsidRDefault="00C64C0A" w:rsidP="00E54816">
      <w:pPr>
        <w:spacing w:line="480" w:lineRule="auto"/>
        <w:ind w:left="360" w:hanging="360"/>
        <w:jc w:val="both"/>
        <w:rPr>
          <w:rFonts w:cs="Times New Roman"/>
          <w:szCs w:val="24"/>
        </w:rPr>
      </w:pPr>
      <w:r w:rsidRPr="009D3E75">
        <w:rPr>
          <w:rFonts w:cs="Times New Roman"/>
          <w:szCs w:val="24"/>
          <w:lang w:val="en-GB"/>
        </w:rPr>
        <w:lastRenderedPageBreak/>
        <w:t>Albanese, A. (</w:t>
      </w:r>
      <w:r>
        <w:rPr>
          <w:rFonts w:cs="Times New Roman"/>
          <w:szCs w:val="24"/>
          <w:lang w:val="en-GB"/>
        </w:rPr>
        <w:t xml:space="preserve">2019, </w:t>
      </w:r>
      <w:r w:rsidRPr="009D3E75">
        <w:rPr>
          <w:rFonts w:cs="Times New Roman"/>
          <w:szCs w:val="24"/>
          <w:lang w:val="en-GB"/>
        </w:rPr>
        <w:t xml:space="preserve">19 April). The GSU e-reserves case lumbers on. </w:t>
      </w:r>
      <w:r w:rsidRPr="00EE1276">
        <w:rPr>
          <w:rFonts w:cs="Times New Roman"/>
          <w:i/>
          <w:szCs w:val="24"/>
          <w:lang w:val="en-GB"/>
        </w:rPr>
        <w:t>Publishers Weekly</w:t>
      </w:r>
      <w:r w:rsidRPr="009D3E75">
        <w:rPr>
          <w:rFonts w:cs="Times New Roman"/>
          <w:szCs w:val="24"/>
          <w:lang w:val="en-GB"/>
        </w:rPr>
        <w:t xml:space="preserve">. </w:t>
      </w:r>
      <w:r>
        <w:rPr>
          <w:rFonts w:cs="Times New Roman"/>
          <w:szCs w:val="24"/>
          <w:lang w:val="en-GB"/>
        </w:rPr>
        <w:t xml:space="preserve">Retrieved </w:t>
      </w:r>
      <w:r w:rsidR="00A36853">
        <w:rPr>
          <w:rFonts w:cs="Times New Roman"/>
          <w:szCs w:val="24"/>
          <w:lang w:val="en-GB"/>
        </w:rPr>
        <w:t xml:space="preserve">14 May 2019, </w:t>
      </w:r>
      <w:r>
        <w:rPr>
          <w:rFonts w:cs="Times New Roman"/>
          <w:szCs w:val="24"/>
          <w:lang w:val="en-GB"/>
        </w:rPr>
        <w:t xml:space="preserve">from </w:t>
      </w:r>
      <w:hyperlink r:id="rId11" w:history="1">
        <w:r w:rsidRPr="00043C64">
          <w:rPr>
            <w:rStyle w:val="Hyperlink"/>
            <w:rFonts w:cs="Times New Roman"/>
            <w:szCs w:val="24"/>
          </w:rPr>
          <w:t>https://www.publishersweekly.com/pw/by-topic/digital/copyright/article/79845-gsu-e-reserves-case-lumbers-on.html</w:t>
        </w:r>
      </w:hyperlink>
      <w:r w:rsidR="00EC1235">
        <w:rPr>
          <w:rFonts w:cs="Times New Roman"/>
          <w:szCs w:val="24"/>
        </w:rPr>
        <w:t>.</w:t>
      </w:r>
    </w:p>
    <w:p w14:paraId="3FE5D2E6" w14:textId="77777777" w:rsidR="00EC1235" w:rsidRDefault="00EC1235" w:rsidP="00E54816">
      <w:pPr>
        <w:spacing w:line="480" w:lineRule="auto"/>
        <w:ind w:left="360" w:hanging="360"/>
        <w:jc w:val="both"/>
        <w:rPr>
          <w:rFonts w:cs="Times New Roman"/>
          <w:i/>
          <w:szCs w:val="24"/>
          <w:lang w:val="en-GB"/>
        </w:rPr>
      </w:pPr>
    </w:p>
    <w:p w14:paraId="0872C9BF" w14:textId="77777777" w:rsidR="00934C0F" w:rsidRDefault="00934C0F" w:rsidP="00E54816">
      <w:pPr>
        <w:spacing w:line="480" w:lineRule="auto"/>
        <w:ind w:left="360" w:hanging="360"/>
        <w:jc w:val="both"/>
        <w:rPr>
          <w:rFonts w:cs="Times New Roman"/>
          <w:szCs w:val="24"/>
          <w:lang w:val="en-GB"/>
        </w:rPr>
      </w:pPr>
      <w:r w:rsidRPr="009D3E75">
        <w:rPr>
          <w:rFonts w:cs="Times New Roman"/>
          <w:i/>
          <w:szCs w:val="24"/>
          <w:lang w:val="en-GB"/>
        </w:rPr>
        <w:t>American Chemical Society</w:t>
      </w:r>
      <w:r>
        <w:rPr>
          <w:rFonts w:cs="Times New Roman"/>
          <w:i/>
          <w:szCs w:val="24"/>
          <w:lang w:val="en-GB"/>
        </w:rPr>
        <w:t>,</w:t>
      </w:r>
      <w:r w:rsidRPr="009D3E75">
        <w:rPr>
          <w:rFonts w:cs="Times New Roman"/>
          <w:i/>
          <w:szCs w:val="24"/>
          <w:lang w:val="en-GB"/>
        </w:rPr>
        <w:t xml:space="preserve"> et al. v. </w:t>
      </w:r>
      <w:r w:rsidRPr="002638A3">
        <w:rPr>
          <w:rFonts w:cs="Times New Roman"/>
          <w:i/>
          <w:szCs w:val="24"/>
          <w:lang w:val="en-GB"/>
        </w:rPr>
        <w:t>ResearchGate</w:t>
      </w:r>
      <w:r>
        <w:rPr>
          <w:rFonts w:cs="Times New Roman"/>
          <w:i/>
          <w:szCs w:val="24"/>
          <w:lang w:val="en-GB"/>
        </w:rPr>
        <w:t xml:space="preserve"> </w:t>
      </w:r>
      <w:r w:rsidRPr="00DD0F59">
        <w:rPr>
          <w:rFonts w:cs="Times New Roman"/>
          <w:szCs w:val="24"/>
          <w:lang w:val="en-GB"/>
        </w:rPr>
        <w:t>(</w:t>
      </w:r>
      <w:r>
        <w:rPr>
          <w:rFonts w:cs="Times New Roman"/>
          <w:szCs w:val="24"/>
          <w:lang w:val="en-GB"/>
        </w:rPr>
        <w:t xml:space="preserve">2018, </w:t>
      </w:r>
      <w:r w:rsidRPr="009D3E75">
        <w:rPr>
          <w:rFonts w:cs="Times New Roman"/>
          <w:szCs w:val="24"/>
          <w:lang w:val="en-GB"/>
        </w:rPr>
        <w:t>2 October</w:t>
      </w:r>
      <w:r>
        <w:rPr>
          <w:rFonts w:cs="Times New Roman"/>
          <w:szCs w:val="24"/>
          <w:lang w:val="en-GB"/>
        </w:rPr>
        <w:t xml:space="preserve">). </w:t>
      </w:r>
      <w:r w:rsidRPr="009D3E75">
        <w:rPr>
          <w:rFonts w:cs="Times New Roman"/>
          <w:szCs w:val="24"/>
          <w:lang w:val="en-GB"/>
        </w:rPr>
        <w:t>Complaint</w:t>
      </w:r>
      <w:r>
        <w:rPr>
          <w:rFonts w:cs="Times New Roman"/>
          <w:szCs w:val="24"/>
          <w:lang w:val="en-GB"/>
        </w:rPr>
        <w:t xml:space="preserve"> f</w:t>
      </w:r>
      <w:r w:rsidRPr="00065CE6">
        <w:rPr>
          <w:rFonts w:cs="Times New Roman"/>
          <w:szCs w:val="24"/>
          <w:lang w:val="en-GB"/>
        </w:rPr>
        <w:t xml:space="preserve">or declaratory </w:t>
      </w:r>
      <w:r>
        <w:rPr>
          <w:rFonts w:cs="Times New Roman"/>
          <w:szCs w:val="24"/>
          <w:lang w:val="en-GB"/>
        </w:rPr>
        <w:t>a</w:t>
      </w:r>
      <w:r w:rsidRPr="00065CE6">
        <w:rPr>
          <w:rFonts w:cs="Times New Roman"/>
          <w:szCs w:val="24"/>
          <w:lang w:val="en-GB"/>
        </w:rPr>
        <w:t>n</w:t>
      </w:r>
      <w:r>
        <w:rPr>
          <w:rFonts w:cs="Times New Roman"/>
          <w:szCs w:val="24"/>
          <w:lang w:val="en-GB"/>
        </w:rPr>
        <w:t xml:space="preserve">d </w:t>
      </w:r>
      <w:r w:rsidRPr="00065CE6">
        <w:rPr>
          <w:rFonts w:cs="Times New Roman"/>
          <w:szCs w:val="24"/>
          <w:lang w:val="en-GB"/>
        </w:rPr>
        <w:t xml:space="preserve">injunctive relief </w:t>
      </w:r>
      <w:r>
        <w:rPr>
          <w:rFonts w:cs="Times New Roman"/>
          <w:szCs w:val="24"/>
          <w:lang w:val="en-GB"/>
        </w:rPr>
        <w:t>a</w:t>
      </w:r>
      <w:r w:rsidRPr="00065CE6">
        <w:rPr>
          <w:rFonts w:cs="Times New Roman"/>
          <w:szCs w:val="24"/>
          <w:lang w:val="en-GB"/>
        </w:rPr>
        <w:t>nd damages</w:t>
      </w:r>
      <w:r>
        <w:rPr>
          <w:rFonts w:cs="Times New Roman"/>
          <w:szCs w:val="24"/>
          <w:lang w:val="en-GB"/>
        </w:rPr>
        <w:t>.</w:t>
      </w:r>
    </w:p>
    <w:p w14:paraId="71A2794F" w14:textId="77777777" w:rsidR="00934C0F" w:rsidRDefault="00934C0F" w:rsidP="00E54816">
      <w:pPr>
        <w:spacing w:line="480" w:lineRule="auto"/>
        <w:ind w:left="360" w:hanging="360"/>
        <w:jc w:val="both"/>
        <w:rPr>
          <w:rFonts w:cs="Times New Roman"/>
          <w:i/>
          <w:szCs w:val="24"/>
          <w:lang w:val="en-GB"/>
        </w:rPr>
      </w:pPr>
    </w:p>
    <w:p w14:paraId="6C0A82D6" w14:textId="36B24F8C" w:rsidR="00934C0F" w:rsidRDefault="00934C0F" w:rsidP="00E54816">
      <w:pPr>
        <w:spacing w:line="480" w:lineRule="auto"/>
        <w:ind w:left="360" w:hanging="360"/>
        <w:jc w:val="both"/>
        <w:rPr>
          <w:rFonts w:cs="Times New Roman"/>
          <w:szCs w:val="24"/>
          <w:lang w:val="en-GB"/>
        </w:rPr>
      </w:pPr>
      <w:r w:rsidRPr="008B5177">
        <w:rPr>
          <w:rFonts w:cs="Times New Roman"/>
          <w:i/>
          <w:szCs w:val="24"/>
          <w:lang w:val="en-GB"/>
        </w:rPr>
        <w:t>American Chemical Society, et al. v. ResearchGate</w:t>
      </w:r>
      <w:r>
        <w:rPr>
          <w:rFonts w:cs="Times New Roman"/>
          <w:szCs w:val="24"/>
          <w:lang w:val="en-GB"/>
        </w:rPr>
        <w:t xml:space="preserve"> (2019, 13 February). American </w:t>
      </w:r>
      <w:r w:rsidRPr="009D3E75">
        <w:rPr>
          <w:rFonts w:cs="Times New Roman"/>
          <w:szCs w:val="24"/>
          <w:lang w:val="en-GB"/>
        </w:rPr>
        <w:t>Defendant ResearchGate GMBH’s opening brief in support of its motion for notice under 17 U.S.C. § 501(b)</w:t>
      </w:r>
      <w:r>
        <w:rPr>
          <w:rFonts w:cs="Times New Roman"/>
          <w:szCs w:val="24"/>
          <w:lang w:val="en-GB"/>
        </w:rPr>
        <w:t>.</w:t>
      </w:r>
    </w:p>
    <w:p w14:paraId="3E8FBD40" w14:textId="77777777" w:rsidR="00934C0F" w:rsidRDefault="00934C0F" w:rsidP="00E54816">
      <w:pPr>
        <w:spacing w:line="480" w:lineRule="auto"/>
        <w:ind w:left="360" w:hanging="360"/>
        <w:jc w:val="both"/>
        <w:rPr>
          <w:rFonts w:cs="Times New Roman"/>
          <w:i/>
          <w:szCs w:val="24"/>
          <w:lang w:val="en-GB"/>
        </w:rPr>
      </w:pPr>
    </w:p>
    <w:p w14:paraId="33B75BBD" w14:textId="6A4A46EC" w:rsidR="00C64C0A" w:rsidRDefault="002638A3" w:rsidP="00E54816">
      <w:pPr>
        <w:spacing w:line="480" w:lineRule="auto"/>
        <w:ind w:left="360" w:hanging="360"/>
        <w:jc w:val="both"/>
        <w:rPr>
          <w:rFonts w:cs="Times New Roman"/>
          <w:szCs w:val="24"/>
          <w:lang w:val="en-GB"/>
        </w:rPr>
      </w:pPr>
      <w:r w:rsidRPr="009D3E75">
        <w:rPr>
          <w:rFonts w:cs="Times New Roman"/>
          <w:i/>
          <w:szCs w:val="24"/>
          <w:lang w:val="en-GB"/>
        </w:rPr>
        <w:t>American Chemical Society</w:t>
      </w:r>
      <w:r>
        <w:rPr>
          <w:rFonts w:cs="Times New Roman"/>
          <w:i/>
          <w:szCs w:val="24"/>
          <w:lang w:val="en-GB"/>
        </w:rPr>
        <w:t>,</w:t>
      </w:r>
      <w:r w:rsidRPr="009D3E75">
        <w:rPr>
          <w:rFonts w:cs="Times New Roman"/>
          <w:i/>
          <w:szCs w:val="24"/>
          <w:lang w:val="en-GB"/>
        </w:rPr>
        <w:t xml:space="preserve"> et al. v. </w:t>
      </w:r>
      <w:r w:rsidRPr="002638A3">
        <w:rPr>
          <w:rFonts w:cs="Times New Roman"/>
          <w:i/>
          <w:szCs w:val="24"/>
          <w:lang w:val="en-GB"/>
        </w:rPr>
        <w:t>ResearchGate</w:t>
      </w:r>
      <w:r>
        <w:rPr>
          <w:rFonts w:cs="Times New Roman"/>
          <w:i/>
          <w:szCs w:val="24"/>
          <w:lang w:val="en-GB"/>
        </w:rPr>
        <w:t xml:space="preserve"> </w:t>
      </w:r>
      <w:r w:rsidR="00C64C0A">
        <w:rPr>
          <w:rFonts w:cs="Times New Roman"/>
          <w:szCs w:val="24"/>
          <w:lang w:val="en-GB"/>
        </w:rPr>
        <w:t xml:space="preserve">(2019, 11 March). </w:t>
      </w:r>
      <w:r w:rsidR="00C64C0A" w:rsidRPr="002638A3">
        <w:rPr>
          <w:rFonts w:cs="Times New Roman"/>
          <w:szCs w:val="24"/>
          <w:lang w:val="en-GB"/>
        </w:rPr>
        <w:t>Plaintiffs’</w:t>
      </w:r>
      <w:r w:rsidR="00C64C0A" w:rsidRPr="009D3E75">
        <w:rPr>
          <w:rFonts w:cs="Times New Roman"/>
          <w:szCs w:val="24"/>
          <w:lang w:val="en-GB"/>
        </w:rPr>
        <w:t xml:space="preserve"> memorandum in opposition to defendant’s motion for notice under 17 U.S.C. § 501(b)</w:t>
      </w:r>
      <w:r w:rsidR="00C64C0A">
        <w:rPr>
          <w:rFonts w:cs="Times New Roman"/>
          <w:szCs w:val="24"/>
          <w:lang w:val="en-GB"/>
        </w:rPr>
        <w:t>.</w:t>
      </w:r>
    </w:p>
    <w:p w14:paraId="641FF0A5" w14:textId="7CB25D0C" w:rsidR="00C64C0A" w:rsidRDefault="00C64C0A" w:rsidP="00E54816">
      <w:pPr>
        <w:spacing w:line="480" w:lineRule="auto"/>
        <w:ind w:left="360" w:hanging="360"/>
        <w:jc w:val="both"/>
        <w:rPr>
          <w:rFonts w:cs="Times New Roman"/>
          <w:szCs w:val="24"/>
          <w:lang w:val="en-GB"/>
        </w:rPr>
      </w:pPr>
    </w:p>
    <w:p w14:paraId="42A53F38" w14:textId="77777777" w:rsidR="00EE75F8" w:rsidRPr="00EE75F8" w:rsidRDefault="00EE75F8" w:rsidP="00E54816">
      <w:pPr>
        <w:spacing w:line="480" w:lineRule="auto"/>
        <w:ind w:left="360" w:hanging="360"/>
        <w:jc w:val="both"/>
        <w:rPr>
          <w:rFonts w:cs="Times New Roman"/>
          <w:szCs w:val="24"/>
          <w:lang w:val="en-GB"/>
        </w:rPr>
      </w:pPr>
      <w:r>
        <w:rPr>
          <w:rFonts w:cs="Times New Roman"/>
          <w:szCs w:val="24"/>
          <w:lang w:val="en-GB"/>
        </w:rPr>
        <w:t xml:space="preserve">Bodó, B., Gervais, D., &amp; Quintais, J. P. (2018). </w:t>
      </w:r>
      <w:r w:rsidRPr="00EE75F8">
        <w:rPr>
          <w:rFonts w:cs="Times New Roman"/>
          <w:szCs w:val="24"/>
          <w:lang w:val="en-GB"/>
        </w:rPr>
        <w:t>Blockchain and smart contracts: the missing link</w:t>
      </w:r>
    </w:p>
    <w:p w14:paraId="61A89629" w14:textId="1C92DF32" w:rsidR="00EE75F8" w:rsidRDefault="00EE75F8" w:rsidP="00E54816">
      <w:pPr>
        <w:spacing w:line="480" w:lineRule="auto"/>
        <w:ind w:left="360" w:hanging="360"/>
        <w:jc w:val="both"/>
        <w:rPr>
          <w:rFonts w:cs="Times New Roman"/>
          <w:szCs w:val="24"/>
          <w:lang w:val="en-GB"/>
        </w:rPr>
      </w:pPr>
      <w:r w:rsidRPr="00EE75F8">
        <w:rPr>
          <w:rFonts w:cs="Times New Roman"/>
          <w:szCs w:val="24"/>
          <w:lang w:val="en-GB"/>
        </w:rPr>
        <w:t xml:space="preserve">in copyright licensing? </w:t>
      </w:r>
      <w:r w:rsidRPr="00C2788F">
        <w:rPr>
          <w:rFonts w:cs="Times New Roman"/>
          <w:i/>
          <w:szCs w:val="24"/>
          <w:lang w:val="en-GB"/>
        </w:rPr>
        <w:t>International Journal of Law and Information Technology, 26</w:t>
      </w:r>
      <w:r>
        <w:rPr>
          <w:rFonts w:cs="Times New Roman"/>
          <w:szCs w:val="24"/>
          <w:lang w:val="en-GB"/>
        </w:rPr>
        <w:t xml:space="preserve">(4), 311-336. </w:t>
      </w:r>
      <w:hyperlink r:id="rId12" w:history="1">
        <w:r w:rsidRPr="00D31010">
          <w:rPr>
            <w:rStyle w:val="Hyperlink"/>
            <w:rFonts w:cs="Times New Roman"/>
            <w:szCs w:val="24"/>
            <w:lang w:val="en-GB"/>
          </w:rPr>
          <w:t>https://doi.org/10.1093/ijlit/eay014</w:t>
        </w:r>
      </w:hyperlink>
      <w:r w:rsidR="00EC1235">
        <w:rPr>
          <w:rFonts w:cs="Times New Roman"/>
          <w:szCs w:val="24"/>
        </w:rPr>
        <w:t>.</w:t>
      </w:r>
    </w:p>
    <w:p w14:paraId="524379EE" w14:textId="77777777" w:rsidR="00EE75F8" w:rsidRDefault="00EE75F8" w:rsidP="00E54816">
      <w:pPr>
        <w:spacing w:line="480" w:lineRule="auto"/>
        <w:ind w:left="360" w:hanging="360"/>
        <w:jc w:val="both"/>
        <w:rPr>
          <w:rFonts w:cs="Times New Roman"/>
          <w:szCs w:val="24"/>
          <w:lang w:val="en-GB"/>
        </w:rPr>
      </w:pPr>
    </w:p>
    <w:p w14:paraId="385FD829" w14:textId="498950BD" w:rsidR="00C64C0A" w:rsidRDefault="00C64C0A" w:rsidP="00E54816">
      <w:pPr>
        <w:spacing w:line="480" w:lineRule="auto"/>
        <w:ind w:left="360" w:hanging="360"/>
        <w:jc w:val="both"/>
        <w:rPr>
          <w:rFonts w:cs="Times New Roman"/>
          <w:szCs w:val="24"/>
          <w:lang w:val="en-GB"/>
        </w:rPr>
      </w:pPr>
      <w:r w:rsidRPr="009D3E75">
        <w:rPr>
          <w:rFonts w:cs="Times New Roman"/>
          <w:szCs w:val="24"/>
          <w:lang w:val="en-GB"/>
        </w:rPr>
        <w:t xml:space="preserve">Bohannon, J. (2016). Who’s downloading pirated papers? Everyone. </w:t>
      </w:r>
      <w:r w:rsidRPr="009D3E75">
        <w:rPr>
          <w:rFonts w:cs="Times New Roman"/>
          <w:i/>
          <w:szCs w:val="24"/>
          <w:lang w:val="en-GB"/>
        </w:rPr>
        <w:t>Science</w:t>
      </w:r>
      <w:r w:rsidRPr="009D3E75">
        <w:rPr>
          <w:rFonts w:cs="Times New Roman"/>
          <w:szCs w:val="24"/>
          <w:lang w:val="en-GB"/>
        </w:rPr>
        <w:t xml:space="preserve">, </w:t>
      </w:r>
      <w:r w:rsidRPr="0040222F">
        <w:rPr>
          <w:rFonts w:cs="Times New Roman"/>
          <w:i/>
          <w:szCs w:val="24"/>
          <w:lang w:val="en-GB"/>
        </w:rPr>
        <w:t>352</w:t>
      </w:r>
      <w:r w:rsidRPr="009D3E75">
        <w:rPr>
          <w:rFonts w:cs="Times New Roman"/>
          <w:szCs w:val="24"/>
          <w:lang w:val="en-GB"/>
        </w:rPr>
        <w:t>(6285), 508</w:t>
      </w:r>
      <w:r>
        <w:rPr>
          <w:rFonts w:cs="Times New Roman"/>
          <w:szCs w:val="24"/>
          <w:lang w:val="en-GB"/>
        </w:rPr>
        <w:t>-</w:t>
      </w:r>
      <w:r w:rsidRPr="009D3E75">
        <w:rPr>
          <w:rFonts w:cs="Times New Roman"/>
          <w:szCs w:val="24"/>
          <w:lang w:val="en-GB"/>
        </w:rPr>
        <w:t xml:space="preserve">512. </w:t>
      </w:r>
      <w:hyperlink r:id="rId13" w:history="1">
        <w:r w:rsidRPr="00741905">
          <w:rPr>
            <w:rStyle w:val="Hyperlink"/>
            <w:rFonts w:cs="Times New Roman"/>
            <w:szCs w:val="24"/>
            <w:lang w:val="en-GB"/>
          </w:rPr>
          <w:t>http://doi.org/10.1126/science.352.6285.508</w:t>
        </w:r>
      </w:hyperlink>
      <w:r w:rsidR="00EC1235">
        <w:rPr>
          <w:rFonts w:cs="Times New Roman"/>
          <w:szCs w:val="24"/>
        </w:rPr>
        <w:t>.</w:t>
      </w:r>
    </w:p>
    <w:p w14:paraId="4FF47E27" w14:textId="77777777" w:rsidR="00C64C0A" w:rsidRPr="009D3E75" w:rsidRDefault="00C64C0A" w:rsidP="00E54816">
      <w:pPr>
        <w:spacing w:line="480" w:lineRule="auto"/>
        <w:ind w:left="360" w:hanging="360"/>
        <w:jc w:val="both"/>
        <w:rPr>
          <w:rFonts w:cs="Times New Roman"/>
          <w:szCs w:val="24"/>
          <w:lang w:val="en-GB"/>
        </w:rPr>
      </w:pPr>
    </w:p>
    <w:p w14:paraId="08AB6EAB" w14:textId="33EB38C1" w:rsidR="002B76F3" w:rsidRDefault="002B76F3" w:rsidP="00E54816">
      <w:pPr>
        <w:spacing w:line="480" w:lineRule="auto"/>
        <w:ind w:left="360" w:hanging="360"/>
        <w:jc w:val="both"/>
        <w:rPr>
          <w:rFonts w:cs="Times New Roman"/>
          <w:szCs w:val="24"/>
          <w:lang w:val="en-GB"/>
        </w:rPr>
      </w:pPr>
      <w:r>
        <w:rPr>
          <w:rFonts w:cs="Times New Roman"/>
          <w:szCs w:val="24"/>
          <w:lang w:val="en-GB"/>
        </w:rPr>
        <w:t>Campidoglio, M., Frattolillo, F.</w:t>
      </w:r>
      <w:r w:rsidR="005F019E">
        <w:rPr>
          <w:rFonts w:cs="Times New Roman"/>
          <w:szCs w:val="24"/>
          <w:lang w:val="en-GB"/>
        </w:rPr>
        <w:t>, &amp;</w:t>
      </w:r>
      <w:r>
        <w:rPr>
          <w:rFonts w:cs="Times New Roman"/>
          <w:szCs w:val="24"/>
          <w:lang w:val="en-GB"/>
        </w:rPr>
        <w:t xml:space="preserve"> Landolfi, F. (2009). The copyright protection problem: Challenges and suggestions. </w:t>
      </w:r>
      <w:r w:rsidRPr="002B76F3">
        <w:rPr>
          <w:rFonts w:cs="Times New Roman"/>
          <w:szCs w:val="24"/>
          <w:lang w:val="en-GB"/>
        </w:rPr>
        <w:t xml:space="preserve">2009 Fourth International Conference on Internet and Web </w:t>
      </w:r>
      <w:r w:rsidRPr="002B76F3">
        <w:rPr>
          <w:rFonts w:cs="Times New Roman"/>
          <w:szCs w:val="24"/>
          <w:lang w:val="en-GB"/>
        </w:rPr>
        <w:lastRenderedPageBreak/>
        <w:t>Applications and Services</w:t>
      </w:r>
      <w:r>
        <w:rPr>
          <w:rFonts w:cs="Times New Roman"/>
          <w:szCs w:val="24"/>
          <w:lang w:val="en-GB"/>
        </w:rPr>
        <w:t>.</w:t>
      </w:r>
      <w:r w:rsidRPr="002B76F3">
        <w:rPr>
          <w:rFonts w:cs="Times New Roman"/>
          <w:szCs w:val="24"/>
          <w:lang w:val="en-GB"/>
        </w:rPr>
        <w:t xml:space="preserve"> </w:t>
      </w:r>
      <w:r w:rsidRPr="009D3E75">
        <w:rPr>
          <w:rFonts w:cs="Times New Roman"/>
          <w:szCs w:val="24"/>
          <w:lang w:val="en-GB"/>
        </w:rPr>
        <w:t xml:space="preserve">Retrieved </w:t>
      </w:r>
      <w:r>
        <w:rPr>
          <w:rFonts w:cs="Times New Roman"/>
          <w:szCs w:val="24"/>
          <w:lang w:val="en-GB"/>
        </w:rPr>
        <w:t xml:space="preserve">14 May 2019, </w:t>
      </w:r>
      <w:r w:rsidRPr="009D3E75">
        <w:rPr>
          <w:rFonts w:cs="Times New Roman"/>
          <w:szCs w:val="24"/>
          <w:lang w:val="en-GB"/>
        </w:rPr>
        <w:t>from</w:t>
      </w:r>
      <w:r>
        <w:rPr>
          <w:rFonts w:cs="Times New Roman"/>
          <w:szCs w:val="24"/>
          <w:lang w:val="en-GB"/>
        </w:rPr>
        <w:t xml:space="preserve"> </w:t>
      </w:r>
      <w:hyperlink r:id="rId14" w:history="1">
        <w:r>
          <w:rPr>
            <w:rStyle w:val="Hyperlink"/>
          </w:rPr>
          <w:t>https://ieeexplore.ieee.org/stamp/stamp.jsp?arnumber=5072571</w:t>
        </w:r>
      </w:hyperlink>
      <w:r w:rsidR="00EC1235">
        <w:rPr>
          <w:rFonts w:cs="Times New Roman"/>
          <w:szCs w:val="24"/>
        </w:rPr>
        <w:t>.</w:t>
      </w:r>
    </w:p>
    <w:p w14:paraId="1728FBAA" w14:textId="77777777" w:rsidR="002B76F3" w:rsidRDefault="002B76F3" w:rsidP="00E54816">
      <w:pPr>
        <w:spacing w:line="480" w:lineRule="auto"/>
        <w:ind w:left="360" w:hanging="360"/>
        <w:jc w:val="both"/>
        <w:rPr>
          <w:rFonts w:cs="Times New Roman"/>
          <w:szCs w:val="24"/>
          <w:lang w:val="en-GB"/>
        </w:rPr>
      </w:pPr>
    </w:p>
    <w:p w14:paraId="71986F2A" w14:textId="61ED12A3" w:rsidR="00C64C0A" w:rsidRDefault="00C64C0A" w:rsidP="00E54816">
      <w:pPr>
        <w:spacing w:line="480" w:lineRule="auto"/>
        <w:ind w:left="360" w:hanging="360"/>
        <w:jc w:val="both"/>
        <w:rPr>
          <w:rStyle w:val="Hyperlink"/>
          <w:rFonts w:cs="Times New Roman"/>
          <w:szCs w:val="24"/>
          <w:lang w:val="en-GB"/>
        </w:rPr>
      </w:pPr>
      <w:r>
        <w:rPr>
          <w:rFonts w:cs="Times New Roman"/>
          <w:szCs w:val="24"/>
          <w:lang w:val="en-GB"/>
        </w:rPr>
        <w:t xml:space="preserve">Cabanac, G. (2015). </w:t>
      </w:r>
      <w:r w:rsidRPr="0020242A">
        <w:rPr>
          <w:rFonts w:cs="Times New Roman"/>
          <w:szCs w:val="24"/>
          <w:lang w:val="en-GB"/>
        </w:rPr>
        <w:t>Bibliogifts in LibGen? A study of a text-sharing platform</w:t>
      </w:r>
      <w:r>
        <w:rPr>
          <w:rFonts w:cs="Times New Roman"/>
          <w:szCs w:val="24"/>
          <w:lang w:val="en-GB"/>
        </w:rPr>
        <w:t xml:space="preserve"> </w:t>
      </w:r>
      <w:r w:rsidRPr="0020242A">
        <w:rPr>
          <w:rFonts w:cs="Times New Roman"/>
          <w:szCs w:val="24"/>
          <w:lang w:val="en-GB"/>
        </w:rPr>
        <w:t>driven by biblioleaks and crowdsourcing</w:t>
      </w:r>
      <w:r>
        <w:rPr>
          <w:rFonts w:cs="Times New Roman"/>
          <w:szCs w:val="24"/>
          <w:lang w:val="en-GB"/>
        </w:rPr>
        <w:t xml:space="preserve">. </w:t>
      </w:r>
      <w:r w:rsidRPr="00F11296">
        <w:rPr>
          <w:rFonts w:cs="Times New Roman"/>
          <w:i/>
          <w:szCs w:val="24"/>
          <w:lang w:val="en-GB"/>
        </w:rPr>
        <w:t>Journal of the Association for Information Science and Technology</w:t>
      </w:r>
      <w:r>
        <w:rPr>
          <w:rFonts w:cs="Times New Roman"/>
          <w:i/>
          <w:szCs w:val="24"/>
          <w:lang w:val="en-GB"/>
        </w:rPr>
        <w:t>,</w:t>
      </w:r>
      <w:r>
        <w:rPr>
          <w:rFonts w:cs="Times New Roman"/>
          <w:szCs w:val="24"/>
          <w:lang w:val="en-GB"/>
        </w:rPr>
        <w:t xml:space="preserve"> </w:t>
      </w:r>
      <w:r w:rsidRPr="0040222F">
        <w:rPr>
          <w:rFonts w:cs="Times New Roman"/>
          <w:i/>
          <w:szCs w:val="24"/>
          <w:lang w:val="en-GB"/>
        </w:rPr>
        <w:t>67</w:t>
      </w:r>
      <w:r>
        <w:rPr>
          <w:rFonts w:cs="Times New Roman"/>
          <w:szCs w:val="24"/>
          <w:lang w:val="en-GB"/>
        </w:rPr>
        <w:t xml:space="preserve">(4), 874-884. </w:t>
      </w:r>
      <w:hyperlink r:id="rId15" w:history="1">
        <w:r w:rsidRPr="00504C23">
          <w:rPr>
            <w:rStyle w:val="Hyperlink"/>
            <w:rFonts w:cs="Times New Roman"/>
            <w:szCs w:val="24"/>
            <w:lang w:val="en-GB"/>
          </w:rPr>
          <w:t>https://doi.org/10.1002/asi.23445</w:t>
        </w:r>
      </w:hyperlink>
      <w:r w:rsidR="00EC1235">
        <w:rPr>
          <w:rFonts w:cs="Times New Roman"/>
          <w:szCs w:val="24"/>
        </w:rPr>
        <w:t>.</w:t>
      </w:r>
    </w:p>
    <w:p w14:paraId="5443377E" w14:textId="77777777" w:rsidR="00DE6971" w:rsidRDefault="00DE6971" w:rsidP="00E54816">
      <w:pPr>
        <w:spacing w:line="480" w:lineRule="auto"/>
        <w:ind w:left="360" w:hanging="360"/>
        <w:jc w:val="both"/>
        <w:rPr>
          <w:rFonts w:cs="Times New Roman"/>
          <w:szCs w:val="24"/>
          <w:lang w:val="en-GB"/>
        </w:rPr>
      </w:pPr>
    </w:p>
    <w:p w14:paraId="2C1BA020" w14:textId="0BD72E67" w:rsidR="00822B9C" w:rsidRDefault="00822B9C" w:rsidP="00E54816">
      <w:pPr>
        <w:spacing w:line="480" w:lineRule="auto"/>
        <w:ind w:left="360" w:hanging="360"/>
        <w:jc w:val="both"/>
        <w:rPr>
          <w:rFonts w:cs="Times New Roman"/>
          <w:szCs w:val="24"/>
          <w:lang w:val="en-GB"/>
        </w:rPr>
      </w:pPr>
      <w:r>
        <w:rPr>
          <w:rFonts w:cs="Times New Roman"/>
          <w:szCs w:val="24"/>
          <w:lang w:val="en-GB"/>
        </w:rPr>
        <w:t xml:space="preserve">Clark, C. (1996). The answer to the machine is in the machine. In P. B. Hugenholtz (Ed.), </w:t>
      </w:r>
      <w:r w:rsidRPr="00822B9C">
        <w:rPr>
          <w:rFonts w:cs="Times New Roman"/>
          <w:i/>
          <w:szCs w:val="24"/>
          <w:lang w:val="en-GB"/>
        </w:rPr>
        <w:t xml:space="preserve">The </w:t>
      </w:r>
      <w:r w:rsidR="003518DD" w:rsidRPr="00822B9C">
        <w:rPr>
          <w:rFonts w:cs="Times New Roman"/>
          <w:i/>
          <w:szCs w:val="24"/>
          <w:lang w:val="en-GB"/>
        </w:rPr>
        <w:t>future of copyright in a digital environment</w:t>
      </w:r>
      <w:r w:rsidR="000B35EB">
        <w:rPr>
          <w:rFonts w:cs="Times New Roman"/>
          <w:i/>
          <w:szCs w:val="24"/>
          <w:lang w:val="en-GB"/>
        </w:rPr>
        <w:t xml:space="preserve"> </w:t>
      </w:r>
      <w:r w:rsidR="000B35EB">
        <w:rPr>
          <w:rFonts w:cs="Times New Roman"/>
          <w:szCs w:val="24"/>
          <w:lang w:val="en-GB"/>
        </w:rPr>
        <w:t>(pp. 139-146)</w:t>
      </w:r>
      <w:r>
        <w:rPr>
          <w:rFonts w:cs="Times New Roman"/>
          <w:szCs w:val="24"/>
          <w:lang w:val="en-GB"/>
        </w:rPr>
        <w:t>. The Hague</w:t>
      </w:r>
      <w:r w:rsidR="00C179B9">
        <w:rPr>
          <w:rFonts w:cs="Times New Roman"/>
          <w:szCs w:val="24"/>
          <w:lang w:val="en-GB"/>
        </w:rPr>
        <w:t>, Netherlands</w:t>
      </w:r>
      <w:r>
        <w:rPr>
          <w:rFonts w:cs="Times New Roman"/>
          <w:szCs w:val="24"/>
          <w:lang w:val="en-GB"/>
        </w:rPr>
        <w:t>: Kluwer Law International.</w:t>
      </w:r>
    </w:p>
    <w:p w14:paraId="762F53E4" w14:textId="77777777" w:rsidR="00822B9C" w:rsidRDefault="00822B9C" w:rsidP="00E54816">
      <w:pPr>
        <w:spacing w:line="480" w:lineRule="auto"/>
        <w:ind w:left="360" w:hanging="360"/>
        <w:jc w:val="both"/>
        <w:rPr>
          <w:rFonts w:cs="Times New Roman"/>
          <w:szCs w:val="24"/>
          <w:lang w:val="en-GB"/>
        </w:rPr>
      </w:pPr>
    </w:p>
    <w:p w14:paraId="6CE32A63" w14:textId="5EF0DED7" w:rsidR="0086784E" w:rsidRDefault="0086784E" w:rsidP="00E54816">
      <w:pPr>
        <w:spacing w:line="480" w:lineRule="auto"/>
        <w:ind w:left="360" w:hanging="360"/>
        <w:jc w:val="both"/>
        <w:rPr>
          <w:rFonts w:cs="Times New Roman"/>
          <w:szCs w:val="24"/>
          <w:lang w:val="en-GB"/>
        </w:rPr>
      </w:pPr>
      <w:r>
        <w:rPr>
          <w:rFonts w:cs="Times New Roman"/>
          <w:szCs w:val="24"/>
          <w:lang w:val="en-GB"/>
        </w:rPr>
        <w:t xml:space="preserve">De Filippi, P. </w:t>
      </w:r>
      <w:r w:rsidR="00C23796">
        <w:rPr>
          <w:rFonts w:cs="Times New Roman"/>
          <w:szCs w:val="24"/>
          <w:lang w:val="en-GB"/>
        </w:rPr>
        <w:t>&amp;</w:t>
      </w:r>
      <w:r>
        <w:rPr>
          <w:rFonts w:cs="Times New Roman"/>
          <w:szCs w:val="24"/>
          <w:lang w:val="en-GB"/>
        </w:rPr>
        <w:t xml:space="preserve"> Hassan S. (2016). Blockchain technology as regulatory technology: From code is law to law is code. </w:t>
      </w:r>
      <w:r w:rsidRPr="00D87D18">
        <w:rPr>
          <w:rFonts w:cs="Times New Roman"/>
          <w:i/>
          <w:szCs w:val="24"/>
          <w:lang w:val="en-GB"/>
        </w:rPr>
        <w:t>First Monday, 21</w:t>
      </w:r>
      <w:r>
        <w:rPr>
          <w:rFonts w:cs="Times New Roman"/>
          <w:szCs w:val="24"/>
          <w:lang w:val="en-GB"/>
        </w:rPr>
        <w:t xml:space="preserve">(12). </w:t>
      </w:r>
      <w:hyperlink r:id="rId16" w:history="1">
        <w:r w:rsidR="00C23796" w:rsidRPr="00561900">
          <w:rPr>
            <w:rStyle w:val="Hyperlink"/>
            <w:rFonts w:cs="Times New Roman"/>
            <w:szCs w:val="24"/>
            <w:lang w:val="en-GB"/>
          </w:rPr>
          <w:t>https://doi.org/10.5210/fm.v21i12.7113</w:t>
        </w:r>
      </w:hyperlink>
      <w:r w:rsidR="00EC1235">
        <w:rPr>
          <w:rFonts w:cs="Times New Roman"/>
          <w:szCs w:val="24"/>
        </w:rPr>
        <w:t>.</w:t>
      </w:r>
    </w:p>
    <w:p w14:paraId="2051FB5F" w14:textId="77777777" w:rsidR="0086784E" w:rsidRDefault="0086784E" w:rsidP="00E54816">
      <w:pPr>
        <w:spacing w:line="480" w:lineRule="auto"/>
        <w:ind w:left="360" w:hanging="360"/>
        <w:jc w:val="both"/>
        <w:rPr>
          <w:rFonts w:cs="Times New Roman"/>
          <w:szCs w:val="24"/>
          <w:lang w:val="en-GB"/>
        </w:rPr>
      </w:pPr>
    </w:p>
    <w:p w14:paraId="7FED85A8" w14:textId="2FE9AFFD" w:rsidR="00C64C0A" w:rsidRDefault="00DE6971" w:rsidP="00E54816">
      <w:pPr>
        <w:spacing w:line="480" w:lineRule="auto"/>
        <w:ind w:left="360" w:hanging="360"/>
        <w:jc w:val="both"/>
        <w:rPr>
          <w:rFonts w:cs="Times New Roman"/>
          <w:szCs w:val="24"/>
          <w:lang w:val="en-GB"/>
        </w:rPr>
      </w:pPr>
      <w:r>
        <w:rPr>
          <w:rFonts w:cs="Times New Roman"/>
          <w:szCs w:val="24"/>
          <w:lang w:val="en-GB"/>
        </w:rPr>
        <w:t>Demir, S. B. (2018).</w:t>
      </w:r>
      <w:r w:rsidRPr="00DE6971">
        <w:rPr>
          <w:rFonts w:cs="Times New Roman"/>
          <w:szCs w:val="24"/>
          <w:lang w:val="en-GB"/>
        </w:rPr>
        <w:t xml:space="preserve"> Predatory </w:t>
      </w:r>
      <w:r>
        <w:rPr>
          <w:rFonts w:cs="Times New Roman"/>
          <w:szCs w:val="24"/>
          <w:lang w:val="en-GB"/>
        </w:rPr>
        <w:t>j</w:t>
      </w:r>
      <w:r w:rsidRPr="00DE6971">
        <w:rPr>
          <w:rFonts w:cs="Times New Roman"/>
          <w:szCs w:val="24"/>
          <w:lang w:val="en-GB"/>
        </w:rPr>
        <w:t xml:space="preserve">ournals: Who publishes in them and why? </w:t>
      </w:r>
      <w:r w:rsidRPr="00DE6971">
        <w:rPr>
          <w:rFonts w:cs="Times New Roman"/>
          <w:i/>
          <w:szCs w:val="24"/>
          <w:lang w:val="en-GB"/>
        </w:rPr>
        <w:t>Journal of Informetrics</w:t>
      </w:r>
      <w:r>
        <w:rPr>
          <w:rFonts w:cs="Times New Roman"/>
          <w:szCs w:val="24"/>
          <w:lang w:val="en-GB"/>
        </w:rPr>
        <w:t>,</w:t>
      </w:r>
      <w:r w:rsidRPr="00DE6971">
        <w:rPr>
          <w:rFonts w:cs="Times New Roman"/>
          <w:szCs w:val="24"/>
          <w:lang w:val="en-GB"/>
        </w:rPr>
        <w:t xml:space="preserve"> 12</w:t>
      </w:r>
      <w:r>
        <w:rPr>
          <w:rFonts w:cs="Times New Roman"/>
          <w:szCs w:val="24"/>
          <w:lang w:val="en-GB"/>
        </w:rPr>
        <w:t>(</w:t>
      </w:r>
      <w:r w:rsidRPr="00DE6971">
        <w:rPr>
          <w:rFonts w:cs="Times New Roman"/>
          <w:szCs w:val="24"/>
          <w:lang w:val="en-GB"/>
        </w:rPr>
        <w:t>4</w:t>
      </w:r>
      <w:r>
        <w:rPr>
          <w:rFonts w:cs="Times New Roman"/>
          <w:szCs w:val="24"/>
          <w:lang w:val="en-GB"/>
        </w:rPr>
        <w:t>),</w:t>
      </w:r>
      <w:r w:rsidRPr="00DE6971">
        <w:rPr>
          <w:rFonts w:cs="Times New Roman"/>
          <w:szCs w:val="24"/>
          <w:lang w:val="en-GB"/>
        </w:rPr>
        <w:t xml:space="preserve"> 1296</w:t>
      </w:r>
      <w:r w:rsidR="00590EAA">
        <w:rPr>
          <w:rFonts w:cs="Times New Roman"/>
          <w:szCs w:val="24"/>
          <w:lang w:val="en-GB"/>
        </w:rPr>
        <w:t>-</w:t>
      </w:r>
      <w:r w:rsidRPr="00DE6971">
        <w:rPr>
          <w:rFonts w:cs="Times New Roman"/>
          <w:szCs w:val="24"/>
          <w:lang w:val="en-GB"/>
        </w:rPr>
        <w:t>1311</w:t>
      </w:r>
      <w:r>
        <w:rPr>
          <w:rFonts w:cs="Times New Roman"/>
          <w:szCs w:val="24"/>
          <w:lang w:val="en-GB"/>
        </w:rPr>
        <w:t>.</w:t>
      </w:r>
      <w:r w:rsidR="00B2275C">
        <w:rPr>
          <w:rFonts w:cs="Times New Roman"/>
          <w:szCs w:val="24"/>
          <w:lang w:val="en-GB"/>
        </w:rPr>
        <w:t xml:space="preserve"> </w:t>
      </w:r>
      <w:hyperlink r:id="rId17" w:history="1">
        <w:r w:rsidR="00B2275C" w:rsidRPr="00A74F9C">
          <w:rPr>
            <w:rStyle w:val="Hyperlink"/>
            <w:rFonts w:cs="Times New Roman"/>
            <w:szCs w:val="24"/>
            <w:lang w:val="en-GB"/>
          </w:rPr>
          <w:t>https://doi.org/10.1016/j.joi.2018.10.008</w:t>
        </w:r>
      </w:hyperlink>
      <w:r w:rsidR="00EC1235">
        <w:rPr>
          <w:rFonts w:cs="Times New Roman"/>
          <w:szCs w:val="24"/>
        </w:rPr>
        <w:t>.</w:t>
      </w:r>
    </w:p>
    <w:p w14:paraId="0D5C60E0" w14:textId="77777777" w:rsidR="00B2275C" w:rsidRDefault="00B2275C" w:rsidP="00E54816">
      <w:pPr>
        <w:spacing w:line="480" w:lineRule="auto"/>
        <w:ind w:left="360" w:hanging="360"/>
        <w:jc w:val="both"/>
        <w:rPr>
          <w:rFonts w:cs="Times New Roman"/>
          <w:szCs w:val="24"/>
          <w:lang w:val="en-GB"/>
        </w:rPr>
      </w:pPr>
    </w:p>
    <w:p w14:paraId="562D7158" w14:textId="0CD29339" w:rsidR="00C64C0A" w:rsidRDefault="00C64C0A" w:rsidP="00E54816">
      <w:pPr>
        <w:spacing w:line="480" w:lineRule="auto"/>
        <w:ind w:left="360" w:hanging="360"/>
        <w:jc w:val="both"/>
        <w:rPr>
          <w:rFonts w:cs="Times New Roman"/>
          <w:szCs w:val="24"/>
        </w:rPr>
      </w:pPr>
      <w:r>
        <w:rPr>
          <w:rFonts w:cs="Times New Roman"/>
          <w:szCs w:val="24"/>
          <w:lang w:val="en-GB"/>
        </w:rPr>
        <w:t xml:space="preserve">DeVoss, D. N. &amp; Porter, J. E. (2006). Why Napster matters to writing: Filesharing as a new ethic of digital delivery. </w:t>
      </w:r>
      <w:r w:rsidRPr="00F11296">
        <w:rPr>
          <w:rFonts w:cs="Times New Roman"/>
          <w:i/>
          <w:szCs w:val="24"/>
          <w:lang w:val="en-GB"/>
        </w:rPr>
        <w:t>Computers and Composition</w:t>
      </w:r>
      <w:r>
        <w:rPr>
          <w:rFonts w:cs="Times New Roman"/>
          <w:i/>
          <w:szCs w:val="24"/>
          <w:lang w:val="en-GB"/>
        </w:rPr>
        <w:t>,</w:t>
      </w:r>
      <w:r>
        <w:rPr>
          <w:rFonts w:cs="Times New Roman"/>
          <w:szCs w:val="24"/>
          <w:lang w:val="en-GB"/>
        </w:rPr>
        <w:t xml:space="preserve"> </w:t>
      </w:r>
      <w:r w:rsidRPr="0040222F">
        <w:rPr>
          <w:rFonts w:cs="Times New Roman"/>
          <w:i/>
          <w:szCs w:val="24"/>
          <w:lang w:val="en-GB"/>
        </w:rPr>
        <w:t>23</w:t>
      </w:r>
      <w:r>
        <w:rPr>
          <w:rFonts w:cs="Times New Roman"/>
          <w:szCs w:val="24"/>
          <w:lang w:val="en-GB"/>
        </w:rPr>
        <w:t xml:space="preserve">(2), 178-210. </w:t>
      </w:r>
      <w:hyperlink r:id="rId18" w:history="1">
        <w:r w:rsidRPr="00FA34B6">
          <w:rPr>
            <w:rStyle w:val="Hyperlink"/>
            <w:rFonts w:cs="Times New Roman"/>
            <w:szCs w:val="24"/>
            <w:lang w:val="en-GB"/>
          </w:rPr>
          <w:t>https://doi.org/10.1016/j.compcom.2006.02.001</w:t>
        </w:r>
      </w:hyperlink>
      <w:r w:rsidR="00EC1235">
        <w:rPr>
          <w:rFonts w:cs="Times New Roman"/>
          <w:szCs w:val="24"/>
        </w:rPr>
        <w:t>.</w:t>
      </w:r>
    </w:p>
    <w:p w14:paraId="0566A796" w14:textId="4E37C99B" w:rsidR="00A121EE" w:rsidRDefault="00A121EE" w:rsidP="00E54816">
      <w:pPr>
        <w:spacing w:line="480" w:lineRule="auto"/>
        <w:ind w:left="360" w:hanging="360"/>
        <w:jc w:val="both"/>
        <w:rPr>
          <w:rFonts w:cs="Times New Roman"/>
          <w:szCs w:val="24"/>
        </w:rPr>
      </w:pPr>
    </w:p>
    <w:p w14:paraId="4D3E2E47" w14:textId="002C8E17" w:rsidR="00A121EE" w:rsidRDefault="00A121EE" w:rsidP="00E54816">
      <w:pPr>
        <w:spacing w:line="480" w:lineRule="auto"/>
        <w:ind w:left="360" w:hanging="360"/>
        <w:jc w:val="both"/>
      </w:pPr>
      <w:r w:rsidRPr="009D3E75">
        <w:rPr>
          <w:rFonts w:cs="Times New Roman"/>
          <w:szCs w:val="24"/>
          <w:lang w:val="en-GB"/>
        </w:rPr>
        <w:t>Elbakyan A.</w:t>
      </w:r>
      <w:r>
        <w:rPr>
          <w:rFonts w:cs="Times New Roman"/>
          <w:szCs w:val="24"/>
          <w:lang w:val="en-GB"/>
        </w:rPr>
        <w:t xml:space="preserve"> </w:t>
      </w:r>
      <w:r w:rsidR="006C5A4C">
        <w:rPr>
          <w:rFonts w:cs="Times New Roman"/>
          <w:szCs w:val="24"/>
          <w:lang w:val="en-GB"/>
        </w:rPr>
        <w:t>L</w:t>
      </w:r>
      <w:r>
        <w:rPr>
          <w:rFonts w:cs="Times New Roman"/>
          <w:szCs w:val="24"/>
          <w:lang w:val="en-GB"/>
        </w:rPr>
        <w:t>etter to Judge Robert Sweet (</w:t>
      </w:r>
      <w:r w:rsidR="00FF3E13">
        <w:rPr>
          <w:rFonts w:cs="Times New Roman"/>
          <w:szCs w:val="24"/>
          <w:lang w:val="en-GB"/>
        </w:rPr>
        <w:t>n.d.</w:t>
      </w:r>
      <w:r>
        <w:rPr>
          <w:rFonts w:cs="Times New Roman"/>
          <w:szCs w:val="24"/>
          <w:lang w:val="en-GB"/>
        </w:rPr>
        <w:t>).</w:t>
      </w:r>
      <w:r w:rsidR="00907524">
        <w:rPr>
          <w:rFonts w:cs="Times New Roman"/>
          <w:szCs w:val="24"/>
          <w:lang w:val="en-GB"/>
        </w:rPr>
        <w:t xml:space="preserve"> </w:t>
      </w:r>
      <w:r w:rsidR="00907524" w:rsidRPr="009D3E75">
        <w:rPr>
          <w:rFonts w:cs="Times New Roman"/>
          <w:szCs w:val="24"/>
          <w:lang w:val="en-GB"/>
        </w:rPr>
        <w:t xml:space="preserve">Retrieved </w:t>
      </w:r>
      <w:r w:rsidR="00907524">
        <w:rPr>
          <w:rFonts w:cs="Times New Roman"/>
          <w:szCs w:val="24"/>
          <w:lang w:val="en-GB"/>
        </w:rPr>
        <w:t xml:space="preserve">14 May 2019, </w:t>
      </w:r>
      <w:r w:rsidR="00907524" w:rsidRPr="009D3E75">
        <w:rPr>
          <w:rFonts w:cs="Times New Roman"/>
          <w:szCs w:val="24"/>
          <w:lang w:val="en-GB"/>
        </w:rPr>
        <w:t>from</w:t>
      </w:r>
      <w:r w:rsidR="00907524">
        <w:rPr>
          <w:rFonts w:cs="Times New Roman"/>
          <w:szCs w:val="24"/>
          <w:lang w:val="en-GB"/>
        </w:rPr>
        <w:t xml:space="preserve"> </w:t>
      </w:r>
      <w:hyperlink r:id="rId19" w:history="1">
        <w:r w:rsidR="00907524">
          <w:rPr>
            <w:rStyle w:val="Hyperlink"/>
          </w:rPr>
          <w:t>https://www.courtlistener.com/recap/gov.uscourts.nysd.442951.50.0.pdf</w:t>
        </w:r>
      </w:hyperlink>
      <w:r w:rsidR="00B5044A">
        <w:t>.</w:t>
      </w:r>
    </w:p>
    <w:p w14:paraId="4853AF18" w14:textId="4D71020A" w:rsidR="004C3F7E" w:rsidRDefault="004C3F7E" w:rsidP="00E54816">
      <w:pPr>
        <w:spacing w:line="480" w:lineRule="auto"/>
        <w:ind w:left="360" w:hanging="360"/>
        <w:jc w:val="both"/>
      </w:pPr>
    </w:p>
    <w:p w14:paraId="03680517" w14:textId="467C9AB0" w:rsidR="004C3F7E" w:rsidRDefault="004C3F7E" w:rsidP="00E54816">
      <w:pPr>
        <w:spacing w:line="480" w:lineRule="auto"/>
        <w:ind w:left="360" w:hanging="360"/>
        <w:jc w:val="both"/>
        <w:rPr>
          <w:rFonts w:cs="Times New Roman"/>
          <w:szCs w:val="24"/>
          <w:lang w:val="en-GB"/>
        </w:rPr>
      </w:pPr>
      <w:r w:rsidRPr="009D3E75">
        <w:rPr>
          <w:rFonts w:cs="Times New Roman"/>
          <w:szCs w:val="24"/>
          <w:lang w:val="en-GB"/>
        </w:rPr>
        <w:t xml:space="preserve">Elbakyan A. (2017). Some </w:t>
      </w:r>
      <w:r>
        <w:rPr>
          <w:rFonts w:cs="Times New Roman"/>
          <w:szCs w:val="24"/>
          <w:lang w:val="en-GB"/>
        </w:rPr>
        <w:t>f</w:t>
      </w:r>
      <w:r w:rsidRPr="009D3E75">
        <w:rPr>
          <w:rFonts w:cs="Times New Roman"/>
          <w:szCs w:val="24"/>
          <w:lang w:val="en-GB"/>
        </w:rPr>
        <w:t xml:space="preserve">acts on Sci-Hub that Wikipedia </w:t>
      </w:r>
      <w:r>
        <w:rPr>
          <w:rFonts w:cs="Times New Roman"/>
          <w:szCs w:val="24"/>
          <w:lang w:val="en-GB"/>
        </w:rPr>
        <w:t>g</w:t>
      </w:r>
      <w:r w:rsidRPr="009D3E75">
        <w:rPr>
          <w:rFonts w:cs="Times New Roman"/>
          <w:szCs w:val="24"/>
          <w:lang w:val="en-GB"/>
        </w:rPr>
        <w:t xml:space="preserve">ets </w:t>
      </w:r>
      <w:r>
        <w:rPr>
          <w:rFonts w:cs="Times New Roman"/>
          <w:szCs w:val="24"/>
          <w:lang w:val="en-GB"/>
        </w:rPr>
        <w:t>w</w:t>
      </w:r>
      <w:r w:rsidRPr="009D3E75">
        <w:rPr>
          <w:rFonts w:cs="Times New Roman"/>
          <w:szCs w:val="24"/>
          <w:lang w:val="en-GB"/>
        </w:rPr>
        <w:t xml:space="preserve">rong. </w:t>
      </w:r>
      <w:r w:rsidRPr="009D3E75">
        <w:rPr>
          <w:rFonts w:cs="Times New Roman"/>
          <w:i/>
          <w:szCs w:val="24"/>
          <w:lang w:val="en-GB"/>
        </w:rPr>
        <w:t>Engineuring</w:t>
      </w:r>
      <w:r w:rsidRPr="009D3E75">
        <w:rPr>
          <w:rFonts w:cs="Times New Roman"/>
          <w:szCs w:val="24"/>
          <w:lang w:val="en-GB"/>
        </w:rPr>
        <w:t xml:space="preserve"> [Web log post]</w:t>
      </w:r>
      <w:r>
        <w:rPr>
          <w:rFonts w:cs="Times New Roman"/>
          <w:szCs w:val="24"/>
          <w:lang w:val="en-GB"/>
        </w:rPr>
        <w:t>.</w:t>
      </w:r>
      <w:r w:rsidRPr="009D3E75">
        <w:rPr>
          <w:rFonts w:cs="Times New Roman"/>
          <w:szCs w:val="24"/>
          <w:lang w:val="en-GB"/>
        </w:rPr>
        <w:t xml:space="preserve"> </w:t>
      </w:r>
      <w:r>
        <w:rPr>
          <w:rFonts w:cs="Times New Roman"/>
          <w:szCs w:val="24"/>
          <w:lang w:val="en-GB"/>
        </w:rPr>
        <w:t>R</w:t>
      </w:r>
      <w:r w:rsidRPr="009D3E75">
        <w:rPr>
          <w:rFonts w:cs="Times New Roman"/>
          <w:szCs w:val="24"/>
          <w:lang w:val="en-GB"/>
        </w:rPr>
        <w:t xml:space="preserve">etrieved </w:t>
      </w:r>
      <w:r>
        <w:rPr>
          <w:rFonts w:cs="Times New Roman"/>
          <w:szCs w:val="24"/>
          <w:lang w:val="en-GB"/>
        </w:rPr>
        <w:t xml:space="preserve">14 May 2019, </w:t>
      </w:r>
      <w:r w:rsidRPr="009D3E75">
        <w:rPr>
          <w:rFonts w:cs="Times New Roman"/>
          <w:szCs w:val="24"/>
          <w:lang w:val="en-GB"/>
        </w:rPr>
        <w:t>from</w:t>
      </w:r>
      <w:r>
        <w:rPr>
          <w:rFonts w:cs="Times New Roman"/>
          <w:szCs w:val="24"/>
          <w:lang w:val="en-GB"/>
        </w:rPr>
        <w:t xml:space="preserve"> </w:t>
      </w:r>
      <w:hyperlink r:id="rId20" w:history="1">
        <w:r w:rsidRPr="009D3E75">
          <w:rPr>
            <w:rStyle w:val="Hyperlink"/>
            <w:rFonts w:cs="Times New Roman"/>
            <w:szCs w:val="24"/>
            <w:lang w:val="en-GB"/>
          </w:rPr>
          <w:t>https://engineuring.wordpress.com/2017/07/02/some-facts-on-sci-hub-that-wikipedia-gets-wrong/</w:t>
        </w:r>
      </w:hyperlink>
      <w:r w:rsidR="008C2B69">
        <w:t>.</w:t>
      </w:r>
    </w:p>
    <w:p w14:paraId="28622BCA" w14:textId="77777777" w:rsidR="00C64C0A" w:rsidRDefault="00C64C0A" w:rsidP="00E54816">
      <w:pPr>
        <w:spacing w:line="480" w:lineRule="auto"/>
        <w:ind w:left="360" w:hanging="360"/>
        <w:jc w:val="both"/>
        <w:rPr>
          <w:rFonts w:cs="Times New Roman"/>
          <w:szCs w:val="24"/>
          <w:lang w:val="en-GB"/>
        </w:rPr>
      </w:pPr>
    </w:p>
    <w:p w14:paraId="5936B0A9" w14:textId="53DAE534" w:rsidR="00C64C0A" w:rsidRDefault="143D9C81" w:rsidP="00E54816">
      <w:pPr>
        <w:spacing w:line="480" w:lineRule="auto"/>
        <w:ind w:left="360" w:hanging="360"/>
        <w:jc w:val="both"/>
        <w:rPr>
          <w:rFonts w:cs="Times New Roman"/>
          <w:szCs w:val="24"/>
          <w:lang w:val="en-GB"/>
        </w:rPr>
      </w:pPr>
      <w:r w:rsidRPr="143D9C81">
        <w:rPr>
          <w:rFonts w:cs="Times New Roman"/>
          <w:i/>
          <w:iCs/>
          <w:lang w:val="en-GB"/>
        </w:rPr>
        <w:t>Elsevier v. Sci-Hub, et al.</w:t>
      </w:r>
      <w:r w:rsidRPr="143D9C81">
        <w:rPr>
          <w:rFonts w:cs="Times New Roman"/>
          <w:lang w:val="en-GB"/>
        </w:rPr>
        <w:t xml:space="preserve"> (2015, 11 June). Memorandum of law in support of in support of [</w:t>
      </w:r>
      <w:r w:rsidRPr="143D9C81">
        <w:rPr>
          <w:rFonts w:cs="Times New Roman"/>
          <w:i/>
          <w:iCs/>
          <w:lang w:val="en-GB"/>
        </w:rPr>
        <w:t>sic</w:t>
      </w:r>
      <w:r w:rsidRPr="143D9C81">
        <w:rPr>
          <w:rFonts w:cs="Times New Roman"/>
          <w:lang w:val="en-GB"/>
        </w:rPr>
        <w:t>] plaintiffs’ application for an order authorizing alternative service of process on defendants and order to show cause for a preliminary injunction.</w:t>
      </w:r>
    </w:p>
    <w:p w14:paraId="78E1C602" w14:textId="4D06E131" w:rsidR="00C64C0A" w:rsidRDefault="00C64C0A" w:rsidP="00E54816">
      <w:pPr>
        <w:spacing w:line="480" w:lineRule="auto"/>
        <w:ind w:left="360" w:hanging="360"/>
        <w:jc w:val="both"/>
        <w:rPr>
          <w:rFonts w:cs="Times New Roman"/>
          <w:szCs w:val="24"/>
          <w:lang w:val="en-GB"/>
        </w:rPr>
      </w:pPr>
    </w:p>
    <w:p w14:paraId="1BF9FFBA" w14:textId="7BE1FC46" w:rsidR="004B77C7" w:rsidRDefault="004B77C7" w:rsidP="00E54816">
      <w:pPr>
        <w:spacing w:line="480" w:lineRule="auto"/>
        <w:ind w:left="360" w:hanging="360"/>
        <w:jc w:val="both"/>
        <w:rPr>
          <w:rFonts w:cs="Times New Roman"/>
          <w:szCs w:val="24"/>
          <w:lang w:val="en-GB"/>
        </w:rPr>
      </w:pPr>
      <w:r>
        <w:rPr>
          <w:rFonts w:cs="Times New Roman"/>
          <w:szCs w:val="24"/>
          <w:lang w:val="en-GB"/>
        </w:rPr>
        <w:t xml:space="preserve">Frandsen, T. F. (2019). Why do researchers decide to publish in questionable journals? A review of the literature. </w:t>
      </w:r>
      <w:r w:rsidRPr="00C928B6">
        <w:rPr>
          <w:rFonts w:cs="Times New Roman"/>
          <w:i/>
          <w:szCs w:val="24"/>
          <w:lang w:val="en-GB"/>
        </w:rPr>
        <w:t>Learned Publishing, 32</w:t>
      </w:r>
      <w:r>
        <w:rPr>
          <w:rFonts w:cs="Times New Roman"/>
          <w:szCs w:val="24"/>
          <w:lang w:val="en-GB"/>
        </w:rPr>
        <w:t xml:space="preserve">(1), 57-62. </w:t>
      </w:r>
      <w:hyperlink r:id="rId21" w:history="1">
        <w:r w:rsidRPr="00B728CC">
          <w:rPr>
            <w:rStyle w:val="Hyperlink"/>
            <w:rFonts w:cs="Times New Roman"/>
            <w:szCs w:val="24"/>
            <w:lang w:val="en-GB"/>
          </w:rPr>
          <w:t>https://doi.org/10.1002/leap.1214</w:t>
        </w:r>
      </w:hyperlink>
      <w:r w:rsidR="00EC1235">
        <w:rPr>
          <w:rFonts w:cs="Times New Roman"/>
          <w:szCs w:val="24"/>
        </w:rPr>
        <w:t>.</w:t>
      </w:r>
    </w:p>
    <w:p w14:paraId="49524EB6" w14:textId="51E70590" w:rsidR="004B77C7" w:rsidRDefault="004B77C7" w:rsidP="00E54816">
      <w:pPr>
        <w:spacing w:line="480" w:lineRule="auto"/>
        <w:ind w:left="360" w:hanging="360"/>
        <w:jc w:val="both"/>
        <w:rPr>
          <w:rFonts w:cs="Times New Roman"/>
          <w:szCs w:val="24"/>
          <w:lang w:val="en-GB"/>
        </w:rPr>
      </w:pPr>
    </w:p>
    <w:p w14:paraId="26CD37CF" w14:textId="2797F22E" w:rsidR="00995FD8" w:rsidRDefault="00995FD8" w:rsidP="00E54816">
      <w:pPr>
        <w:spacing w:line="480" w:lineRule="auto"/>
        <w:ind w:left="360" w:hanging="360"/>
        <w:jc w:val="both"/>
        <w:rPr>
          <w:rFonts w:cs="Times New Roman"/>
          <w:szCs w:val="24"/>
          <w:lang w:val="en-GB"/>
        </w:rPr>
      </w:pPr>
      <w:r>
        <w:rPr>
          <w:rFonts w:cs="Times New Roman"/>
          <w:szCs w:val="24"/>
          <w:lang w:val="en-GB"/>
        </w:rPr>
        <w:t xml:space="preserve">Gapper, J. (2017, April 5). How the music industry came back to life. </w:t>
      </w:r>
      <w:r w:rsidRPr="0065393B">
        <w:rPr>
          <w:rFonts w:cs="Times New Roman"/>
          <w:i/>
          <w:szCs w:val="24"/>
          <w:lang w:val="en-GB"/>
        </w:rPr>
        <w:t>Financial Times</w:t>
      </w:r>
      <w:r>
        <w:rPr>
          <w:rFonts w:cs="Times New Roman"/>
          <w:szCs w:val="24"/>
          <w:lang w:val="en-GB"/>
        </w:rPr>
        <w:t xml:space="preserve">. </w:t>
      </w:r>
      <w:r w:rsidRPr="009D3E75">
        <w:rPr>
          <w:rFonts w:cs="Times New Roman"/>
          <w:szCs w:val="24"/>
          <w:lang w:val="en-GB"/>
        </w:rPr>
        <w:t xml:space="preserve">Retrieved </w:t>
      </w:r>
      <w:r>
        <w:rPr>
          <w:rFonts w:cs="Times New Roman"/>
          <w:szCs w:val="24"/>
          <w:lang w:val="en-GB"/>
        </w:rPr>
        <w:t xml:space="preserve">14 May 2019, </w:t>
      </w:r>
      <w:r w:rsidRPr="009D3E75">
        <w:rPr>
          <w:rFonts w:cs="Times New Roman"/>
          <w:szCs w:val="24"/>
          <w:lang w:val="en-GB"/>
        </w:rPr>
        <w:t>from</w:t>
      </w:r>
      <w:r>
        <w:t xml:space="preserve"> </w:t>
      </w:r>
      <w:hyperlink r:id="rId22" w:history="1">
        <w:r>
          <w:rPr>
            <w:rStyle w:val="Hyperlink"/>
          </w:rPr>
          <w:t>https://www.ft.com/content/f72b1d2c-1937-11e7-a53d-df09f373be87</w:t>
        </w:r>
      </w:hyperlink>
      <w:r w:rsidR="00EC1235">
        <w:rPr>
          <w:rFonts w:cs="Times New Roman"/>
          <w:szCs w:val="24"/>
        </w:rPr>
        <w:t>.</w:t>
      </w:r>
    </w:p>
    <w:p w14:paraId="28336FCB" w14:textId="77777777" w:rsidR="00995FD8" w:rsidRDefault="00995FD8" w:rsidP="00E54816">
      <w:pPr>
        <w:spacing w:line="480" w:lineRule="auto"/>
        <w:ind w:left="360" w:hanging="360"/>
        <w:jc w:val="both"/>
        <w:rPr>
          <w:rFonts w:cs="Times New Roman"/>
          <w:szCs w:val="24"/>
          <w:lang w:val="en-GB"/>
        </w:rPr>
      </w:pPr>
    </w:p>
    <w:p w14:paraId="3DCAF563" w14:textId="0B32A628" w:rsidR="00EC023D" w:rsidRDefault="00EC023D" w:rsidP="00E54816">
      <w:pPr>
        <w:spacing w:line="480" w:lineRule="auto"/>
        <w:ind w:left="360" w:hanging="360"/>
        <w:jc w:val="both"/>
        <w:rPr>
          <w:rFonts w:cs="Times New Roman"/>
          <w:szCs w:val="24"/>
          <w:lang w:val="en-GB"/>
        </w:rPr>
      </w:pPr>
      <w:r>
        <w:rPr>
          <w:rFonts w:cs="Times New Roman"/>
          <w:szCs w:val="24"/>
          <w:lang w:val="en-GB"/>
        </w:rPr>
        <w:t xml:space="preserve">Greco, A. N. (2016). The impact of disruptive and sustaining digital technologies on scholarly journals. </w:t>
      </w:r>
      <w:r w:rsidRPr="00D04C6B">
        <w:rPr>
          <w:rFonts w:cs="Times New Roman"/>
          <w:i/>
          <w:szCs w:val="24"/>
          <w:lang w:val="en-GB"/>
        </w:rPr>
        <w:t>Journal of Scholarly Publishing, 48</w:t>
      </w:r>
      <w:r>
        <w:rPr>
          <w:rFonts w:cs="Times New Roman"/>
          <w:szCs w:val="24"/>
          <w:lang w:val="en-GB"/>
        </w:rPr>
        <w:t xml:space="preserve">(1), 17-39. </w:t>
      </w:r>
      <w:hyperlink r:id="rId23" w:history="1">
        <w:r w:rsidRPr="00D31010">
          <w:rPr>
            <w:rStyle w:val="Hyperlink"/>
            <w:rFonts w:cs="Times New Roman"/>
            <w:szCs w:val="24"/>
            <w:lang w:val="en-GB"/>
          </w:rPr>
          <w:t>https://doi.org/10.3138/jsp.48.1.17</w:t>
        </w:r>
      </w:hyperlink>
      <w:r w:rsidR="00EC1235">
        <w:rPr>
          <w:rFonts w:cs="Times New Roman"/>
          <w:szCs w:val="24"/>
        </w:rPr>
        <w:t>.</w:t>
      </w:r>
    </w:p>
    <w:p w14:paraId="36F0FAB0" w14:textId="51207A51" w:rsidR="00EC023D" w:rsidRDefault="00EC023D" w:rsidP="00E54816">
      <w:pPr>
        <w:spacing w:line="480" w:lineRule="auto"/>
        <w:ind w:left="360" w:hanging="360"/>
        <w:jc w:val="both"/>
        <w:rPr>
          <w:rFonts w:cs="Times New Roman"/>
          <w:szCs w:val="24"/>
          <w:lang w:val="en-GB"/>
        </w:rPr>
      </w:pPr>
    </w:p>
    <w:p w14:paraId="6601442C" w14:textId="4B43CA4F" w:rsidR="001143C7" w:rsidRDefault="001143C7" w:rsidP="00E54816">
      <w:pPr>
        <w:spacing w:line="480" w:lineRule="auto"/>
        <w:ind w:left="360" w:hanging="360"/>
        <w:jc w:val="both"/>
        <w:rPr>
          <w:rFonts w:cs="Times New Roman"/>
          <w:szCs w:val="24"/>
          <w:lang w:val="en-GB"/>
        </w:rPr>
      </w:pPr>
      <w:r>
        <w:rPr>
          <w:rFonts w:cs="Times New Roman"/>
          <w:szCs w:val="24"/>
          <w:lang w:val="en-GB"/>
        </w:rPr>
        <w:t xml:space="preserve">Greco, A. N. (2017). The Kirtsaeng and </w:t>
      </w:r>
      <w:r w:rsidR="00DA1588">
        <w:rPr>
          <w:rFonts w:cs="Times New Roman"/>
          <w:szCs w:val="24"/>
          <w:lang w:val="en-GB"/>
        </w:rPr>
        <w:t xml:space="preserve">SCI-HUB </w:t>
      </w:r>
      <w:r>
        <w:rPr>
          <w:rFonts w:cs="Times New Roman"/>
          <w:szCs w:val="24"/>
          <w:lang w:val="en-GB"/>
        </w:rPr>
        <w:t xml:space="preserve">cases: The major U.S. copyright cases in the twenty-first century. </w:t>
      </w:r>
      <w:r w:rsidRPr="001143C7">
        <w:rPr>
          <w:rFonts w:cs="Times New Roman"/>
          <w:i/>
          <w:szCs w:val="24"/>
          <w:lang w:val="en-GB"/>
        </w:rPr>
        <w:t>Publishing Research Quarterly</w:t>
      </w:r>
      <w:r>
        <w:rPr>
          <w:rFonts w:cs="Times New Roman"/>
          <w:i/>
          <w:szCs w:val="24"/>
          <w:lang w:val="en-GB"/>
        </w:rPr>
        <w:t>,</w:t>
      </w:r>
      <w:r w:rsidRPr="001143C7">
        <w:rPr>
          <w:rFonts w:cs="Times New Roman"/>
          <w:i/>
          <w:szCs w:val="24"/>
          <w:lang w:val="en-GB"/>
        </w:rPr>
        <w:t xml:space="preserve"> 33</w:t>
      </w:r>
      <w:r>
        <w:rPr>
          <w:rFonts w:cs="Times New Roman"/>
          <w:szCs w:val="24"/>
          <w:lang w:val="en-GB"/>
        </w:rPr>
        <w:t xml:space="preserve">(3) 238-253. </w:t>
      </w:r>
      <w:hyperlink r:id="rId24" w:history="1">
        <w:r w:rsidRPr="00D31010">
          <w:rPr>
            <w:rStyle w:val="Hyperlink"/>
            <w:rFonts w:cs="Times New Roman"/>
            <w:szCs w:val="24"/>
            <w:lang w:val="en-GB"/>
          </w:rPr>
          <w:t>https://doi.org/10.1007/s12109-017-9522-7</w:t>
        </w:r>
      </w:hyperlink>
      <w:r w:rsidR="00EC1235">
        <w:rPr>
          <w:rFonts w:cs="Times New Roman"/>
          <w:szCs w:val="24"/>
        </w:rPr>
        <w:t>.</w:t>
      </w:r>
    </w:p>
    <w:p w14:paraId="1B67C573" w14:textId="77777777" w:rsidR="001143C7" w:rsidRDefault="001143C7" w:rsidP="00E54816">
      <w:pPr>
        <w:spacing w:line="480" w:lineRule="auto"/>
        <w:ind w:left="360" w:hanging="360"/>
        <w:jc w:val="both"/>
        <w:rPr>
          <w:rFonts w:cs="Times New Roman"/>
          <w:szCs w:val="24"/>
          <w:lang w:val="en-GB"/>
        </w:rPr>
      </w:pPr>
    </w:p>
    <w:p w14:paraId="08A44D58" w14:textId="02B5237A" w:rsidR="00524F7E" w:rsidRDefault="00524F7E" w:rsidP="00E54816">
      <w:pPr>
        <w:spacing w:line="480" w:lineRule="auto"/>
        <w:ind w:left="360" w:hanging="360"/>
        <w:jc w:val="both"/>
        <w:rPr>
          <w:rFonts w:cs="Times New Roman"/>
          <w:szCs w:val="24"/>
          <w:lang w:val="en-GB"/>
        </w:rPr>
      </w:pPr>
      <w:r>
        <w:rPr>
          <w:rFonts w:cs="Times New Roman"/>
          <w:szCs w:val="24"/>
          <w:lang w:val="en-GB"/>
        </w:rPr>
        <w:lastRenderedPageBreak/>
        <w:t xml:space="preserve">Green, T. (2017). We’ve failed: Pirate black open access is trumping green and gold and we must change our approach. </w:t>
      </w:r>
      <w:r w:rsidRPr="00524F7E">
        <w:rPr>
          <w:rFonts w:cs="Times New Roman"/>
          <w:i/>
          <w:szCs w:val="24"/>
          <w:lang w:val="en-GB"/>
        </w:rPr>
        <w:t>Learned Publishing, 30</w:t>
      </w:r>
      <w:r>
        <w:rPr>
          <w:rFonts w:cs="Times New Roman"/>
          <w:szCs w:val="24"/>
          <w:lang w:val="en-GB"/>
        </w:rPr>
        <w:t xml:space="preserve">(4), 325-329. </w:t>
      </w:r>
      <w:hyperlink r:id="rId25" w:history="1">
        <w:r w:rsidRPr="00AC24C2">
          <w:rPr>
            <w:rStyle w:val="Hyperlink"/>
            <w:rFonts w:cs="Times New Roman"/>
            <w:szCs w:val="24"/>
            <w:lang w:val="en-GB"/>
          </w:rPr>
          <w:t>https://doi.org/10.1002/leap.1116</w:t>
        </w:r>
      </w:hyperlink>
      <w:r w:rsidR="00EC1235">
        <w:rPr>
          <w:rFonts w:cs="Times New Roman"/>
          <w:szCs w:val="24"/>
        </w:rPr>
        <w:t>.</w:t>
      </w:r>
    </w:p>
    <w:p w14:paraId="5DFA2015" w14:textId="77777777" w:rsidR="00524F7E" w:rsidRDefault="00524F7E" w:rsidP="00E54816">
      <w:pPr>
        <w:spacing w:line="480" w:lineRule="auto"/>
        <w:ind w:left="360" w:hanging="360"/>
        <w:jc w:val="both"/>
        <w:rPr>
          <w:rFonts w:cs="Times New Roman"/>
          <w:szCs w:val="24"/>
          <w:lang w:val="en-GB"/>
        </w:rPr>
      </w:pPr>
    </w:p>
    <w:p w14:paraId="08764473" w14:textId="7A1EAC93" w:rsidR="00C64C0A" w:rsidRDefault="00C64C0A" w:rsidP="00E54816">
      <w:pPr>
        <w:spacing w:line="480" w:lineRule="auto"/>
        <w:ind w:left="360" w:hanging="360"/>
        <w:jc w:val="both"/>
        <w:rPr>
          <w:rFonts w:cs="Times New Roman"/>
          <w:szCs w:val="24"/>
          <w:lang w:val="en-GB"/>
        </w:rPr>
      </w:pPr>
      <w:r>
        <w:rPr>
          <w:rFonts w:cs="Times New Roman"/>
          <w:szCs w:val="24"/>
          <w:lang w:val="en-GB"/>
        </w:rPr>
        <w:t xml:space="preserve">Hoy, M. B. (2017). Sci-Hub: What librarians should know and do about article piracy. </w:t>
      </w:r>
      <w:r w:rsidRPr="006065C7">
        <w:rPr>
          <w:rFonts w:cs="Times New Roman"/>
          <w:i/>
          <w:szCs w:val="24"/>
          <w:lang w:val="en-GB"/>
        </w:rPr>
        <w:t>Medical Reference Services Quarterly</w:t>
      </w:r>
      <w:r>
        <w:rPr>
          <w:rFonts w:cs="Times New Roman"/>
          <w:i/>
          <w:szCs w:val="24"/>
          <w:lang w:val="en-GB"/>
        </w:rPr>
        <w:t>,</w:t>
      </w:r>
      <w:r>
        <w:rPr>
          <w:rFonts w:cs="Times New Roman"/>
          <w:szCs w:val="24"/>
          <w:lang w:val="en-GB"/>
        </w:rPr>
        <w:t xml:space="preserve"> </w:t>
      </w:r>
      <w:r w:rsidRPr="0040222F">
        <w:rPr>
          <w:rFonts w:cs="Times New Roman"/>
          <w:i/>
          <w:szCs w:val="24"/>
          <w:lang w:val="en-GB"/>
        </w:rPr>
        <w:t>36</w:t>
      </w:r>
      <w:r>
        <w:rPr>
          <w:rFonts w:cs="Times New Roman"/>
          <w:szCs w:val="24"/>
          <w:lang w:val="en-GB"/>
        </w:rPr>
        <w:t xml:space="preserve">(1), 73-78. </w:t>
      </w:r>
      <w:hyperlink r:id="rId26" w:history="1">
        <w:r w:rsidRPr="00043C64">
          <w:rPr>
            <w:rStyle w:val="Hyperlink"/>
            <w:rFonts w:cs="Times New Roman"/>
            <w:szCs w:val="24"/>
            <w:lang w:val="en-GB"/>
          </w:rPr>
          <w:t>https://doi.org/10.1080/02763869.2017.1259918</w:t>
        </w:r>
      </w:hyperlink>
      <w:r w:rsidR="00EC1235">
        <w:rPr>
          <w:rFonts w:cs="Times New Roman"/>
          <w:szCs w:val="24"/>
        </w:rPr>
        <w:t>.</w:t>
      </w:r>
    </w:p>
    <w:p w14:paraId="3C2C9DDC" w14:textId="77777777" w:rsidR="00C64C0A" w:rsidRDefault="00C64C0A" w:rsidP="00E54816">
      <w:pPr>
        <w:spacing w:line="480" w:lineRule="auto"/>
        <w:ind w:left="360" w:hanging="360"/>
        <w:jc w:val="both"/>
        <w:rPr>
          <w:rFonts w:cs="Times New Roman"/>
          <w:szCs w:val="24"/>
          <w:lang w:val="en-GB"/>
        </w:rPr>
      </w:pPr>
    </w:p>
    <w:p w14:paraId="16B0CF99" w14:textId="05CF7885" w:rsidR="00C64C0A" w:rsidRDefault="00C64C0A" w:rsidP="00E54816">
      <w:pPr>
        <w:spacing w:line="480" w:lineRule="auto"/>
        <w:ind w:left="360" w:hanging="360"/>
        <w:jc w:val="both"/>
      </w:pPr>
      <w:r>
        <w:rPr>
          <w:rFonts w:cs="Times New Roman"/>
          <w:szCs w:val="24"/>
          <w:lang w:val="en-GB"/>
        </w:rPr>
        <w:t xml:space="preserve">Hu, J. (2016, 26 January). Academics want you to read their work for free. </w:t>
      </w:r>
      <w:r w:rsidRPr="00F11296">
        <w:rPr>
          <w:rFonts w:cs="Times New Roman"/>
          <w:i/>
          <w:szCs w:val="24"/>
          <w:lang w:val="en-GB"/>
        </w:rPr>
        <w:t>The Atlantic</w:t>
      </w:r>
      <w:r>
        <w:rPr>
          <w:rFonts w:cs="Times New Roman"/>
          <w:szCs w:val="24"/>
          <w:lang w:val="en-GB"/>
        </w:rPr>
        <w:t xml:space="preserve">. Retrieved </w:t>
      </w:r>
      <w:r w:rsidR="00A36853">
        <w:rPr>
          <w:rFonts w:cs="Times New Roman"/>
          <w:szCs w:val="24"/>
          <w:lang w:val="en-GB"/>
        </w:rPr>
        <w:t xml:space="preserve">14 May 2019, </w:t>
      </w:r>
      <w:r>
        <w:rPr>
          <w:rFonts w:cs="Times New Roman"/>
          <w:szCs w:val="24"/>
          <w:lang w:val="en-GB"/>
        </w:rPr>
        <w:t xml:space="preserve">from </w:t>
      </w:r>
      <w:hyperlink r:id="rId27" w:history="1">
        <w:r>
          <w:rPr>
            <w:rStyle w:val="Hyperlink"/>
          </w:rPr>
          <w:t>https://www.theatlantic.com/science/archive/2016/01/elsevier-academic-publishing-petition/427059/</w:t>
        </w:r>
      </w:hyperlink>
      <w:r w:rsidR="00EC1235">
        <w:rPr>
          <w:rFonts w:cs="Times New Roman"/>
          <w:szCs w:val="24"/>
        </w:rPr>
        <w:t>.</w:t>
      </w:r>
    </w:p>
    <w:p w14:paraId="1818EFC9" w14:textId="77777777" w:rsidR="00C64C0A" w:rsidRDefault="00C64C0A" w:rsidP="00E54816">
      <w:pPr>
        <w:spacing w:line="480" w:lineRule="auto"/>
        <w:ind w:left="360" w:hanging="360"/>
        <w:jc w:val="both"/>
      </w:pPr>
    </w:p>
    <w:p w14:paraId="0FB3A546" w14:textId="034F4D21" w:rsidR="00C64C0A" w:rsidRDefault="00C64C0A" w:rsidP="00E54816">
      <w:pPr>
        <w:spacing w:line="480" w:lineRule="auto"/>
        <w:ind w:left="360" w:hanging="360"/>
        <w:jc w:val="both"/>
      </w:pPr>
      <w:r>
        <w:t xml:space="preserve">Jamali, H. R. (2017). Copyright compliance and infringement in ResearchGate full-text journal articles. </w:t>
      </w:r>
      <w:r w:rsidRPr="00552808">
        <w:rPr>
          <w:i/>
        </w:rPr>
        <w:t>Scientometrics</w:t>
      </w:r>
      <w:r>
        <w:rPr>
          <w:i/>
        </w:rPr>
        <w:t>,</w:t>
      </w:r>
      <w:r>
        <w:t xml:space="preserve"> </w:t>
      </w:r>
      <w:r w:rsidRPr="0040222F">
        <w:rPr>
          <w:i/>
        </w:rPr>
        <w:t>112</w:t>
      </w:r>
      <w:r>
        <w:t xml:space="preserve">(1), 241-254. </w:t>
      </w:r>
      <w:hyperlink r:id="rId28" w:history="1">
        <w:r w:rsidRPr="00FA34B6">
          <w:rPr>
            <w:rStyle w:val="Hyperlink"/>
          </w:rPr>
          <w:t>https://doi.org/10.1007/s11192-017-2291-4</w:t>
        </w:r>
      </w:hyperlink>
      <w:r w:rsidR="00EC1235">
        <w:rPr>
          <w:rFonts w:cs="Times New Roman"/>
          <w:szCs w:val="24"/>
        </w:rPr>
        <w:t>.</w:t>
      </w:r>
    </w:p>
    <w:p w14:paraId="79D82B31" w14:textId="77777777" w:rsidR="00C64C0A" w:rsidRPr="009D3E75" w:rsidRDefault="00C64C0A" w:rsidP="00E54816">
      <w:pPr>
        <w:spacing w:line="480" w:lineRule="auto"/>
        <w:ind w:left="360" w:hanging="360"/>
        <w:jc w:val="both"/>
        <w:rPr>
          <w:rFonts w:cs="Times New Roman"/>
          <w:szCs w:val="24"/>
          <w:lang w:val="en-GB"/>
        </w:rPr>
      </w:pPr>
    </w:p>
    <w:p w14:paraId="04F6C7C3" w14:textId="482C1C66" w:rsidR="00C64C0A" w:rsidRPr="009D3E75" w:rsidRDefault="632D6B52" w:rsidP="632D6B52">
      <w:pPr>
        <w:spacing w:line="480" w:lineRule="auto"/>
        <w:ind w:left="360" w:hanging="360"/>
        <w:jc w:val="both"/>
        <w:rPr>
          <w:rFonts w:cs="Times New Roman"/>
          <w:lang w:val="en-GB"/>
        </w:rPr>
      </w:pPr>
      <w:r w:rsidRPr="632D6B52">
        <w:rPr>
          <w:rFonts w:cs="Times New Roman"/>
          <w:lang w:val="en-GB"/>
        </w:rPr>
        <w:t xml:space="preserve">Kolata, G. (2019, 3 April). The price for ‘predatory’ publishing? 50 million. </w:t>
      </w:r>
      <w:r w:rsidRPr="632D6B52">
        <w:rPr>
          <w:rFonts w:cs="Times New Roman"/>
          <w:i/>
          <w:iCs/>
          <w:lang w:val="en-GB"/>
        </w:rPr>
        <w:t>The New York Times</w:t>
      </w:r>
      <w:r w:rsidRPr="632D6B52">
        <w:rPr>
          <w:rFonts w:cs="Times New Roman"/>
          <w:lang w:val="en-GB"/>
        </w:rPr>
        <w:t xml:space="preserve">. </w:t>
      </w:r>
      <w:r w:rsidRPr="632D6B52">
        <w:rPr>
          <w:rFonts w:eastAsia="Times New Roman" w:cs="Times New Roman"/>
          <w:color w:val="000000" w:themeColor="text1"/>
          <w:szCs w:val="24"/>
          <w:lang w:val="en-GB"/>
        </w:rPr>
        <w:t xml:space="preserve">Retrieved 14 May 2019, from </w:t>
      </w:r>
      <w:hyperlink r:id="rId29">
        <w:r w:rsidRPr="632D6B52">
          <w:rPr>
            <w:rStyle w:val="Hyperlink"/>
            <w:rFonts w:cs="Times New Roman"/>
            <w:lang w:val="en-GB"/>
          </w:rPr>
          <w:t>https://www.nytimes.com/2019/04/03/science/predatory-journals-ftc-omics.html</w:t>
        </w:r>
      </w:hyperlink>
      <w:r w:rsidRPr="632D6B52">
        <w:rPr>
          <w:rFonts w:cs="Times New Roman"/>
          <w:lang w:val="en-GB"/>
        </w:rPr>
        <w:t>.</w:t>
      </w:r>
    </w:p>
    <w:p w14:paraId="0C979D5B" w14:textId="4A3B4C1C" w:rsidR="00C64C0A" w:rsidRPr="009D3E75" w:rsidRDefault="00C64C0A" w:rsidP="632D6B52">
      <w:pPr>
        <w:spacing w:line="480" w:lineRule="auto"/>
        <w:ind w:left="360" w:hanging="360"/>
        <w:jc w:val="both"/>
        <w:rPr>
          <w:rFonts w:cs="Times New Roman"/>
          <w:lang w:val="en-GB"/>
        </w:rPr>
      </w:pPr>
    </w:p>
    <w:p w14:paraId="74FE02EA" w14:textId="7BA75C7E" w:rsidR="00C64C0A" w:rsidRPr="009D3E75" w:rsidRDefault="632D6B52" w:rsidP="632D6B52">
      <w:pPr>
        <w:spacing w:line="480" w:lineRule="auto"/>
        <w:ind w:left="360" w:hanging="360"/>
        <w:jc w:val="both"/>
        <w:rPr>
          <w:rFonts w:cs="Times New Roman"/>
          <w:lang w:val="en-GB"/>
        </w:rPr>
      </w:pPr>
      <w:r w:rsidRPr="632D6B52">
        <w:rPr>
          <w:rFonts w:cs="Times New Roman"/>
          <w:lang w:val="en-GB"/>
        </w:rPr>
        <w:t xml:space="preserve">Kulkarni, S. (2018, 27 February). Latest data shows that Sci-Hub thrives despite infrastructure losses. </w:t>
      </w:r>
      <w:r w:rsidRPr="632D6B52">
        <w:rPr>
          <w:rFonts w:cs="Times New Roman"/>
          <w:i/>
          <w:iCs/>
          <w:lang w:val="en-GB"/>
        </w:rPr>
        <w:t>Editage Insights</w:t>
      </w:r>
      <w:r w:rsidRPr="632D6B52">
        <w:rPr>
          <w:rFonts w:cs="Times New Roman"/>
          <w:lang w:val="en-GB"/>
        </w:rPr>
        <w:t xml:space="preserve">. Retrieved 14 May 2019, from </w:t>
      </w:r>
      <w:hyperlink r:id="rId30">
        <w:r w:rsidRPr="632D6B52">
          <w:rPr>
            <w:rStyle w:val="Hyperlink"/>
          </w:rPr>
          <w:t>https://www.editage.com/insights/latest-data-shows-that-sci-hub-thrives-despite-infrastructure-losses/1519713287</w:t>
        </w:r>
      </w:hyperlink>
      <w:r w:rsidRPr="632D6B52">
        <w:rPr>
          <w:rFonts w:cs="Times New Roman"/>
        </w:rPr>
        <w:t>.</w:t>
      </w:r>
    </w:p>
    <w:p w14:paraId="4FC2BE9F" w14:textId="77777777" w:rsidR="00C64C0A" w:rsidRPr="009D3E75" w:rsidRDefault="00C64C0A" w:rsidP="00E54816">
      <w:pPr>
        <w:spacing w:line="480" w:lineRule="auto"/>
        <w:ind w:left="360" w:hanging="360"/>
        <w:jc w:val="both"/>
        <w:rPr>
          <w:rFonts w:cs="Times New Roman"/>
          <w:szCs w:val="24"/>
          <w:lang w:val="en-GB"/>
        </w:rPr>
      </w:pPr>
    </w:p>
    <w:p w14:paraId="69BF1A93" w14:textId="77777777" w:rsidR="00270990" w:rsidRDefault="00270990" w:rsidP="00270990">
      <w:pPr>
        <w:spacing w:line="480" w:lineRule="auto"/>
        <w:ind w:left="360" w:hanging="360"/>
        <w:jc w:val="both"/>
        <w:rPr>
          <w:rFonts w:eastAsia="Times New Roman" w:cs="Times New Roman"/>
          <w:color w:val="000000" w:themeColor="text1"/>
          <w:szCs w:val="24"/>
          <w:lang w:val="en-GB"/>
        </w:rPr>
      </w:pPr>
      <w:r w:rsidRPr="0319E4DC">
        <w:rPr>
          <w:rFonts w:eastAsia="Times New Roman" w:cs="Times New Roman"/>
          <w:color w:val="000000" w:themeColor="text1"/>
          <w:szCs w:val="24"/>
          <w:lang w:val="en-GB"/>
        </w:rPr>
        <w:lastRenderedPageBreak/>
        <w:t xml:space="preserve">Kurt, S. (2018). Why do authors publish in predatory journals? </w:t>
      </w:r>
      <w:r w:rsidRPr="0319E4DC">
        <w:rPr>
          <w:rFonts w:eastAsia="Times New Roman" w:cs="Times New Roman"/>
          <w:i/>
          <w:iCs/>
          <w:color w:val="000000" w:themeColor="text1"/>
          <w:szCs w:val="24"/>
          <w:lang w:val="en-GB"/>
        </w:rPr>
        <w:t>Learned Publishing,</w:t>
      </w:r>
      <w:r w:rsidRPr="0319E4DC">
        <w:rPr>
          <w:rFonts w:eastAsia="Times New Roman" w:cs="Times New Roman"/>
          <w:color w:val="000000" w:themeColor="text1"/>
          <w:szCs w:val="24"/>
          <w:lang w:val="en-GB"/>
        </w:rPr>
        <w:t xml:space="preserve"> </w:t>
      </w:r>
      <w:r w:rsidRPr="0319E4DC">
        <w:rPr>
          <w:rFonts w:eastAsia="Times New Roman" w:cs="Times New Roman"/>
          <w:i/>
          <w:iCs/>
          <w:color w:val="000000" w:themeColor="text1"/>
          <w:szCs w:val="24"/>
          <w:lang w:val="en-GB"/>
        </w:rPr>
        <w:t>31</w:t>
      </w:r>
      <w:r w:rsidRPr="0319E4DC">
        <w:rPr>
          <w:rFonts w:eastAsia="Times New Roman" w:cs="Times New Roman"/>
          <w:color w:val="000000" w:themeColor="text1"/>
          <w:szCs w:val="24"/>
          <w:lang w:val="en-GB"/>
        </w:rPr>
        <w:t xml:space="preserve">(2), 141-147. </w:t>
      </w:r>
      <w:hyperlink r:id="rId31">
        <w:r w:rsidRPr="0319E4DC">
          <w:rPr>
            <w:rStyle w:val="Hyperlink"/>
            <w:rFonts w:eastAsia="Times New Roman" w:cs="Times New Roman"/>
            <w:szCs w:val="24"/>
            <w:lang w:val="en-GB"/>
          </w:rPr>
          <w:t>https://doi.org/10.1002/leap.1150</w:t>
        </w:r>
      </w:hyperlink>
      <w:r w:rsidRPr="0319E4DC">
        <w:rPr>
          <w:rFonts w:eastAsia="Times New Roman" w:cs="Times New Roman"/>
          <w:color w:val="0000FF"/>
          <w:szCs w:val="24"/>
          <w:u w:val="single"/>
          <w:lang w:val="en-GB"/>
        </w:rPr>
        <w:t>.</w:t>
      </w:r>
    </w:p>
    <w:p w14:paraId="1B8DB07C" w14:textId="265674A1" w:rsidR="003B2B7D" w:rsidRDefault="003B2B7D" w:rsidP="00E54816">
      <w:pPr>
        <w:spacing w:line="480" w:lineRule="auto"/>
        <w:ind w:left="360" w:hanging="360"/>
        <w:jc w:val="both"/>
        <w:rPr>
          <w:rFonts w:cs="Times New Roman"/>
          <w:szCs w:val="24"/>
          <w:lang w:val="en-GB"/>
        </w:rPr>
      </w:pPr>
    </w:p>
    <w:p w14:paraId="73EDE3E1" w14:textId="280BC645" w:rsidR="006331DF" w:rsidRDefault="006331DF" w:rsidP="00E54816">
      <w:pPr>
        <w:spacing w:line="480" w:lineRule="auto"/>
        <w:ind w:left="360" w:hanging="360"/>
        <w:jc w:val="both"/>
        <w:rPr>
          <w:rFonts w:cs="Times New Roman"/>
          <w:szCs w:val="24"/>
          <w:lang w:val="en-GB"/>
        </w:rPr>
      </w:pPr>
      <w:r>
        <w:rPr>
          <w:rFonts w:cs="Times New Roman"/>
          <w:szCs w:val="24"/>
          <w:lang w:val="en-GB"/>
        </w:rPr>
        <w:t xml:space="preserve">Lavizzari, C. S. </w:t>
      </w:r>
      <w:r w:rsidR="00632AB8">
        <w:rPr>
          <w:rFonts w:cs="Times New Roman"/>
          <w:szCs w:val="24"/>
          <w:lang w:val="en-GB"/>
        </w:rPr>
        <w:t xml:space="preserve">Letter to ResearchGate GmbH </w:t>
      </w:r>
      <w:r>
        <w:rPr>
          <w:rFonts w:cs="Times New Roman"/>
          <w:szCs w:val="24"/>
          <w:lang w:val="en-GB"/>
        </w:rPr>
        <w:t xml:space="preserve">(2017, 16 September). Retrieved 14 May 2019, from </w:t>
      </w:r>
      <w:hyperlink r:id="rId32" w:history="1">
        <w:r>
          <w:rPr>
            <w:rStyle w:val="Hyperlink"/>
          </w:rPr>
          <w:t>https://www.acs.org/content/dam/acsorg/pressroom/newsreleases/20170916-letter-research-gate.pdf</w:t>
        </w:r>
      </w:hyperlink>
      <w:r w:rsidR="00EC1235">
        <w:rPr>
          <w:rFonts w:cs="Times New Roman"/>
          <w:szCs w:val="24"/>
        </w:rPr>
        <w:t>.</w:t>
      </w:r>
    </w:p>
    <w:p w14:paraId="6E1C006F" w14:textId="77777777" w:rsidR="006331DF" w:rsidRDefault="006331DF" w:rsidP="00E54816">
      <w:pPr>
        <w:spacing w:line="480" w:lineRule="auto"/>
        <w:ind w:left="360" w:hanging="360"/>
        <w:jc w:val="both"/>
        <w:rPr>
          <w:rFonts w:cs="Times New Roman"/>
          <w:szCs w:val="24"/>
          <w:lang w:val="en-GB"/>
        </w:rPr>
      </w:pPr>
    </w:p>
    <w:p w14:paraId="5DC514E3" w14:textId="69C0E54F" w:rsidR="00F328D5" w:rsidRDefault="00F328D5" w:rsidP="00E54816">
      <w:pPr>
        <w:spacing w:line="480" w:lineRule="auto"/>
        <w:ind w:left="360" w:hanging="360"/>
        <w:jc w:val="both"/>
        <w:rPr>
          <w:rFonts w:cs="Times New Roman"/>
          <w:szCs w:val="24"/>
          <w:lang w:val="en-GB"/>
        </w:rPr>
      </w:pPr>
      <w:r>
        <w:rPr>
          <w:rFonts w:cs="Times New Roman"/>
          <w:szCs w:val="24"/>
          <w:lang w:val="en-GB"/>
        </w:rPr>
        <w:t xml:space="preserve">Lessig, L. (2003). Law regulating code regulating law. </w:t>
      </w:r>
      <w:r w:rsidRPr="00F328D5">
        <w:rPr>
          <w:rFonts w:cs="Times New Roman"/>
          <w:i/>
          <w:szCs w:val="24"/>
          <w:lang w:val="en-GB"/>
        </w:rPr>
        <w:t>Loyola University Chicago Law Journal 35</w:t>
      </w:r>
      <w:r>
        <w:rPr>
          <w:rFonts w:cs="Times New Roman"/>
          <w:szCs w:val="24"/>
          <w:lang w:val="en-GB"/>
        </w:rPr>
        <w:t>(1), 1-14.</w:t>
      </w:r>
    </w:p>
    <w:p w14:paraId="2829F998" w14:textId="6D58F34A" w:rsidR="002E2D39" w:rsidRDefault="002E2D39" w:rsidP="00E54816">
      <w:pPr>
        <w:spacing w:line="480" w:lineRule="auto"/>
        <w:ind w:left="360" w:hanging="360"/>
        <w:jc w:val="both"/>
        <w:rPr>
          <w:rFonts w:cs="Times New Roman"/>
          <w:szCs w:val="24"/>
          <w:lang w:val="en-GB"/>
        </w:rPr>
      </w:pPr>
    </w:p>
    <w:p w14:paraId="087A4B22" w14:textId="2F324456" w:rsidR="002E2D39" w:rsidRDefault="002E2D39" w:rsidP="00E54816">
      <w:pPr>
        <w:spacing w:line="480" w:lineRule="auto"/>
        <w:ind w:left="360" w:hanging="360"/>
        <w:jc w:val="both"/>
        <w:rPr>
          <w:rFonts w:cs="Times New Roman"/>
          <w:szCs w:val="24"/>
          <w:lang w:val="en-GB"/>
        </w:rPr>
      </w:pPr>
      <w:r>
        <w:rPr>
          <w:rFonts w:cs="Times New Roman"/>
          <w:szCs w:val="24"/>
          <w:lang w:val="en-GB"/>
        </w:rPr>
        <w:t xml:space="preserve">Lipstein, A. (2015, March 19). </w:t>
      </w:r>
      <w:r w:rsidRPr="002E2D39">
        <w:rPr>
          <w:rFonts w:cs="Times New Roman"/>
          <w:szCs w:val="24"/>
          <w:lang w:val="en-GB"/>
        </w:rPr>
        <w:t xml:space="preserve">How DRM evolved from protecting publishers from piracy to protecting </w:t>
      </w:r>
      <w:r w:rsidR="007829F9">
        <w:rPr>
          <w:rFonts w:cs="Times New Roman"/>
          <w:szCs w:val="24"/>
          <w:lang w:val="en-GB"/>
        </w:rPr>
        <w:t>A</w:t>
      </w:r>
      <w:r w:rsidRPr="002E2D39">
        <w:rPr>
          <w:rFonts w:cs="Times New Roman"/>
          <w:szCs w:val="24"/>
          <w:lang w:val="en-GB"/>
        </w:rPr>
        <w:t>mazon from competition</w:t>
      </w:r>
      <w:r w:rsidR="00A71C3B">
        <w:rPr>
          <w:rFonts w:cs="Times New Roman"/>
          <w:szCs w:val="24"/>
          <w:lang w:val="en-GB"/>
        </w:rPr>
        <w:t xml:space="preserve"> </w:t>
      </w:r>
      <w:r w:rsidR="00A71C3B">
        <w:rPr>
          <w:rFonts w:cs="Times New Roman"/>
          <w:szCs w:val="24"/>
        </w:rPr>
        <w:t>[Web log post]</w:t>
      </w:r>
      <w:r>
        <w:rPr>
          <w:rFonts w:cs="Times New Roman"/>
          <w:szCs w:val="24"/>
          <w:lang w:val="en-GB"/>
        </w:rPr>
        <w:t xml:space="preserve">. </w:t>
      </w:r>
      <w:r w:rsidRPr="00A71C3B">
        <w:rPr>
          <w:rFonts w:cs="Times New Roman"/>
          <w:i/>
          <w:szCs w:val="24"/>
          <w:lang w:val="en-GB"/>
        </w:rPr>
        <w:t>Electric Literature</w:t>
      </w:r>
      <w:r>
        <w:rPr>
          <w:rFonts w:cs="Times New Roman"/>
          <w:szCs w:val="24"/>
          <w:lang w:val="en-GB"/>
        </w:rPr>
        <w:t>. Retrieved 14 May 2019, from</w:t>
      </w:r>
      <w:r w:rsidRPr="002E2D39">
        <w:rPr>
          <w:rFonts w:cs="Times New Roman"/>
          <w:szCs w:val="24"/>
          <w:lang w:val="en-GB"/>
        </w:rPr>
        <w:t xml:space="preserve"> </w:t>
      </w:r>
      <w:hyperlink r:id="rId33" w:history="1">
        <w:r w:rsidRPr="00D31010">
          <w:rPr>
            <w:rStyle w:val="Hyperlink"/>
            <w:rFonts w:cs="Times New Roman"/>
            <w:szCs w:val="24"/>
            <w:lang w:val="en-GB"/>
          </w:rPr>
          <w:t>https://electricliterature.com/how-drm-evolved-from-protecting-publishers-from-piracy-to-protecting-amazon-from-competition/</w:t>
        </w:r>
      </w:hyperlink>
      <w:r w:rsidR="00EC1235">
        <w:rPr>
          <w:rFonts w:cs="Times New Roman"/>
          <w:szCs w:val="24"/>
        </w:rPr>
        <w:t>.</w:t>
      </w:r>
    </w:p>
    <w:p w14:paraId="7B01429A" w14:textId="694EE710" w:rsidR="00F328D5" w:rsidRDefault="00F328D5" w:rsidP="00E54816">
      <w:pPr>
        <w:spacing w:line="480" w:lineRule="auto"/>
        <w:ind w:left="360" w:hanging="360"/>
        <w:jc w:val="both"/>
        <w:rPr>
          <w:rFonts w:cs="Times New Roman"/>
          <w:szCs w:val="24"/>
          <w:lang w:val="en-GB"/>
        </w:rPr>
      </w:pPr>
    </w:p>
    <w:p w14:paraId="4B46C44E" w14:textId="6D534A77" w:rsidR="00BF56DB" w:rsidRDefault="00BF56DB" w:rsidP="00E54816">
      <w:pPr>
        <w:spacing w:line="480" w:lineRule="auto"/>
        <w:ind w:left="360" w:hanging="360"/>
        <w:jc w:val="both"/>
        <w:rPr>
          <w:rFonts w:cs="Times New Roman"/>
          <w:szCs w:val="24"/>
          <w:lang w:val="en-GB"/>
        </w:rPr>
      </w:pPr>
      <w:r>
        <w:rPr>
          <w:rFonts w:cs="Times New Roman"/>
          <w:szCs w:val="24"/>
          <w:lang w:val="en-GB"/>
        </w:rPr>
        <w:t xml:space="preserve">Malherbe, P. (2017, November 5). </w:t>
      </w:r>
      <w:r w:rsidRPr="00BF56DB">
        <w:rPr>
          <w:rFonts w:cs="Times New Roman"/>
          <w:szCs w:val="24"/>
          <w:lang w:val="en-GB"/>
        </w:rPr>
        <w:t>Can ebook piracy be prevented (or even just managed)?</w:t>
      </w:r>
      <w:r>
        <w:rPr>
          <w:rFonts w:cs="Times New Roman"/>
          <w:szCs w:val="24"/>
          <w:lang w:val="en-GB"/>
        </w:rPr>
        <w:t xml:space="preserve"> [Web log post]. </w:t>
      </w:r>
      <w:r w:rsidRPr="00A54821">
        <w:rPr>
          <w:rFonts w:cs="Times New Roman"/>
          <w:i/>
          <w:szCs w:val="24"/>
          <w:lang w:val="en-GB"/>
        </w:rPr>
        <w:t>Medium</w:t>
      </w:r>
      <w:r>
        <w:rPr>
          <w:rFonts w:cs="Times New Roman"/>
          <w:szCs w:val="24"/>
          <w:lang w:val="en-GB"/>
        </w:rPr>
        <w:t xml:space="preserve">. Retrieved 14 May 2019, from </w:t>
      </w:r>
      <w:hyperlink r:id="rId34" w:history="1">
        <w:r>
          <w:rPr>
            <w:rStyle w:val="Hyperlink"/>
          </w:rPr>
          <w:t>https://medium.com/custostech/can-ebook-piracy-be-prevented-or-even-just-managed-fda38ff01940</w:t>
        </w:r>
      </w:hyperlink>
      <w:r w:rsidR="00EC1235">
        <w:rPr>
          <w:rFonts w:cs="Times New Roman"/>
          <w:szCs w:val="24"/>
        </w:rPr>
        <w:t>.</w:t>
      </w:r>
    </w:p>
    <w:p w14:paraId="6068F7DF" w14:textId="77777777" w:rsidR="00BF56DB" w:rsidRDefault="00BF56DB" w:rsidP="00E54816">
      <w:pPr>
        <w:spacing w:line="480" w:lineRule="auto"/>
        <w:ind w:left="360" w:hanging="360"/>
        <w:jc w:val="both"/>
        <w:rPr>
          <w:rFonts w:cs="Times New Roman"/>
          <w:szCs w:val="24"/>
          <w:lang w:val="en-GB"/>
        </w:rPr>
      </w:pPr>
    </w:p>
    <w:p w14:paraId="7D17BE16" w14:textId="2F5C9EC8" w:rsidR="00C64C0A" w:rsidRPr="009D3E75" w:rsidRDefault="00C64C0A" w:rsidP="00E54816">
      <w:pPr>
        <w:spacing w:line="480" w:lineRule="auto"/>
        <w:ind w:left="360" w:hanging="360"/>
        <w:jc w:val="both"/>
        <w:rPr>
          <w:rFonts w:cs="Times New Roman"/>
          <w:szCs w:val="24"/>
          <w:lang w:val="en-GB"/>
        </w:rPr>
      </w:pPr>
      <w:r w:rsidRPr="009D3E75">
        <w:rPr>
          <w:rFonts w:cs="Times New Roman"/>
          <w:szCs w:val="24"/>
          <w:lang w:val="en-GB"/>
        </w:rPr>
        <w:t>McKenzie, L. (</w:t>
      </w:r>
      <w:r>
        <w:rPr>
          <w:rFonts w:cs="Times New Roman"/>
          <w:szCs w:val="24"/>
          <w:lang w:val="en-GB"/>
        </w:rPr>
        <w:t xml:space="preserve">2018, </w:t>
      </w:r>
      <w:r w:rsidRPr="009D3E75">
        <w:rPr>
          <w:rFonts w:cs="Times New Roman"/>
          <w:szCs w:val="24"/>
          <w:lang w:val="en-GB"/>
        </w:rPr>
        <w:t xml:space="preserve">4 October). Publishers escalate legal battle against ResearchGate. </w:t>
      </w:r>
      <w:r w:rsidRPr="00E00166">
        <w:rPr>
          <w:rFonts w:cs="Times New Roman"/>
          <w:i/>
          <w:szCs w:val="24"/>
          <w:lang w:val="en-GB"/>
        </w:rPr>
        <w:t>Inside Higher Ed</w:t>
      </w:r>
      <w:r w:rsidRPr="009D3E75">
        <w:rPr>
          <w:rFonts w:cs="Times New Roman"/>
          <w:szCs w:val="24"/>
          <w:lang w:val="en-GB"/>
        </w:rPr>
        <w:t>. Retri</w:t>
      </w:r>
      <w:r>
        <w:rPr>
          <w:rFonts w:cs="Times New Roman"/>
          <w:szCs w:val="24"/>
          <w:lang w:val="en-GB"/>
        </w:rPr>
        <w:t>e</w:t>
      </w:r>
      <w:r w:rsidRPr="009D3E75">
        <w:rPr>
          <w:rFonts w:cs="Times New Roman"/>
          <w:szCs w:val="24"/>
          <w:lang w:val="en-GB"/>
        </w:rPr>
        <w:t xml:space="preserve">ved </w:t>
      </w:r>
      <w:r w:rsidR="00A36853">
        <w:rPr>
          <w:rFonts w:cs="Times New Roman"/>
          <w:szCs w:val="24"/>
          <w:lang w:val="en-GB"/>
        </w:rPr>
        <w:t xml:space="preserve">14 May 2019, </w:t>
      </w:r>
      <w:r w:rsidRPr="009D3E75">
        <w:rPr>
          <w:rFonts w:cs="Times New Roman"/>
          <w:szCs w:val="24"/>
          <w:lang w:val="en-GB"/>
        </w:rPr>
        <w:t xml:space="preserve">from </w:t>
      </w:r>
      <w:hyperlink r:id="rId35" w:history="1">
        <w:r w:rsidRPr="009D3E75">
          <w:rPr>
            <w:rStyle w:val="Hyperlink"/>
            <w:rFonts w:cs="Times New Roman"/>
            <w:szCs w:val="24"/>
            <w:lang w:val="en-GB"/>
          </w:rPr>
          <w:t>https://www.insidehighered.com/news/2018/10/04/publishers-accuse-researchgate-mass-copyright-infringement</w:t>
        </w:r>
      </w:hyperlink>
      <w:r w:rsidR="00EC1235">
        <w:rPr>
          <w:rFonts w:cs="Times New Roman"/>
          <w:szCs w:val="24"/>
        </w:rPr>
        <w:t>.</w:t>
      </w:r>
    </w:p>
    <w:p w14:paraId="12E45A84" w14:textId="77777777" w:rsidR="00C64C0A" w:rsidRPr="009D3E75" w:rsidRDefault="00C64C0A" w:rsidP="00E54816">
      <w:pPr>
        <w:spacing w:line="480" w:lineRule="auto"/>
        <w:ind w:left="360" w:hanging="360"/>
        <w:jc w:val="both"/>
        <w:rPr>
          <w:rFonts w:cs="Times New Roman"/>
          <w:szCs w:val="24"/>
          <w:lang w:val="en-GB"/>
        </w:rPr>
      </w:pPr>
    </w:p>
    <w:p w14:paraId="2A927CDA" w14:textId="2644BD60" w:rsidR="002F646C" w:rsidRDefault="002F646C" w:rsidP="00E54816">
      <w:pPr>
        <w:spacing w:line="480" w:lineRule="auto"/>
        <w:ind w:left="360" w:hanging="360"/>
        <w:jc w:val="both"/>
        <w:rPr>
          <w:rFonts w:cs="Times New Roman"/>
          <w:szCs w:val="24"/>
          <w:lang w:val="en-GB"/>
        </w:rPr>
      </w:pPr>
      <w:r w:rsidRPr="009D3E75">
        <w:rPr>
          <w:rFonts w:cs="Times New Roman"/>
          <w:szCs w:val="24"/>
          <w:lang w:val="en-GB"/>
        </w:rPr>
        <w:t xml:space="preserve">Nicholas, D., Clark D., &amp; Herman E. (2016). ResearchGate: </w:t>
      </w:r>
      <w:r>
        <w:rPr>
          <w:rFonts w:cs="Times New Roman"/>
          <w:szCs w:val="24"/>
          <w:lang w:val="en-GB"/>
        </w:rPr>
        <w:t>R</w:t>
      </w:r>
      <w:r w:rsidRPr="009D3E75">
        <w:rPr>
          <w:rFonts w:cs="Times New Roman"/>
          <w:szCs w:val="24"/>
          <w:lang w:val="en-GB"/>
        </w:rPr>
        <w:t xml:space="preserve">eputation uncovered. </w:t>
      </w:r>
      <w:r w:rsidRPr="009D3E75">
        <w:rPr>
          <w:rFonts w:cs="Times New Roman"/>
          <w:i/>
          <w:szCs w:val="24"/>
          <w:lang w:val="en-GB"/>
        </w:rPr>
        <w:t>Learned Publishing</w:t>
      </w:r>
      <w:r>
        <w:rPr>
          <w:rFonts w:cs="Times New Roman"/>
          <w:i/>
          <w:szCs w:val="24"/>
          <w:lang w:val="en-GB"/>
        </w:rPr>
        <w:t>,</w:t>
      </w:r>
      <w:r w:rsidRPr="009D3E75">
        <w:rPr>
          <w:rFonts w:cs="Times New Roman"/>
          <w:szCs w:val="24"/>
          <w:lang w:val="en-GB"/>
        </w:rPr>
        <w:t xml:space="preserve"> </w:t>
      </w:r>
      <w:r w:rsidRPr="0040222F">
        <w:rPr>
          <w:rFonts w:cs="Times New Roman"/>
          <w:i/>
          <w:szCs w:val="24"/>
          <w:lang w:val="en-GB"/>
        </w:rPr>
        <w:t>29</w:t>
      </w:r>
      <w:r w:rsidRPr="009D3E75">
        <w:rPr>
          <w:rFonts w:cs="Times New Roman"/>
          <w:szCs w:val="24"/>
          <w:lang w:val="en-GB"/>
        </w:rPr>
        <w:t>(3)</w:t>
      </w:r>
      <w:r w:rsidR="008B48D9">
        <w:rPr>
          <w:rFonts w:cs="Times New Roman"/>
          <w:szCs w:val="24"/>
          <w:lang w:val="en-GB"/>
        </w:rPr>
        <w:t>,</w:t>
      </w:r>
      <w:r w:rsidRPr="009D3E75">
        <w:rPr>
          <w:rFonts w:cs="Times New Roman"/>
          <w:szCs w:val="24"/>
          <w:lang w:val="en-GB"/>
        </w:rPr>
        <w:t xml:space="preserve"> 173-182. </w:t>
      </w:r>
      <w:hyperlink r:id="rId36" w:history="1">
        <w:r w:rsidRPr="00741905">
          <w:rPr>
            <w:rStyle w:val="Hyperlink"/>
            <w:rFonts w:cs="Times New Roman"/>
            <w:szCs w:val="24"/>
            <w:lang w:val="en-GB"/>
          </w:rPr>
          <w:t>https://doi.org/10.1002/leap.1035</w:t>
        </w:r>
      </w:hyperlink>
      <w:r>
        <w:rPr>
          <w:rFonts w:cs="Times New Roman"/>
          <w:szCs w:val="24"/>
        </w:rPr>
        <w:t>.</w:t>
      </w:r>
    </w:p>
    <w:p w14:paraId="532FAB95" w14:textId="77777777" w:rsidR="002F646C" w:rsidRDefault="002F646C" w:rsidP="00E54816">
      <w:pPr>
        <w:spacing w:line="480" w:lineRule="auto"/>
        <w:ind w:left="360" w:hanging="360"/>
        <w:jc w:val="both"/>
        <w:rPr>
          <w:rFonts w:cs="Times New Roman"/>
          <w:szCs w:val="24"/>
          <w:lang w:val="en-GB"/>
        </w:rPr>
      </w:pPr>
    </w:p>
    <w:p w14:paraId="5D712BA1" w14:textId="594375F0" w:rsidR="00C64C0A" w:rsidRDefault="143D9C81" w:rsidP="143D9C81">
      <w:pPr>
        <w:spacing w:line="480" w:lineRule="auto"/>
        <w:ind w:left="360" w:hanging="360"/>
        <w:jc w:val="both"/>
        <w:rPr>
          <w:rFonts w:cs="Times New Roman"/>
          <w:lang w:val="en-GB"/>
        </w:rPr>
      </w:pPr>
      <w:r w:rsidRPr="143D9C81">
        <w:rPr>
          <w:rFonts w:cs="Times New Roman"/>
          <w:lang w:val="en-GB"/>
        </w:rPr>
        <w:t xml:space="preserve">Nicholas, D., Boukacem-Zeghmouri, C., Rodríguez-Bravo, B., Xu, J., Watkinson, A., Abdullah, A., … Świgoń, M. (2019a). Sci-Hub: The new and ultimate disruptor? View from the front. </w:t>
      </w:r>
      <w:r w:rsidRPr="143D9C81">
        <w:rPr>
          <w:rFonts w:cs="Times New Roman"/>
          <w:i/>
          <w:iCs/>
          <w:lang w:val="en-GB"/>
        </w:rPr>
        <w:t>Learned Publishing,</w:t>
      </w:r>
      <w:r w:rsidRPr="143D9C81">
        <w:rPr>
          <w:rFonts w:cs="Times New Roman"/>
          <w:lang w:val="en-GB"/>
        </w:rPr>
        <w:t xml:space="preserve"> </w:t>
      </w:r>
      <w:r w:rsidRPr="143D9C81">
        <w:rPr>
          <w:rFonts w:cs="Times New Roman"/>
          <w:i/>
          <w:iCs/>
          <w:lang w:val="en-GB"/>
        </w:rPr>
        <w:t>32</w:t>
      </w:r>
      <w:r w:rsidRPr="143D9C81">
        <w:rPr>
          <w:rFonts w:cs="Times New Roman"/>
          <w:lang w:val="en-GB"/>
        </w:rPr>
        <w:t xml:space="preserve">(2), 147-153. </w:t>
      </w:r>
      <w:hyperlink r:id="rId37">
        <w:r w:rsidRPr="143D9C81">
          <w:rPr>
            <w:rStyle w:val="Hyperlink"/>
            <w:rFonts w:cs="Times New Roman"/>
            <w:lang w:val="en-GB"/>
          </w:rPr>
          <w:t>https://doi.org/10.1002/leap.1206</w:t>
        </w:r>
      </w:hyperlink>
      <w:r w:rsidRPr="143D9C81">
        <w:rPr>
          <w:rFonts w:cs="Times New Roman"/>
        </w:rPr>
        <w:t>.</w:t>
      </w:r>
    </w:p>
    <w:p w14:paraId="5F6389E1" w14:textId="77777777" w:rsidR="00C64C0A" w:rsidRDefault="00C64C0A" w:rsidP="00E54816">
      <w:pPr>
        <w:spacing w:line="480" w:lineRule="auto"/>
        <w:ind w:left="360" w:hanging="360"/>
        <w:jc w:val="both"/>
        <w:rPr>
          <w:rFonts w:cs="Times New Roman"/>
          <w:szCs w:val="24"/>
          <w:lang w:val="en-GB"/>
        </w:rPr>
      </w:pPr>
    </w:p>
    <w:p w14:paraId="2471ADC7" w14:textId="66F00C80" w:rsidR="143D9C81" w:rsidRDefault="143D9C81" w:rsidP="143D9C81">
      <w:pPr>
        <w:spacing w:line="480" w:lineRule="auto"/>
        <w:ind w:left="360" w:hanging="360"/>
        <w:jc w:val="both"/>
        <w:rPr>
          <w:rFonts w:cs="Times New Roman"/>
          <w:lang w:val="en-GB"/>
        </w:rPr>
      </w:pPr>
      <w:r w:rsidRPr="143D9C81">
        <w:rPr>
          <w:rFonts w:cs="Times New Roman"/>
          <w:lang w:val="en-GB"/>
        </w:rPr>
        <w:t xml:space="preserve">Nicholas, D., Watkinson, A., Boukacem-Zeghmouri, C., Rodríguez-Bravo, B., Xu, J., Abdullah, A., … Herman, E. (2019b). So, are early career researchers the harbingers of change? </w:t>
      </w:r>
      <w:r w:rsidRPr="143D9C81">
        <w:rPr>
          <w:rFonts w:cs="Times New Roman"/>
          <w:i/>
          <w:iCs/>
          <w:lang w:val="en-GB"/>
        </w:rPr>
        <w:t>Learned Publishing</w:t>
      </w:r>
      <w:r w:rsidRPr="143D9C81">
        <w:rPr>
          <w:rFonts w:cs="Times New Roman"/>
          <w:lang w:val="en-GB"/>
        </w:rPr>
        <w:t xml:space="preserve">. Advance online publication. </w:t>
      </w:r>
      <w:hyperlink r:id="rId38">
        <w:r w:rsidRPr="143D9C81">
          <w:rPr>
            <w:rStyle w:val="Hyperlink"/>
            <w:rFonts w:cs="Times New Roman"/>
            <w:lang w:val="en-GB"/>
          </w:rPr>
          <w:t>https://doi.org/10.1002/leap.1232</w:t>
        </w:r>
      </w:hyperlink>
      <w:r w:rsidRPr="143D9C81">
        <w:rPr>
          <w:rFonts w:cs="Times New Roman"/>
          <w:lang w:val="en-GB"/>
        </w:rPr>
        <w:t>.</w:t>
      </w:r>
    </w:p>
    <w:p w14:paraId="56E7E6BA" w14:textId="07AB5611" w:rsidR="143D9C81" w:rsidRDefault="143D9C81" w:rsidP="143D9C81">
      <w:pPr>
        <w:spacing w:line="480" w:lineRule="auto"/>
        <w:ind w:left="360" w:hanging="360"/>
        <w:jc w:val="both"/>
        <w:rPr>
          <w:rFonts w:cs="Times New Roman"/>
          <w:lang w:val="en-GB"/>
        </w:rPr>
      </w:pPr>
    </w:p>
    <w:p w14:paraId="08AD76A6" w14:textId="5A612758" w:rsidR="00C64C0A" w:rsidRDefault="143D9C81" w:rsidP="143D9C81">
      <w:pPr>
        <w:spacing w:line="480" w:lineRule="auto"/>
        <w:ind w:left="360" w:hanging="360"/>
        <w:jc w:val="both"/>
        <w:rPr>
          <w:rFonts w:cs="Times New Roman"/>
          <w:lang w:val="en-GB"/>
        </w:rPr>
      </w:pPr>
      <w:r w:rsidRPr="143D9C81">
        <w:rPr>
          <w:rFonts w:cs="Times New Roman"/>
          <w:lang w:val="en-GB"/>
        </w:rPr>
        <w:t xml:space="preserve">OMICS Letter to Ioana Rusu (n.d.). Retrieved 14 May 2019, from </w:t>
      </w:r>
      <w:hyperlink r:id="rId39">
        <w:r w:rsidRPr="143D9C81">
          <w:rPr>
            <w:rStyle w:val="Hyperlink"/>
            <w:rFonts w:cs="Times New Roman"/>
            <w:lang w:val="en-GB"/>
          </w:rPr>
          <w:t>https://www.omicsonline.org/pdfs/OMICS-Group-Lawyer-Response-to-FTC-Allegations.pdf</w:t>
        </w:r>
      </w:hyperlink>
      <w:r w:rsidRPr="143D9C81">
        <w:rPr>
          <w:rFonts w:cs="Times New Roman"/>
        </w:rPr>
        <w:t>.</w:t>
      </w:r>
    </w:p>
    <w:p w14:paraId="01AD8617" w14:textId="77777777" w:rsidR="00C64C0A" w:rsidRPr="009D3E75" w:rsidRDefault="00C64C0A" w:rsidP="00E54816">
      <w:pPr>
        <w:spacing w:line="480" w:lineRule="auto"/>
        <w:ind w:left="360" w:hanging="360"/>
        <w:jc w:val="both"/>
        <w:rPr>
          <w:rFonts w:cs="Times New Roman"/>
          <w:szCs w:val="24"/>
          <w:lang w:val="en-GB"/>
        </w:rPr>
      </w:pPr>
    </w:p>
    <w:p w14:paraId="0515B28A" w14:textId="28179154" w:rsidR="00C64C0A" w:rsidRDefault="632D6B52" w:rsidP="00E54816">
      <w:pPr>
        <w:spacing w:line="480" w:lineRule="auto"/>
        <w:ind w:left="360" w:hanging="360"/>
        <w:jc w:val="both"/>
        <w:rPr>
          <w:rFonts w:cs="Times New Roman"/>
          <w:szCs w:val="24"/>
          <w:lang w:val="en-GB"/>
        </w:rPr>
      </w:pPr>
      <w:r w:rsidRPr="632D6B52">
        <w:rPr>
          <w:rFonts w:cs="Times New Roman"/>
          <w:lang w:val="en-GB"/>
        </w:rPr>
        <w:t xml:space="preserve">Patel, N. (2015, 13 April). Metallica sued Napster 15 years ago today. </w:t>
      </w:r>
      <w:r w:rsidRPr="632D6B52">
        <w:rPr>
          <w:rFonts w:cs="Times New Roman"/>
          <w:i/>
          <w:iCs/>
          <w:lang w:val="en-GB"/>
        </w:rPr>
        <w:t>The Verge</w:t>
      </w:r>
      <w:r w:rsidRPr="632D6B52">
        <w:rPr>
          <w:rFonts w:cs="Times New Roman"/>
          <w:lang w:val="en-GB"/>
        </w:rPr>
        <w:t xml:space="preserve">. Retrieved 14 May 2019, from </w:t>
      </w:r>
      <w:hyperlink r:id="rId40">
        <w:r w:rsidRPr="632D6B52">
          <w:rPr>
            <w:rStyle w:val="Hyperlink"/>
          </w:rPr>
          <w:t>https://www.theverge.com/2015/4/13/8399099/metallica-sued-napster-15-years-ago-today</w:t>
        </w:r>
      </w:hyperlink>
      <w:r w:rsidRPr="632D6B52">
        <w:rPr>
          <w:rFonts w:cs="Times New Roman"/>
        </w:rPr>
        <w:t>.</w:t>
      </w:r>
    </w:p>
    <w:p w14:paraId="77486F92" w14:textId="77777777" w:rsidR="003926C8" w:rsidRDefault="003926C8" w:rsidP="00E54816">
      <w:pPr>
        <w:spacing w:line="480" w:lineRule="auto"/>
        <w:ind w:left="360" w:hanging="360"/>
        <w:jc w:val="both"/>
        <w:rPr>
          <w:rFonts w:cs="Times New Roman"/>
          <w:szCs w:val="24"/>
          <w:lang w:val="en-GB"/>
        </w:rPr>
      </w:pPr>
    </w:p>
    <w:p w14:paraId="6D727BBF" w14:textId="2DF411AB" w:rsidR="004D78C6" w:rsidRDefault="004D78C6" w:rsidP="00E54816">
      <w:pPr>
        <w:spacing w:line="480" w:lineRule="auto"/>
        <w:ind w:left="360" w:hanging="360"/>
        <w:jc w:val="both"/>
        <w:rPr>
          <w:rFonts w:cs="Times New Roman"/>
          <w:szCs w:val="24"/>
          <w:lang w:val="en-GB"/>
        </w:rPr>
      </w:pPr>
      <w:r>
        <w:rPr>
          <w:rFonts w:cs="Times New Roman"/>
          <w:szCs w:val="24"/>
          <w:lang w:val="en-GB"/>
        </w:rPr>
        <w:t xml:space="preserve">Savelyev, A. (2018). Copyright in the blockchain era: Promises and challenges. </w:t>
      </w:r>
      <w:r w:rsidRPr="007C0CE5">
        <w:rPr>
          <w:rFonts w:cs="Times New Roman"/>
          <w:i/>
          <w:szCs w:val="24"/>
          <w:lang w:val="en-GB"/>
        </w:rPr>
        <w:t>Computer Law &amp; Security Review, 34</w:t>
      </w:r>
      <w:r>
        <w:rPr>
          <w:rFonts w:cs="Times New Roman"/>
          <w:szCs w:val="24"/>
          <w:lang w:val="en-GB"/>
        </w:rPr>
        <w:t xml:space="preserve">(3), 550-561. </w:t>
      </w:r>
      <w:hyperlink r:id="rId41" w:history="1">
        <w:r w:rsidRPr="009C486D">
          <w:rPr>
            <w:rStyle w:val="Hyperlink"/>
            <w:rFonts w:cs="Times New Roman"/>
            <w:szCs w:val="24"/>
            <w:lang w:val="en-GB"/>
          </w:rPr>
          <w:t>https://doi.org/10.1016/j.clsr.2017.11.008</w:t>
        </w:r>
      </w:hyperlink>
      <w:r>
        <w:rPr>
          <w:rFonts w:cs="Times New Roman"/>
          <w:szCs w:val="24"/>
          <w:lang w:val="en-GB"/>
        </w:rPr>
        <w:t>.</w:t>
      </w:r>
    </w:p>
    <w:p w14:paraId="10E66134" w14:textId="6401634C" w:rsidR="004D78C6" w:rsidRDefault="004D78C6" w:rsidP="00E54816">
      <w:pPr>
        <w:spacing w:line="480" w:lineRule="auto"/>
        <w:ind w:left="360" w:hanging="360"/>
        <w:jc w:val="both"/>
        <w:rPr>
          <w:rFonts w:cs="Times New Roman"/>
          <w:szCs w:val="24"/>
          <w:lang w:val="en-GB"/>
        </w:rPr>
      </w:pPr>
    </w:p>
    <w:p w14:paraId="22AF9731" w14:textId="77777777" w:rsidR="002C0E48" w:rsidRDefault="002C0E48" w:rsidP="00E54816">
      <w:pPr>
        <w:spacing w:line="480" w:lineRule="auto"/>
        <w:ind w:left="360" w:hanging="360"/>
        <w:jc w:val="both"/>
        <w:rPr>
          <w:rFonts w:cs="Times New Roman"/>
          <w:szCs w:val="24"/>
        </w:rPr>
      </w:pPr>
      <w:r>
        <w:rPr>
          <w:rFonts w:cs="Times New Roman"/>
          <w:szCs w:val="24"/>
        </w:rPr>
        <w:lastRenderedPageBreak/>
        <w:t xml:space="preserve">Smith, K. (2014, 19 October). </w:t>
      </w:r>
      <w:r w:rsidRPr="00A36670">
        <w:rPr>
          <w:rFonts w:cs="Times New Roman"/>
          <w:szCs w:val="24"/>
        </w:rPr>
        <w:t xml:space="preserve">GSU </w:t>
      </w:r>
      <w:r>
        <w:rPr>
          <w:rFonts w:cs="Times New Roman"/>
          <w:szCs w:val="24"/>
        </w:rPr>
        <w:t>a</w:t>
      </w:r>
      <w:r w:rsidRPr="00A36670">
        <w:rPr>
          <w:rFonts w:cs="Times New Roman"/>
          <w:szCs w:val="24"/>
        </w:rPr>
        <w:t xml:space="preserve">ppeal </w:t>
      </w:r>
      <w:r>
        <w:rPr>
          <w:rFonts w:cs="Times New Roman"/>
          <w:szCs w:val="24"/>
        </w:rPr>
        <w:t>r</w:t>
      </w:r>
      <w:r w:rsidRPr="00A36670">
        <w:rPr>
          <w:rFonts w:cs="Times New Roman"/>
          <w:szCs w:val="24"/>
        </w:rPr>
        <w:t xml:space="preserve">uling — </w:t>
      </w:r>
      <w:r>
        <w:rPr>
          <w:rFonts w:cs="Times New Roman"/>
          <w:szCs w:val="24"/>
        </w:rPr>
        <w:t>t</w:t>
      </w:r>
      <w:r w:rsidRPr="00A36670">
        <w:rPr>
          <w:rFonts w:cs="Times New Roman"/>
          <w:szCs w:val="24"/>
        </w:rPr>
        <w:t xml:space="preserve">he </w:t>
      </w:r>
      <w:r>
        <w:rPr>
          <w:rFonts w:cs="Times New Roman"/>
          <w:szCs w:val="24"/>
        </w:rPr>
        <w:t>m</w:t>
      </w:r>
      <w:r w:rsidRPr="00A36670">
        <w:rPr>
          <w:rFonts w:cs="Times New Roman"/>
          <w:szCs w:val="24"/>
        </w:rPr>
        <w:t xml:space="preserve">ore </w:t>
      </w:r>
      <w:r>
        <w:rPr>
          <w:rFonts w:cs="Times New Roman"/>
          <w:szCs w:val="24"/>
        </w:rPr>
        <w:t>I</w:t>
      </w:r>
      <w:r w:rsidRPr="00A36670">
        <w:rPr>
          <w:rFonts w:cs="Times New Roman"/>
          <w:szCs w:val="24"/>
        </w:rPr>
        <w:t xml:space="preserve"> </w:t>
      </w:r>
      <w:r>
        <w:rPr>
          <w:rFonts w:cs="Times New Roman"/>
          <w:szCs w:val="24"/>
        </w:rPr>
        <w:t>r</w:t>
      </w:r>
      <w:r w:rsidRPr="00A36670">
        <w:rPr>
          <w:rFonts w:cs="Times New Roman"/>
          <w:szCs w:val="24"/>
        </w:rPr>
        <w:t xml:space="preserve">ead, the </w:t>
      </w:r>
      <w:r>
        <w:rPr>
          <w:rFonts w:cs="Times New Roman"/>
          <w:szCs w:val="24"/>
        </w:rPr>
        <w:t>b</w:t>
      </w:r>
      <w:r w:rsidRPr="00A36670">
        <w:rPr>
          <w:rFonts w:cs="Times New Roman"/>
          <w:szCs w:val="24"/>
        </w:rPr>
        <w:t xml:space="preserve">etter </w:t>
      </w:r>
      <w:r>
        <w:rPr>
          <w:rFonts w:cs="Times New Roman"/>
          <w:szCs w:val="24"/>
        </w:rPr>
        <w:t>i</w:t>
      </w:r>
      <w:r w:rsidRPr="00A36670">
        <w:rPr>
          <w:rFonts w:cs="Times New Roman"/>
          <w:szCs w:val="24"/>
        </w:rPr>
        <w:t xml:space="preserve">t </w:t>
      </w:r>
      <w:r>
        <w:rPr>
          <w:rFonts w:cs="Times New Roman"/>
          <w:szCs w:val="24"/>
        </w:rPr>
        <w:t>s</w:t>
      </w:r>
      <w:r w:rsidRPr="00A36670">
        <w:rPr>
          <w:rFonts w:cs="Times New Roman"/>
          <w:szCs w:val="24"/>
        </w:rPr>
        <w:t>eems</w:t>
      </w:r>
      <w:r>
        <w:rPr>
          <w:rFonts w:cs="Times New Roman"/>
          <w:szCs w:val="24"/>
        </w:rPr>
        <w:t xml:space="preserve"> [Web log post]. </w:t>
      </w:r>
      <w:r w:rsidRPr="00322A3A">
        <w:rPr>
          <w:rFonts w:cs="Times New Roman"/>
          <w:i/>
          <w:szCs w:val="24"/>
        </w:rPr>
        <w:t>Scholarly Communications @ Duke</w:t>
      </w:r>
      <w:r>
        <w:rPr>
          <w:rFonts w:cs="Times New Roman"/>
          <w:szCs w:val="24"/>
        </w:rPr>
        <w:t xml:space="preserve">. </w:t>
      </w:r>
      <w:r>
        <w:rPr>
          <w:rFonts w:cs="Times New Roman"/>
          <w:szCs w:val="24"/>
          <w:lang w:val="en-GB"/>
        </w:rPr>
        <w:t>Retrieved 14 May 2019, from</w:t>
      </w:r>
      <w:r>
        <w:rPr>
          <w:rFonts w:cs="Times New Roman"/>
          <w:szCs w:val="24"/>
        </w:rPr>
        <w:t xml:space="preserve"> </w:t>
      </w:r>
      <w:hyperlink r:id="rId42" w:history="1">
        <w:r>
          <w:rPr>
            <w:rStyle w:val="Hyperlink"/>
          </w:rPr>
          <w:t>https://blogs.library.duke.edu/scholcomm/2014/10/19/gsu-appeal-ruling-read-better-seems/</w:t>
        </w:r>
      </w:hyperlink>
      <w:r>
        <w:rPr>
          <w:rFonts w:cs="Times New Roman"/>
          <w:szCs w:val="24"/>
        </w:rPr>
        <w:t>.</w:t>
      </w:r>
    </w:p>
    <w:p w14:paraId="7656758D" w14:textId="77777777" w:rsidR="002C0E48" w:rsidRDefault="002C0E48" w:rsidP="00E54816">
      <w:pPr>
        <w:spacing w:line="480" w:lineRule="auto"/>
        <w:ind w:left="360" w:hanging="360"/>
        <w:jc w:val="both"/>
        <w:rPr>
          <w:rFonts w:cs="Times New Roman"/>
          <w:szCs w:val="24"/>
        </w:rPr>
      </w:pPr>
    </w:p>
    <w:p w14:paraId="0007D59C" w14:textId="766CCF48" w:rsidR="00C64C0A" w:rsidRDefault="00C64C0A" w:rsidP="00E54816">
      <w:pPr>
        <w:spacing w:line="480" w:lineRule="auto"/>
        <w:ind w:left="360" w:hanging="360"/>
        <w:jc w:val="both"/>
        <w:rPr>
          <w:rFonts w:cs="Times New Roman"/>
          <w:szCs w:val="24"/>
        </w:rPr>
      </w:pPr>
      <w:r w:rsidRPr="009D3E75">
        <w:rPr>
          <w:rFonts w:cs="Times New Roman"/>
          <w:szCs w:val="24"/>
          <w:lang w:val="en-GB"/>
        </w:rPr>
        <w:t>Smith, K. (</w:t>
      </w:r>
      <w:r>
        <w:rPr>
          <w:rFonts w:cs="Times New Roman"/>
          <w:szCs w:val="24"/>
          <w:lang w:val="en-GB"/>
        </w:rPr>
        <w:t xml:space="preserve">2018, </w:t>
      </w:r>
      <w:r w:rsidRPr="009D3E75">
        <w:rPr>
          <w:rFonts w:cs="Times New Roman"/>
          <w:szCs w:val="24"/>
          <w:lang w:val="en-GB"/>
        </w:rPr>
        <w:t xml:space="preserve">10 October). The GSU copyright case: </w:t>
      </w:r>
      <w:r>
        <w:rPr>
          <w:rFonts w:cs="Times New Roman"/>
          <w:szCs w:val="24"/>
          <w:lang w:val="en-GB"/>
        </w:rPr>
        <w:t>L</w:t>
      </w:r>
      <w:r w:rsidRPr="009D3E75">
        <w:rPr>
          <w:rFonts w:cs="Times New Roman"/>
          <w:szCs w:val="24"/>
          <w:lang w:val="en-GB"/>
        </w:rPr>
        <w:t>ather, rinse, repeat</w:t>
      </w:r>
      <w:r>
        <w:rPr>
          <w:rFonts w:cs="Times New Roman"/>
          <w:szCs w:val="24"/>
          <w:lang w:val="en-GB"/>
        </w:rPr>
        <w:t>.</w:t>
      </w:r>
      <w:r w:rsidRPr="009D3E75">
        <w:rPr>
          <w:rFonts w:cs="Times New Roman"/>
          <w:szCs w:val="24"/>
          <w:lang w:val="en-GB"/>
        </w:rPr>
        <w:t xml:space="preserve"> </w:t>
      </w:r>
      <w:r w:rsidRPr="00F11296">
        <w:rPr>
          <w:rFonts w:cs="Times New Roman"/>
          <w:i/>
          <w:szCs w:val="24"/>
          <w:lang w:val="en-GB"/>
        </w:rPr>
        <w:t>IO: In the Open</w:t>
      </w:r>
      <w:r w:rsidRPr="009D3E75">
        <w:rPr>
          <w:rFonts w:cs="Times New Roman"/>
          <w:szCs w:val="24"/>
          <w:lang w:val="en-GB"/>
        </w:rPr>
        <w:t xml:space="preserve">. Retrieved </w:t>
      </w:r>
      <w:r w:rsidR="00A36853">
        <w:rPr>
          <w:rFonts w:cs="Times New Roman"/>
          <w:szCs w:val="24"/>
          <w:lang w:val="en-GB"/>
        </w:rPr>
        <w:t xml:space="preserve">14 May 2019, </w:t>
      </w:r>
      <w:r>
        <w:rPr>
          <w:rFonts w:cs="Times New Roman"/>
          <w:szCs w:val="24"/>
          <w:lang w:val="en-GB"/>
        </w:rPr>
        <w:t>from</w:t>
      </w:r>
      <w:r w:rsidRPr="009D3E75">
        <w:rPr>
          <w:rFonts w:cs="Times New Roman"/>
          <w:szCs w:val="24"/>
          <w:lang w:val="en-GB"/>
        </w:rPr>
        <w:t xml:space="preserve"> </w:t>
      </w:r>
      <w:hyperlink r:id="rId43" w:history="1">
        <w:r w:rsidRPr="009D3E75">
          <w:rPr>
            <w:rStyle w:val="Hyperlink"/>
            <w:rFonts w:cs="Times New Roman"/>
            <w:szCs w:val="24"/>
          </w:rPr>
          <w:t>http://intheopen.net/2018/10/the-gsu-copyright-case-lather-rinse-repeat/</w:t>
        </w:r>
      </w:hyperlink>
      <w:r w:rsidR="00EC1235">
        <w:rPr>
          <w:rFonts w:cs="Times New Roman"/>
          <w:szCs w:val="24"/>
        </w:rPr>
        <w:t>.</w:t>
      </w:r>
    </w:p>
    <w:p w14:paraId="4758FF3B" w14:textId="77777777" w:rsidR="008B48D9" w:rsidRDefault="008B48D9" w:rsidP="00E54816">
      <w:pPr>
        <w:spacing w:line="480" w:lineRule="auto"/>
        <w:ind w:left="360" w:hanging="360"/>
        <w:jc w:val="both"/>
        <w:rPr>
          <w:rFonts w:cs="Times New Roman"/>
          <w:szCs w:val="24"/>
        </w:rPr>
      </w:pPr>
    </w:p>
    <w:p w14:paraId="7D30DA7B" w14:textId="56AABF1E" w:rsidR="00D25702" w:rsidRDefault="00D25702" w:rsidP="00E54816">
      <w:pPr>
        <w:spacing w:line="480" w:lineRule="auto"/>
        <w:ind w:left="360" w:hanging="360"/>
        <w:jc w:val="both"/>
        <w:rPr>
          <w:rFonts w:cs="Times New Roman"/>
          <w:szCs w:val="24"/>
          <w:lang w:val="en-GB"/>
        </w:rPr>
      </w:pPr>
      <w:r>
        <w:rPr>
          <w:rFonts w:cs="Times New Roman"/>
          <w:szCs w:val="24"/>
          <w:lang w:val="en-GB"/>
        </w:rPr>
        <w:t xml:space="preserve">Tang, P. (1998). </w:t>
      </w:r>
      <w:r w:rsidRPr="00D25702">
        <w:rPr>
          <w:rFonts w:cs="Times New Roman"/>
          <w:szCs w:val="24"/>
          <w:lang w:val="en-GB"/>
        </w:rPr>
        <w:t>How electronic publishers are protecting against</w:t>
      </w:r>
      <w:r>
        <w:rPr>
          <w:rFonts w:cs="Times New Roman"/>
          <w:szCs w:val="24"/>
          <w:lang w:val="en-GB"/>
        </w:rPr>
        <w:t xml:space="preserve"> </w:t>
      </w:r>
      <w:r w:rsidRPr="00D25702">
        <w:rPr>
          <w:rFonts w:cs="Times New Roman"/>
          <w:szCs w:val="24"/>
          <w:lang w:val="en-GB"/>
        </w:rPr>
        <w:t xml:space="preserve">piracy: </w:t>
      </w:r>
      <w:r>
        <w:rPr>
          <w:rFonts w:cs="Times New Roman"/>
          <w:szCs w:val="24"/>
          <w:lang w:val="en-GB"/>
        </w:rPr>
        <w:t>D</w:t>
      </w:r>
      <w:r w:rsidRPr="00D25702">
        <w:rPr>
          <w:rFonts w:cs="Times New Roman"/>
          <w:szCs w:val="24"/>
          <w:lang w:val="en-GB"/>
        </w:rPr>
        <w:t>oubts about technical systems of</w:t>
      </w:r>
      <w:r>
        <w:rPr>
          <w:rFonts w:cs="Times New Roman"/>
          <w:szCs w:val="24"/>
          <w:lang w:val="en-GB"/>
        </w:rPr>
        <w:t xml:space="preserve"> </w:t>
      </w:r>
      <w:r w:rsidRPr="00D25702">
        <w:rPr>
          <w:rFonts w:cs="Times New Roman"/>
          <w:szCs w:val="24"/>
          <w:lang w:val="en-GB"/>
        </w:rPr>
        <w:t>protection</w:t>
      </w:r>
      <w:r>
        <w:rPr>
          <w:rFonts w:cs="Times New Roman"/>
          <w:szCs w:val="24"/>
          <w:lang w:val="en-GB"/>
        </w:rPr>
        <w:t xml:space="preserve">. </w:t>
      </w:r>
      <w:r w:rsidRPr="00D25702">
        <w:rPr>
          <w:rFonts w:cs="Times New Roman"/>
          <w:i/>
          <w:szCs w:val="24"/>
          <w:lang w:val="en-GB"/>
        </w:rPr>
        <w:t>The Information Society, 14</w:t>
      </w:r>
      <w:r>
        <w:rPr>
          <w:rFonts w:cs="Times New Roman"/>
          <w:szCs w:val="24"/>
          <w:lang w:val="en-GB"/>
        </w:rPr>
        <w:t xml:space="preserve">(1), 19-31. </w:t>
      </w:r>
      <w:hyperlink r:id="rId44" w:history="1">
        <w:r w:rsidRPr="00D31010">
          <w:rPr>
            <w:rStyle w:val="Hyperlink"/>
            <w:rFonts w:cs="Times New Roman"/>
            <w:szCs w:val="24"/>
            <w:lang w:val="en-GB"/>
          </w:rPr>
          <w:t>https://doi.org/10.1080/019722498128980</w:t>
        </w:r>
      </w:hyperlink>
      <w:r w:rsidR="00EC1235">
        <w:rPr>
          <w:rFonts w:cs="Times New Roman"/>
          <w:szCs w:val="24"/>
        </w:rPr>
        <w:t>.</w:t>
      </w:r>
    </w:p>
    <w:p w14:paraId="24405EEF" w14:textId="77777777" w:rsidR="00D25702" w:rsidRDefault="00D25702" w:rsidP="00E54816">
      <w:pPr>
        <w:spacing w:line="480" w:lineRule="auto"/>
        <w:ind w:left="360" w:hanging="360"/>
        <w:jc w:val="both"/>
        <w:rPr>
          <w:rFonts w:cs="Times New Roman"/>
          <w:szCs w:val="24"/>
          <w:lang w:val="en-GB"/>
        </w:rPr>
      </w:pPr>
    </w:p>
    <w:p w14:paraId="0DC3CF46" w14:textId="6F72CF97" w:rsidR="009A78FD" w:rsidRDefault="009A78FD" w:rsidP="00E54816">
      <w:pPr>
        <w:spacing w:line="480" w:lineRule="auto"/>
        <w:ind w:left="360" w:hanging="360"/>
        <w:jc w:val="both"/>
        <w:rPr>
          <w:rFonts w:cs="Times New Roman"/>
          <w:szCs w:val="24"/>
          <w:lang w:val="en-GB"/>
        </w:rPr>
      </w:pPr>
      <w:r>
        <w:rPr>
          <w:rFonts w:cs="Times New Roman"/>
          <w:szCs w:val="24"/>
          <w:lang w:val="en-GB"/>
        </w:rPr>
        <w:t xml:space="preserve">Taylor, A. (2006). Publishing and electronic piracy. </w:t>
      </w:r>
      <w:r w:rsidRPr="00D25702">
        <w:rPr>
          <w:rFonts w:cs="Times New Roman"/>
          <w:i/>
          <w:szCs w:val="24"/>
          <w:lang w:val="en-GB"/>
        </w:rPr>
        <w:t>Learned publishing</w:t>
      </w:r>
      <w:r w:rsidR="00D25702">
        <w:rPr>
          <w:rFonts w:cs="Times New Roman"/>
          <w:i/>
          <w:szCs w:val="24"/>
          <w:lang w:val="en-GB"/>
        </w:rPr>
        <w:t>,</w:t>
      </w:r>
      <w:r w:rsidRPr="00D25702">
        <w:rPr>
          <w:rFonts w:cs="Times New Roman"/>
          <w:i/>
          <w:szCs w:val="24"/>
          <w:lang w:val="en-GB"/>
        </w:rPr>
        <w:t xml:space="preserve"> 19</w:t>
      </w:r>
      <w:r w:rsidR="00E33566" w:rsidRPr="00E33566">
        <w:rPr>
          <w:rFonts w:cs="Times New Roman"/>
          <w:szCs w:val="24"/>
          <w:lang w:val="en-GB"/>
        </w:rPr>
        <w:t>(3)</w:t>
      </w:r>
      <w:r>
        <w:rPr>
          <w:rFonts w:cs="Times New Roman"/>
          <w:szCs w:val="24"/>
          <w:lang w:val="en-GB"/>
        </w:rPr>
        <w:t>, 168-174.</w:t>
      </w:r>
      <w:r w:rsidR="00E33566">
        <w:rPr>
          <w:rFonts w:cs="Times New Roman"/>
          <w:szCs w:val="24"/>
          <w:lang w:val="en-GB"/>
        </w:rPr>
        <w:t xml:space="preserve"> </w:t>
      </w:r>
      <w:hyperlink r:id="rId45" w:history="1">
        <w:r w:rsidR="00E33566" w:rsidRPr="00D31010">
          <w:rPr>
            <w:rStyle w:val="Hyperlink"/>
            <w:rFonts w:cs="Times New Roman"/>
            <w:szCs w:val="24"/>
            <w:lang w:val="en-GB"/>
          </w:rPr>
          <w:t>https://doi.org/10.1087/095315106777877539</w:t>
        </w:r>
      </w:hyperlink>
      <w:r w:rsidR="00EC1235">
        <w:rPr>
          <w:rFonts w:cs="Times New Roman"/>
          <w:szCs w:val="24"/>
        </w:rPr>
        <w:t>.</w:t>
      </w:r>
    </w:p>
    <w:p w14:paraId="35ADF189" w14:textId="77777777" w:rsidR="009A78FD" w:rsidRPr="009D3E75" w:rsidRDefault="009A78FD" w:rsidP="00E54816">
      <w:pPr>
        <w:spacing w:line="480" w:lineRule="auto"/>
        <w:ind w:left="360" w:hanging="360"/>
        <w:jc w:val="both"/>
        <w:rPr>
          <w:rFonts w:cs="Times New Roman"/>
          <w:szCs w:val="24"/>
          <w:lang w:val="en-GB"/>
        </w:rPr>
      </w:pPr>
    </w:p>
    <w:p w14:paraId="6FB3F609" w14:textId="2292D110" w:rsidR="00C64C0A" w:rsidRPr="009D3E75" w:rsidRDefault="00C64C0A" w:rsidP="00E54816">
      <w:pPr>
        <w:spacing w:line="480" w:lineRule="auto"/>
        <w:ind w:left="360" w:hanging="360"/>
        <w:jc w:val="both"/>
        <w:rPr>
          <w:rFonts w:cs="Times New Roman"/>
          <w:szCs w:val="24"/>
          <w:lang w:val="en-GB"/>
        </w:rPr>
      </w:pPr>
      <w:r>
        <w:rPr>
          <w:rFonts w:cs="Times New Roman"/>
          <w:szCs w:val="24"/>
          <w:lang w:val="en-GB"/>
        </w:rPr>
        <w:t xml:space="preserve">Tennant, J. (2018, 29 June). Elsevier are corrupting open science in Europe. </w:t>
      </w:r>
      <w:r w:rsidRPr="00A879B3">
        <w:rPr>
          <w:rFonts w:cs="Times New Roman"/>
          <w:i/>
          <w:szCs w:val="24"/>
          <w:lang w:val="en-GB"/>
        </w:rPr>
        <w:t>The Guardian</w:t>
      </w:r>
      <w:r>
        <w:rPr>
          <w:rFonts w:cs="Times New Roman"/>
          <w:szCs w:val="24"/>
          <w:lang w:val="en-GB"/>
        </w:rPr>
        <w:t xml:space="preserve">. Retrieved </w:t>
      </w:r>
      <w:r w:rsidR="00A36853">
        <w:rPr>
          <w:rFonts w:cs="Times New Roman"/>
          <w:szCs w:val="24"/>
          <w:lang w:val="en-GB"/>
        </w:rPr>
        <w:t xml:space="preserve">14 May 2019, </w:t>
      </w:r>
      <w:r>
        <w:rPr>
          <w:rFonts w:cs="Times New Roman"/>
          <w:szCs w:val="24"/>
          <w:lang w:val="en-GB"/>
        </w:rPr>
        <w:t xml:space="preserve">from </w:t>
      </w:r>
      <w:hyperlink r:id="rId46" w:history="1">
        <w:r>
          <w:rPr>
            <w:rStyle w:val="Hyperlink"/>
          </w:rPr>
          <w:t>https://www.theguardian.com/science/political-science/2018/jun/29/elsevier-are-corrupting-open-science-in-europe</w:t>
        </w:r>
      </w:hyperlink>
      <w:r w:rsidR="00EC1235">
        <w:rPr>
          <w:rFonts w:cs="Times New Roman"/>
          <w:szCs w:val="24"/>
        </w:rPr>
        <w:t>.</w:t>
      </w:r>
    </w:p>
    <w:p w14:paraId="65F2B12D" w14:textId="337FA76F" w:rsidR="00C64C0A" w:rsidRDefault="00C64C0A" w:rsidP="00E54816">
      <w:pPr>
        <w:spacing w:line="480" w:lineRule="auto"/>
        <w:ind w:left="360" w:hanging="360"/>
        <w:jc w:val="both"/>
        <w:rPr>
          <w:rFonts w:cs="Times New Roman"/>
          <w:szCs w:val="24"/>
          <w:lang w:val="en-GB"/>
        </w:rPr>
      </w:pPr>
    </w:p>
    <w:p w14:paraId="2A83F992" w14:textId="756B1A5E" w:rsidR="00C64C0A" w:rsidRDefault="00C64C0A" w:rsidP="00E54816">
      <w:pPr>
        <w:spacing w:line="480" w:lineRule="auto"/>
        <w:ind w:left="360" w:hanging="360"/>
        <w:jc w:val="both"/>
        <w:rPr>
          <w:rFonts w:cs="Times New Roman"/>
          <w:szCs w:val="24"/>
          <w:lang w:val="en-GB"/>
        </w:rPr>
      </w:pPr>
      <w:r>
        <w:rPr>
          <w:rFonts w:cs="Times New Roman"/>
          <w:szCs w:val="24"/>
          <w:lang w:val="en-GB"/>
        </w:rPr>
        <w:t xml:space="preserve">Wadhwa, V. (2014, 15 April). Law and ethics can’t keep pace with technology. </w:t>
      </w:r>
      <w:r w:rsidRPr="00C642AF">
        <w:rPr>
          <w:rFonts w:cs="Times New Roman"/>
          <w:i/>
          <w:szCs w:val="24"/>
          <w:lang w:val="en-GB"/>
        </w:rPr>
        <w:t>MIT Technology Review</w:t>
      </w:r>
      <w:r>
        <w:rPr>
          <w:rFonts w:cs="Times New Roman"/>
          <w:szCs w:val="24"/>
          <w:lang w:val="en-GB"/>
        </w:rPr>
        <w:t xml:space="preserve">. Retrieved </w:t>
      </w:r>
      <w:r w:rsidR="00A36853">
        <w:rPr>
          <w:rFonts w:cs="Times New Roman"/>
          <w:szCs w:val="24"/>
          <w:lang w:val="en-GB"/>
        </w:rPr>
        <w:t xml:space="preserve">14 May 2019, </w:t>
      </w:r>
      <w:r>
        <w:rPr>
          <w:rFonts w:cs="Times New Roman"/>
          <w:szCs w:val="24"/>
          <w:lang w:val="en-GB"/>
        </w:rPr>
        <w:t xml:space="preserve">from </w:t>
      </w:r>
      <w:hyperlink r:id="rId47" w:history="1">
        <w:r>
          <w:rPr>
            <w:rStyle w:val="Hyperlink"/>
          </w:rPr>
          <w:t>https://www.technologyreview.com/s/526401/laws-and-ethics-cant-keep-pace-with-technology/</w:t>
        </w:r>
      </w:hyperlink>
      <w:r w:rsidR="00EC1235">
        <w:rPr>
          <w:rFonts w:cs="Times New Roman"/>
          <w:szCs w:val="24"/>
        </w:rPr>
        <w:t>.</w:t>
      </w:r>
    </w:p>
    <w:p w14:paraId="240A10EF" w14:textId="77777777" w:rsidR="00C64C0A" w:rsidRDefault="00C64C0A" w:rsidP="00E54816">
      <w:pPr>
        <w:spacing w:line="480" w:lineRule="auto"/>
        <w:ind w:left="360" w:hanging="360"/>
        <w:jc w:val="both"/>
        <w:rPr>
          <w:rFonts w:cs="Times New Roman"/>
          <w:szCs w:val="24"/>
          <w:lang w:val="en-GB"/>
        </w:rPr>
      </w:pPr>
    </w:p>
    <w:p w14:paraId="670996A7" w14:textId="2B6CCC6D" w:rsidR="00994548" w:rsidRPr="009D3E75" w:rsidRDefault="00C64C0A" w:rsidP="003B5078">
      <w:pPr>
        <w:spacing w:line="480" w:lineRule="auto"/>
        <w:ind w:left="360" w:hanging="360"/>
        <w:jc w:val="both"/>
        <w:rPr>
          <w:rFonts w:cs="Times New Roman"/>
          <w:szCs w:val="24"/>
          <w:lang w:val="en-GB"/>
        </w:rPr>
      </w:pPr>
      <w:r>
        <w:rPr>
          <w:rFonts w:cs="Times New Roman"/>
          <w:szCs w:val="24"/>
          <w:lang w:val="en-GB"/>
        </w:rPr>
        <w:lastRenderedPageBreak/>
        <w:t xml:space="preserve">Weiler, J. (2010). </w:t>
      </w:r>
      <w:r w:rsidR="00322A3A">
        <w:rPr>
          <w:rFonts w:cs="Times New Roman"/>
          <w:szCs w:val="24"/>
          <w:lang w:val="en-GB"/>
        </w:rPr>
        <w:t xml:space="preserve">Editorial: </w:t>
      </w:r>
      <w:r w:rsidRPr="00994548">
        <w:rPr>
          <w:rFonts w:cs="Times New Roman"/>
          <w:szCs w:val="24"/>
          <w:lang w:val="en-GB"/>
        </w:rPr>
        <w:t>Copyright, law journals and a romantic view of EJIL</w:t>
      </w:r>
      <w:r>
        <w:rPr>
          <w:rFonts w:cs="Times New Roman"/>
          <w:szCs w:val="24"/>
          <w:lang w:val="en-GB"/>
        </w:rPr>
        <w:t xml:space="preserve">. </w:t>
      </w:r>
      <w:r w:rsidRPr="00C642AF">
        <w:rPr>
          <w:rFonts w:cs="Times New Roman"/>
          <w:i/>
          <w:szCs w:val="24"/>
          <w:lang w:val="en-GB"/>
        </w:rPr>
        <w:t>European Journal of International Law</w:t>
      </w:r>
      <w:r>
        <w:rPr>
          <w:rFonts w:cs="Times New Roman"/>
          <w:i/>
          <w:szCs w:val="24"/>
          <w:lang w:val="en-GB"/>
        </w:rPr>
        <w:t>,</w:t>
      </w:r>
      <w:r>
        <w:rPr>
          <w:rFonts w:cs="Times New Roman"/>
          <w:szCs w:val="24"/>
          <w:lang w:val="en-GB"/>
        </w:rPr>
        <w:t xml:space="preserve"> </w:t>
      </w:r>
      <w:r w:rsidRPr="0040222F">
        <w:rPr>
          <w:rFonts w:cs="Times New Roman"/>
          <w:i/>
          <w:szCs w:val="24"/>
          <w:lang w:val="en-GB"/>
        </w:rPr>
        <w:t>21</w:t>
      </w:r>
      <w:r>
        <w:rPr>
          <w:rFonts w:cs="Times New Roman"/>
          <w:szCs w:val="24"/>
          <w:lang w:val="en-GB"/>
        </w:rPr>
        <w:t xml:space="preserve">(3), 501-506. </w:t>
      </w:r>
      <w:hyperlink r:id="rId48" w:history="1">
        <w:r w:rsidRPr="00504C23">
          <w:rPr>
            <w:rStyle w:val="Hyperlink"/>
            <w:rFonts w:cs="Times New Roman"/>
            <w:szCs w:val="24"/>
            <w:lang w:val="en-GB"/>
          </w:rPr>
          <w:t>https://doi.org/10.1093/ejil/chq061</w:t>
        </w:r>
      </w:hyperlink>
      <w:r w:rsidR="00EC1235">
        <w:rPr>
          <w:rFonts w:cs="Times New Roman"/>
          <w:szCs w:val="24"/>
        </w:rPr>
        <w:t>.</w:t>
      </w:r>
    </w:p>
    <w:sectPr w:rsidR="00994548" w:rsidRPr="009D3E75">
      <w:footerReference w:type="defaul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7CC8B" w14:textId="77777777" w:rsidR="00324940" w:rsidRDefault="00324940" w:rsidP="00A15C60">
      <w:r>
        <w:separator/>
      </w:r>
    </w:p>
  </w:endnote>
  <w:endnote w:type="continuationSeparator" w:id="0">
    <w:p w14:paraId="3412CE61" w14:textId="77777777" w:rsidR="00324940" w:rsidRDefault="00324940" w:rsidP="00A1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3031567"/>
      <w:docPartObj>
        <w:docPartGallery w:val="Page Numbers (Bottom of Page)"/>
        <w:docPartUnique/>
      </w:docPartObj>
    </w:sdtPr>
    <w:sdtEndPr>
      <w:rPr>
        <w:noProof/>
      </w:rPr>
    </w:sdtEndPr>
    <w:sdtContent>
      <w:p w14:paraId="7F1BBC94" w14:textId="3AE948E1" w:rsidR="00322D30" w:rsidRDefault="00322D30">
        <w:pPr>
          <w:pStyle w:val="Footer"/>
          <w:jc w:val="center"/>
        </w:pPr>
        <w:r>
          <w:fldChar w:fldCharType="begin"/>
        </w:r>
        <w:r>
          <w:instrText xml:space="preserve"> PAGE   \* MERGEFORMAT </w:instrText>
        </w:r>
        <w:r>
          <w:fldChar w:fldCharType="separate"/>
        </w:r>
        <w:r w:rsidR="00973D7B">
          <w:rPr>
            <w:noProof/>
          </w:rPr>
          <w:t>2</w:t>
        </w:r>
        <w:r>
          <w:rPr>
            <w:noProof/>
          </w:rPr>
          <w:fldChar w:fldCharType="end"/>
        </w:r>
      </w:p>
    </w:sdtContent>
  </w:sdt>
  <w:p w14:paraId="5AE20CD5" w14:textId="77777777" w:rsidR="00322D30" w:rsidRDefault="00322D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DC73B9" w14:textId="77777777" w:rsidR="00324940" w:rsidRDefault="00324940" w:rsidP="00A15C60">
      <w:r>
        <w:separator/>
      </w:r>
    </w:p>
  </w:footnote>
  <w:footnote w:type="continuationSeparator" w:id="0">
    <w:p w14:paraId="19A9DAE6" w14:textId="77777777" w:rsidR="00324940" w:rsidRDefault="00324940" w:rsidP="00A15C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8D3F11"/>
    <w:multiLevelType w:val="hybridMultilevel"/>
    <w:tmpl w:val="8042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F0"/>
    <w:rsid w:val="00000F39"/>
    <w:rsid w:val="00001D81"/>
    <w:rsid w:val="00001E3D"/>
    <w:rsid w:val="00003176"/>
    <w:rsid w:val="00004358"/>
    <w:rsid w:val="00007E3C"/>
    <w:rsid w:val="000101A5"/>
    <w:rsid w:val="000102EA"/>
    <w:rsid w:val="000118BD"/>
    <w:rsid w:val="00012CD2"/>
    <w:rsid w:val="0001340C"/>
    <w:rsid w:val="00013B13"/>
    <w:rsid w:val="000155B0"/>
    <w:rsid w:val="00017D11"/>
    <w:rsid w:val="00021212"/>
    <w:rsid w:val="00021A3B"/>
    <w:rsid w:val="00023AEB"/>
    <w:rsid w:val="00026C8D"/>
    <w:rsid w:val="00027712"/>
    <w:rsid w:val="0003202E"/>
    <w:rsid w:val="00032762"/>
    <w:rsid w:val="0003279E"/>
    <w:rsid w:val="000335C4"/>
    <w:rsid w:val="00035C9D"/>
    <w:rsid w:val="00035FCA"/>
    <w:rsid w:val="00036038"/>
    <w:rsid w:val="000407BD"/>
    <w:rsid w:val="00040821"/>
    <w:rsid w:val="00041148"/>
    <w:rsid w:val="000412E7"/>
    <w:rsid w:val="00041F39"/>
    <w:rsid w:val="00045883"/>
    <w:rsid w:val="00045BB0"/>
    <w:rsid w:val="000472B5"/>
    <w:rsid w:val="00050CFE"/>
    <w:rsid w:val="00051E84"/>
    <w:rsid w:val="00053556"/>
    <w:rsid w:val="00053F59"/>
    <w:rsid w:val="00056D97"/>
    <w:rsid w:val="00060169"/>
    <w:rsid w:val="00060DBA"/>
    <w:rsid w:val="00061190"/>
    <w:rsid w:val="00061437"/>
    <w:rsid w:val="00062AF4"/>
    <w:rsid w:val="00063825"/>
    <w:rsid w:val="00063A32"/>
    <w:rsid w:val="00065A53"/>
    <w:rsid w:val="00065CE6"/>
    <w:rsid w:val="000671B7"/>
    <w:rsid w:val="00067D7F"/>
    <w:rsid w:val="00073C32"/>
    <w:rsid w:val="000754E9"/>
    <w:rsid w:val="00077043"/>
    <w:rsid w:val="00080962"/>
    <w:rsid w:val="00081071"/>
    <w:rsid w:val="0008151F"/>
    <w:rsid w:val="000817F4"/>
    <w:rsid w:val="000838AF"/>
    <w:rsid w:val="000845E7"/>
    <w:rsid w:val="000858E2"/>
    <w:rsid w:val="00086A84"/>
    <w:rsid w:val="000876E2"/>
    <w:rsid w:val="00091B8C"/>
    <w:rsid w:val="00092D64"/>
    <w:rsid w:val="00093885"/>
    <w:rsid w:val="0009586C"/>
    <w:rsid w:val="00096209"/>
    <w:rsid w:val="000969CB"/>
    <w:rsid w:val="00097DD6"/>
    <w:rsid w:val="000A04F9"/>
    <w:rsid w:val="000A16B2"/>
    <w:rsid w:val="000A1F0A"/>
    <w:rsid w:val="000A2A13"/>
    <w:rsid w:val="000A3695"/>
    <w:rsid w:val="000A508D"/>
    <w:rsid w:val="000A5A57"/>
    <w:rsid w:val="000A5AFD"/>
    <w:rsid w:val="000A67A5"/>
    <w:rsid w:val="000B19A7"/>
    <w:rsid w:val="000B3529"/>
    <w:rsid w:val="000B35EB"/>
    <w:rsid w:val="000B5889"/>
    <w:rsid w:val="000B68C6"/>
    <w:rsid w:val="000B6C77"/>
    <w:rsid w:val="000C07E1"/>
    <w:rsid w:val="000C27B6"/>
    <w:rsid w:val="000C3430"/>
    <w:rsid w:val="000C4680"/>
    <w:rsid w:val="000C48BD"/>
    <w:rsid w:val="000C48EC"/>
    <w:rsid w:val="000C4EBE"/>
    <w:rsid w:val="000C715B"/>
    <w:rsid w:val="000C7546"/>
    <w:rsid w:val="000D1479"/>
    <w:rsid w:val="000D1C65"/>
    <w:rsid w:val="000D2BD6"/>
    <w:rsid w:val="000D3D6A"/>
    <w:rsid w:val="000D3F6E"/>
    <w:rsid w:val="000D4B3D"/>
    <w:rsid w:val="000D649D"/>
    <w:rsid w:val="000E18DE"/>
    <w:rsid w:val="000E1CF9"/>
    <w:rsid w:val="000E3B6B"/>
    <w:rsid w:val="000E4EEF"/>
    <w:rsid w:val="000E6173"/>
    <w:rsid w:val="000E699C"/>
    <w:rsid w:val="000F09C8"/>
    <w:rsid w:val="000F0C34"/>
    <w:rsid w:val="000F121F"/>
    <w:rsid w:val="000F1C54"/>
    <w:rsid w:val="000F1EDD"/>
    <w:rsid w:val="000F5DDD"/>
    <w:rsid w:val="000F607E"/>
    <w:rsid w:val="000F7124"/>
    <w:rsid w:val="000F7272"/>
    <w:rsid w:val="001040AC"/>
    <w:rsid w:val="001063B0"/>
    <w:rsid w:val="00106AC3"/>
    <w:rsid w:val="001073C6"/>
    <w:rsid w:val="0011040D"/>
    <w:rsid w:val="00112484"/>
    <w:rsid w:val="00112BD8"/>
    <w:rsid w:val="001134E5"/>
    <w:rsid w:val="001143C7"/>
    <w:rsid w:val="001155AD"/>
    <w:rsid w:val="001175AF"/>
    <w:rsid w:val="00122BC8"/>
    <w:rsid w:val="00122DB0"/>
    <w:rsid w:val="00124F37"/>
    <w:rsid w:val="00125900"/>
    <w:rsid w:val="00125A87"/>
    <w:rsid w:val="00125EC7"/>
    <w:rsid w:val="00126A15"/>
    <w:rsid w:val="00127D1A"/>
    <w:rsid w:val="0013079C"/>
    <w:rsid w:val="00130869"/>
    <w:rsid w:val="001312FD"/>
    <w:rsid w:val="00131F2B"/>
    <w:rsid w:val="0013286F"/>
    <w:rsid w:val="001336DD"/>
    <w:rsid w:val="001374EF"/>
    <w:rsid w:val="00137F57"/>
    <w:rsid w:val="00140B7D"/>
    <w:rsid w:val="00145C61"/>
    <w:rsid w:val="00146901"/>
    <w:rsid w:val="00146B0B"/>
    <w:rsid w:val="0014780E"/>
    <w:rsid w:val="00150D2D"/>
    <w:rsid w:val="001520BB"/>
    <w:rsid w:val="001562AB"/>
    <w:rsid w:val="00156C40"/>
    <w:rsid w:val="001600DD"/>
    <w:rsid w:val="00160BA2"/>
    <w:rsid w:val="001616EC"/>
    <w:rsid w:val="0016202C"/>
    <w:rsid w:val="00163A6A"/>
    <w:rsid w:val="00163B49"/>
    <w:rsid w:val="001644AC"/>
    <w:rsid w:val="00165115"/>
    <w:rsid w:val="0016656A"/>
    <w:rsid w:val="00166BCC"/>
    <w:rsid w:val="0016766E"/>
    <w:rsid w:val="00172789"/>
    <w:rsid w:val="00175C2D"/>
    <w:rsid w:val="0017671C"/>
    <w:rsid w:val="00176D95"/>
    <w:rsid w:val="00183545"/>
    <w:rsid w:val="00183564"/>
    <w:rsid w:val="00184B16"/>
    <w:rsid w:val="00185407"/>
    <w:rsid w:val="0018664D"/>
    <w:rsid w:val="00186996"/>
    <w:rsid w:val="00190129"/>
    <w:rsid w:val="00195944"/>
    <w:rsid w:val="0019682E"/>
    <w:rsid w:val="0019684C"/>
    <w:rsid w:val="0019767B"/>
    <w:rsid w:val="001A0284"/>
    <w:rsid w:val="001A1DB7"/>
    <w:rsid w:val="001A1DD0"/>
    <w:rsid w:val="001A23B9"/>
    <w:rsid w:val="001A24FF"/>
    <w:rsid w:val="001A5D85"/>
    <w:rsid w:val="001A7832"/>
    <w:rsid w:val="001B1A7B"/>
    <w:rsid w:val="001B22A7"/>
    <w:rsid w:val="001B2757"/>
    <w:rsid w:val="001B27FF"/>
    <w:rsid w:val="001B55B2"/>
    <w:rsid w:val="001B55CF"/>
    <w:rsid w:val="001B5A83"/>
    <w:rsid w:val="001B7E0D"/>
    <w:rsid w:val="001C3C1B"/>
    <w:rsid w:val="001C4467"/>
    <w:rsid w:val="001C4D34"/>
    <w:rsid w:val="001C4E39"/>
    <w:rsid w:val="001C5E48"/>
    <w:rsid w:val="001C6E8F"/>
    <w:rsid w:val="001D030A"/>
    <w:rsid w:val="001D1241"/>
    <w:rsid w:val="001D136F"/>
    <w:rsid w:val="001D5CCA"/>
    <w:rsid w:val="001D5FDE"/>
    <w:rsid w:val="001D68C2"/>
    <w:rsid w:val="001E027B"/>
    <w:rsid w:val="001E2765"/>
    <w:rsid w:val="001E40A5"/>
    <w:rsid w:val="001E72DF"/>
    <w:rsid w:val="001F1E79"/>
    <w:rsid w:val="001F5B92"/>
    <w:rsid w:val="001F6CA0"/>
    <w:rsid w:val="001F7F05"/>
    <w:rsid w:val="0020021D"/>
    <w:rsid w:val="0020223B"/>
    <w:rsid w:val="0020242A"/>
    <w:rsid w:val="00202B18"/>
    <w:rsid w:val="00203341"/>
    <w:rsid w:val="00212994"/>
    <w:rsid w:val="00212CA2"/>
    <w:rsid w:val="00213C2F"/>
    <w:rsid w:val="002164B4"/>
    <w:rsid w:val="00216947"/>
    <w:rsid w:val="002171BD"/>
    <w:rsid w:val="002215FE"/>
    <w:rsid w:val="002243DC"/>
    <w:rsid w:val="00224C2C"/>
    <w:rsid w:val="00227176"/>
    <w:rsid w:val="002311F2"/>
    <w:rsid w:val="00231347"/>
    <w:rsid w:val="0023199E"/>
    <w:rsid w:val="00232F59"/>
    <w:rsid w:val="002351F7"/>
    <w:rsid w:val="002367C1"/>
    <w:rsid w:val="0024089F"/>
    <w:rsid w:val="00240D5D"/>
    <w:rsid w:val="00241084"/>
    <w:rsid w:val="0024122F"/>
    <w:rsid w:val="00243A3D"/>
    <w:rsid w:val="00245304"/>
    <w:rsid w:val="0025046F"/>
    <w:rsid w:val="00250BAB"/>
    <w:rsid w:val="002510F1"/>
    <w:rsid w:val="002522BB"/>
    <w:rsid w:val="0025295F"/>
    <w:rsid w:val="00255100"/>
    <w:rsid w:val="00257968"/>
    <w:rsid w:val="00262CE6"/>
    <w:rsid w:val="00262E00"/>
    <w:rsid w:val="00263544"/>
    <w:rsid w:val="002638A3"/>
    <w:rsid w:val="00264484"/>
    <w:rsid w:val="00265951"/>
    <w:rsid w:val="00270990"/>
    <w:rsid w:val="0027114F"/>
    <w:rsid w:val="00273D8B"/>
    <w:rsid w:val="00274192"/>
    <w:rsid w:val="00277631"/>
    <w:rsid w:val="002803FB"/>
    <w:rsid w:val="0028072E"/>
    <w:rsid w:val="002874BE"/>
    <w:rsid w:val="002902FE"/>
    <w:rsid w:val="00290E56"/>
    <w:rsid w:val="00290EAF"/>
    <w:rsid w:val="0029149B"/>
    <w:rsid w:val="00293185"/>
    <w:rsid w:val="00294416"/>
    <w:rsid w:val="00295295"/>
    <w:rsid w:val="002957F6"/>
    <w:rsid w:val="002A0CD3"/>
    <w:rsid w:val="002A1953"/>
    <w:rsid w:val="002A1AF7"/>
    <w:rsid w:val="002A3090"/>
    <w:rsid w:val="002A4284"/>
    <w:rsid w:val="002A67C5"/>
    <w:rsid w:val="002A78D8"/>
    <w:rsid w:val="002B00CF"/>
    <w:rsid w:val="002B109B"/>
    <w:rsid w:val="002B29CE"/>
    <w:rsid w:val="002B41AA"/>
    <w:rsid w:val="002B43E8"/>
    <w:rsid w:val="002B4D66"/>
    <w:rsid w:val="002B4FDE"/>
    <w:rsid w:val="002B6344"/>
    <w:rsid w:val="002B76F3"/>
    <w:rsid w:val="002C017D"/>
    <w:rsid w:val="002C0E48"/>
    <w:rsid w:val="002C33B7"/>
    <w:rsid w:val="002C67C3"/>
    <w:rsid w:val="002C7870"/>
    <w:rsid w:val="002C7916"/>
    <w:rsid w:val="002D3436"/>
    <w:rsid w:val="002D632C"/>
    <w:rsid w:val="002E1EDC"/>
    <w:rsid w:val="002E2D39"/>
    <w:rsid w:val="002E2F75"/>
    <w:rsid w:val="002E4837"/>
    <w:rsid w:val="002E4C0D"/>
    <w:rsid w:val="002E4CF5"/>
    <w:rsid w:val="002E4D1C"/>
    <w:rsid w:val="002E54D2"/>
    <w:rsid w:val="002E590B"/>
    <w:rsid w:val="002E5F7C"/>
    <w:rsid w:val="002E65B4"/>
    <w:rsid w:val="002E7048"/>
    <w:rsid w:val="002F129C"/>
    <w:rsid w:val="002F1F23"/>
    <w:rsid w:val="002F3EF1"/>
    <w:rsid w:val="002F5232"/>
    <w:rsid w:val="002F646C"/>
    <w:rsid w:val="002F6553"/>
    <w:rsid w:val="002F7173"/>
    <w:rsid w:val="002F7732"/>
    <w:rsid w:val="00301CF0"/>
    <w:rsid w:val="00301EBE"/>
    <w:rsid w:val="00305C73"/>
    <w:rsid w:val="003068CE"/>
    <w:rsid w:val="0031080E"/>
    <w:rsid w:val="00310B8E"/>
    <w:rsid w:val="0031188A"/>
    <w:rsid w:val="00312846"/>
    <w:rsid w:val="00313A56"/>
    <w:rsid w:val="00317A48"/>
    <w:rsid w:val="00321879"/>
    <w:rsid w:val="0032201C"/>
    <w:rsid w:val="003223E6"/>
    <w:rsid w:val="00322A3A"/>
    <w:rsid w:val="00322D30"/>
    <w:rsid w:val="003231F4"/>
    <w:rsid w:val="0032472B"/>
    <w:rsid w:val="00324940"/>
    <w:rsid w:val="00325055"/>
    <w:rsid w:val="00330EEE"/>
    <w:rsid w:val="0033139F"/>
    <w:rsid w:val="00331420"/>
    <w:rsid w:val="0033285C"/>
    <w:rsid w:val="00332B78"/>
    <w:rsid w:val="003340D7"/>
    <w:rsid w:val="00334594"/>
    <w:rsid w:val="003349BF"/>
    <w:rsid w:val="00334A9D"/>
    <w:rsid w:val="00334D7A"/>
    <w:rsid w:val="003359D2"/>
    <w:rsid w:val="00335BB9"/>
    <w:rsid w:val="00337F26"/>
    <w:rsid w:val="00341AB8"/>
    <w:rsid w:val="00342FDB"/>
    <w:rsid w:val="00347EE5"/>
    <w:rsid w:val="0035128C"/>
    <w:rsid w:val="003518DD"/>
    <w:rsid w:val="00351E44"/>
    <w:rsid w:val="00352CB6"/>
    <w:rsid w:val="00355C10"/>
    <w:rsid w:val="003570BD"/>
    <w:rsid w:val="0036115F"/>
    <w:rsid w:val="00361E0A"/>
    <w:rsid w:val="003639EB"/>
    <w:rsid w:val="003655CC"/>
    <w:rsid w:val="00371D8A"/>
    <w:rsid w:val="00371DDE"/>
    <w:rsid w:val="00374859"/>
    <w:rsid w:val="003770BC"/>
    <w:rsid w:val="00377877"/>
    <w:rsid w:val="00380408"/>
    <w:rsid w:val="00381360"/>
    <w:rsid w:val="003834BD"/>
    <w:rsid w:val="0038384B"/>
    <w:rsid w:val="00383D71"/>
    <w:rsid w:val="00385E8B"/>
    <w:rsid w:val="00386F3F"/>
    <w:rsid w:val="00391F87"/>
    <w:rsid w:val="003923F8"/>
    <w:rsid w:val="003926C8"/>
    <w:rsid w:val="00393A0D"/>
    <w:rsid w:val="00394217"/>
    <w:rsid w:val="003943F7"/>
    <w:rsid w:val="0039752F"/>
    <w:rsid w:val="003A220B"/>
    <w:rsid w:val="003A3AA5"/>
    <w:rsid w:val="003A6A00"/>
    <w:rsid w:val="003A7802"/>
    <w:rsid w:val="003B1729"/>
    <w:rsid w:val="003B222B"/>
    <w:rsid w:val="003B2B7D"/>
    <w:rsid w:val="003B349B"/>
    <w:rsid w:val="003B5078"/>
    <w:rsid w:val="003B5408"/>
    <w:rsid w:val="003B7C2A"/>
    <w:rsid w:val="003B7C89"/>
    <w:rsid w:val="003C0EBC"/>
    <w:rsid w:val="003C2DCD"/>
    <w:rsid w:val="003C4322"/>
    <w:rsid w:val="003C70FE"/>
    <w:rsid w:val="003C7F1F"/>
    <w:rsid w:val="003D3190"/>
    <w:rsid w:val="003D592C"/>
    <w:rsid w:val="003D5ECD"/>
    <w:rsid w:val="003D7D97"/>
    <w:rsid w:val="003E0337"/>
    <w:rsid w:val="003E0694"/>
    <w:rsid w:val="003E2D40"/>
    <w:rsid w:val="003E3760"/>
    <w:rsid w:val="003E4BEB"/>
    <w:rsid w:val="003E7790"/>
    <w:rsid w:val="003F04F1"/>
    <w:rsid w:val="003F05AD"/>
    <w:rsid w:val="003F0D88"/>
    <w:rsid w:val="003F12AF"/>
    <w:rsid w:val="003F3013"/>
    <w:rsid w:val="003F343D"/>
    <w:rsid w:val="00401572"/>
    <w:rsid w:val="00401A1A"/>
    <w:rsid w:val="00401CAE"/>
    <w:rsid w:val="0040222F"/>
    <w:rsid w:val="004052C7"/>
    <w:rsid w:val="00410CC4"/>
    <w:rsid w:val="00410DE3"/>
    <w:rsid w:val="00411449"/>
    <w:rsid w:val="00411685"/>
    <w:rsid w:val="00412EC2"/>
    <w:rsid w:val="00413E3A"/>
    <w:rsid w:val="0041532F"/>
    <w:rsid w:val="00416095"/>
    <w:rsid w:val="00416A6E"/>
    <w:rsid w:val="00416B97"/>
    <w:rsid w:val="00420BB5"/>
    <w:rsid w:val="00420ED0"/>
    <w:rsid w:val="00421C2B"/>
    <w:rsid w:val="0042505E"/>
    <w:rsid w:val="0043138E"/>
    <w:rsid w:val="00431A11"/>
    <w:rsid w:val="00433590"/>
    <w:rsid w:val="00437F67"/>
    <w:rsid w:val="00440220"/>
    <w:rsid w:val="00440485"/>
    <w:rsid w:val="00440D7D"/>
    <w:rsid w:val="00442EDA"/>
    <w:rsid w:val="00443335"/>
    <w:rsid w:val="00443E40"/>
    <w:rsid w:val="004453F4"/>
    <w:rsid w:val="0044596D"/>
    <w:rsid w:val="004479AD"/>
    <w:rsid w:val="00447BCD"/>
    <w:rsid w:val="004506E1"/>
    <w:rsid w:val="0045503E"/>
    <w:rsid w:val="00457D03"/>
    <w:rsid w:val="004608A9"/>
    <w:rsid w:val="00461623"/>
    <w:rsid w:val="004617DC"/>
    <w:rsid w:val="00464D18"/>
    <w:rsid w:val="0046540D"/>
    <w:rsid w:val="00465E30"/>
    <w:rsid w:val="004665EA"/>
    <w:rsid w:val="004669CB"/>
    <w:rsid w:val="00470474"/>
    <w:rsid w:val="004713DC"/>
    <w:rsid w:val="0047282F"/>
    <w:rsid w:val="00474578"/>
    <w:rsid w:val="00475D58"/>
    <w:rsid w:val="00476AD1"/>
    <w:rsid w:val="00481EF4"/>
    <w:rsid w:val="00481F12"/>
    <w:rsid w:val="004837B1"/>
    <w:rsid w:val="00483B44"/>
    <w:rsid w:val="004900EC"/>
    <w:rsid w:val="00490B99"/>
    <w:rsid w:val="004961DA"/>
    <w:rsid w:val="004A1047"/>
    <w:rsid w:val="004A1A98"/>
    <w:rsid w:val="004A24F1"/>
    <w:rsid w:val="004A6995"/>
    <w:rsid w:val="004B0514"/>
    <w:rsid w:val="004B0A98"/>
    <w:rsid w:val="004B3333"/>
    <w:rsid w:val="004B77C7"/>
    <w:rsid w:val="004C02FA"/>
    <w:rsid w:val="004C0AD7"/>
    <w:rsid w:val="004C21D4"/>
    <w:rsid w:val="004C3F7E"/>
    <w:rsid w:val="004C4127"/>
    <w:rsid w:val="004C543F"/>
    <w:rsid w:val="004C607E"/>
    <w:rsid w:val="004C64A4"/>
    <w:rsid w:val="004C7620"/>
    <w:rsid w:val="004D0646"/>
    <w:rsid w:val="004D10E3"/>
    <w:rsid w:val="004D1D4D"/>
    <w:rsid w:val="004D206A"/>
    <w:rsid w:val="004D4A07"/>
    <w:rsid w:val="004D5BC7"/>
    <w:rsid w:val="004D6159"/>
    <w:rsid w:val="004D6D95"/>
    <w:rsid w:val="004D78C6"/>
    <w:rsid w:val="004E0938"/>
    <w:rsid w:val="004E2849"/>
    <w:rsid w:val="004E361E"/>
    <w:rsid w:val="004E3935"/>
    <w:rsid w:val="004E43A7"/>
    <w:rsid w:val="004E5AE1"/>
    <w:rsid w:val="004F4E77"/>
    <w:rsid w:val="004F588C"/>
    <w:rsid w:val="004F5C81"/>
    <w:rsid w:val="004F7D30"/>
    <w:rsid w:val="00500D45"/>
    <w:rsid w:val="00501C1B"/>
    <w:rsid w:val="0050311A"/>
    <w:rsid w:val="005035FF"/>
    <w:rsid w:val="00504CFF"/>
    <w:rsid w:val="00506BC6"/>
    <w:rsid w:val="005076D7"/>
    <w:rsid w:val="00507816"/>
    <w:rsid w:val="00511084"/>
    <w:rsid w:val="00516F7E"/>
    <w:rsid w:val="00520B30"/>
    <w:rsid w:val="00520D34"/>
    <w:rsid w:val="00521743"/>
    <w:rsid w:val="0052250C"/>
    <w:rsid w:val="00522853"/>
    <w:rsid w:val="00524F7E"/>
    <w:rsid w:val="00525815"/>
    <w:rsid w:val="0052706A"/>
    <w:rsid w:val="00531395"/>
    <w:rsid w:val="00531E73"/>
    <w:rsid w:val="005335D4"/>
    <w:rsid w:val="005338A9"/>
    <w:rsid w:val="00536A63"/>
    <w:rsid w:val="005372DD"/>
    <w:rsid w:val="005427C0"/>
    <w:rsid w:val="00542FA0"/>
    <w:rsid w:val="005439E7"/>
    <w:rsid w:val="0054689C"/>
    <w:rsid w:val="0054731E"/>
    <w:rsid w:val="0054763E"/>
    <w:rsid w:val="005478F0"/>
    <w:rsid w:val="00550148"/>
    <w:rsid w:val="00551F63"/>
    <w:rsid w:val="00552808"/>
    <w:rsid w:val="00555126"/>
    <w:rsid w:val="00555A11"/>
    <w:rsid w:val="0055644E"/>
    <w:rsid w:val="00560B12"/>
    <w:rsid w:val="00561278"/>
    <w:rsid w:val="00562D35"/>
    <w:rsid w:val="005639B2"/>
    <w:rsid w:val="00564A15"/>
    <w:rsid w:val="00566676"/>
    <w:rsid w:val="00566DCF"/>
    <w:rsid w:val="005724B5"/>
    <w:rsid w:val="00572B6E"/>
    <w:rsid w:val="00574311"/>
    <w:rsid w:val="00575A5C"/>
    <w:rsid w:val="00576870"/>
    <w:rsid w:val="0057696A"/>
    <w:rsid w:val="00577025"/>
    <w:rsid w:val="00577743"/>
    <w:rsid w:val="00580F11"/>
    <w:rsid w:val="00581643"/>
    <w:rsid w:val="0058194E"/>
    <w:rsid w:val="00581AB2"/>
    <w:rsid w:val="005827DE"/>
    <w:rsid w:val="00582972"/>
    <w:rsid w:val="00583E4F"/>
    <w:rsid w:val="00583EC6"/>
    <w:rsid w:val="00584396"/>
    <w:rsid w:val="005859EB"/>
    <w:rsid w:val="00586802"/>
    <w:rsid w:val="0058715B"/>
    <w:rsid w:val="00590CC6"/>
    <w:rsid w:val="00590EAA"/>
    <w:rsid w:val="00591B9D"/>
    <w:rsid w:val="00591CCF"/>
    <w:rsid w:val="005921FD"/>
    <w:rsid w:val="00594A6D"/>
    <w:rsid w:val="00594C15"/>
    <w:rsid w:val="00596179"/>
    <w:rsid w:val="005A0EDE"/>
    <w:rsid w:val="005A241E"/>
    <w:rsid w:val="005A2FA7"/>
    <w:rsid w:val="005A5481"/>
    <w:rsid w:val="005A59B7"/>
    <w:rsid w:val="005A6C5E"/>
    <w:rsid w:val="005A6EBA"/>
    <w:rsid w:val="005A79D4"/>
    <w:rsid w:val="005B1A71"/>
    <w:rsid w:val="005B1FF2"/>
    <w:rsid w:val="005B289A"/>
    <w:rsid w:val="005B30E6"/>
    <w:rsid w:val="005B3F29"/>
    <w:rsid w:val="005B5E7D"/>
    <w:rsid w:val="005C07C1"/>
    <w:rsid w:val="005C3C88"/>
    <w:rsid w:val="005C40B1"/>
    <w:rsid w:val="005C6A87"/>
    <w:rsid w:val="005C765B"/>
    <w:rsid w:val="005C7CE0"/>
    <w:rsid w:val="005D0A80"/>
    <w:rsid w:val="005D3FCB"/>
    <w:rsid w:val="005D421F"/>
    <w:rsid w:val="005D4D9A"/>
    <w:rsid w:val="005D5746"/>
    <w:rsid w:val="005D64C2"/>
    <w:rsid w:val="005E2358"/>
    <w:rsid w:val="005E2776"/>
    <w:rsid w:val="005E3803"/>
    <w:rsid w:val="005E7144"/>
    <w:rsid w:val="005F019E"/>
    <w:rsid w:val="005F288B"/>
    <w:rsid w:val="005F50DC"/>
    <w:rsid w:val="005F614A"/>
    <w:rsid w:val="005F773A"/>
    <w:rsid w:val="0060023C"/>
    <w:rsid w:val="00601B50"/>
    <w:rsid w:val="00601F8F"/>
    <w:rsid w:val="0060338F"/>
    <w:rsid w:val="00605D21"/>
    <w:rsid w:val="006065C7"/>
    <w:rsid w:val="00606C45"/>
    <w:rsid w:val="00610082"/>
    <w:rsid w:val="00611DEA"/>
    <w:rsid w:val="0061358A"/>
    <w:rsid w:val="0061683F"/>
    <w:rsid w:val="00616926"/>
    <w:rsid w:val="00616E2D"/>
    <w:rsid w:val="00617103"/>
    <w:rsid w:val="00617520"/>
    <w:rsid w:val="006216A6"/>
    <w:rsid w:val="00621EAD"/>
    <w:rsid w:val="006228F1"/>
    <w:rsid w:val="0062353F"/>
    <w:rsid w:val="00624327"/>
    <w:rsid w:val="00627523"/>
    <w:rsid w:val="00627633"/>
    <w:rsid w:val="00632AB8"/>
    <w:rsid w:val="006331DF"/>
    <w:rsid w:val="006332A7"/>
    <w:rsid w:val="00633B24"/>
    <w:rsid w:val="00634112"/>
    <w:rsid w:val="006362CA"/>
    <w:rsid w:val="0064236B"/>
    <w:rsid w:val="00642836"/>
    <w:rsid w:val="00643083"/>
    <w:rsid w:val="00644008"/>
    <w:rsid w:val="00644296"/>
    <w:rsid w:val="00645B09"/>
    <w:rsid w:val="00646FD5"/>
    <w:rsid w:val="00651CED"/>
    <w:rsid w:val="0065393B"/>
    <w:rsid w:val="00653DF1"/>
    <w:rsid w:val="006551E5"/>
    <w:rsid w:val="00655E5F"/>
    <w:rsid w:val="00664013"/>
    <w:rsid w:val="00665050"/>
    <w:rsid w:val="00666B2E"/>
    <w:rsid w:val="0066756A"/>
    <w:rsid w:val="00667823"/>
    <w:rsid w:val="00667DEA"/>
    <w:rsid w:val="0067039D"/>
    <w:rsid w:val="00670BC0"/>
    <w:rsid w:val="00670EA1"/>
    <w:rsid w:val="00672983"/>
    <w:rsid w:val="00672E1F"/>
    <w:rsid w:val="006730A4"/>
    <w:rsid w:val="006752BD"/>
    <w:rsid w:val="00675537"/>
    <w:rsid w:val="006767AD"/>
    <w:rsid w:val="006769B5"/>
    <w:rsid w:val="006803A5"/>
    <w:rsid w:val="00683536"/>
    <w:rsid w:val="0068377D"/>
    <w:rsid w:val="00683B39"/>
    <w:rsid w:val="006856BA"/>
    <w:rsid w:val="00686BF6"/>
    <w:rsid w:val="00687299"/>
    <w:rsid w:val="00687557"/>
    <w:rsid w:val="00687783"/>
    <w:rsid w:val="00694EF0"/>
    <w:rsid w:val="00696C4E"/>
    <w:rsid w:val="006A0892"/>
    <w:rsid w:val="006A2454"/>
    <w:rsid w:val="006A523D"/>
    <w:rsid w:val="006A5E83"/>
    <w:rsid w:val="006A69B5"/>
    <w:rsid w:val="006A7846"/>
    <w:rsid w:val="006B1CDC"/>
    <w:rsid w:val="006B1F09"/>
    <w:rsid w:val="006B208C"/>
    <w:rsid w:val="006B40A3"/>
    <w:rsid w:val="006B45B6"/>
    <w:rsid w:val="006B5748"/>
    <w:rsid w:val="006B65BA"/>
    <w:rsid w:val="006C1315"/>
    <w:rsid w:val="006C1BCA"/>
    <w:rsid w:val="006C23C9"/>
    <w:rsid w:val="006C27D0"/>
    <w:rsid w:val="006C2EDE"/>
    <w:rsid w:val="006C424B"/>
    <w:rsid w:val="006C4660"/>
    <w:rsid w:val="006C4F77"/>
    <w:rsid w:val="006C5A4C"/>
    <w:rsid w:val="006C60D8"/>
    <w:rsid w:val="006C6514"/>
    <w:rsid w:val="006C6CFC"/>
    <w:rsid w:val="006D018C"/>
    <w:rsid w:val="006D1DAD"/>
    <w:rsid w:val="006D259E"/>
    <w:rsid w:val="006D398D"/>
    <w:rsid w:val="006D3E3E"/>
    <w:rsid w:val="006D44F6"/>
    <w:rsid w:val="006D53E0"/>
    <w:rsid w:val="006D5419"/>
    <w:rsid w:val="006D546D"/>
    <w:rsid w:val="006D5FA5"/>
    <w:rsid w:val="006D6CC5"/>
    <w:rsid w:val="006D78B3"/>
    <w:rsid w:val="006D79BB"/>
    <w:rsid w:val="006E138C"/>
    <w:rsid w:val="006E577D"/>
    <w:rsid w:val="006E5BB5"/>
    <w:rsid w:val="006F0834"/>
    <w:rsid w:val="006F0A5D"/>
    <w:rsid w:val="006F1C0B"/>
    <w:rsid w:val="006F21DB"/>
    <w:rsid w:val="006F270C"/>
    <w:rsid w:val="006F4712"/>
    <w:rsid w:val="006F745A"/>
    <w:rsid w:val="00703342"/>
    <w:rsid w:val="00704718"/>
    <w:rsid w:val="00706246"/>
    <w:rsid w:val="0070750A"/>
    <w:rsid w:val="00710921"/>
    <w:rsid w:val="00710BDD"/>
    <w:rsid w:val="00712B71"/>
    <w:rsid w:val="00713C55"/>
    <w:rsid w:val="007201E8"/>
    <w:rsid w:val="0072251D"/>
    <w:rsid w:val="00722CD0"/>
    <w:rsid w:val="00724AF8"/>
    <w:rsid w:val="0072608D"/>
    <w:rsid w:val="00726B04"/>
    <w:rsid w:val="0072724A"/>
    <w:rsid w:val="007278E1"/>
    <w:rsid w:val="007335F7"/>
    <w:rsid w:val="00735BFC"/>
    <w:rsid w:val="007362B1"/>
    <w:rsid w:val="007362E0"/>
    <w:rsid w:val="00736DC5"/>
    <w:rsid w:val="00737C0D"/>
    <w:rsid w:val="00737E33"/>
    <w:rsid w:val="00742305"/>
    <w:rsid w:val="00743EEE"/>
    <w:rsid w:val="007459A3"/>
    <w:rsid w:val="007514B5"/>
    <w:rsid w:val="00752A73"/>
    <w:rsid w:val="007540A4"/>
    <w:rsid w:val="00755728"/>
    <w:rsid w:val="00756F0D"/>
    <w:rsid w:val="00760AF4"/>
    <w:rsid w:val="00761CB7"/>
    <w:rsid w:val="00762C46"/>
    <w:rsid w:val="007657A2"/>
    <w:rsid w:val="00766EF7"/>
    <w:rsid w:val="00766F17"/>
    <w:rsid w:val="00772989"/>
    <w:rsid w:val="00773D23"/>
    <w:rsid w:val="007829F9"/>
    <w:rsid w:val="00782DE9"/>
    <w:rsid w:val="007838F1"/>
    <w:rsid w:val="007846CE"/>
    <w:rsid w:val="00785ECA"/>
    <w:rsid w:val="00786686"/>
    <w:rsid w:val="00787D68"/>
    <w:rsid w:val="00791998"/>
    <w:rsid w:val="00791EE3"/>
    <w:rsid w:val="00792B2B"/>
    <w:rsid w:val="00792E50"/>
    <w:rsid w:val="00793F71"/>
    <w:rsid w:val="007944B7"/>
    <w:rsid w:val="0079485A"/>
    <w:rsid w:val="0079498F"/>
    <w:rsid w:val="0079591E"/>
    <w:rsid w:val="007A3A1E"/>
    <w:rsid w:val="007A4293"/>
    <w:rsid w:val="007A4354"/>
    <w:rsid w:val="007A729E"/>
    <w:rsid w:val="007A764E"/>
    <w:rsid w:val="007B053A"/>
    <w:rsid w:val="007B0E68"/>
    <w:rsid w:val="007B1E63"/>
    <w:rsid w:val="007B7124"/>
    <w:rsid w:val="007C0CE5"/>
    <w:rsid w:val="007C0E0E"/>
    <w:rsid w:val="007C1D1C"/>
    <w:rsid w:val="007C4552"/>
    <w:rsid w:val="007C466D"/>
    <w:rsid w:val="007D1113"/>
    <w:rsid w:val="007D1E0B"/>
    <w:rsid w:val="007D2AA0"/>
    <w:rsid w:val="007D2BDE"/>
    <w:rsid w:val="007D40E7"/>
    <w:rsid w:val="007D48B3"/>
    <w:rsid w:val="007D6539"/>
    <w:rsid w:val="007E0597"/>
    <w:rsid w:val="007E10FE"/>
    <w:rsid w:val="007E115A"/>
    <w:rsid w:val="007E1CBC"/>
    <w:rsid w:val="007E1FE4"/>
    <w:rsid w:val="007E20E0"/>
    <w:rsid w:val="007E3400"/>
    <w:rsid w:val="007E4277"/>
    <w:rsid w:val="007E5D84"/>
    <w:rsid w:val="007E6B8B"/>
    <w:rsid w:val="007E6F49"/>
    <w:rsid w:val="007F13DD"/>
    <w:rsid w:val="007F1F67"/>
    <w:rsid w:val="007F2D2E"/>
    <w:rsid w:val="007F3BF6"/>
    <w:rsid w:val="007F6164"/>
    <w:rsid w:val="007F7358"/>
    <w:rsid w:val="008001F8"/>
    <w:rsid w:val="008025ED"/>
    <w:rsid w:val="008026DD"/>
    <w:rsid w:val="00802D18"/>
    <w:rsid w:val="008037DF"/>
    <w:rsid w:val="0080404C"/>
    <w:rsid w:val="00806CF0"/>
    <w:rsid w:val="00807041"/>
    <w:rsid w:val="00807669"/>
    <w:rsid w:val="0080791F"/>
    <w:rsid w:val="008106D4"/>
    <w:rsid w:val="00810A60"/>
    <w:rsid w:val="00810DB4"/>
    <w:rsid w:val="00810FC8"/>
    <w:rsid w:val="00811156"/>
    <w:rsid w:val="008154DD"/>
    <w:rsid w:val="00815E3E"/>
    <w:rsid w:val="0081615D"/>
    <w:rsid w:val="00816AD9"/>
    <w:rsid w:val="00816F17"/>
    <w:rsid w:val="00822581"/>
    <w:rsid w:val="00822B9C"/>
    <w:rsid w:val="00822E01"/>
    <w:rsid w:val="00822EF6"/>
    <w:rsid w:val="00824821"/>
    <w:rsid w:val="00830AD2"/>
    <w:rsid w:val="00830B66"/>
    <w:rsid w:val="00830CDD"/>
    <w:rsid w:val="0083313B"/>
    <w:rsid w:val="00834568"/>
    <w:rsid w:val="00836896"/>
    <w:rsid w:val="008377CA"/>
    <w:rsid w:val="00840736"/>
    <w:rsid w:val="00842154"/>
    <w:rsid w:val="008422D5"/>
    <w:rsid w:val="00851A3D"/>
    <w:rsid w:val="00862DBA"/>
    <w:rsid w:val="008631A0"/>
    <w:rsid w:val="00863391"/>
    <w:rsid w:val="00863E18"/>
    <w:rsid w:val="0086474A"/>
    <w:rsid w:val="00865D39"/>
    <w:rsid w:val="0086784E"/>
    <w:rsid w:val="008704FF"/>
    <w:rsid w:val="008721F0"/>
    <w:rsid w:val="00875078"/>
    <w:rsid w:val="008752F7"/>
    <w:rsid w:val="00875C8B"/>
    <w:rsid w:val="00877C96"/>
    <w:rsid w:val="008809FD"/>
    <w:rsid w:val="00880BEC"/>
    <w:rsid w:val="00881196"/>
    <w:rsid w:val="00881809"/>
    <w:rsid w:val="00883D19"/>
    <w:rsid w:val="00883F99"/>
    <w:rsid w:val="0088733D"/>
    <w:rsid w:val="00890CA0"/>
    <w:rsid w:val="0089412F"/>
    <w:rsid w:val="00897027"/>
    <w:rsid w:val="008A0EF5"/>
    <w:rsid w:val="008A1832"/>
    <w:rsid w:val="008A1B0E"/>
    <w:rsid w:val="008A2686"/>
    <w:rsid w:val="008A41B0"/>
    <w:rsid w:val="008A48DE"/>
    <w:rsid w:val="008A4DFD"/>
    <w:rsid w:val="008B05D3"/>
    <w:rsid w:val="008B43EB"/>
    <w:rsid w:val="008B477C"/>
    <w:rsid w:val="008B48D9"/>
    <w:rsid w:val="008B5177"/>
    <w:rsid w:val="008B6D5F"/>
    <w:rsid w:val="008C02B4"/>
    <w:rsid w:val="008C2B69"/>
    <w:rsid w:val="008C4614"/>
    <w:rsid w:val="008C502C"/>
    <w:rsid w:val="008C743A"/>
    <w:rsid w:val="008D3361"/>
    <w:rsid w:val="008D4BD4"/>
    <w:rsid w:val="008D5305"/>
    <w:rsid w:val="008D6521"/>
    <w:rsid w:val="008D7DE0"/>
    <w:rsid w:val="008E08CA"/>
    <w:rsid w:val="008E44E6"/>
    <w:rsid w:val="008E7529"/>
    <w:rsid w:val="008E7B14"/>
    <w:rsid w:val="008F1C12"/>
    <w:rsid w:val="008F1D1E"/>
    <w:rsid w:val="008F36B9"/>
    <w:rsid w:val="008F4B84"/>
    <w:rsid w:val="008F7B41"/>
    <w:rsid w:val="00900D45"/>
    <w:rsid w:val="0090276B"/>
    <w:rsid w:val="00903141"/>
    <w:rsid w:val="009071F3"/>
    <w:rsid w:val="00907524"/>
    <w:rsid w:val="00910D73"/>
    <w:rsid w:val="009128A8"/>
    <w:rsid w:val="00915758"/>
    <w:rsid w:val="0092104F"/>
    <w:rsid w:val="00921547"/>
    <w:rsid w:val="0092302C"/>
    <w:rsid w:val="00924655"/>
    <w:rsid w:val="00927121"/>
    <w:rsid w:val="00927607"/>
    <w:rsid w:val="009319BD"/>
    <w:rsid w:val="00931C3B"/>
    <w:rsid w:val="00934C0F"/>
    <w:rsid w:val="00935957"/>
    <w:rsid w:val="00935B8D"/>
    <w:rsid w:val="0094066D"/>
    <w:rsid w:val="00941035"/>
    <w:rsid w:val="0094189C"/>
    <w:rsid w:val="00942446"/>
    <w:rsid w:val="00944FE9"/>
    <w:rsid w:val="00947223"/>
    <w:rsid w:val="00950237"/>
    <w:rsid w:val="009503FB"/>
    <w:rsid w:val="00950AAF"/>
    <w:rsid w:val="009516D5"/>
    <w:rsid w:val="00951C21"/>
    <w:rsid w:val="00952E36"/>
    <w:rsid w:val="0095621B"/>
    <w:rsid w:val="00957874"/>
    <w:rsid w:val="009629A7"/>
    <w:rsid w:val="00963CE8"/>
    <w:rsid w:val="009641D5"/>
    <w:rsid w:val="00965CE1"/>
    <w:rsid w:val="00966EA3"/>
    <w:rsid w:val="00967350"/>
    <w:rsid w:val="00970DD5"/>
    <w:rsid w:val="009716B7"/>
    <w:rsid w:val="0097253C"/>
    <w:rsid w:val="00973D7B"/>
    <w:rsid w:val="00974A80"/>
    <w:rsid w:val="009771F7"/>
    <w:rsid w:val="00977470"/>
    <w:rsid w:val="00981BED"/>
    <w:rsid w:val="00983ABA"/>
    <w:rsid w:val="0098433E"/>
    <w:rsid w:val="0098436E"/>
    <w:rsid w:val="0098440C"/>
    <w:rsid w:val="00985571"/>
    <w:rsid w:val="00986F93"/>
    <w:rsid w:val="00992C65"/>
    <w:rsid w:val="00992EA0"/>
    <w:rsid w:val="0099343D"/>
    <w:rsid w:val="00994486"/>
    <w:rsid w:val="00994548"/>
    <w:rsid w:val="00995FD8"/>
    <w:rsid w:val="00997611"/>
    <w:rsid w:val="009A0A5F"/>
    <w:rsid w:val="009A3F60"/>
    <w:rsid w:val="009A44D6"/>
    <w:rsid w:val="009A5EE2"/>
    <w:rsid w:val="009A78FD"/>
    <w:rsid w:val="009B1D67"/>
    <w:rsid w:val="009B2657"/>
    <w:rsid w:val="009B30E0"/>
    <w:rsid w:val="009B463E"/>
    <w:rsid w:val="009B61CE"/>
    <w:rsid w:val="009B6EC7"/>
    <w:rsid w:val="009B73BF"/>
    <w:rsid w:val="009C38F0"/>
    <w:rsid w:val="009C43EF"/>
    <w:rsid w:val="009C4D6F"/>
    <w:rsid w:val="009C677D"/>
    <w:rsid w:val="009C743A"/>
    <w:rsid w:val="009D1D32"/>
    <w:rsid w:val="009D1E8B"/>
    <w:rsid w:val="009D3E75"/>
    <w:rsid w:val="009D73AF"/>
    <w:rsid w:val="009E0AC9"/>
    <w:rsid w:val="009E259F"/>
    <w:rsid w:val="009E2D1E"/>
    <w:rsid w:val="009E3639"/>
    <w:rsid w:val="009E4543"/>
    <w:rsid w:val="009F09FB"/>
    <w:rsid w:val="009F0F58"/>
    <w:rsid w:val="009F2B66"/>
    <w:rsid w:val="009F3109"/>
    <w:rsid w:val="009F3AE0"/>
    <w:rsid w:val="009F3B7A"/>
    <w:rsid w:val="00A00237"/>
    <w:rsid w:val="00A00329"/>
    <w:rsid w:val="00A0089C"/>
    <w:rsid w:val="00A02425"/>
    <w:rsid w:val="00A02909"/>
    <w:rsid w:val="00A07D19"/>
    <w:rsid w:val="00A1015D"/>
    <w:rsid w:val="00A11003"/>
    <w:rsid w:val="00A121EE"/>
    <w:rsid w:val="00A12604"/>
    <w:rsid w:val="00A1287F"/>
    <w:rsid w:val="00A14D51"/>
    <w:rsid w:val="00A15C60"/>
    <w:rsid w:val="00A15D68"/>
    <w:rsid w:val="00A1666F"/>
    <w:rsid w:val="00A17AF9"/>
    <w:rsid w:val="00A207B1"/>
    <w:rsid w:val="00A23124"/>
    <w:rsid w:val="00A23796"/>
    <w:rsid w:val="00A244B8"/>
    <w:rsid w:val="00A24C6F"/>
    <w:rsid w:val="00A2501D"/>
    <w:rsid w:val="00A27069"/>
    <w:rsid w:val="00A27A02"/>
    <w:rsid w:val="00A303E3"/>
    <w:rsid w:val="00A305DC"/>
    <w:rsid w:val="00A32A21"/>
    <w:rsid w:val="00A32B1D"/>
    <w:rsid w:val="00A33127"/>
    <w:rsid w:val="00A33FE4"/>
    <w:rsid w:val="00A34D0A"/>
    <w:rsid w:val="00A34FB0"/>
    <w:rsid w:val="00A35BE7"/>
    <w:rsid w:val="00A36670"/>
    <w:rsid w:val="00A36853"/>
    <w:rsid w:val="00A41074"/>
    <w:rsid w:val="00A4199F"/>
    <w:rsid w:val="00A42B43"/>
    <w:rsid w:val="00A44487"/>
    <w:rsid w:val="00A44F6B"/>
    <w:rsid w:val="00A5151B"/>
    <w:rsid w:val="00A51A45"/>
    <w:rsid w:val="00A51E43"/>
    <w:rsid w:val="00A5209E"/>
    <w:rsid w:val="00A52E7B"/>
    <w:rsid w:val="00A53069"/>
    <w:rsid w:val="00A54821"/>
    <w:rsid w:val="00A56863"/>
    <w:rsid w:val="00A62588"/>
    <w:rsid w:val="00A6306E"/>
    <w:rsid w:val="00A635B1"/>
    <w:rsid w:val="00A63AB5"/>
    <w:rsid w:val="00A64482"/>
    <w:rsid w:val="00A65C63"/>
    <w:rsid w:val="00A66F5B"/>
    <w:rsid w:val="00A67B21"/>
    <w:rsid w:val="00A7132C"/>
    <w:rsid w:val="00A71C3B"/>
    <w:rsid w:val="00A72335"/>
    <w:rsid w:val="00A73D36"/>
    <w:rsid w:val="00A74F75"/>
    <w:rsid w:val="00A76A26"/>
    <w:rsid w:val="00A77EF8"/>
    <w:rsid w:val="00A80418"/>
    <w:rsid w:val="00A80596"/>
    <w:rsid w:val="00A822E8"/>
    <w:rsid w:val="00A85AEF"/>
    <w:rsid w:val="00A879B3"/>
    <w:rsid w:val="00A87D05"/>
    <w:rsid w:val="00A9057D"/>
    <w:rsid w:val="00A90B09"/>
    <w:rsid w:val="00A91F9E"/>
    <w:rsid w:val="00A928B6"/>
    <w:rsid w:val="00A9407C"/>
    <w:rsid w:val="00A96209"/>
    <w:rsid w:val="00A972DF"/>
    <w:rsid w:val="00AA0DCE"/>
    <w:rsid w:val="00AA1244"/>
    <w:rsid w:val="00AA2231"/>
    <w:rsid w:val="00AA3941"/>
    <w:rsid w:val="00AA475E"/>
    <w:rsid w:val="00AA6447"/>
    <w:rsid w:val="00AA6BB9"/>
    <w:rsid w:val="00AA74AA"/>
    <w:rsid w:val="00AB1434"/>
    <w:rsid w:val="00AB1AD7"/>
    <w:rsid w:val="00AB1F0F"/>
    <w:rsid w:val="00AB2347"/>
    <w:rsid w:val="00AB2710"/>
    <w:rsid w:val="00AB3914"/>
    <w:rsid w:val="00AB3B85"/>
    <w:rsid w:val="00AB49EA"/>
    <w:rsid w:val="00AB6AFC"/>
    <w:rsid w:val="00AB7265"/>
    <w:rsid w:val="00AB7646"/>
    <w:rsid w:val="00AB7933"/>
    <w:rsid w:val="00AB7E4F"/>
    <w:rsid w:val="00AC121C"/>
    <w:rsid w:val="00AC137C"/>
    <w:rsid w:val="00AC1A69"/>
    <w:rsid w:val="00AC2994"/>
    <w:rsid w:val="00AC6D01"/>
    <w:rsid w:val="00AC773F"/>
    <w:rsid w:val="00AD40CD"/>
    <w:rsid w:val="00AD42E3"/>
    <w:rsid w:val="00AD5923"/>
    <w:rsid w:val="00AD5E8A"/>
    <w:rsid w:val="00AE3D11"/>
    <w:rsid w:val="00AE6249"/>
    <w:rsid w:val="00AF09F1"/>
    <w:rsid w:val="00AF0E70"/>
    <w:rsid w:val="00AF1154"/>
    <w:rsid w:val="00AF143D"/>
    <w:rsid w:val="00AF37CC"/>
    <w:rsid w:val="00AF6F6E"/>
    <w:rsid w:val="00B005B0"/>
    <w:rsid w:val="00B01352"/>
    <w:rsid w:val="00B02275"/>
    <w:rsid w:val="00B02362"/>
    <w:rsid w:val="00B0355D"/>
    <w:rsid w:val="00B04231"/>
    <w:rsid w:val="00B04F38"/>
    <w:rsid w:val="00B10264"/>
    <w:rsid w:val="00B10CBB"/>
    <w:rsid w:val="00B110AD"/>
    <w:rsid w:val="00B11DB4"/>
    <w:rsid w:val="00B11EC0"/>
    <w:rsid w:val="00B12D71"/>
    <w:rsid w:val="00B1529F"/>
    <w:rsid w:val="00B153A3"/>
    <w:rsid w:val="00B16A89"/>
    <w:rsid w:val="00B16E04"/>
    <w:rsid w:val="00B17849"/>
    <w:rsid w:val="00B20331"/>
    <w:rsid w:val="00B21475"/>
    <w:rsid w:val="00B21DCA"/>
    <w:rsid w:val="00B21DF3"/>
    <w:rsid w:val="00B220D6"/>
    <w:rsid w:val="00B222B2"/>
    <w:rsid w:val="00B2275C"/>
    <w:rsid w:val="00B23DA4"/>
    <w:rsid w:val="00B27B9F"/>
    <w:rsid w:val="00B30A4E"/>
    <w:rsid w:val="00B31410"/>
    <w:rsid w:val="00B32904"/>
    <w:rsid w:val="00B32E8D"/>
    <w:rsid w:val="00B3455B"/>
    <w:rsid w:val="00B3505F"/>
    <w:rsid w:val="00B351F1"/>
    <w:rsid w:val="00B35421"/>
    <w:rsid w:val="00B407A6"/>
    <w:rsid w:val="00B413ED"/>
    <w:rsid w:val="00B413FA"/>
    <w:rsid w:val="00B44218"/>
    <w:rsid w:val="00B44D3A"/>
    <w:rsid w:val="00B44F89"/>
    <w:rsid w:val="00B45869"/>
    <w:rsid w:val="00B45DEB"/>
    <w:rsid w:val="00B466F9"/>
    <w:rsid w:val="00B475B3"/>
    <w:rsid w:val="00B5044A"/>
    <w:rsid w:val="00B517A9"/>
    <w:rsid w:val="00B519CC"/>
    <w:rsid w:val="00B51BAE"/>
    <w:rsid w:val="00B52496"/>
    <w:rsid w:val="00B54065"/>
    <w:rsid w:val="00B565B5"/>
    <w:rsid w:val="00B5750E"/>
    <w:rsid w:val="00B57984"/>
    <w:rsid w:val="00B601B2"/>
    <w:rsid w:val="00B610F2"/>
    <w:rsid w:val="00B62CE1"/>
    <w:rsid w:val="00B64137"/>
    <w:rsid w:val="00B654CF"/>
    <w:rsid w:val="00B6666E"/>
    <w:rsid w:val="00B667A5"/>
    <w:rsid w:val="00B731B5"/>
    <w:rsid w:val="00B75E3D"/>
    <w:rsid w:val="00B763B3"/>
    <w:rsid w:val="00B76A22"/>
    <w:rsid w:val="00B80AEA"/>
    <w:rsid w:val="00B824DB"/>
    <w:rsid w:val="00B8369F"/>
    <w:rsid w:val="00B84180"/>
    <w:rsid w:val="00B84F31"/>
    <w:rsid w:val="00B858C0"/>
    <w:rsid w:val="00B85DFB"/>
    <w:rsid w:val="00B86CF4"/>
    <w:rsid w:val="00B87A9E"/>
    <w:rsid w:val="00B90DCE"/>
    <w:rsid w:val="00B93B92"/>
    <w:rsid w:val="00B93CE6"/>
    <w:rsid w:val="00B94843"/>
    <w:rsid w:val="00B96430"/>
    <w:rsid w:val="00BA1CE0"/>
    <w:rsid w:val="00BA37ED"/>
    <w:rsid w:val="00BA4838"/>
    <w:rsid w:val="00BA689C"/>
    <w:rsid w:val="00BA7457"/>
    <w:rsid w:val="00BB2F66"/>
    <w:rsid w:val="00BB51AA"/>
    <w:rsid w:val="00BB5AF5"/>
    <w:rsid w:val="00BB67FD"/>
    <w:rsid w:val="00BB6A7A"/>
    <w:rsid w:val="00BC1372"/>
    <w:rsid w:val="00BC2810"/>
    <w:rsid w:val="00BC366F"/>
    <w:rsid w:val="00BC44B2"/>
    <w:rsid w:val="00BC47AF"/>
    <w:rsid w:val="00BC4DEB"/>
    <w:rsid w:val="00BC5D85"/>
    <w:rsid w:val="00BD122E"/>
    <w:rsid w:val="00BD3A2C"/>
    <w:rsid w:val="00BD3FE5"/>
    <w:rsid w:val="00BD4216"/>
    <w:rsid w:val="00BD48F2"/>
    <w:rsid w:val="00BD5093"/>
    <w:rsid w:val="00BD6F4C"/>
    <w:rsid w:val="00BD7E6C"/>
    <w:rsid w:val="00BE12E3"/>
    <w:rsid w:val="00BE2503"/>
    <w:rsid w:val="00BE3EF9"/>
    <w:rsid w:val="00BE422F"/>
    <w:rsid w:val="00BE516C"/>
    <w:rsid w:val="00BE5DC5"/>
    <w:rsid w:val="00BF19C4"/>
    <w:rsid w:val="00BF1E7E"/>
    <w:rsid w:val="00BF43E4"/>
    <w:rsid w:val="00BF4DD8"/>
    <w:rsid w:val="00BF56DB"/>
    <w:rsid w:val="00BF6B76"/>
    <w:rsid w:val="00BF7D81"/>
    <w:rsid w:val="00C00695"/>
    <w:rsid w:val="00C037BB"/>
    <w:rsid w:val="00C071A0"/>
    <w:rsid w:val="00C0746B"/>
    <w:rsid w:val="00C07ABD"/>
    <w:rsid w:val="00C10438"/>
    <w:rsid w:val="00C114EA"/>
    <w:rsid w:val="00C1297D"/>
    <w:rsid w:val="00C137E8"/>
    <w:rsid w:val="00C179B9"/>
    <w:rsid w:val="00C2070C"/>
    <w:rsid w:val="00C20BCC"/>
    <w:rsid w:val="00C20CA5"/>
    <w:rsid w:val="00C21A3E"/>
    <w:rsid w:val="00C21DAE"/>
    <w:rsid w:val="00C23796"/>
    <w:rsid w:val="00C23CB5"/>
    <w:rsid w:val="00C23DAE"/>
    <w:rsid w:val="00C24E4F"/>
    <w:rsid w:val="00C25C3F"/>
    <w:rsid w:val="00C2788F"/>
    <w:rsid w:val="00C27A3F"/>
    <w:rsid w:val="00C30479"/>
    <w:rsid w:val="00C31C35"/>
    <w:rsid w:val="00C33780"/>
    <w:rsid w:val="00C3395D"/>
    <w:rsid w:val="00C34580"/>
    <w:rsid w:val="00C359F0"/>
    <w:rsid w:val="00C3639B"/>
    <w:rsid w:val="00C3678C"/>
    <w:rsid w:val="00C4097E"/>
    <w:rsid w:val="00C4130A"/>
    <w:rsid w:val="00C43236"/>
    <w:rsid w:val="00C454CA"/>
    <w:rsid w:val="00C47165"/>
    <w:rsid w:val="00C528D5"/>
    <w:rsid w:val="00C5319E"/>
    <w:rsid w:val="00C53CB7"/>
    <w:rsid w:val="00C53D56"/>
    <w:rsid w:val="00C540FA"/>
    <w:rsid w:val="00C55017"/>
    <w:rsid w:val="00C57531"/>
    <w:rsid w:val="00C61A90"/>
    <w:rsid w:val="00C642AF"/>
    <w:rsid w:val="00C64C0A"/>
    <w:rsid w:val="00C6532A"/>
    <w:rsid w:val="00C65B03"/>
    <w:rsid w:val="00C65F44"/>
    <w:rsid w:val="00C715DF"/>
    <w:rsid w:val="00C766F3"/>
    <w:rsid w:val="00C768BB"/>
    <w:rsid w:val="00C768E1"/>
    <w:rsid w:val="00C77FD6"/>
    <w:rsid w:val="00C80908"/>
    <w:rsid w:val="00C810FD"/>
    <w:rsid w:val="00C81258"/>
    <w:rsid w:val="00C817E1"/>
    <w:rsid w:val="00C822A1"/>
    <w:rsid w:val="00C82EB8"/>
    <w:rsid w:val="00C83013"/>
    <w:rsid w:val="00C857D5"/>
    <w:rsid w:val="00C86CD4"/>
    <w:rsid w:val="00C8727F"/>
    <w:rsid w:val="00C8791E"/>
    <w:rsid w:val="00C902FF"/>
    <w:rsid w:val="00C90CEB"/>
    <w:rsid w:val="00C91670"/>
    <w:rsid w:val="00C91717"/>
    <w:rsid w:val="00C92050"/>
    <w:rsid w:val="00C923AC"/>
    <w:rsid w:val="00C928B6"/>
    <w:rsid w:val="00C937D9"/>
    <w:rsid w:val="00C93A1B"/>
    <w:rsid w:val="00C946BB"/>
    <w:rsid w:val="00C95855"/>
    <w:rsid w:val="00C960C7"/>
    <w:rsid w:val="00C9631A"/>
    <w:rsid w:val="00CA189A"/>
    <w:rsid w:val="00CA22BA"/>
    <w:rsid w:val="00CA43D9"/>
    <w:rsid w:val="00CA50C3"/>
    <w:rsid w:val="00CA5228"/>
    <w:rsid w:val="00CA5A07"/>
    <w:rsid w:val="00CA7101"/>
    <w:rsid w:val="00CA781C"/>
    <w:rsid w:val="00CB1709"/>
    <w:rsid w:val="00CB33A2"/>
    <w:rsid w:val="00CB3B89"/>
    <w:rsid w:val="00CB4C47"/>
    <w:rsid w:val="00CB5606"/>
    <w:rsid w:val="00CB6172"/>
    <w:rsid w:val="00CB7E79"/>
    <w:rsid w:val="00CC0FD9"/>
    <w:rsid w:val="00CC229C"/>
    <w:rsid w:val="00CC457D"/>
    <w:rsid w:val="00CC508E"/>
    <w:rsid w:val="00CC7C6B"/>
    <w:rsid w:val="00CD0BBF"/>
    <w:rsid w:val="00CD11AD"/>
    <w:rsid w:val="00CD4EFB"/>
    <w:rsid w:val="00CD5D91"/>
    <w:rsid w:val="00CD727B"/>
    <w:rsid w:val="00CD7CE6"/>
    <w:rsid w:val="00CD7FAC"/>
    <w:rsid w:val="00CE0E93"/>
    <w:rsid w:val="00CE2B84"/>
    <w:rsid w:val="00CE2C8F"/>
    <w:rsid w:val="00CE7EC3"/>
    <w:rsid w:val="00CF1044"/>
    <w:rsid w:val="00CF236F"/>
    <w:rsid w:val="00D00253"/>
    <w:rsid w:val="00D00315"/>
    <w:rsid w:val="00D00BA3"/>
    <w:rsid w:val="00D017A1"/>
    <w:rsid w:val="00D02926"/>
    <w:rsid w:val="00D043E6"/>
    <w:rsid w:val="00D049E9"/>
    <w:rsid w:val="00D04C6B"/>
    <w:rsid w:val="00D06A14"/>
    <w:rsid w:val="00D072C3"/>
    <w:rsid w:val="00D10215"/>
    <w:rsid w:val="00D143D9"/>
    <w:rsid w:val="00D21C25"/>
    <w:rsid w:val="00D242BF"/>
    <w:rsid w:val="00D2475B"/>
    <w:rsid w:val="00D25702"/>
    <w:rsid w:val="00D27569"/>
    <w:rsid w:val="00D31F9F"/>
    <w:rsid w:val="00D32401"/>
    <w:rsid w:val="00D330B1"/>
    <w:rsid w:val="00D33512"/>
    <w:rsid w:val="00D33ABE"/>
    <w:rsid w:val="00D37B79"/>
    <w:rsid w:val="00D41479"/>
    <w:rsid w:val="00D426CE"/>
    <w:rsid w:val="00D43905"/>
    <w:rsid w:val="00D4541D"/>
    <w:rsid w:val="00D455F7"/>
    <w:rsid w:val="00D45A9A"/>
    <w:rsid w:val="00D45F0D"/>
    <w:rsid w:val="00D4707A"/>
    <w:rsid w:val="00D51F34"/>
    <w:rsid w:val="00D520AF"/>
    <w:rsid w:val="00D52FA3"/>
    <w:rsid w:val="00D53B13"/>
    <w:rsid w:val="00D558EA"/>
    <w:rsid w:val="00D566C3"/>
    <w:rsid w:val="00D60868"/>
    <w:rsid w:val="00D61967"/>
    <w:rsid w:val="00D64456"/>
    <w:rsid w:val="00D64E69"/>
    <w:rsid w:val="00D651A1"/>
    <w:rsid w:val="00D65A95"/>
    <w:rsid w:val="00D702D2"/>
    <w:rsid w:val="00D74D48"/>
    <w:rsid w:val="00D74EB6"/>
    <w:rsid w:val="00D77695"/>
    <w:rsid w:val="00D77F8C"/>
    <w:rsid w:val="00D814F7"/>
    <w:rsid w:val="00D832F1"/>
    <w:rsid w:val="00D84DEA"/>
    <w:rsid w:val="00D8529A"/>
    <w:rsid w:val="00D86286"/>
    <w:rsid w:val="00D8675B"/>
    <w:rsid w:val="00D86F22"/>
    <w:rsid w:val="00D86FD8"/>
    <w:rsid w:val="00D87D18"/>
    <w:rsid w:val="00D92F8E"/>
    <w:rsid w:val="00D95F7D"/>
    <w:rsid w:val="00D969FB"/>
    <w:rsid w:val="00D96E02"/>
    <w:rsid w:val="00DA1588"/>
    <w:rsid w:val="00DA1FDB"/>
    <w:rsid w:val="00DA2BF7"/>
    <w:rsid w:val="00DA30CE"/>
    <w:rsid w:val="00DA38C2"/>
    <w:rsid w:val="00DA3D24"/>
    <w:rsid w:val="00DA440A"/>
    <w:rsid w:val="00DA4F6F"/>
    <w:rsid w:val="00DA544B"/>
    <w:rsid w:val="00DA5B38"/>
    <w:rsid w:val="00DA712F"/>
    <w:rsid w:val="00DA773A"/>
    <w:rsid w:val="00DB073E"/>
    <w:rsid w:val="00DB0BEF"/>
    <w:rsid w:val="00DB1B1C"/>
    <w:rsid w:val="00DB56AD"/>
    <w:rsid w:val="00DB756B"/>
    <w:rsid w:val="00DC1FEF"/>
    <w:rsid w:val="00DC32C5"/>
    <w:rsid w:val="00DC3638"/>
    <w:rsid w:val="00DC3854"/>
    <w:rsid w:val="00DC4186"/>
    <w:rsid w:val="00DC5C5D"/>
    <w:rsid w:val="00DC6575"/>
    <w:rsid w:val="00DD08D8"/>
    <w:rsid w:val="00DD0F59"/>
    <w:rsid w:val="00DD20CF"/>
    <w:rsid w:val="00DD25CA"/>
    <w:rsid w:val="00DD30CB"/>
    <w:rsid w:val="00DD346F"/>
    <w:rsid w:val="00DD3B4F"/>
    <w:rsid w:val="00DD447C"/>
    <w:rsid w:val="00DD5CC2"/>
    <w:rsid w:val="00DE076F"/>
    <w:rsid w:val="00DE1240"/>
    <w:rsid w:val="00DE1D48"/>
    <w:rsid w:val="00DE30B7"/>
    <w:rsid w:val="00DE382E"/>
    <w:rsid w:val="00DE3C4E"/>
    <w:rsid w:val="00DE598A"/>
    <w:rsid w:val="00DE6971"/>
    <w:rsid w:val="00DF06DE"/>
    <w:rsid w:val="00DF207D"/>
    <w:rsid w:val="00DF23CD"/>
    <w:rsid w:val="00DF3970"/>
    <w:rsid w:val="00DF5168"/>
    <w:rsid w:val="00DF51E7"/>
    <w:rsid w:val="00DF5A6C"/>
    <w:rsid w:val="00DF761F"/>
    <w:rsid w:val="00E00166"/>
    <w:rsid w:val="00E015BD"/>
    <w:rsid w:val="00E02043"/>
    <w:rsid w:val="00E0272A"/>
    <w:rsid w:val="00E03919"/>
    <w:rsid w:val="00E05D75"/>
    <w:rsid w:val="00E10345"/>
    <w:rsid w:val="00E1077E"/>
    <w:rsid w:val="00E12D54"/>
    <w:rsid w:val="00E14128"/>
    <w:rsid w:val="00E16454"/>
    <w:rsid w:val="00E22A9D"/>
    <w:rsid w:val="00E25E28"/>
    <w:rsid w:val="00E2651E"/>
    <w:rsid w:val="00E267FA"/>
    <w:rsid w:val="00E276F7"/>
    <w:rsid w:val="00E32832"/>
    <w:rsid w:val="00E33566"/>
    <w:rsid w:val="00E41F76"/>
    <w:rsid w:val="00E4401F"/>
    <w:rsid w:val="00E44268"/>
    <w:rsid w:val="00E45A69"/>
    <w:rsid w:val="00E47941"/>
    <w:rsid w:val="00E51C98"/>
    <w:rsid w:val="00E54816"/>
    <w:rsid w:val="00E5566E"/>
    <w:rsid w:val="00E5578D"/>
    <w:rsid w:val="00E56D79"/>
    <w:rsid w:val="00E57DA2"/>
    <w:rsid w:val="00E61294"/>
    <w:rsid w:val="00E616F8"/>
    <w:rsid w:val="00E61A15"/>
    <w:rsid w:val="00E62E88"/>
    <w:rsid w:val="00E65AAA"/>
    <w:rsid w:val="00E65B0F"/>
    <w:rsid w:val="00E65CB6"/>
    <w:rsid w:val="00E66932"/>
    <w:rsid w:val="00E67CEF"/>
    <w:rsid w:val="00E70419"/>
    <w:rsid w:val="00E70C21"/>
    <w:rsid w:val="00E72067"/>
    <w:rsid w:val="00E77B03"/>
    <w:rsid w:val="00E81C07"/>
    <w:rsid w:val="00E828F3"/>
    <w:rsid w:val="00E82CD9"/>
    <w:rsid w:val="00E902C1"/>
    <w:rsid w:val="00E903AB"/>
    <w:rsid w:val="00E91460"/>
    <w:rsid w:val="00E924DA"/>
    <w:rsid w:val="00E92776"/>
    <w:rsid w:val="00E94441"/>
    <w:rsid w:val="00E94E64"/>
    <w:rsid w:val="00E94F7F"/>
    <w:rsid w:val="00E95847"/>
    <w:rsid w:val="00E959B8"/>
    <w:rsid w:val="00E96739"/>
    <w:rsid w:val="00E976D7"/>
    <w:rsid w:val="00EA0300"/>
    <w:rsid w:val="00EA0F3C"/>
    <w:rsid w:val="00EA1B8F"/>
    <w:rsid w:val="00EA529E"/>
    <w:rsid w:val="00EA5429"/>
    <w:rsid w:val="00EA5C81"/>
    <w:rsid w:val="00EA5FEE"/>
    <w:rsid w:val="00EB0080"/>
    <w:rsid w:val="00EB0DB9"/>
    <w:rsid w:val="00EB1844"/>
    <w:rsid w:val="00EB3EDA"/>
    <w:rsid w:val="00EB4A3C"/>
    <w:rsid w:val="00EB692E"/>
    <w:rsid w:val="00EC023D"/>
    <w:rsid w:val="00EC0C6D"/>
    <w:rsid w:val="00EC0E9D"/>
    <w:rsid w:val="00EC1235"/>
    <w:rsid w:val="00EC18FA"/>
    <w:rsid w:val="00EC4DD3"/>
    <w:rsid w:val="00EC4F34"/>
    <w:rsid w:val="00EC5063"/>
    <w:rsid w:val="00EC629E"/>
    <w:rsid w:val="00EC7A82"/>
    <w:rsid w:val="00ED0905"/>
    <w:rsid w:val="00ED2265"/>
    <w:rsid w:val="00ED2B49"/>
    <w:rsid w:val="00ED2E5D"/>
    <w:rsid w:val="00ED360E"/>
    <w:rsid w:val="00ED42DB"/>
    <w:rsid w:val="00ED6131"/>
    <w:rsid w:val="00ED620B"/>
    <w:rsid w:val="00ED7768"/>
    <w:rsid w:val="00EE1276"/>
    <w:rsid w:val="00EE1FE2"/>
    <w:rsid w:val="00EE246A"/>
    <w:rsid w:val="00EE3635"/>
    <w:rsid w:val="00EE5436"/>
    <w:rsid w:val="00EE5544"/>
    <w:rsid w:val="00EE6C7B"/>
    <w:rsid w:val="00EE71CC"/>
    <w:rsid w:val="00EE75F8"/>
    <w:rsid w:val="00EE7D81"/>
    <w:rsid w:val="00EE7F0B"/>
    <w:rsid w:val="00EF15CE"/>
    <w:rsid w:val="00EF306A"/>
    <w:rsid w:val="00EF4CEA"/>
    <w:rsid w:val="00EF58DE"/>
    <w:rsid w:val="00F001FB"/>
    <w:rsid w:val="00F00C1B"/>
    <w:rsid w:val="00F03773"/>
    <w:rsid w:val="00F04CFA"/>
    <w:rsid w:val="00F0750B"/>
    <w:rsid w:val="00F11296"/>
    <w:rsid w:val="00F11BAF"/>
    <w:rsid w:val="00F11CD3"/>
    <w:rsid w:val="00F12E72"/>
    <w:rsid w:val="00F137A1"/>
    <w:rsid w:val="00F13A90"/>
    <w:rsid w:val="00F16C45"/>
    <w:rsid w:val="00F17633"/>
    <w:rsid w:val="00F211BD"/>
    <w:rsid w:val="00F21A44"/>
    <w:rsid w:val="00F239FF"/>
    <w:rsid w:val="00F27D1A"/>
    <w:rsid w:val="00F30339"/>
    <w:rsid w:val="00F307CB"/>
    <w:rsid w:val="00F328D5"/>
    <w:rsid w:val="00F3651B"/>
    <w:rsid w:val="00F36574"/>
    <w:rsid w:val="00F4298F"/>
    <w:rsid w:val="00F43C79"/>
    <w:rsid w:val="00F44F32"/>
    <w:rsid w:val="00F4680C"/>
    <w:rsid w:val="00F477D8"/>
    <w:rsid w:val="00F51572"/>
    <w:rsid w:val="00F53BA4"/>
    <w:rsid w:val="00F568F8"/>
    <w:rsid w:val="00F569DA"/>
    <w:rsid w:val="00F57AA6"/>
    <w:rsid w:val="00F62155"/>
    <w:rsid w:val="00F64AEF"/>
    <w:rsid w:val="00F65E5B"/>
    <w:rsid w:val="00F67529"/>
    <w:rsid w:val="00F72C11"/>
    <w:rsid w:val="00F736B9"/>
    <w:rsid w:val="00F7504B"/>
    <w:rsid w:val="00F75630"/>
    <w:rsid w:val="00F75B46"/>
    <w:rsid w:val="00F80C00"/>
    <w:rsid w:val="00F81088"/>
    <w:rsid w:val="00F8147C"/>
    <w:rsid w:val="00F8279F"/>
    <w:rsid w:val="00F833AA"/>
    <w:rsid w:val="00F86A36"/>
    <w:rsid w:val="00F90EA1"/>
    <w:rsid w:val="00F914BE"/>
    <w:rsid w:val="00F92008"/>
    <w:rsid w:val="00F93358"/>
    <w:rsid w:val="00F95BA0"/>
    <w:rsid w:val="00F95D69"/>
    <w:rsid w:val="00F9707C"/>
    <w:rsid w:val="00F97785"/>
    <w:rsid w:val="00FA1E2E"/>
    <w:rsid w:val="00FA23DC"/>
    <w:rsid w:val="00FA2B8F"/>
    <w:rsid w:val="00FA3F5D"/>
    <w:rsid w:val="00FA4D02"/>
    <w:rsid w:val="00FA56DA"/>
    <w:rsid w:val="00FB00D0"/>
    <w:rsid w:val="00FB0BC0"/>
    <w:rsid w:val="00FB0D89"/>
    <w:rsid w:val="00FB2D09"/>
    <w:rsid w:val="00FB426E"/>
    <w:rsid w:val="00FB64BE"/>
    <w:rsid w:val="00FB75A5"/>
    <w:rsid w:val="00FB77E1"/>
    <w:rsid w:val="00FB7D35"/>
    <w:rsid w:val="00FC11C4"/>
    <w:rsid w:val="00FC2FD9"/>
    <w:rsid w:val="00FC5B8E"/>
    <w:rsid w:val="00FC5FE8"/>
    <w:rsid w:val="00FD0AB3"/>
    <w:rsid w:val="00FD0C5C"/>
    <w:rsid w:val="00FD0F81"/>
    <w:rsid w:val="00FD23D5"/>
    <w:rsid w:val="00FD27BE"/>
    <w:rsid w:val="00FD42AB"/>
    <w:rsid w:val="00FD4820"/>
    <w:rsid w:val="00FD4A5D"/>
    <w:rsid w:val="00FD543D"/>
    <w:rsid w:val="00FD5877"/>
    <w:rsid w:val="00FD6631"/>
    <w:rsid w:val="00FD79C2"/>
    <w:rsid w:val="00FE15AB"/>
    <w:rsid w:val="00FE2107"/>
    <w:rsid w:val="00FE3444"/>
    <w:rsid w:val="00FE3928"/>
    <w:rsid w:val="00FE7312"/>
    <w:rsid w:val="00FF267A"/>
    <w:rsid w:val="00FF3E13"/>
    <w:rsid w:val="00FF4824"/>
    <w:rsid w:val="00FF498A"/>
    <w:rsid w:val="143D9C81"/>
    <w:rsid w:val="632D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C954"/>
  <w15:chartTrackingRefBased/>
  <w15:docId w15:val="{E63FD545-3959-4A28-B33A-786B221F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305DC"/>
    <w:pPr>
      <w:keepNext/>
      <w:keepLines/>
      <w:spacing w:before="240"/>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5DC"/>
    <w:rPr>
      <w:rFonts w:eastAsiaTheme="majorEastAsia" w:cstheme="majorBidi"/>
      <w:szCs w:val="32"/>
    </w:rPr>
  </w:style>
  <w:style w:type="character" w:styleId="Hyperlink">
    <w:name w:val="Hyperlink"/>
    <w:basedOn w:val="DefaultParagraphFont"/>
    <w:uiPriority w:val="99"/>
    <w:unhideWhenUsed/>
    <w:rsid w:val="00EB0DB9"/>
    <w:rPr>
      <w:color w:val="0000FF"/>
      <w:u w:val="single"/>
    </w:rPr>
  </w:style>
  <w:style w:type="character" w:customStyle="1" w:styleId="UnresolvedMention1">
    <w:name w:val="Unresolved Mention1"/>
    <w:basedOn w:val="DefaultParagraphFont"/>
    <w:uiPriority w:val="99"/>
    <w:semiHidden/>
    <w:unhideWhenUsed/>
    <w:rsid w:val="000845E7"/>
    <w:rPr>
      <w:color w:val="605E5C"/>
      <w:shd w:val="clear" w:color="auto" w:fill="E1DFDD"/>
    </w:rPr>
  </w:style>
  <w:style w:type="paragraph" w:customStyle="1" w:styleId="Default">
    <w:name w:val="Default"/>
    <w:rsid w:val="00CA7101"/>
    <w:pPr>
      <w:autoSpaceDE w:val="0"/>
      <w:autoSpaceDN w:val="0"/>
      <w:adjustRightInd w:val="0"/>
    </w:pPr>
    <w:rPr>
      <w:rFonts w:cs="Times New Roman"/>
      <w:color w:val="000000"/>
      <w:szCs w:val="24"/>
    </w:rPr>
  </w:style>
  <w:style w:type="paragraph" w:styleId="ListParagraph">
    <w:name w:val="List Paragraph"/>
    <w:basedOn w:val="Normal"/>
    <w:uiPriority w:val="34"/>
    <w:qFormat/>
    <w:rsid w:val="00667823"/>
    <w:pPr>
      <w:ind w:left="720"/>
      <w:contextualSpacing/>
    </w:pPr>
  </w:style>
  <w:style w:type="paragraph" w:styleId="EndnoteText">
    <w:name w:val="endnote text"/>
    <w:basedOn w:val="Normal"/>
    <w:link w:val="EndnoteTextChar"/>
    <w:uiPriority w:val="99"/>
    <w:semiHidden/>
    <w:unhideWhenUsed/>
    <w:rsid w:val="00A15C60"/>
    <w:rPr>
      <w:sz w:val="20"/>
      <w:szCs w:val="20"/>
    </w:rPr>
  </w:style>
  <w:style w:type="character" w:customStyle="1" w:styleId="EndnoteTextChar">
    <w:name w:val="Endnote Text Char"/>
    <w:basedOn w:val="DefaultParagraphFont"/>
    <w:link w:val="EndnoteText"/>
    <w:uiPriority w:val="99"/>
    <w:semiHidden/>
    <w:rsid w:val="00A15C60"/>
    <w:rPr>
      <w:sz w:val="20"/>
      <w:szCs w:val="20"/>
    </w:rPr>
  </w:style>
  <w:style w:type="character" w:styleId="EndnoteReference">
    <w:name w:val="endnote reference"/>
    <w:basedOn w:val="DefaultParagraphFont"/>
    <w:uiPriority w:val="99"/>
    <w:semiHidden/>
    <w:unhideWhenUsed/>
    <w:rsid w:val="00A15C60"/>
    <w:rPr>
      <w:vertAlign w:val="superscript"/>
    </w:rPr>
  </w:style>
  <w:style w:type="paragraph" w:styleId="Header">
    <w:name w:val="header"/>
    <w:basedOn w:val="Normal"/>
    <w:link w:val="HeaderChar"/>
    <w:uiPriority w:val="99"/>
    <w:unhideWhenUsed/>
    <w:rsid w:val="00371D8A"/>
    <w:pPr>
      <w:tabs>
        <w:tab w:val="center" w:pos="4680"/>
        <w:tab w:val="right" w:pos="9360"/>
      </w:tabs>
    </w:pPr>
  </w:style>
  <w:style w:type="character" w:customStyle="1" w:styleId="HeaderChar">
    <w:name w:val="Header Char"/>
    <w:basedOn w:val="DefaultParagraphFont"/>
    <w:link w:val="Header"/>
    <w:uiPriority w:val="99"/>
    <w:rsid w:val="00371D8A"/>
  </w:style>
  <w:style w:type="paragraph" w:styleId="Footer">
    <w:name w:val="footer"/>
    <w:basedOn w:val="Normal"/>
    <w:link w:val="FooterChar"/>
    <w:uiPriority w:val="99"/>
    <w:unhideWhenUsed/>
    <w:rsid w:val="00371D8A"/>
    <w:pPr>
      <w:tabs>
        <w:tab w:val="center" w:pos="4680"/>
        <w:tab w:val="right" w:pos="9360"/>
      </w:tabs>
    </w:pPr>
  </w:style>
  <w:style w:type="character" w:customStyle="1" w:styleId="FooterChar">
    <w:name w:val="Footer Char"/>
    <w:basedOn w:val="DefaultParagraphFont"/>
    <w:link w:val="Footer"/>
    <w:uiPriority w:val="99"/>
    <w:rsid w:val="00371D8A"/>
  </w:style>
  <w:style w:type="character" w:styleId="FollowedHyperlink">
    <w:name w:val="FollowedHyperlink"/>
    <w:basedOn w:val="DefaultParagraphFont"/>
    <w:uiPriority w:val="99"/>
    <w:semiHidden/>
    <w:unhideWhenUsed/>
    <w:rsid w:val="009976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970225">
      <w:bodyDiv w:val="1"/>
      <w:marLeft w:val="0"/>
      <w:marRight w:val="0"/>
      <w:marTop w:val="0"/>
      <w:marBottom w:val="0"/>
      <w:divBdr>
        <w:top w:val="none" w:sz="0" w:space="0" w:color="auto"/>
        <w:left w:val="none" w:sz="0" w:space="0" w:color="auto"/>
        <w:bottom w:val="none" w:sz="0" w:space="0" w:color="auto"/>
        <w:right w:val="none" w:sz="0" w:space="0" w:color="auto"/>
      </w:divBdr>
      <w:divsChild>
        <w:div w:id="402994379">
          <w:marLeft w:val="0"/>
          <w:marRight w:val="0"/>
          <w:marTop w:val="0"/>
          <w:marBottom w:val="0"/>
          <w:divBdr>
            <w:top w:val="none" w:sz="0" w:space="0" w:color="auto"/>
            <w:left w:val="none" w:sz="0" w:space="0" w:color="auto"/>
            <w:bottom w:val="none" w:sz="0" w:space="0" w:color="auto"/>
            <w:right w:val="none" w:sz="0" w:space="0" w:color="auto"/>
          </w:divBdr>
          <w:divsChild>
            <w:div w:id="1285119750">
              <w:marLeft w:val="0"/>
              <w:marRight w:val="0"/>
              <w:marTop w:val="0"/>
              <w:marBottom w:val="0"/>
              <w:divBdr>
                <w:top w:val="none" w:sz="0" w:space="0" w:color="auto"/>
                <w:left w:val="none" w:sz="0" w:space="0" w:color="auto"/>
                <w:bottom w:val="none" w:sz="0" w:space="0" w:color="auto"/>
                <w:right w:val="none" w:sz="0" w:space="0" w:color="auto"/>
              </w:divBdr>
              <w:divsChild>
                <w:div w:id="1525678879">
                  <w:marLeft w:val="0"/>
                  <w:marRight w:val="0"/>
                  <w:marTop w:val="0"/>
                  <w:marBottom w:val="0"/>
                  <w:divBdr>
                    <w:top w:val="none" w:sz="0" w:space="0" w:color="auto"/>
                    <w:left w:val="none" w:sz="0" w:space="0" w:color="auto"/>
                    <w:bottom w:val="none" w:sz="0" w:space="0" w:color="auto"/>
                    <w:right w:val="none" w:sz="0" w:space="0" w:color="auto"/>
                  </w:divBdr>
                  <w:divsChild>
                    <w:div w:id="1136332149">
                      <w:marLeft w:val="0"/>
                      <w:marRight w:val="0"/>
                      <w:marTop w:val="0"/>
                      <w:marBottom w:val="0"/>
                      <w:divBdr>
                        <w:top w:val="none" w:sz="0" w:space="0" w:color="auto"/>
                        <w:left w:val="none" w:sz="0" w:space="0" w:color="auto"/>
                        <w:bottom w:val="none" w:sz="0" w:space="0" w:color="auto"/>
                        <w:right w:val="none" w:sz="0" w:space="0" w:color="auto"/>
                      </w:divBdr>
                      <w:divsChild>
                        <w:div w:id="6818993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90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i.org/10.1126/science.352.6285.508" TargetMode="External"/><Relationship Id="rId18" Type="http://schemas.openxmlformats.org/officeDocument/2006/relationships/hyperlink" Target="https://doi.org/10.1016/j.compcom.2006.02.001" TargetMode="External"/><Relationship Id="rId26" Type="http://schemas.openxmlformats.org/officeDocument/2006/relationships/hyperlink" Target="https://doi.org/10.1080/02763869.2017.1259918" TargetMode="External"/><Relationship Id="rId39" Type="http://schemas.openxmlformats.org/officeDocument/2006/relationships/hyperlink" Target="https://www.omicsonline.org/pdfs/OMICS-Group-Lawyer-Response-to-FTC-Allegations.pdf" TargetMode="External"/><Relationship Id="rId21" Type="http://schemas.openxmlformats.org/officeDocument/2006/relationships/hyperlink" Target="https://doi.org/10.1002/leap.1214" TargetMode="External"/><Relationship Id="rId34" Type="http://schemas.openxmlformats.org/officeDocument/2006/relationships/hyperlink" Target="https://medium.com/custostech/can-ebook-piracy-be-prevented-or-even-just-managed-fda38ff01940" TargetMode="External"/><Relationship Id="rId42" Type="http://schemas.openxmlformats.org/officeDocument/2006/relationships/hyperlink" Target="https://blogs.library.duke.edu/scholcomm/2014/10/19/gsu-appeal-ruling-read-better-seems/" TargetMode="External"/><Relationship Id="rId47" Type="http://schemas.openxmlformats.org/officeDocument/2006/relationships/hyperlink" Target="https://www.technologyreview.com/s/526401/laws-and-ethics-cant-keep-pace-with-technology/" TargetMode="External"/><Relationship Id="rId50" Type="http://schemas.openxmlformats.org/officeDocument/2006/relationships/fontTable" Target="fontTable.xml"/><Relationship Id="rId7" Type="http://schemas.openxmlformats.org/officeDocument/2006/relationships/hyperlink" Target="mailto:stewart.manley@um.edu.my" TargetMode="External"/><Relationship Id="rId2" Type="http://schemas.openxmlformats.org/officeDocument/2006/relationships/styles" Target="styles.xml"/><Relationship Id="rId16" Type="http://schemas.openxmlformats.org/officeDocument/2006/relationships/hyperlink" Target="https://doi.org/10.5210/fm.v21i12.7113" TargetMode="External"/><Relationship Id="rId29" Type="http://schemas.openxmlformats.org/officeDocument/2006/relationships/hyperlink" Target="https://www.nytimes.com/2019/04/03/science/predatory-journals-ftc-omics.html" TargetMode="External"/><Relationship Id="rId11" Type="http://schemas.openxmlformats.org/officeDocument/2006/relationships/hyperlink" Target="https://www.publishersweekly.com/pw/by-topic/digital/copyright/article/79845-gsu-e-reserves-case-lumbers-on.html" TargetMode="External"/><Relationship Id="rId24" Type="http://schemas.openxmlformats.org/officeDocument/2006/relationships/hyperlink" Target="https://doi.org/10.1007/s12109-017-9522-7" TargetMode="External"/><Relationship Id="rId32" Type="http://schemas.openxmlformats.org/officeDocument/2006/relationships/hyperlink" Target="https://www.acs.org/content/dam/acsorg/pressroom/newsreleases/20170916-letter-research-gate.pdf" TargetMode="External"/><Relationship Id="rId37" Type="http://schemas.openxmlformats.org/officeDocument/2006/relationships/hyperlink" Target="https://doi.org/10.1002/leap.1206" TargetMode="External"/><Relationship Id="rId40" Type="http://schemas.openxmlformats.org/officeDocument/2006/relationships/hyperlink" Target="https://www.theverge.com/2015/4/13/8399099/metallica-sued-napster-15-years-ago-today" TargetMode="External"/><Relationship Id="rId45" Type="http://schemas.openxmlformats.org/officeDocument/2006/relationships/hyperlink" Target="https://doi.org/10.1087/095315106777877539" TargetMode="External"/><Relationship Id="rId5" Type="http://schemas.openxmlformats.org/officeDocument/2006/relationships/footnotes" Target="footnotes.xml"/><Relationship Id="rId15" Type="http://schemas.openxmlformats.org/officeDocument/2006/relationships/hyperlink" Target="https://doi.org/10.1002/asi.23445" TargetMode="External"/><Relationship Id="rId23" Type="http://schemas.openxmlformats.org/officeDocument/2006/relationships/hyperlink" Target="https://doi.org/10.3138/jsp.48.1.17" TargetMode="External"/><Relationship Id="rId28" Type="http://schemas.openxmlformats.org/officeDocument/2006/relationships/hyperlink" Target="https://doi.org/10.1007/s11192-017-2291-4" TargetMode="External"/><Relationship Id="rId36" Type="http://schemas.openxmlformats.org/officeDocument/2006/relationships/hyperlink" Target="https://doi.org/10.1002/leap.1035" TargetMode="External"/><Relationship Id="rId49" Type="http://schemas.openxmlformats.org/officeDocument/2006/relationships/footer" Target="footer1.xml"/><Relationship Id="rId10" Type="http://schemas.openxmlformats.org/officeDocument/2006/relationships/hyperlink" Target="http://thecostofknowledge.com/" TargetMode="External"/><Relationship Id="rId19" Type="http://schemas.openxmlformats.org/officeDocument/2006/relationships/hyperlink" Target="https://www.courtlistener.com/recap/gov.uscourts.nysd.442951.50.0.pdf" TargetMode="External"/><Relationship Id="rId31" Type="http://schemas.openxmlformats.org/officeDocument/2006/relationships/hyperlink" Target="https://doi.org/10.1002/leap.1150" TargetMode="External"/><Relationship Id="rId44" Type="http://schemas.openxmlformats.org/officeDocument/2006/relationships/hyperlink" Target="https://doi.org/10.1080/019722498128980" TargetMode="External"/><Relationship Id="rId4" Type="http://schemas.openxmlformats.org/officeDocument/2006/relationships/webSettings" Target="webSettings.xml"/><Relationship Id="rId9" Type="http://schemas.openxmlformats.org/officeDocument/2006/relationships/hyperlink" Target="https://www.courtlistener.com/" TargetMode="External"/><Relationship Id="rId14" Type="http://schemas.openxmlformats.org/officeDocument/2006/relationships/hyperlink" Target="https://ieeexplore.ieee.org/stamp/stamp.jsp?arnumber=5072571" TargetMode="External"/><Relationship Id="rId22" Type="http://schemas.openxmlformats.org/officeDocument/2006/relationships/hyperlink" Target="https://www.ft.com/content/f72b1d2c-1937-11e7-a53d-df09f373be87" TargetMode="External"/><Relationship Id="rId27" Type="http://schemas.openxmlformats.org/officeDocument/2006/relationships/hyperlink" Target="https://www.theatlantic.com/science/archive/2016/01/elsevier-academic-publishing-petition/427059/" TargetMode="External"/><Relationship Id="rId30" Type="http://schemas.openxmlformats.org/officeDocument/2006/relationships/hyperlink" Target="https://www.editage.com/insights/latest-data-shows-that-sci-hub-thrives-despite-infrastructure-losses/1519713287" TargetMode="External"/><Relationship Id="rId35" Type="http://schemas.openxmlformats.org/officeDocument/2006/relationships/hyperlink" Target="https://www.insidehighered.com/news/2018/10/04/publishers-accuse-researchgate-mass-copyright-infringement" TargetMode="External"/><Relationship Id="rId43" Type="http://schemas.openxmlformats.org/officeDocument/2006/relationships/hyperlink" Target="http://intheopen.net/2018/10/the-gsu-copyright-case-lather-rinse-repeat/" TargetMode="External"/><Relationship Id="rId48" Type="http://schemas.openxmlformats.org/officeDocument/2006/relationships/hyperlink" Target="https://doi.org/10.1093/ejil/chq06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doi.org/10.1093/ijlit/eay014" TargetMode="External"/><Relationship Id="rId17" Type="http://schemas.openxmlformats.org/officeDocument/2006/relationships/hyperlink" Target="https://doi.org/10.1016/j.joi.2018.10.008" TargetMode="External"/><Relationship Id="rId25" Type="http://schemas.openxmlformats.org/officeDocument/2006/relationships/hyperlink" Target="https://doi.org/10.1002/leap.1116" TargetMode="External"/><Relationship Id="rId33" Type="http://schemas.openxmlformats.org/officeDocument/2006/relationships/hyperlink" Target="https://electricliterature.com/how-drm-evolved-from-protecting-publishers-from-piracy-to-protecting-amazon-from-competition/" TargetMode="External"/><Relationship Id="rId38" Type="http://schemas.openxmlformats.org/officeDocument/2006/relationships/hyperlink" Target="https://doi.org/10.1002/leap.1232" TargetMode="External"/><Relationship Id="rId46" Type="http://schemas.openxmlformats.org/officeDocument/2006/relationships/hyperlink" Target="https://www.theguardian.com/science/political-science/2018/jun/29/elsevier-are-corrupting-open-science-in-europe" TargetMode="External"/><Relationship Id="rId20" Type="http://schemas.openxmlformats.org/officeDocument/2006/relationships/hyperlink" Target="https://engineuring.wordpress.com/2017/07/02/some-facts-on-sci-hub-that-wikipedia-gets-wrong/" TargetMode="External"/><Relationship Id="rId41" Type="http://schemas.openxmlformats.org/officeDocument/2006/relationships/hyperlink" Target="https://doi.org/10.1016/j.clsr.2017.11.008"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6153</Words>
  <Characters>35073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Manley</dc:creator>
  <cp:keywords/>
  <dc:description/>
  <cp:lastModifiedBy>Stewart Manley</cp:lastModifiedBy>
  <cp:revision>3</cp:revision>
  <dcterms:created xsi:type="dcterms:W3CDTF">2019-09-03T05:40:00Z</dcterms:created>
  <dcterms:modified xsi:type="dcterms:W3CDTF">2019-09-03T05:41:00Z</dcterms:modified>
</cp:coreProperties>
</file>