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14:paraId="4D2C4C25" w14:textId="77777777" w:rsidR="00280F3A" w:rsidRPr="00BF67FE" w:rsidRDefault="00EF041F" w:rsidP="003D1EFA">
      <w:pPr>
        <w:spacing w:line="480" w:lineRule="auto"/>
        <w:rPr>
          <w:rFonts w:ascii="Times New Roman"/>
          <w:b/>
          <w:sz w:val="32"/>
        </w:rPr>
      </w:pPr>
      <w:r w:rsidRPr="00BF67FE">
        <w:rPr>
          <w:rFonts w:ascii="Times New Roman"/>
          <w:b/>
          <w:sz w:val="32"/>
        </w:rPr>
        <w:t>General anesthetic agents and renal function after nephrectomy</w:t>
      </w:r>
    </w:p>
    <w:p w14:paraId="3772063A" w14:textId="77777777" w:rsidR="003D1EFA" w:rsidRPr="00BF67FE" w:rsidRDefault="003D1EFA" w:rsidP="003D1EFA">
      <w:pPr>
        <w:spacing w:line="480" w:lineRule="auto"/>
        <w:rPr>
          <w:rFonts w:ascii="Times New Roman"/>
          <w:b/>
          <w:sz w:val="28"/>
          <w:szCs w:val="28"/>
        </w:rPr>
      </w:pPr>
      <w:r w:rsidRPr="00BF67FE">
        <w:rPr>
          <w:rFonts w:ascii="Times New Roman"/>
          <w:b/>
          <w:sz w:val="32"/>
        </w:rPr>
        <w:t xml:space="preserve">: </w:t>
      </w:r>
      <w:r w:rsidRPr="00BF67FE">
        <w:rPr>
          <w:rFonts w:ascii="Times New Roman" w:hint="eastAsia"/>
          <w:b/>
          <w:sz w:val="28"/>
          <w:szCs w:val="28"/>
        </w:rPr>
        <w:t>S</w:t>
      </w:r>
      <w:r w:rsidRPr="00BF67FE">
        <w:rPr>
          <w:rFonts w:ascii="Times New Roman"/>
          <w:b/>
          <w:sz w:val="28"/>
          <w:szCs w:val="28"/>
        </w:rPr>
        <w:t xml:space="preserve">upplemental Materials </w:t>
      </w:r>
    </w:p>
    <w:p w14:paraId="0562D8D6" w14:textId="77777777" w:rsidR="00C014CA" w:rsidRDefault="00C014CA">
      <w:pPr>
        <w:widowControl/>
        <w:wordWrap/>
        <w:autoSpaceDE/>
        <w:autoSpaceDN/>
        <w:spacing w:after="160" w:line="259" w:lineRule="auto"/>
        <w:rPr>
          <w:rFonts w:ascii="Times New Roman"/>
          <w:b/>
          <w:sz w:val="24"/>
        </w:rPr>
      </w:pPr>
    </w:p>
    <w:p w14:paraId="18B1BFF5" w14:textId="77777777" w:rsidR="0067024B" w:rsidRDefault="0067024B">
      <w:pPr>
        <w:widowControl/>
        <w:wordWrap/>
        <w:autoSpaceDE/>
        <w:autoSpaceDN/>
        <w:spacing w:after="160" w:line="259" w:lineRule="auto"/>
        <w:rPr>
          <w:rFonts w:ascii="Times New Roman"/>
          <w:b/>
          <w:sz w:val="24"/>
        </w:rPr>
      </w:pPr>
    </w:p>
    <w:tbl>
      <w:tblPr>
        <w:tblStyle w:val="a5"/>
        <w:tblW w:w="9493" w:type="dxa"/>
        <w:tblLook w:val="04A0" w:firstRow="1" w:lastRow="0" w:firstColumn="1" w:lastColumn="0" w:noHBand="0" w:noVBand="1"/>
      </w:tblPr>
      <w:tblGrid>
        <w:gridCol w:w="1838"/>
        <w:gridCol w:w="6804"/>
        <w:gridCol w:w="851"/>
      </w:tblGrid>
      <w:tr w:rsidR="003D2381" w:rsidRPr="003D2381" w14:paraId="6FCD9182" w14:textId="77777777" w:rsidTr="003D2381">
        <w:tc>
          <w:tcPr>
            <w:tcW w:w="1838" w:type="dxa"/>
          </w:tcPr>
          <w:p w14:paraId="3C25447D" w14:textId="77777777" w:rsidR="003D2381" w:rsidRPr="003D2381" w:rsidRDefault="003D2381" w:rsidP="003D2381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4"/>
              </w:rPr>
            </w:pPr>
            <w:r w:rsidRPr="003D2381">
              <w:rPr>
                <w:rFonts w:ascii="Times New Roman"/>
                <w:sz w:val="24"/>
              </w:rPr>
              <w:t>Number</w:t>
            </w:r>
          </w:p>
        </w:tc>
        <w:tc>
          <w:tcPr>
            <w:tcW w:w="6804" w:type="dxa"/>
          </w:tcPr>
          <w:p w14:paraId="7CC13278" w14:textId="77777777" w:rsidR="003D2381" w:rsidRPr="003D2381" w:rsidRDefault="003D2381" w:rsidP="003D2381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4"/>
              </w:rPr>
            </w:pPr>
            <w:r w:rsidRPr="003D2381">
              <w:rPr>
                <w:rFonts w:ascii="Times New Roman" w:hint="eastAsia"/>
                <w:sz w:val="24"/>
              </w:rPr>
              <w:t>Title</w:t>
            </w:r>
          </w:p>
        </w:tc>
        <w:tc>
          <w:tcPr>
            <w:tcW w:w="851" w:type="dxa"/>
          </w:tcPr>
          <w:p w14:paraId="1ABA153D" w14:textId="77777777" w:rsidR="003D2381" w:rsidRPr="003D2381" w:rsidRDefault="003D2381" w:rsidP="003D2381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4"/>
              </w:rPr>
            </w:pPr>
            <w:r w:rsidRPr="003D2381">
              <w:rPr>
                <w:rFonts w:ascii="Times New Roman" w:hint="eastAsia"/>
                <w:sz w:val="24"/>
              </w:rPr>
              <w:t>Page</w:t>
            </w:r>
          </w:p>
        </w:tc>
      </w:tr>
      <w:tr w:rsidR="003D2381" w:rsidRPr="003D2381" w14:paraId="45C2222E" w14:textId="77777777" w:rsidTr="003D2381">
        <w:tc>
          <w:tcPr>
            <w:tcW w:w="1838" w:type="dxa"/>
          </w:tcPr>
          <w:p w14:paraId="3C542BF3" w14:textId="77777777" w:rsidR="003D2381" w:rsidRDefault="003D2381" w:rsidP="003D2381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 w:rsidRPr="003D2381">
              <w:rPr>
                <w:rFonts w:ascii="Times New Roman"/>
                <w:b/>
                <w:sz w:val="24"/>
              </w:rPr>
              <w:t xml:space="preserve">Supplemental </w:t>
            </w:r>
          </w:p>
          <w:p w14:paraId="0426EFB5" w14:textId="77777777" w:rsidR="003D2381" w:rsidRPr="003D2381" w:rsidRDefault="003D2381" w:rsidP="003D2381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 w:rsidRPr="003D2381">
              <w:rPr>
                <w:rFonts w:ascii="Times New Roman"/>
                <w:b/>
                <w:sz w:val="24"/>
              </w:rPr>
              <w:t>Table S1.</w:t>
            </w:r>
          </w:p>
        </w:tc>
        <w:tc>
          <w:tcPr>
            <w:tcW w:w="6804" w:type="dxa"/>
          </w:tcPr>
          <w:p w14:paraId="64C6B1D7" w14:textId="77777777" w:rsidR="003D2381" w:rsidRPr="00952C5F" w:rsidRDefault="003D2381" w:rsidP="003D2381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  <w:r w:rsidRPr="00952C5F">
              <w:rPr>
                <w:rFonts w:ascii="Times New Roman"/>
                <w:sz w:val="22"/>
                <w:szCs w:val="22"/>
              </w:rPr>
              <w:t>Comparison of incidence of primary and secondary outcomes between patients according to the main anesthetic agents during surgery after propensity score matching.</w:t>
            </w:r>
          </w:p>
          <w:p w14:paraId="35A18310" w14:textId="77777777" w:rsidR="00592343" w:rsidRPr="00952C5F" w:rsidRDefault="00592343" w:rsidP="003D2381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02DBD41" w14:textId="77777777" w:rsidR="003D2381" w:rsidRPr="003D2381" w:rsidRDefault="003D2381" w:rsidP="003D2381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4"/>
              </w:rPr>
            </w:pPr>
            <w:r w:rsidRPr="003D2381">
              <w:rPr>
                <w:rFonts w:ascii="Times New Roman" w:hint="eastAsia"/>
                <w:sz w:val="24"/>
              </w:rPr>
              <w:t>2</w:t>
            </w:r>
          </w:p>
        </w:tc>
      </w:tr>
      <w:tr w:rsidR="00952C5F" w:rsidRPr="003D2381" w14:paraId="7FAE5552" w14:textId="77777777" w:rsidTr="003D2381">
        <w:tc>
          <w:tcPr>
            <w:tcW w:w="1838" w:type="dxa"/>
          </w:tcPr>
          <w:p w14:paraId="43A6280F" w14:textId="77777777" w:rsid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 w:rsidRPr="003D2381">
              <w:rPr>
                <w:rFonts w:ascii="Times New Roman" w:hint="eastAsia"/>
                <w:b/>
                <w:sz w:val="24"/>
              </w:rPr>
              <w:t>S</w:t>
            </w:r>
            <w:r w:rsidRPr="003D2381">
              <w:rPr>
                <w:rFonts w:ascii="Times New Roman"/>
                <w:b/>
                <w:sz w:val="24"/>
              </w:rPr>
              <w:t xml:space="preserve">upplemental </w:t>
            </w:r>
          </w:p>
          <w:p w14:paraId="585BB01F" w14:textId="77777777" w:rsidR="00952C5F" w:rsidRPr="003D2381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Figure S1</w:t>
            </w:r>
            <w:r w:rsidRPr="003D2381">
              <w:rPr>
                <w:rFonts w:ascii="Times New Roman"/>
                <w:b/>
                <w:sz w:val="24"/>
              </w:rPr>
              <w:t>.</w:t>
            </w:r>
          </w:p>
        </w:tc>
        <w:tc>
          <w:tcPr>
            <w:tcW w:w="6804" w:type="dxa"/>
          </w:tcPr>
          <w:p w14:paraId="50808BF3" w14:textId="77777777" w:rsidR="00952C5F" w:rsidRP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  <w:r w:rsidRPr="00952C5F">
              <w:rPr>
                <w:rFonts w:ascii="Times New Roman"/>
                <w:sz w:val="22"/>
                <w:szCs w:val="22"/>
              </w:rPr>
              <w:t xml:space="preserve">Histograms (left) and covariate balance plot (right) of distribution of standardized differences </w:t>
            </w:r>
            <w:r w:rsidRPr="00952C5F">
              <w:rPr>
                <w:rFonts w:ascii="Times New Roman" w:eastAsiaTheme="minorEastAsia"/>
                <w:bCs/>
                <w:kern w:val="0"/>
                <w:sz w:val="22"/>
                <w:szCs w:val="22"/>
              </w:rPr>
              <w:t>of covariates</w:t>
            </w:r>
            <w:r w:rsidRPr="00952C5F">
              <w:rPr>
                <w:rFonts w:ascii="Times New Roman"/>
                <w:sz w:val="22"/>
                <w:szCs w:val="22"/>
              </w:rPr>
              <w:t xml:space="preserve"> between the patients who received propofol and sevoflurane during surgery before and after matching.</w:t>
            </w:r>
          </w:p>
          <w:p w14:paraId="6E85B853" w14:textId="77777777" w:rsidR="00952C5F" w:rsidRP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1AFD3A32" w14:textId="77777777" w:rsidR="00952C5F" w:rsidRPr="003D2381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4"/>
              </w:rPr>
            </w:pPr>
            <w:r w:rsidRPr="003D2381">
              <w:rPr>
                <w:rFonts w:ascii="Times New Roman"/>
                <w:sz w:val="24"/>
              </w:rPr>
              <w:t>4</w:t>
            </w:r>
          </w:p>
        </w:tc>
      </w:tr>
      <w:tr w:rsidR="00952C5F" w:rsidRPr="003D2381" w14:paraId="13669653" w14:textId="77777777" w:rsidTr="003D2381">
        <w:tc>
          <w:tcPr>
            <w:tcW w:w="1838" w:type="dxa"/>
          </w:tcPr>
          <w:p w14:paraId="5E0C1DBA" w14:textId="77777777" w:rsid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 w:rsidRPr="003D2381">
              <w:rPr>
                <w:rFonts w:ascii="Times New Roman" w:hint="eastAsia"/>
                <w:b/>
                <w:sz w:val="24"/>
              </w:rPr>
              <w:t>S</w:t>
            </w:r>
            <w:r w:rsidRPr="003D2381">
              <w:rPr>
                <w:rFonts w:ascii="Times New Roman"/>
                <w:b/>
                <w:sz w:val="24"/>
              </w:rPr>
              <w:t xml:space="preserve">upplemental </w:t>
            </w:r>
          </w:p>
          <w:p w14:paraId="11DD5AFD" w14:textId="77777777" w:rsidR="00952C5F" w:rsidRPr="003D2381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Figure S2</w:t>
            </w:r>
            <w:r w:rsidRPr="003D2381">
              <w:rPr>
                <w:rFonts w:ascii="Times New Roman"/>
                <w:b/>
                <w:sz w:val="24"/>
              </w:rPr>
              <w:t>.</w:t>
            </w:r>
          </w:p>
        </w:tc>
        <w:tc>
          <w:tcPr>
            <w:tcW w:w="6804" w:type="dxa"/>
          </w:tcPr>
          <w:p w14:paraId="73F85D65" w14:textId="77777777" w:rsidR="00952C5F" w:rsidRP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  <w:r w:rsidRPr="00952C5F">
              <w:rPr>
                <w:rFonts w:ascii="Times New Roman"/>
                <w:sz w:val="22"/>
                <w:szCs w:val="22"/>
              </w:rPr>
              <w:t xml:space="preserve">Histograms (left) and covariate balance plot (right) of distribution of standardized differences </w:t>
            </w:r>
            <w:r w:rsidRPr="00952C5F">
              <w:rPr>
                <w:rFonts w:ascii="Times New Roman" w:eastAsiaTheme="minorEastAsia"/>
                <w:bCs/>
                <w:kern w:val="0"/>
                <w:sz w:val="22"/>
                <w:szCs w:val="22"/>
              </w:rPr>
              <w:t xml:space="preserve">of covariates </w:t>
            </w:r>
            <w:r w:rsidRPr="00952C5F">
              <w:rPr>
                <w:rFonts w:ascii="Times New Roman"/>
                <w:sz w:val="22"/>
                <w:szCs w:val="22"/>
              </w:rPr>
              <w:t>between the patients who received propofol and desflurane during surgery before and after matching.</w:t>
            </w:r>
          </w:p>
          <w:p w14:paraId="1A23E275" w14:textId="77777777" w:rsidR="00952C5F" w:rsidRP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6DB3523B" w14:textId="77777777" w:rsidR="00952C5F" w:rsidRPr="003D2381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4"/>
              </w:rPr>
            </w:pPr>
            <w:r w:rsidRPr="003D2381">
              <w:rPr>
                <w:rFonts w:ascii="Times New Roman" w:hint="eastAsia"/>
                <w:sz w:val="24"/>
              </w:rPr>
              <w:t>5</w:t>
            </w:r>
          </w:p>
        </w:tc>
      </w:tr>
      <w:tr w:rsidR="00952C5F" w:rsidRPr="003D2381" w14:paraId="389EE9D7" w14:textId="77777777" w:rsidTr="003D2381">
        <w:tc>
          <w:tcPr>
            <w:tcW w:w="1838" w:type="dxa"/>
          </w:tcPr>
          <w:p w14:paraId="61A1AF6A" w14:textId="77777777" w:rsid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 w:rsidRPr="003D2381">
              <w:rPr>
                <w:rFonts w:ascii="Times New Roman" w:hint="eastAsia"/>
                <w:b/>
                <w:sz w:val="24"/>
              </w:rPr>
              <w:t>S</w:t>
            </w:r>
            <w:r w:rsidRPr="003D2381">
              <w:rPr>
                <w:rFonts w:ascii="Times New Roman"/>
                <w:b/>
                <w:sz w:val="24"/>
              </w:rPr>
              <w:t xml:space="preserve">upplemental </w:t>
            </w:r>
          </w:p>
          <w:p w14:paraId="12D3575E" w14:textId="77777777" w:rsidR="00952C5F" w:rsidRPr="003D2381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Figure S3</w:t>
            </w:r>
            <w:r w:rsidRPr="003D2381">
              <w:rPr>
                <w:rFonts w:ascii="Times New Roman"/>
                <w:b/>
                <w:sz w:val="24"/>
              </w:rPr>
              <w:t>.</w:t>
            </w:r>
          </w:p>
        </w:tc>
        <w:tc>
          <w:tcPr>
            <w:tcW w:w="6804" w:type="dxa"/>
          </w:tcPr>
          <w:p w14:paraId="50CB6D2A" w14:textId="77777777" w:rsidR="00952C5F" w:rsidRP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  <w:r w:rsidRPr="00952C5F">
              <w:rPr>
                <w:rFonts w:ascii="Times New Roman"/>
                <w:sz w:val="22"/>
                <w:szCs w:val="22"/>
              </w:rPr>
              <w:t xml:space="preserve">Histograms (left) and covariate balance plot (right) of distribution of standardized differences </w:t>
            </w:r>
            <w:r w:rsidRPr="00952C5F">
              <w:rPr>
                <w:rFonts w:ascii="Times New Roman" w:eastAsiaTheme="minorEastAsia"/>
                <w:bCs/>
                <w:kern w:val="0"/>
                <w:sz w:val="22"/>
                <w:szCs w:val="22"/>
              </w:rPr>
              <w:t xml:space="preserve">of covariates </w:t>
            </w:r>
            <w:r w:rsidRPr="00952C5F">
              <w:rPr>
                <w:rFonts w:ascii="Times New Roman"/>
                <w:sz w:val="22"/>
                <w:szCs w:val="22"/>
              </w:rPr>
              <w:t>between the patients who received sevoflurane and desflurane during surgery before and after matching.</w:t>
            </w:r>
          </w:p>
          <w:p w14:paraId="2727D10E" w14:textId="77777777" w:rsidR="00952C5F" w:rsidRP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3D8BD609" w14:textId="77777777" w:rsidR="00952C5F" w:rsidRPr="003D2381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4"/>
              </w:rPr>
            </w:pPr>
            <w:r w:rsidRPr="003D2381">
              <w:rPr>
                <w:rFonts w:ascii="Times New Roman" w:hint="eastAsia"/>
                <w:sz w:val="24"/>
              </w:rPr>
              <w:t>6</w:t>
            </w:r>
          </w:p>
        </w:tc>
      </w:tr>
      <w:tr w:rsidR="00952C5F" w:rsidRPr="003D2381" w14:paraId="47EE84FF" w14:textId="77777777" w:rsidTr="003D2381">
        <w:tc>
          <w:tcPr>
            <w:tcW w:w="1838" w:type="dxa"/>
          </w:tcPr>
          <w:p w14:paraId="437DBD63" w14:textId="77777777" w:rsid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 w:rsidRPr="003D2381">
              <w:rPr>
                <w:rFonts w:ascii="Times New Roman" w:hint="eastAsia"/>
                <w:b/>
                <w:sz w:val="24"/>
              </w:rPr>
              <w:t>S</w:t>
            </w:r>
            <w:r w:rsidRPr="003D2381">
              <w:rPr>
                <w:rFonts w:ascii="Times New Roman"/>
                <w:b/>
                <w:sz w:val="24"/>
              </w:rPr>
              <w:t xml:space="preserve">upplemental </w:t>
            </w:r>
          </w:p>
          <w:p w14:paraId="49D76877" w14:textId="77777777" w:rsidR="00952C5F" w:rsidRPr="003D2381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Figure S4</w:t>
            </w:r>
            <w:r w:rsidRPr="003D2381">
              <w:rPr>
                <w:rFonts w:ascii="Times New Roman"/>
                <w:b/>
                <w:sz w:val="24"/>
              </w:rPr>
              <w:t>.</w:t>
            </w:r>
          </w:p>
        </w:tc>
        <w:tc>
          <w:tcPr>
            <w:tcW w:w="6804" w:type="dxa"/>
          </w:tcPr>
          <w:p w14:paraId="67CF6D7A" w14:textId="77777777" w:rsidR="00952C5F" w:rsidRP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  <w:r w:rsidRPr="00952C5F">
              <w:rPr>
                <w:rFonts w:ascii="Times New Roman"/>
                <w:sz w:val="22"/>
                <w:szCs w:val="22"/>
              </w:rPr>
              <w:t xml:space="preserve">Histograms (left) and covariate balance plot (right) of distribution of standardized differences </w:t>
            </w:r>
            <w:r w:rsidRPr="00952C5F">
              <w:rPr>
                <w:rFonts w:ascii="Times New Roman" w:eastAsiaTheme="minorEastAsia"/>
                <w:bCs/>
                <w:kern w:val="0"/>
                <w:sz w:val="22"/>
                <w:szCs w:val="22"/>
              </w:rPr>
              <w:t xml:space="preserve">of covariates </w:t>
            </w:r>
            <w:r w:rsidRPr="00952C5F">
              <w:rPr>
                <w:rFonts w:ascii="Times New Roman"/>
                <w:sz w:val="22"/>
                <w:szCs w:val="22"/>
              </w:rPr>
              <w:t>between the patients who received propofol and volatile agents during surgery before and after matching.</w:t>
            </w:r>
          </w:p>
          <w:p w14:paraId="1BA7CFC4" w14:textId="77777777" w:rsidR="00952C5F" w:rsidRP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0FDA6201" w14:textId="77777777" w:rsidR="00952C5F" w:rsidRPr="003D2381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4"/>
              </w:rPr>
            </w:pPr>
            <w:r w:rsidRPr="003D2381">
              <w:rPr>
                <w:rFonts w:ascii="Times New Roman" w:hint="eastAsia"/>
                <w:sz w:val="24"/>
              </w:rPr>
              <w:t>7</w:t>
            </w:r>
          </w:p>
        </w:tc>
      </w:tr>
      <w:tr w:rsidR="00952C5F" w:rsidRPr="003D2381" w14:paraId="0C7DEB9E" w14:textId="77777777" w:rsidTr="003D2381">
        <w:trPr>
          <w:trHeight w:val="1008"/>
        </w:trPr>
        <w:tc>
          <w:tcPr>
            <w:tcW w:w="1838" w:type="dxa"/>
          </w:tcPr>
          <w:p w14:paraId="2471132A" w14:textId="77777777" w:rsid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 w:rsidRPr="003D2381">
              <w:rPr>
                <w:rFonts w:ascii="Times New Roman" w:hint="eastAsia"/>
                <w:b/>
                <w:sz w:val="24"/>
              </w:rPr>
              <w:t>S</w:t>
            </w:r>
            <w:r w:rsidRPr="003D2381">
              <w:rPr>
                <w:rFonts w:ascii="Times New Roman"/>
                <w:b/>
                <w:sz w:val="24"/>
              </w:rPr>
              <w:t xml:space="preserve">upplemental </w:t>
            </w:r>
          </w:p>
          <w:p w14:paraId="20F8F4A6" w14:textId="77777777" w:rsidR="00952C5F" w:rsidRPr="003D2381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b/>
                <w:sz w:val="24"/>
              </w:rPr>
            </w:pPr>
            <w:r>
              <w:rPr>
                <w:rFonts w:ascii="Times New Roman"/>
                <w:b/>
                <w:sz w:val="24"/>
              </w:rPr>
              <w:t>Figure S5</w:t>
            </w:r>
            <w:r w:rsidRPr="003D2381">
              <w:rPr>
                <w:rFonts w:ascii="Times New Roman"/>
                <w:b/>
                <w:sz w:val="24"/>
              </w:rPr>
              <w:t>.</w:t>
            </w:r>
          </w:p>
        </w:tc>
        <w:tc>
          <w:tcPr>
            <w:tcW w:w="6804" w:type="dxa"/>
          </w:tcPr>
          <w:p w14:paraId="09CE353D" w14:textId="77777777" w:rsidR="00952C5F" w:rsidRP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  <w:r w:rsidRPr="00952C5F">
              <w:rPr>
                <w:rFonts w:ascii="Times New Roman"/>
                <w:sz w:val="22"/>
                <w:szCs w:val="22"/>
              </w:rPr>
              <w:t>Kaplan-Meier survival curve analysis of new-onset chronic kidney disease according to the main anesthetic agents (TIVA vs. inhalation agents) before (A) and after (B) propensity score matching.</w:t>
            </w:r>
          </w:p>
          <w:p w14:paraId="46DD09BA" w14:textId="77777777" w:rsidR="00952C5F" w:rsidRPr="00952C5F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2"/>
                <w:szCs w:val="22"/>
              </w:rPr>
            </w:pPr>
          </w:p>
        </w:tc>
        <w:tc>
          <w:tcPr>
            <w:tcW w:w="851" w:type="dxa"/>
          </w:tcPr>
          <w:p w14:paraId="28CAF0A0" w14:textId="77777777" w:rsidR="00952C5F" w:rsidRPr="003D2381" w:rsidRDefault="00952C5F" w:rsidP="00952C5F">
            <w:pPr>
              <w:widowControl/>
              <w:wordWrap/>
              <w:autoSpaceDE/>
              <w:autoSpaceDN/>
              <w:snapToGrid w:val="0"/>
              <w:contextualSpacing/>
              <w:rPr>
                <w:rFonts w:ascii="Times New Roman"/>
                <w:sz w:val="24"/>
              </w:rPr>
            </w:pPr>
            <w:r w:rsidRPr="003D2381">
              <w:rPr>
                <w:rFonts w:ascii="Times New Roman" w:hint="eastAsia"/>
                <w:sz w:val="24"/>
              </w:rPr>
              <w:t>3</w:t>
            </w:r>
          </w:p>
        </w:tc>
      </w:tr>
    </w:tbl>
    <w:p w14:paraId="55C4B66F" w14:textId="77777777" w:rsidR="003D1EFA" w:rsidRDefault="003D1EFA" w:rsidP="003D2381">
      <w:pPr>
        <w:widowControl/>
        <w:wordWrap/>
        <w:autoSpaceDE/>
        <w:autoSpaceDN/>
        <w:snapToGrid w:val="0"/>
        <w:contextualSpacing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br w:type="page"/>
      </w:r>
    </w:p>
    <w:p w14:paraId="76979657" w14:textId="77777777" w:rsidR="00DD2618" w:rsidRPr="00780371" w:rsidRDefault="00AD0215" w:rsidP="003D1EFA">
      <w:pPr>
        <w:widowControl/>
        <w:wordWrap/>
        <w:autoSpaceDE/>
        <w:autoSpaceDN/>
        <w:snapToGrid w:val="0"/>
        <w:spacing w:line="360" w:lineRule="auto"/>
        <w:contextualSpacing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lastRenderedPageBreak/>
        <w:t xml:space="preserve">Supplemental </w:t>
      </w:r>
      <w:r w:rsidR="00DD2618" w:rsidRPr="00925C8C">
        <w:rPr>
          <w:rFonts w:ascii="Times New Roman"/>
          <w:b/>
          <w:sz w:val="24"/>
        </w:rPr>
        <w:t xml:space="preserve">Table </w:t>
      </w:r>
      <w:r w:rsidR="00DD2618">
        <w:rPr>
          <w:rFonts w:ascii="Times New Roman"/>
          <w:b/>
          <w:sz w:val="24"/>
        </w:rPr>
        <w:t>S</w:t>
      </w:r>
      <w:r w:rsidR="00780371">
        <w:rPr>
          <w:rFonts w:ascii="Times New Roman"/>
          <w:b/>
          <w:sz w:val="24"/>
        </w:rPr>
        <w:t>1</w:t>
      </w:r>
      <w:r w:rsidR="00DD2618" w:rsidRPr="00925C8C">
        <w:rPr>
          <w:rFonts w:ascii="Times New Roman"/>
          <w:b/>
          <w:sz w:val="24"/>
        </w:rPr>
        <w:t>.</w:t>
      </w:r>
      <w:r w:rsidR="00DD2618">
        <w:rPr>
          <w:rFonts w:ascii="Times New Roman"/>
          <w:b/>
          <w:sz w:val="24"/>
        </w:rPr>
        <w:t xml:space="preserve"> </w:t>
      </w:r>
      <w:r w:rsidR="00DD2618">
        <w:rPr>
          <w:rFonts w:ascii="Times New Roman"/>
          <w:sz w:val="24"/>
        </w:rPr>
        <w:t xml:space="preserve">Comparison of incidence of primary and secondary outcomes between patients according to the main anesthetic agents during surgery after propensity score matching. </w:t>
      </w:r>
    </w:p>
    <w:tbl>
      <w:tblPr>
        <w:tblW w:w="5000" w:type="pct"/>
        <w:tblBorders>
          <w:bottom w:val="single" w:sz="4" w:space="0" w:color="auto"/>
          <w:insideH w:val="single" w:sz="4" w:space="0" w:color="auto"/>
        </w:tblBorders>
        <w:tblLayout w:type="fixed"/>
        <w:tblLook w:val="01E0" w:firstRow="1" w:lastRow="1" w:firstColumn="1" w:lastColumn="1" w:noHBand="0" w:noVBand="0"/>
      </w:tblPr>
      <w:tblGrid>
        <w:gridCol w:w="3260"/>
        <w:gridCol w:w="2693"/>
        <w:gridCol w:w="2217"/>
        <w:gridCol w:w="856"/>
      </w:tblGrid>
      <w:tr w:rsidR="00825B4C" w:rsidRPr="00925C8C" w14:paraId="066581F1" w14:textId="77777777" w:rsidTr="00825B4C">
        <w:trPr>
          <w:trHeight w:val="163"/>
        </w:trPr>
        <w:tc>
          <w:tcPr>
            <w:tcW w:w="1806" w:type="pct"/>
            <w:tcBorders>
              <w:top w:val="double" w:sz="4" w:space="0" w:color="auto"/>
              <w:bottom w:val="single" w:sz="4" w:space="0" w:color="auto"/>
            </w:tcBorders>
          </w:tcPr>
          <w:p w14:paraId="306F7587" w14:textId="77777777" w:rsidR="00825B4C" w:rsidRPr="00A74B06" w:rsidRDefault="00825B4C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A74B06">
              <w:rPr>
                <w:rFonts w:ascii="Times New Roman"/>
                <w:sz w:val="18"/>
                <w:szCs w:val="18"/>
              </w:rPr>
              <w:t>Outcomes</w:t>
            </w:r>
          </w:p>
        </w:tc>
        <w:tc>
          <w:tcPr>
            <w:tcW w:w="1492" w:type="pct"/>
            <w:tcBorders>
              <w:top w:val="double" w:sz="4" w:space="0" w:color="auto"/>
              <w:bottom w:val="single" w:sz="4" w:space="0" w:color="auto"/>
            </w:tcBorders>
          </w:tcPr>
          <w:p w14:paraId="3EFC8180" w14:textId="77777777" w:rsidR="00825B4C" w:rsidRPr="00A74B06" w:rsidRDefault="00825B4C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Propofol</w:t>
            </w:r>
          </w:p>
        </w:tc>
        <w:tc>
          <w:tcPr>
            <w:tcW w:w="1228" w:type="pct"/>
            <w:tcBorders>
              <w:top w:val="double" w:sz="4" w:space="0" w:color="auto"/>
              <w:bottom w:val="single" w:sz="4" w:space="0" w:color="auto"/>
            </w:tcBorders>
          </w:tcPr>
          <w:p w14:paraId="7800F3F2" w14:textId="77777777" w:rsidR="00825B4C" w:rsidRPr="007F0FC6" w:rsidRDefault="00825B4C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Volatile agents</w:t>
            </w:r>
          </w:p>
        </w:tc>
        <w:tc>
          <w:tcPr>
            <w:tcW w:w="474" w:type="pct"/>
            <w:tcBorders>
              <w:top w:val="double" w:sz="4" w:space="0" w:color="auto"/>
              <w:bottom w:val="single" w:sz="4" w:space="0" w:color="auto"/>
            </w:tcBorders>
          </w:tcPr>
          <w:p w14:paraId="579B930F" w14:textId="77777777" w:rsidR="00825B4C" w:rsidRPr="007F0FC6" w:rsidRDefault="00825B4C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7F0FC6">
              <w:rPr>
                <w:rFonts w:ascii="Times New Roman"/>
                <w:sz w:val="18"/>
                <w:szCs w:val="18"/>
              </w:rPr>
              <w:t>P-value</w:t>
            </w:r>
          </w:p>
        </w:tc>
      </w:tr>
      <w:tr w:rsidR="00825B4C" w:rsidRPr="00925C8C" w14:paraId="76E91B36" w14:textId="77777777" w:rsidTr="00825B4C">
        <w:trPr>
          <w:trHeight w:val="163"/>
        </w:trPr>
        <w:tc>
          <w:tcPr>
            <w:tcW w:w="1806" w:type="pct"/>
            <w:tcBorders>
              <w:top w:val="single" w:sz="4" w:space="0" w:color="auto"/>
              <w:bottom w:val="single" w:sz="4" w:space="0" w:color="auto"/>
            </w:tcBorders>
          </w:tcPr>
          <w:p w14:paraId="7F36A5B5" w14:textId="77777777" w:rsidR="00825B4C" w:rsidRPr="00A74B06" w:rsidRDefault="00825B4C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08636C">
              <w:rPr>
                <w:rFonts w:ascii="Times New Roman" w:hint="eastAsia"/>
                <w:sz w:val="18"/>
                <w:szCs w:val="18"/>
              </w:rPr>
              <w:t>N</w:t>
            </w:r>
            <w:r w:rsidRPr="0008636C">
              <w:rPr>
                <w:rFonts w:ascii="Times New Roman"/>
                <w:sz w:val="18"/>
                <w:szCs w:val="18"/>
              </w:rPr>
              <w:t>umber of patients before matching</w:t>
            </w:r>
          </w:p>
        </w:tc>
        <w:tc>
          <w:tcPr>
            <w:tcW w:w="1492" w:type="pct"/>
            <w:tcBorders>
              <w:top w:val="single" w:sz="4" w:space="0" w:color="auto"/>
              <w:bottom w:val="single" w:sz="4" w:space="0" w:color="auto"/>
            </w:tcBorders>
          </w:tcPr>
          <w:p w14:paraId="6E800291" w14:textId="77777777" w:rsidR="00825B4C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130</w:t>
            </w:r>
          </w:p>
        </w:tc>
        <w:tc>
          <w:tcPr>
            <w:tcW w:w="1228" w:type="pct"/>
            <w:tcBorders>
              <w:top w:val="single" w:sz="4" w:space="0" w:color="auto"/>
              <w:bottom w:val="single" w:sz="4" w:space="0" w:color="auto"/>
            </w:tcBorders>
          </w:tcPr>
          <w:p w14:paraId="3FEF7195" w14:textId="77777777" w:rsidR="00825B4C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>
              <w:rPr>
                <w:rFonts w:ascii="Times New Roman"/>
                <w:sz w:val="18"/>
                <w:szCs w:val="18"/>
              </w:rPr>
              <w:t>957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</w:tcPr>
          <w:p w14:paraId="5FE5332C" w14:textId="77777777" w:rsidR="00825B4C" w:rsidRPr="007F0FC6" w:rsidRDefault="00825B4C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825B4C" w:rsidRPr="00925C8C" w14:paraId="0ED58A9B" w14:textId="77777777" w:rsidTr="00825B4C">
        <w:trPr>
          <w:trHeight w:val="163"/>
        </w:trPr>
        <w:tc>
          <w:tcPr>
            <w:tcW w:w="1806" w:type="pct"/>
            <w:tcBorders>
              <w:top w:val="single" w:sz="4" w:space="0" w:color="auto"/>
              <w:bottom w:val="nil"/>
            </w:tcBorders>
          </w:tcPr>
          <w:p w14:paraId="67C5ECF6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Postoperative AKI, n</w:t>
            </w:r>
          </w:p>
        </w:tc>
        <w:tc>
          <w:tcPr>
            <w:tcW w:w="1492" w:type="pct"/>
            <w:tcBorders>
              <w:top w:val="single" w:sz="4" w:space="0" w:color="auto"/>
              <w:bottom w:val="nil"/>
            </w:tcBorders>
          </w:tcPr>
          <w:p w14:paraId="2F208D6F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29 (22.3)</w:t>
            </w:r>
          </w:p>
        </w:tc>
        <w:tc>
          <w:tcPr>
            <w:tcW w:w="1228" w:type="pct"/>
            <w:tcBorders>
              <w:top w:val="single" w:sz="4" w:space="0" w:color="auto"/>
              <w:bottom w:val="nil"/>
            </w:tcBorders>
          </w:tcPr>
          <w:p w14:paraId="0EDE9CAA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3</w:t>
            </w:r>
            <w:r w:rsidRPr="001A3A0E">
              <w:rPr>
                <w:rFonts w:ascii="Times New Roman"/>
                <w:sz w:val="18"/>
                <w:szCs w:val="18"/>
              </w:rPr>
              <w:t>42 (35.7)</w:t>
            </w:r>
          </w:p>
        </w:tc>
        <w:tc>
          <w:tcPr>
            <w:tcW w:w="474" w:type="pct"/>
            <w:tcBorders>
              <w:top w:val="single" w:sz="4" w:space="0" w:color="auto"/>
              <w:bottom w:val="nil"/>
            </w:tcBorders>
          </w:tcPr>
          <w:p w14:paraId="0D2CE839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0</w:t>
            </w:r>
            <w:r w:rsidRPr="001A3A0E">
              <w:rPr>
                <w:rFonts w:ascii="Times New Roman"/>
                <w:sz w:val="18"/>
                <w:szCs w:val="18"/>
              </w:rPr>
              <w:t>.002</w:t>
            </w:r>
          </w:p>
        </w:tc>
      </w:tr>
      <w:tr w:rsidR="00825B4C" w:rsidRPr="00925C8C" w14:paraId="3A171E00" w14:textId="77777777" w:rsidTr="00825B4C">
        <w:trPr>
          <w:trHeight w:val="163"/>
        </w:trPr>
        <w:tc>
          <w:tcPr>
            <w:tcW w:w="1806" w:type="pct"/>
            <w:tcBorders>
              <w:top w:val="nil"/>
              <w:bottom w:val="nil"/>
            </w:tcBorders>
          </w:tcPr>
          <w:p w14:paraId="3133231E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Stage 1</w:t>
            </w:r>
          </w:p>
        </w:tc>
        <w:tc>
          <w:tcPr>
            <w:tcW w:w="1492" w:type="pct"/>
            <w:tcBorders>
              <w:top w:val="nil"/>
              <w:bottom w:val="nil"/>
            </w:tcBorders>
          </w:tcPr>
          <w:p w14:paraId="11D70254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2</w:t>
            </w:r>
            <w:r w:rsidRPr="001A3A0E">
              <w:rPr>
                <w:rFonts w:ascii="Times New Roman"/>
                <w:sz w:val="18"/>
                <w:szCs w:val="18"/>
              </w:rPr>
              <w:t>4 (18.5)</w:t>
            </w:r>
          </w:p>
        </w:tc>
        <w:tc>
          <w:tcPr>
            <w:tcW w:w="1228" w:type="pct"/>
            <w:tcBorders>
              <w:top w:val="nil"/>
              <w:bottom w:val="nil"/>
            </w:tcBorders>
          </w:tcPr>
          <w:p w14:paraId="00810E7C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3</w:t>
            </w:r>
            <w:r w:rsidRPr="001A3A0E">
              <w:rPr>
                <w:rFonts w:ascii="Times New Roman"/>
                <w:sz w:val="18"/>
                <w:szCs w:val="18"/>
              </w:rPr>
              <w:t>03 (31.7)</w:t>
            </w:r>
          </w:p>
        </w:tc>
        <w:tc>
          <w:tcPr>
            <w:tcW w:w="474" w:type="pct"/>
            <w:tcBorders>
              <w:top w:val="nil"/>
              <w:bottom w:val="nil"/>
            </w:tcBorders>
          </w:tcPr>
          <w:p w14:paraId="721566D6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825B4C" w:rsidRPr="00925C8C" w14:paraId="71B5DAAB" w14:textId="77777777" w:rsidTr="00825B4C">
        <w:trPr>
          <w:trHeight w:val="163"/>
        </w:trPr>
        <w:tc>
          <w:tcPr>
            <w:tcW w:w="1806" w:type="pct"/>
            <w:tcBorders>
              <w:top w:val="nil"/>
              <w:bottom w:val="nil"/>
            </w:tcBorders>
          </w:tcPr>
          <w:p w14:paraId="23E6A790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Stage 2</w:t>
            </w:r>
          </w:p>
        </w:tc>
        <w:tc>
          <w:tcPr>
            <w:tcW w:w="1492" w:type="pct"/>
            <w:tcBorders>
              <w:top w:val="nil"/>
              <w:bottom w:val="nil"/>
            </w:tcBorders>
          </w:tcPr>
          <w:p w14:paraId="62B716AD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1</w:t>
            </w:r>
            <w:r w:rsidRPr="001A3A0E">
              <w:rPr>
                <w:rFonts w:ascii="Times New Roman"/>
                <w:sz w:val="18"/>
                <w:szCs w:val="18"/>
              </w:rPr>
              <w:t xml:space="preserve"> (0.8)</w:t>
            </w:r>
          </w:p>
        </w:tc>
        <w:tc>
          <w:tcPr>
            <w:tcW w:w="1228" w:type="pct"/>
            <w:tcBorders>
              <w:top w:val="nil"/>
              <w:bottom w:val="nil"/>
            </w:tcBorders>
          </w:tcPr>
          <w:p w14:paraId="24EDE31C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5</w:t>
            </w:r>
            <w:r w:rsidRPr="001A3A0E">
              <w:rPr>
                <w:rFonts w:ascii="Times New Roman"/>
                <w:sz w:val="18"/>
                <w:szCs w:val="18"/>
              </w:rPr>
              <w:t xml:space="preserve"> (0.5)</w:t>
            </w:r>
          </w:p>
        </w:tc>
        <w:tc>
          <w:tcPr>
            <w:tcW w:w="474" w:type="pct"/>
            <w:tcBorders>
              <w:top w:val="nil"/>
              <w:bottom w:val="nil"/>
            </w:tcBorders>
          </w:tcPr>
          <w:p w14:paraId="552E711A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825B4C" w:rsidRPr="00925C8C" w14:paraId="5A987F07" w14:textId="77777777" w:rsidTr="00825B4C">
        <w:trPr>
          <w:trHeight w:val="163"/>
        </w:trPr>
        <w:tc>
          <w:tcPr>
            <w:tcW w:w="1806" w:type="pct"/>
            <w:tcBorders>
              <w:top w:val="nil"/>
              <w:bottom w:val="nil"/>
            </w:tcBorders>
          </w:tcPr>
          <w:p w14:paraId="6892C55C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Stage 3</w:t>
            </w:r>
          </w:p>
        </w:tc>
        <w:tc>
          <w:tcPr>
            <w:tcW w:w="1492" w:type="pct"/>
            <w:tcBorders>
              <w:top w:val="nil"/>
              <w:bottom w:val="nil"/>
            </w:tcBorders>
          </w:tcPr>
          <w:p w14:paraId="61AA4258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4</w:t>
            </w:r>
            <w:r w:rsidRPr="001A3A0E">
              <w:rPr>
                <w:rFonts w:ascii="Times New Roman"/>
                <w:sz w:val="18"/>
                <w:szCs w:val="18"/>
              </w:rPr>
              <w:t xml:space="preserve"> (3.1)</w:t>
            </w:r>
          </w:p>
        </w:tc>
        <w:tc>
          <w:tcPr>
            <w:tcW w:w="1228" w:type="pct"/>
            <w:tcBorders>
              <w:top w:val="nil"/>
              <w:bottom w:val="nil"/>
            </w:tcBorders>
          </w:tcPr>
          <w:p w14:paraId="5BC027B2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3</w:t>
            </w:r>
            <w:r w:rsidRPr="001A3A0E">
              <w:rPr>
                <w:rFonts w:ascii="Times New Roman"/>
                <w:sz w:val="18"/>
                <w:szCs w:val="18"/>
              </w:rPr>
              <w:t>4 (3.6)</w:t>
            </w:r>
          </w:p>
        </w:tc>
        <w:tc>
          <w:tcPr>
            <w:tcW w:w="474" w:type="pct"/>
            <w:tcBorders>
              <w:top w:val="nil"/>
              <w:bottom w:val="nil"/>
            </w:tcBorders>
          </w:tcPr>
          <w:p w14:paraId="75BFCFEC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825B4C" w:rsidRPr="00925C8C" w14:paraId="22B4CC80" w14:textId="77777777" w:rsidTr="00825B4C">
        <w:trPr>
          <w:trHeight w:val="163"/>
        </w:trPr>
        <w:tc>
          <w:tcPr>
            <w:tcW w:w="1806" w:type="pct"/>
            <w:tcBorders>
              <w:top w:val="nil"/>
              <w:bottom w:val="nil"/>
            </w:tcBorders>
          </w:tcPr>
          <w:p w14:paraId="274E17C5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Postoperative new-onset CKD stage 3a, n</w:t>
            </w:r>
          </w:p>
        </w:tc>
        <w:tc>
          <w:tcPr>
            <w:tcW w:w="1492" w:type="pct"/>
            <w:tcBorders>
              <w:top w:val="nil"/>
              <w:bottom w:val="nil"/>
            </w:tcBorders>
          </w:tcPr>
          <w:p w14:paraId="79F2AD71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3</w:t>
            </w:r>
            <w:r w:rsidRPr="001A3A0E">
              <w:rPr>
                <w:rFonts w:ascii="Times New Roman"/>
                <w:sz w:val="18"/>
                <w:szCs w:val="18"/>
              </w:rPr>
              <w:t>3 (25.4)</w:t>
            </w:r>
          </w:p>
        </w:tc>
        <w:tc>
          <w:tcPr>
            <w:tcW w:w="1228" w:type="pct"/>
            <w:tcBorders>
              <w:top w:val="nil"/>
              <w:bottom w:val="nil"/>
            </w:tcBorders>
          </w:tcPr>
          <w:p w14:paraId="6DF4AFD3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4</w:t>
            </w:r>
            <w:r w:rsidRPr="001A3A0E">
              <w:rPr>
                <w:rFonts w:ascii="Times New Roman"/>
                <w:sz w:val="18"/>
                <w:szCs w:val="18"/>
              </w:rPr>
              <w:t>27 (44.6)</w:t>
            </w:r>
          </w:p>
        </w:tc>
        <w:tc>
          <w:tcPr>
            <w:tcW w:w="474" w:type="pct"/>
            <w:tcBorders>
              <w:top w:val="nil"/>
              <w:bottom w:val="nil"/>
            </w:tcBorders>
          </w:tcPr>
          <w:p w14:paraId="5F0A2185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&lt;</w:t>
            </w:r>
            <w:r w:rsidRPr="001A3A0E">
              <w:rPr>
                <w:rFonts w:ascii="Times New Roman" w:hint="eastAsia"/>
                <w:sz w:val="18"/>
                <w:szCs w:val="18"/>
              </w:rPr>
              <w:t>0</w:t>
            </w:r>
            <w:r w:rsidRPr="001A3A0E">
              <w:rPr>
                <w:rFonts w:ascii="Times New Roman"/>
                <w:sz w:val="18"/>
                <w:szCs w:val="18"/>
              </w:rPr>
              <w:t>.001</w:t>
            </w:r>
          </w:p>
        </w:tc>
      </w:tr>
      <w:tr w:rsidR="00825B4C" w:rsidRPr="00925C8C" w14:paraId="1FD577DF" w14:textId="77777777" w:rsidTr="00825B4C">
        <w:trPr>
          <w:trHeight w:val="163"/>
        </w:trPr>
        <w:tc>
          <w:tcPr>
            <w:tcW w:w="1806" w:type="pct"/>
            <w:tcBorders>
              <w:top w:val="nil"/>
            </w:tcBorders>
          </w:tcPr>
          <w:p w14:paraId="0D161488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C</w:t>
            </w:r>
            <w:r w:rsidRPr="001A3A0E">
              <w:rPr>
                <w:rFonts w:ascii="Times New Roman"/>
                <w:sz w:val="18"/>
                <w:szCs w:val="18"/>
              </w:rPr>
              <w:t>KD upstaging, n</w:t>
            </w:r>
          </w:p>
        </w:tc>
        <w:tc>
          <w:tcPr>
            <w:tcW w:w="1492" w:type="pct"/>
            <w:tcBorders>
              <w:top w:val="nil"/>
            </w:tcBorders>
          </w:tcPr>
          <w:p w14:paraId="231E6A91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3</w:t>
            </w:r>
            <w:r w:rsidRPr="001A3A0E">
              <w:rPr>
                <w:rFonts w:ascii="Times New Roman"/>
                <w:sz w:val="18"/>
                <w:szCs w:val="18"/>
              </w:rPr>
              <w:t>8 (29.2)</w:t>
            </w:r>
          </w:p>
        </w:tc>
        <w:tc>
          <w:tcPr>
            <w:tcW w:w="1228" w:type="pct"/>
            <w:tcBorders>
              <w:top w:val="nil"/>
            </w:tcBorders>
          </w:tcPr>
          <w:p w14:paraId="60EB0940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4</w:t>
            </w:r>
            <w:r w:rsidRPr="001A3A0E">
              <w:rPr>
                <w:rFonts w:ascii="Times New Roman"/>
                <w:sz w:val="18"/>
                <w:szCs w:val="18"/>
              </w:rPr>
              <w:t>48 (46.8)</w:t>
            </w:r>
          </w:p>
        </w:tc>
        <w:tc>
          <w:tcPr>
            <w:tcW w:w="474" w:type="pct"/>
            <w:tcBorders>
              <w:top w:val="nil"/>
            </w:tcBorders>
          </w:tcPr>
          <w:p w14:paraId="33CECE84" w14:textId="77777777" w:rsidR="00825B4C" w:rsidRPr="001A3A0E" w:rsidRDefault="008A1154" w:rsidP="00825B4C">
            <w:pPr>
              <w:wordWrap/>
              <w:snapToGrid w:val="0"/>
              <w:spacing w:line="360" w:lineRule="auto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&lt;</w:t>
            </w:r>
            <w:r w:rsidRPr="001A3A0E">
              <w:rPr>
                <w:rFonts w:ascii="Times New Roman" w:hint="eastAsia"/>
                <w:sz w:val="18"/>
                <w:szCs w:val="18"/>
              </w:rPr>
              <w:t>0</w:t>
            </w:r>
            <w:r w:rsidRPr="001A3A0E">
              <w:rPr>
                <w:rFonts w:ascii="Times New Roman"/>
                <w:sz w:val="18"/>
                <w:szCs w:val="18"/>
              </w:rPr>
              <w:t>.001</w:t>
            </w:r>
          </w:p>
        </w:tc>
      </w:tr>
      <w:tr w:rsidR="00825B4C" w:rsidRPr="005915D1" w14:paraId="595532D8" w14:textId="77777777" w:rsidTr="00825B4C">
        <w:trPr>
          <w:trHeight w:val="273"/>
        </w:trPr>
        <w:tc>
          <w:tcPr>
            <w:tcW w:w="1806" w:type="pct"/>
            <w:tcBorders>
              <w:top w:val="single" w:sz="4" w:space="0" w:color="auto"/>
              <w:bottom w:val="single" w:sz="4" w:space="0" w:color="auto"/>
            </w:tcBorders>
          </w:tcPr>
          <w:p w14:paraId="5B64584A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N</w:t>
            </w:r>
            <w:r w:rsidRPr="001A3A0E">
              <w:rPr>
                <w:rFonts w:ascii="Times New Roman"/>
                <w:sz w:val="18"/>
                <w:szCs w:val="18"/>
              </w:rPr>
              <w:t>umber of patients after matching</w:t>
            </w:r>
          </w:p>
        </w:tc>
        <w:tc>
          <w:tcPr>
            <w:tcW w:w="1492" w:type="pct"/>
            <w:tcBorders>
              <w:top w:val="single" w:sz="4" w:space="0" w:color="auto"/>
              <w:bottom w:val="single" w:sz="4" w:space="0" w:color="auto"/>
            </w:tcBorders>
          </w:tcPr>
          <w:p w14:paraId="339BE427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1</w:t>
            </w:r>
            <w:r w:rsidRPr="001A3A0E">
              <w:rPr>
                <w:rFonts w:ascii="Times New Roman"/>
                <w:sz w:val="18"/>
                <w:szCs w:val="18"/>
              </w:rPr>
              <w:t>26</w:t>
            </w:r>
          </w:p>
        </w:tc>
        <w:tc>
          <w:tcPr>
            <w:tcW w:w="1228" w:type="pct"/>
            <w:tcBorders>
              <w:top w:val="single" w:sz="4" w:space="0" w:color="auto"/>
              <w:bottom w:val="single" w:sz="4" w:space="0" w:color="auto"/>
            </w:tcBorders>
          </w:tcPr>
          <w:p w14:paraId="7E8C7AC4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126</w:t>
            </w:r>
          </w:p>
        </w:tc>
        <w:tc>
          <w:tcPr>
            <w:tcW w:w="474" w:type="pct"/>
            <w:tcBorders>
              <w:top w:val="single" w:sz="4" w:space="0" w:color="auto"/>
              <w:bottom w:val="single" w:sz="4" w:space="0" w:color="auto"/>
            </w:tcBorders>
          </w:tcPr>
          <w:p w14:paraId="6E4E9FCB" w14:textId="77777777" w:rsidR="00825B4C" w:rsidRPr="001A3A0E" w:rsidRDefault="00825B4C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825B4C" w:rsidRPr="005915D1" w14:paraId="77434E78" w14:textId="77777777" w:rsidTr="00825B4C">
        <w:trPr>
          <w:trHeight w:val="273"/>
        </w:trPr>
        <w:tc>
          <w:tcPr>
            <w:tcW w:w="1806" w:type="pct"/>
            <w:tcBorders>
              <w:top w:val="single" w:sz="4" w:space="0" w:color="auto"/>
              <w:bottom w:val="nil"/>
            </w:tcBorders>
          </w:tcPr>
          <w:p w14:paraId="348C6B4D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Postoperative AKI, n</w:t>
            </w:r>
          </w:p>
        </w:tc>
        <w:tc>
          <w:tcPr>
            <w:tcW w:w="1492" w:type="pct"/>
            <w:tcBorders>
              <w:top w:val="single" w:sz="4" w:space="0" w:color="auto"/>
              <w:bottom w:val="nil"/>
            </w:tcBorders>
          </w:tcPr>
          <w:p w14:paraId="09FD32DB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2</w:t>
            </w:r>
            <w:r w:rsidRPr="001A3A0E">
              <w:rPr>
                <w:rFonts w:ascii="Times New Roman"/>
                <w:sz w:val="18"/>
                <w:szCs w:val="18"/>
              </w:rPr>
              <w:t>7 (21.4)</w:t>
            </w:r>
          </w:p>
        </w:tc>
        <w:tc>
          <w:tcPr>
            <w:tcW w:w="1228" w:type="pct"/>
            <w:tcBorders>
              <w:top w:val="single" w:sz="4" w:space="0" w:color="auto"/>
              <w:bottom w:val="nil"/>
            </w:tcBorders>
          </w:tcPr>
          <w:p w14:paraId="5194B2C8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4</w:t>
            </w:r>
            <w:r w:rsidRPr="001A3A0E">
              <w:rPr>
                <w:rFonts w:ascii="Times New Roman"/>
                <w:sz w:val="18"/>
                <w:szCs w:val="18"/>
              </w:rPr>
              <w:t>3 (34.1)</w:t>
            </w:r>
          </w:p>
        </w:tc>
        <w:tc>
          <w:tcPr>
            <w:tcW w:w="474" w:type="pct"/>
            <w:tcBorders>
              <w:top w:val="single" w:sz="4" w:space="0" w:color="auto"/>
              <w:bottom w:val="nil"/>
            </w:tcBorders>
          </w:tcPr>
          <w:p w14:paraId="509B7779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0</w:t>
            </w:r>
            <w:r w:rsidRPr="001A3A0E">
              <w:rPr>
                <w:rFonts w:ascii="Times New Roman"/>
                <w:sz w:val="18"/>
                <w:szCs w:val="18"/>
              </w:rPr>
              <w:t>.024</w:t>
            </w:r>
          </w:p>
        </w:tc>
      </w:tr>
      <w:tr w:rsidR="00825B4C" w:rsidRPr="005915D1" w14:paraId="009520C0" w14:textId="77777777" w:rsidTr="00825B4C">
        <w:trPr>
          <w:trHeight w:val="266"/>
        </w:trPr>
        <w:tc>
          <w:tcPr>
            <w:tcW w:w="1806" w:type="pct"/>
            <w:tcBorders>
              <w:top w:val="nil"/>
              <w:bottom w:val="nil"/>
            </w:tcBorders>
          </w:tcPr>
          <w:p w14:paraId="6C2658E9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Stage 1</w:t>
            </w:r>
          </w:p>
        </w:tc>
        <w:tc>
          <w:tcPr>
            <w:tcW w:w="1492" w:type="pct"/>
            <w:tcBorders>
              <w:top w:val="nil"/>
              <w:bottom w:val="nil"/>
            </w:tcBorders>
          </w:tcPr>
          <w:p w14:paraId="162DE4A6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2</w:t>
            </w:r>
            <w:r w:rsidRPr="001A3A0E">
              <w:rPr>
                <w:rFonts w:ascii="Times New Roman"/>
                <w:sz w:val="18"/>
                <w:szCs w:val="18"/>
              </w:rPr>
              <w:t>3 (18.3)</w:t>
            </w:r>
          </w:p>
        </w:tc>
        <w:tc>
          <w:tcPr>
            <w:tcW w:w="1228" w:type="pct"/>
            <w:tcBorders>
              <w:top w:val="nil"/>
              <w:bottom w:val="nil"/>
            </w:tcBorders>
          </w:tcPr>
          <w:p w14:paraId="79A96D79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4</w:t>
            </w:r>
            <w:r w:rsidRPr="001A3A0E">
              <w:rPr>
                <w:rFonts w:ascii="Times New Roman"/>
                <w:sz w:val="18"/>
                <w:szCs w:val="18"/>
              </w:rPr>
              <w:t>1 (32.5)</w:t>
            </w:r>
          </w:p>
        </w:tc>
        <w:tc>
          <w:tcPr>
            <w:tcW w:w="474" w:type="pct"/>
            <w:tcBorders>
              <w:top w:val="nil"/>
              <w:bottom w:val="nil"/>
            </w:tcBorders>
          </w:tcPr>
          <w:p w14:paraId="73D9AB7F" w14:textId="77777777" w:rsidR="00825B4C" w:rsidRPr="001A3A0E" w:rsidRDefault="00825B4C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825B4C" w:rsidRPr="005915D1" w14:paraId="3E4CCF50" w14:textId="77777777" w:rsidTr="00825B4C">
        <w:trPr>
          <w:trHeight w:val="266"/>
        </w:trPr>
        <w:tc>
          <w:tcPr>
            <w:tcW w:w="1806" w:type="pct"/>
            <w:tcBorders>
              <w:top w:val="nil"/>
              <w:bottom w:val="nil"/>
            </w:tcBorders>
          </w:tcPr>
          <w:p w14:paraId="741611BB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Stage 2</w:t>
            </w:r>
          </w:p>
        </w:tc>
        <w:tc>
          <w:tcPr>
            <w:tcW w:w="1492" w:type="pct"/>
            <w:tcBorders>
              <w:top w:val="nil"/>
              <w:bottom w:val="nil"/>
            </w:tcBorders>
          </w:tcPr>
          <w:p w14:paraId="0DB324AE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1</w:t>
            </w:r>
            <w:r w:rsidRPr="001A3A0E">
              <w:rPr>
                <w:rFonts w:ascii="Times New Roman"/>
                <w:sz w:val="18"/>
                <w:szCs w:val="18"/>
              </w:rPr>
              <w:t xml:space="preserve"> (0.8)</w:t>
            </w:r>
          </w:p>
        </w:tc>
        <w:tc>
          <w:tcPr>
            <w:tcW w:w="1228" w:type="pct"/>
            <w:tcBorders>
              <w:top w:val="nil"/>
              <w:bottom w:val="nil"/>
            </w:tcBorders>
          </w:tcPr>
          <w:p w14:paraId="2C92DBE3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-</w:t>
            </w:r>
          </w:p>
        </w:tc>
        <w:tc>
          <w:tcPr>
            <w:tcW w:w="474" w:type="pct"/>
            <w:tcBorders>
              <w:top w:val="nil"/>
              <w:bottom w:val="nil"/>
            </w:tcBorders>
          </w:tcPr>
          <w:p w14:paraId="190A618B" w14:textId="77777777" w:rsidR="00825B4C" w:rsidRPr="001A3A0E" w:rsidRDefault="00825B4C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825B4C" w:rsidRPr="005915D1" w14:paraId="0C733C9E" w14:textId="77777777" w:rsidTr="00825B4C">
        <w:trPr>
          <w:trHeight w:val="266"/>
        </w:trPr>
        <w:tc>
          <w:tcPr>
            <w:tcW w:w="1806" w:type="pct"/>
            <w:tcBorders>
              <w:top w:val="nil"/>
              <w:bottom w:val="nil"/>
            </w:tcBorders>
          </w:tcPr>
          <w:p w14:paraId="23BA0449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Stage 3</w:t>
            </w:r>
          </w:p>
        </w:tc>
        <w:tc>
          <w:tcPr>
            <w:tcW w:w="1492" w:type="pct"/>
            <w:tcBorders>
              <w:top w:val="nil"/>
              <w:bottom w:val="nil"/>
            </w:tcBorders>
          </w:tcPr>
          <w:p w14:paraId="32431E4A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3</w:t>
            </w:r>
            <w:r w:rsidRPr="001A3A0E">
              <w:rPr>
                <w:rFonts w:ascii="Times New Roman"/>
                <w:sz w:val="18"/>
                <w:szCs w:val="18"/>
              </w:rPr>
              <w:t xml:space="preserve"> (2.4)</w:t>
            </w:r>
          </w:p>
        </w:tc>
        <w:tc>
          <w:tcPr>
            <w:tcW w:w="1228" w:type="pct"/>
            <w:tcBorders>
              <w:top w:val="nil"/>
              <w:bottom w:val="nil"/>
            </w:tcBorders>
          </w:tcPr>
          <w:p w14:paraId="53EDD872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2</w:t>
            </w:r>
            <w:r w:rsidRPr="001A3A0E">
              <w:rPr>
                <w:rFonts w:ascii="Times New Roman"/>
                <w:sz w:val="18"/>
                <w:szCs w:val="18"/>
              </w:rPr>
              <w:t xml:space="preserve"> (1.6)</w:t>
            </w:r>
          </w:p>
        </w:tc>
        <w:tc>
          <w:tcPr>
            <w:tcW w:w="474" w:type="pct"/>
            <w:tcBorders>
              <w:top w:val="nil"/>
              <w:bottom w:val="nil"/>
            </w:tcBorders>
          </w:tcPr>
          <w:p w14:paraId="669565E7" w14:textId="77777777" w:rsidR="00825B4C" w:rsidRPr="001A3A0E" w:rsidRDefault="00825B4C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</w:p>
        </w:tc>
      </w:tr>
      <w:tr w:rsidR="00825B4C" w:rsidRPr="006240B3" w14:paraId="5DA14AAF" w14:textId="77777777" w:rsidTr="00B977C3">
        <w:trPr>
          <w:trHeight w:val="260"/>
        </w:trPr>
        <w:tc>
          <w:tcPr>
            <w:tcW w:w="1806" w:type="pct"/>
            <w:tcBorders>
              <w:top w:val="nil"/>
              <w:bottom w:val="nil"/>
            </w:tcBorders>
          </w:tcPr>
          <w:p w14:paraId="3BE929E1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Postoperative new-onset CKD stage 3a, n</w:t>
            </w:r>
          </w:p>
        </w:tc>
        <w:tc>
          <w:tcPr>
            <w:tcW w:w="1492" w:type="pct"/>
            <w:tcBorders>
              <w:top w:val="nil"/>
              <w:bottom w:val="nil"/>
            </w:tcBorders>
          </w:tcPr>
          <w:p w14:paraId="7AF86437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3</w:t>
            </w:r>
            <w:r w:rsidRPr="001A3A0E">
              <w:rPr>
                <w:rFonts w:ascii="Times New Roman"/>
                <w:sz w:val="18"/>
                <w:szCs w:val="18"/>
              </w:rPr>
              <w:t>2 (25.4)</w:t>
            </w:r>
          </w:p>
        </w:tc>
        <w:tc>
          <w:tcPr>
            <w:tcW w:w="1228" w:type="pct"/>
            <w:tcBorders>
              <w:top w:val="nil"/>
              <w:bottom w:val="nil"/>
            </w:tcBorders>
          </w:tcPr>
          <w:p w14:paraId="26299D20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4</w:t>
            </w:r>
            <w:r w:rsidRPr="001A3A0E">
              <w:rPr>
                <w:rFonts w:ascii="Times New Roman"/>
                <w:sz w:val="18"/>
                <w:szCs w:val="18"/>
              </w:rPr>
              <w:t>4 (34.9)</w:t>
            </w:r>
          </w:p>
        </w:tc>
        <w:tc>
          <w:tcPr>
            <w:tcW w:w="474" w:type="pct"/>
            <w:tcBorders>
              <w:top w:val="nil"/>
              <w:bottom w:val="nil"/>
            </w:tcBorders>
          </w:tcPr>
          <w:p w14:paraId="257D93F1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0</w:t>
            </w:r>
            <w:r w:rsidRPr="001A3A0E">
              <w:rPr>
                <w:rFonts w:ascii="Times New Roman"/>
                <w:sz w:val="18"/>
                <w:szCs w:val="18"/>
              </w:rPr>
              <w:t>.100</w:t>
            </w:r>
          </w:p>
        </w:tc>
      </w:tr>
      <w:tr w:rsidR="00825B4C" w:rsidRPr="006240B3" w14:paraId="37FB0B31" w14:textId="77777777" w:rsidTr="00B977C3">
        <w:trPr>
          <w:trHeight w:val="193"/>
        </w:trPr>
        <w:tc>
          <w:tcPr>
            <w:tcW w:w="1806" w:type="pct"/>
            <w:tcBorders>
              <w:top w:val="nil"/>
              <w:bottom w:val="single" w:sz="4" w:space="0" w:color="auto"/>
            </w:tcBorders>
          </w:tcPr>
          <w:p w14:paraId="0FBAF604" w14:textId="77777777" w:rsidR="00825B4C" w:rsidRPr="001A3A0E" w:rsidRDefault="00825B4C" w:rsidP="00825B4C">
            <w:pPr>
              <w:wordWrap/>
              <w:snapToGrid w:val="0"/>
              <w:spacing w:line="360" w:lineRule="auto"/>
              <w:contextualSpacing/>
              <w:jc w:val="left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C</w:t>
            </w:r>
            <w:r w:rsidRPr="001A3A0E">
              <w:rPr>
                <w:rFonts w:ascii="Times New Roman"/>
                <w:sz w:val="18"/>
                <w:szCs w:val="18"/>
              </w:rPr>
              <w:t xml:space="preserve">KD upstaging, n </w:t>
            </w:r>
          </w:p>
        </w:tc>
        <w:tc>
          <w:tcPr>
            <w:tcW w:w="1492" w:type="pct"/>
            <w:tcBorders>
              <w:top w:val="nil"/>
              <w:bottom w:val="single" w:sz="4" w:space="0" w:color="auto"/>
            </w:tcBorders>
          </w:tcPr>
          <w:p w14:paraId="127CB426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3</w:t>
            </w:r>
            <w:r w:rsidRPr="001A3A0E">
              <w:rPr>
                <w:rFonts w:ascii="Times New Roman"/>
                <w:sz w:val="18"/>
                <w:szCs w:val="18"/>
              </w:rPr>
              <w:t>6 (28.6)</w:t>
            </w:r>
          </w:p>
        </w:tc>
        <w:tc>
          <w:tcPr>
            <w:tcW w:w="1228" w:type="pct"/>
            <w:tcBorders>
              <w:top w:val="nil"/>
              <w:bottom w:val="single" w:sz="4" w:space="0" w:color="auto"/>
            </w:tcBorders>
          </w:tcPr>
          <w:p w14:paraId="5517CE3A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 w:hint="eastAsia"/>
                <w:sz w:val="18"/>
                <w:szCs w:val="18"/>
              </w:rPr>
              <w:t>6</w:t>
            </w:r>
            <w:r w:rsidRPr="001A3A0E">
              <w:rPr>
                <w:rFonts w:ascii="Times New Roman"/>
                <w:sz w:val="18"/>
                <w:szCs w:val="18"/>
              </w:rPr>
              <w:t>9 (54.8)</w:t>
            </w:r>
          </w:p>
        </w:tc>
        <w:tc>
          <w:tcPr>
            <w:tcW w:w="474" w:type="pct"/>
            <w:tcBorders>
              <w:top w:val="nil"/>
              <w:bottom w:val="single" w:sz="4" w:space="0" w:color="auto"/>
            </w:tcBorders>
          </w:tcPr>
          <w:p w14:paraId="0D4F584C" w14:textId="77777777" w:rsidR="00825B4C" w:rsidRPr="001A3A0E" w:rsidRDefault="008A1154" w:rsidP="00825B4C">
            <w:pPr>
              <w:wordWrap/>
              <w:snapToGrid w:val="0"/>
              <w:spacing w:line="360" w:lineRule="auto"/>
              <w:ind w:left="720" w:hanging="720"/>
              <w:contextualSpacing/>
              <w:jc w:val="center"/>
              <w:rPr>
                <w:rFonts w:ascii="Times New Roman"/>
                <w:sz w:val="18"/>
                <w:szCs w:val="18"/>
              </w:rPr>
            </w:pPr>
            <w:r w:rsidRPr="001A3A0E">
              <w:rPr>
                <w:rFonts w:ascii="Times New Roman"/>
                <w:sz w:val="18"/>
                <w:szCs w:val="18"/>
              </w:rPr>
              <w:t>&lt;</w:t>
            </w:r>
            <w:r w:rsidRPr="001A3A0E">
              <w:rPr>
                <w:rFonts w:ascii="Times New Roman" w:hint="eastAsia"/>
                <w:sz w:val="18"/>
                <w:szCs w:val="18"/>
              </w:rPr>
              <w:t>0</w:t>
            </w:r>
            <w:r w:rsidRPr="001A3A0E">
              <w:rPr>
                <w:rFonts w:ascii="Times New Roman"/>
                <w:sz w:val="18"/>
                <w:szCs w:val="18"/>
              </w:rPr>
              <w:t>.001</w:t>
            </w:r>
          </w:p>
        </w:tc>
      </w:tr>
    </w:tbl>
    <w:p w14:paraId="34E91764" w14:textId="77777777" w:rsidR="00825B4C" w:rsidRDefault="00825B4C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</w:p>
    <w:p w14:paraId="6D3320D5" w14:textId="77777777" w:rsidR="00DD2618" w:rsidRDefault="00DD2618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  <w:r w:rsidRPr="002431CD">
        <w:rPr>
          <w:rFonts w:ascii="Times New Roman" w:hint="eastAsia"/>
          <w:sz w:val="24"/>
        </w:rPr>
        <w:t>The v</w:t>
      </w:r>
      <w:r w:rsidRPr="002431CD">
        <w:rPr>
          <w:rFonts w:ascii="Times New Roman"/>
          <w:sz w:val="24"/>
        </w:rPr>
        <w:t xml:space="preserve">alues </w:t>
      </w:r>
      <w:r w:rsidRPr="002431CD">
        <w:rPr>
          <w:rFonts w:ascii="Times New Roman"/>
          <w:noProof/>
          <w:sz w:val="24"/>
        </w:rPr>
        <w:t>are presented</w:t>
      </w:r>
      <w:r w:rsidRPr="002431CD">
        <w:rPr>
          <w:rFonts w:ascii="Times New Roman"/>
          <w:sz w:val="24"/>
        </w:rPr>
        <w:t xml:space="preserve"> as </w:t>
      </w:r>
      <w:r w:rsidRPr="002431CD">
        <w:rPr>
          <w:rFonts w:ascii="Times New Roman" w:hint="eastAsia"/>
          <w:sz w:val="24"/>
        </w:rPr>
        <w:t xml:space="preserve">the median </w:t>
      </w:r>
      <w:r w:rsidRPr="002431CD">
        <w:rPr>
          <w:rFonts w:ascii="Times New Roman"/>
          <w:sz w:val="24"/>
        </w:rPr>
        <w:t>(</w:t>
      </w:r>
      <w:r w:rsidRPr="002431CD">
        <w:rPr>
          <w:rFonts w:ascii="Times New Roman" w:hint="eastAsia"/>
          <w:sz w:val="24"/>
        </w:rPr>
        <w:t xml:space="preserve">interquartile range) or </w:t>
      </w:r>
      <w:r w:rsidRPr="002431CD">
        <w:rPr>
          <w:rFonts w:ascii="Times New Roman"/>
          <w:sz w:val="24"/>
        </w:rPr>
        <w:t>number</w:t>
      </w:r>
      <w:r w:rsidRPr="002431CD">
        <w:rPr>
          <w:rFonts w:ascii="Times New Roman" w:hint="eastAsia"/>
          <w:sz w:val="24"/>
        </w:rPr>
        <w:t xml:space="preserve"> (%)</w:t>
      </w:r>
      <w:r w:rsidRPr="002431CD">
        <w:rPr>
          <w:rFonts w:ascii="Times New Roman"/>
          <w:sz w:val="24"/>
        </w:rPr>
        <w:t>.</w:t>
      </w:r>
    </w:p>
    <w:p w14:paraId="5D7F6C7C" w14:textId="77777777" w:rsidR="00DD2618" w:rsidRDefault="00DD2618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  <w:r>
        <w:rPr>
          <w:rFonts w:ascii="Times New Roman"/>
          <w:sz w:val="24"/>
        </w:rPr>
        <w:t xml:space="preserve">AKI = acute kidney injury </w:t>
      </w:r>
      <w:r>
        <w:rPr>
          <w:rFonts w:ascii="Times New Roman" w:hint="eastAsia"/>
          <w:sz w:val="24"/>
        </w:rPr>
        <w:t>d</w:t>
      </w:r>
      <w:r>
        <w:rPr>
          <w:rFonts w:ascii="Times New Roman"/>
          <w:sz w:val="24"/>
        </w:rPr>
        <w:t>etermined by KDIGO creatinine criteria, CKD = chronic kidney disease.</w:t>
      </w:r>
    </w:p>
    <w:p w14:paraId="7C71BA78" w14:textId="77777777" w:rsidR="00AD0215" w:rsidRDefault="00AD0215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</w:p>
    <w:p w14:paraId="320B7D3D" w14:textId="77777777" w:rsidR="00AD0215" w:rsidRDefault="00AD0215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</w:p>
    <w:p w14:paraId="7DD05982" w14:textId="77777777" w:rsidR="00AD0215" w:rsidRDefault="00AD0215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</w:p>
    <w:p w14:paraId="3D06D3F3" w14:textId="77777777" w:rsidR="00AD0215" w:rsidRDefault="00AD0215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</w:p>
    <w:p w14:paraId="49FDF7B4" w14:textId="77777777" w:rsidR="00AD0215" w:rsidRDefault="00AD0215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</w:p>
    <w:p w14:paraId="2F1499D8" w14:textId="77777777" w:rsidR="00AD0215" w:rsidRDefault="00AD0215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</w:p>
    <w:p w14:paraId="445ECB0F" w14:textId="77777777" w:rsidR="00AD0215" w:rsidRDefault="00AD0215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</w:p>
    <w:p w14:paraId="03A0E541" w14:textId="77777777" w:rsidR="00AD0215" w:rsidRDefault="00AD0215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</w:p>
    <w:p w14:paraId="4E87AA2E" w14:textId="77777777" w:rsidR="00825B4C" w:rsidRDefault="00825B4C" w:rsidP="00DD2618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</w:p>
    <w:p w14:paraId="4598900F" w14:textId="77777777" w:rsidR="00B977C3" w:rsidRDefault="00B977C3">
      <w:pPr>
        <w:widowControl/>
        <w:wordWrap/>
        <w:autoSpaceDE/>
        <w:autoSpaceDN/>
        <w:spacing w:after="160" w:line="259" w:lineRule="auto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br w:type="page"/>
      </w:r>
    </w:p>
    <w:p w14:paraId="08DB7821" w14:textId="77777777" w:rsidR="00D31A81" w:rsidRPr="00956FA6" w:rsidRDefault="00952C5F" w:rsidP="00952C5F">
      <w:pPr>
        <w:widowControl/>
        <w:wordWrap/>
        <w:autoSpaceDE/>
        <w:autoSpaceDN/>
        <w:snapToGrid w:val="0"/>
        <w:spacing w:line="360" w:lineRule="auto"/>
        <w:contextualSpacing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lastRenderedPageBreak/>
        <w:t>Supplemental Figure S1</w:t>
      </w:r>
      <w:r w:rsidR="006C10F3" w:rsidRPr="001A3A0E">
        <w:rPr>
          <w:rFonts w:ascii="Times New Roman"/>
          <w:b/>
          <w:sz w:val="24"/>
        </w:rPr>
        <w:t xml:space="preserve">. </w:t>
      </w:r>
      <w:r w:rsidR="00D31A81" w:rsidRPr="001A3A0E">
        <w:rPr>
          <w:rFonts w:ascii="Times New Roman"/>
          <w:sz w:val="24"/>
        </w:rPr>
        <w:t xml:space="preserve">Histograms (left) </w:t>
      </w:r>
      <w:r w:rsidR="00D31A81" w:rsidRPr="00956FA6">
        <w:rPr>
          <w:rFonts w:ascii="Times New Roman"/>
          <w:sz w:val="24"/>
        </w:rPr>
        <w:t xml:space="preserve">and covariate balance plot (right) of </w:t>
      </w:r>
      <w:r w:rsidR="00D31A81" w:rsidRPr="00956FA6">
        <w:rPr>
          <w:rFonts w:ascii="Times New Roman" w:eastAsiaTheme="minorEastAsia"/>
          <w:bCs/>
          <w:kern w:val="0"/>
          <w:sz w:val="24"/>
        </w:rPr>
        <w:t xml:space="preserve">distribution of standardized differences </w:t>
      </w:r>
      <w:r w:rsidRPr="00956FA6">
        <w:rPr>
          <w:rFonts w:ascii="Times New Roman" w:eastAsiaTheme="minorEastAsia"/>
          <w:bCs/>
          <w:kern w:val="0"/>
          <w:sz w:val="24"/>
        </w:rPr>
        <w:t xml:space="preserve">of covariates </w:t>
      </w:r>
      <w:r w:rsidR="00D31A81" w:rsidRPr="00956FA6">
        <w:rPr>
          <w:rFonts w:ascii="Times New Roman" w:eastAsiaTheme="minorEastAsia"/>
          <w:bCs/>
          <w:kern w:val="0"/>
          <w:sz w:val="24"/>
        </w:rPr>
        <w:t xml:space="preserve">between the patients who </w:t>
      </w:r>
      <w:r w:rsidR="002F7C3D" w:rsidRPr="00956FA6">
        <w:rPr>
          <w:rFonts w:ascii="Times New Roman" w:hint="eastAsia"/>
          <w:bCs/>
          <w:kern w:val="0"/>
          <w:sz w:val="24"/>
        </w:rPr>
        <w:t>received</w:t>
      </w:r>
      <w:r w:rsidR="00D31A81" w:rsidRPr="00956FA6">
        <w:rPr>
          <w:rFonts w:ascii="Times New Roman"/>
          <w:bCs/>
          <w:kern w:val="0"/>
          <w:sz w:val="24"/>
        </w:rPr>
        <w:t xml:space="preserve"> </w:t>
      </w:r>
      <w:r w:rsidR="002F7C3D" w:rsidRPr="00956FA6">
        <w:rPr>
          <w:rFonts w:ascii="Times New Roman"/>
          <w:bCs/>
          <w:kern w:val="0"/>
          <w:sz w:val="24"/>
        </w:rPr>
        <w:t>propofol and sevoflurane</w:t>
      </w:r>
      <w:r w:rsidR="00D31A81" w:rsidRPr="00956FA6">
        <w:rPr>
          <w:rFonts w:ascii="Times New Roman"/>
          <w:sz w:val="24"/>
        </w:rPr>
        <w:t xml:space="preserve"> during surgery</w:t>
      </w:r>
      <w:r w:rsidR="002F7C3D" w:rsidRPr="00956FA6">
        <w:rPr>
          <w:rFonts w:ascii="Times New Roman"/>
          <w:sz w:val="24"/>
        </w:rPr>
        <w:t xml:space="preserve"> before and after matching</w:t>
      </w:r>
      <w:r w:rsidR="00D31A81" w:rsidRPr="00956FA6">
        <w:rPr>
          <w:rFonts w:ascii="Times New Roman"/>
          <w:sz w:val="24"/>
        </w:rPr>
        <w:t xml:space="preserve">. BMI = body-mass index, </w:t>
      </w:r>
      <w:proofErr w:type="spellStart"/>
      <w:r w:rsidR="00D31A81" w:rsidRPr="00956FA6">
        <w:rPr>
          <w:rFonts w:ascii="Times New Roman"/>
          <w:sz w:val="24"/>
        </w:rPr>
        <w:t>ASA</w:t>
      </w:r>
      <w:r w:rsidR="002F7C3D" w:rsidRPr="00956FA6">
        <w:rPr>
          <w:rFonts w:ascii="Times New Roman"/>
          <w:sz w:val="24"/>
        </w:rPr>
        <w:t>_class</w:t>
      </w:r>
      <w:proofErr w:type="spellEnd"/>
      <w:r w:rsidR="00D31A81" w:rsidRPr="00956FA6">
        <w:rPr>
          <w:rFonts w:ascii="Times New Roman"/>
          <w:sz w:val="24"/>
        </w:rPr>
        <w:t xml:space="preserve"> = American Society of Anesthesiologist physical status classification, HTN = hypertension, DM = diabetes mellitus, CVA = cerebrovascular accident, Hb = hemoglobin, Alb = albumin, GFR = glomerular filtration rate, </w:t>
      </w:r>
      <w:proofErr w:type="spellStart"/>
      <w:r w:rsidR="00D31A81" w:rsidRPr="00956FA6">
        <w:rPr>
          <w:rFonts w:ascii="Times New Roman"/>
          <w:sz w:val="24"/>
        </w:rPr>
        <w:t>pRBC</w:t>
      </w:r>
      <w:proofErr w:type="spellEnd"/>
      <w:r w:rsidR="00D31A81" w:rsidRPr="00956FA6">
        <w:rPr>
          <w:rFonts w:ascii="Times New Roman"/>
          <w:sz w:val="24"/>
        </w:rPr>
        <w:t xml:space="preserve"> = packed red blood cells</w:t>
      </w:r>
      <w:r w:rsidR="002F7C3D" w:rsidRPr="00956FA6">
        <w:rPr>
          <w:rFonts w:ascii="Times New Roman"/>
          <w:sz w:val="24"/>
        </w:rPr>
        <w:t>.</w:t>
      </w:r>
    </w:p>
    <w:p w14:paraId="669C33F2" w14:textId="1875F62D" w:rsidR="002F7C3D" w:rsidRPr="001A3A0E" w:rsidRDefault="003D409E" w:rsidP="00DD2618">
      <w:pPr>
        <w:rPr>
          <w:noProof/>
        </w:rPr>
      </w:pPr>
      <w:r w:rsidRPr="00956FA6">
        <w:rPr>
          <w:noProof/>
        </w:rPr>
        <w:drawing>
          <wp:inline distT="0" distB="0" distL="0" distR="0" wp14:anchorId="546EAD46" wp14:editId="323AD330">
            <wp:extent cx="3036627" cy="4551240"/>
            <wp:effectExtent l="0" t="0" r="0" b="1905"/>
            <wp:docPr id="11" name="그림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6"/>
                    <a:stretch>
                      <a:fillRect/>
                    </a:stretch>
                  </pic:blipFill>
                  <pic:spPr>
                    <a:xfrm>
                      <a:off x="0" y="0"/>
                      <a:ext cx="3041954" cy="455922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="002F7C3D" w:rsidRPr="00956FA6">
        <w:rPr>
          <w:noProof/>
        </w:rPr>
        <w:t xml:space="preserve"> </w:t>
      </w:r>
      <w:r w:rsidRPr="003D409E">
        <w:rPr>
          <w:noProof/>
        </w:rPr>
        <w:drawing>
          <wp:inline distT="0" distB="0" distL="0" distR="0" wp14:anchorId="5B516D07" wp14:editId="4F86BD7C">
            <wp:extent cx="2572603" cy="4497376"/>
            <wp:effectExtent l="0" t="0" r="0" b="0"/>
            <wp:docPr id="1" name="그림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7"/>
                    <a:stretch>
                      <a:fillRect/>
                    </a:stretch>
                  </pic:blipFill>
                  <pic:spPr>
                    <a:xfrm>
                      <a:off x="0" y="0"/>
                      <a:ext cx="2590029" cy="452784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1181C054" w14:textId="77777777" w:rsidR="002F7C3D" w:rsidRPr="001A3A0E" w:rsidRDefault="002F7C3D">
      <w:pPr>
        <w:widowControl/>
        <w:wordWrap/>
        <w:autoSpaceDE/>
        <w:autoSpaceDN/>
        <w:spacing w:after="160" w:line="259" w:lineRule="auto"/>
        <w:rPr>
          <w:noProof/>
        </w:rPr>
      </w:pPr>
      <w:r w:rsidRPr="001A3A0E">
        <w:rPr>
          <w:noProof/>
        </w:rPr>
        <w:br w:type="page"/>
      </w:r>
    </w:p>
    <w:p w14:paraId="39BC2232" w14:textId="77777777" w:rsidR="002F7C3D" w:rsidRPr="00956FA6" w:rsidRDefault="00952C5F" w:rsidP="00952C5F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  <w:r>
        <w:rPr>
          <w:rFonts w:ascii="Times New Roman"/>
          <w:b/>
          <w:sz w:val="24"/>
        </w:rPr>
        <w:lastRenderedPageBreak/>
        <w:t>Supplemental Figure S2</w:t>
      </w:r>
      <w:r w:rsidR="002F7C3D" w:rsidRPr="001A3A0E">
        <w:rPr>
          <w:rFonts w:ascii="Times New Roman"/>
          <w:b/>
          <w:sz w:val="24"/>
        </w:rPr>
        <w:t xml:space="preserve">. </w:t>
      </w:r>
      <w:r w:rsidR="002F7C3D" w:rsidRPr="00956FA6">
        <w:rPr>
          <w:rFonts w:ascii="Times New Roman"/>
          <w:sz w:val="24"/>
        </w:rPr>
        <w:t xml:space="preserve">Histograms (left) and covariate balance plot (right) of </w:t>
      </w:r>
      <w:r w:rsidR="002F7C3D" w:rsidRPr="00956FA6">
        <w:rPr>
          <w:rFonts w:ascii="Times New Roman" w:eastAsiaTheme="minorEastAsia"/>
          <w:bCs/>
          <w:kern w:val="0"/>
          <w:sz w:val="24"/>
        </w:rPr>
        <w:t xml:space="preserve">distribution of standardized differences </w:t>
      </w:r>
      <w:r w:rsidRPr="00956FA6">
        <w:rPr>
          <w:rFonts w:ascii="Times New Roman" w:eastAsiaTheme="minorEastAsia"/>
          <w:bCs/>
          <w:kern w:val="0"/>
          <w:sz w:val="24"/>
        </w:rPr>
        <w:t xml:space="preserve">of covariates </w:t>
      </w:r>
      <w:r w:rsidR="002F7C3D" w:rsidRPr="00956FA6">
        <w:rPr>
          <w:rFonts w:ascii="Times New Roman" w:eastAsiaTheme="minorEastAsia"/>
          <w:bCs/>
          <w:kern w:val="0"/>
          <w:sz w:val="24"/>
        </w:rPr>
        <w:t xml:space="preserve">between the patients who </w:t>
      </w:r>
      <w:r w:rsidR="002F7C3D" w:rsidRPr="00956FA6">
        <w:rPr>
          <w:rFonts w:ascii="Times New Roman" w:hint="eastAsia"/>
          <w:bCs/>
          <w:kern w:val="0"/>
          <w:sz w:val="24"/>
        </w:rPr>
        <w:t>received</w:t>
      </w:r>
      <w:r w:rsidR="002F7C3D" w:rsidRPr="00956FA6">
        <w:rPr>
          <w:rFonts w:ascii="Times New Roman"/>
          <w:bCs/>
          <w:kern w:val="0"/>
          <w:sz w:val="24"/>
        </w:rPr>
        <w:t xml:space="preserve"> propofol and desflurane</w:t>
      </w:r>
      <w:r w:rsidR="002F7C3D" w:rsidRPr="00956FA6">
        <w:rPr>
          <w:rFonts w:ascii="Times New Roman"/>
          <w:sz w:val="24"/>
        </w:rPr>
        <w:t xml:space="preserve"> during surgery before and after matching. BMI = body-mass index, </w:t>
      </w:r>
      <w:proofErr w:type="spellStart"/>
      <w:r w:rsidR="002F7C3D" w:rsidRPr="00956FA6">
        <w:rPr>
          <w:rFonts w:ascii="Times New Roman"/>
          <w:sz w:val="24"/>
        </w:rPr>
        <w:t>ASA_class</w:t>
      </w:r>
      <w:proofErr w:type="spellEnd"/>
      <w:r w:rsidR="002F7C3D" w:rsidRPr="00956FA6">
        <w:rPr>
          <w:rFonts w:ascii="Times New Roman"/>
          <w:sz w:val="24"/>
        </w:rPr>
        <w:t xml:space="preserve"> = American Society of Anesthesiologist physical status classification, HTN = hypertension, DM = diabetes mellitus, CVA = cerebrovascular accident, Hb = hemoglobin, Alb = albumin, GFR = glomerular filtration rate, </w:t>
      </w:r>
      <w:proofErr w:type="spellStart"/>
      <w:r w:rsidR="002F7C3D" w:rsidRPr="00956FA6">
        <w:rPr>
          <w:rFonts w:ascii="Times New Roman"/>
          <w:sz w:val="24"/>
        </w:rPr>
        <w:t>pRBC</w:t>
      </w:r>
      <w:proofErr w:type="spellEnd"/>
      <w:r w:rsidR="002F7C3D" w:rsidRPr="00956FA6">
        <w:rPr>
          <w:rFonts w:ascii="Times New Roman"/>
          <w:sz w:val="24"/>
        </w:rPr>
        <w:t xml:space="preserve"> = packed red blood cells.</w:t>
      </w:r>
    </w:p>
    <w:p w14:paraId="01789D2D" w14:textId="213147EF" w:rsidR="002F7C3D" w:rsidRPr="001A3A0E" w:rsidRDefault="002F7C3D" w:rsidP="002F7C3D">
      <w:pPr>
        <w:wordWrap/>
        <w:snapToGrid w:val="0"/>
        <w:spacing w:line="480" w:lineRule="auto"/>
        <w:contextualSpacing/>
        <w:rPr>
          <w:noProof/>
        </w:rPr>
      </w:pPr>
      <w:r w:rsidRPr="001A3A0E">
        <w:rPr>
          <w:rFonts w:ascii="Times New Roman"/>
          <w:noProof/>
          <w:sz w:val="24"/>
        </w:rPr>
        <w:drawing>
          <wp:inline distT="0" distB="0" distL="0" distR="0" wp14:anchorId="735F55A2" wp14:editId="2B651FD0">
            <wp:extent cx="2699901" cy="4046561"/>
            <wp:effectExtent l="0" t="0" r="5715" b="0"/>
            <wp:docPr id="4" name="그림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8"/>
                    <a:stretch>
                      <a:fillRect/>
                    </a:stretch>
                  </pic:blipFill>
                  <pic:spPr>
                    <a:xfrm>
                      <a:off x="0" y="0"/>
                      <a:ext cx="2706697" cy="4056747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3A0E">
        <w:rPr>
          <w:noProof/>
        </w:rPr>
        <w:t xml:space="preserve"> </w:t>
      </w:r>
      <w:r w:rsidR="003D409E" w:rsidRPr="003D409E">
        <w:rPr>
          <w:noProof/>
        </w:rPr>
        <w:drawing>
          <wp:inline distT="0" distB="0" distL="0" distR="0" wp14:anchorId="6C7C5AE0" wp14:editId="39A9CBEF">
            <wp:extent cx="2729552" cy="4771752"/>
            <wp:effectExtent l="0" t="0" r="0" b="0"/>
            <wp:docPr id="10" name="그림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9"/>
                    <a:stretch>
                      <a:fillRect/>
                    </a:stretch>
                  </pic:blipFill>
                  <pic:spPr>
                    <a:xfrm>
                      <a:off x="0" y="0"/>
                      <a:ext cx="2741228" cy="4792164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3285FE" w14:textId="77777777" w:rsidR="002F7C3D" w:rsidRPr="001A3A0E" w:rsidRDefault="002F7C3D">
      <w:pPr>
        <w:widowControl/>
        <w:wordWrap/>
        <w:autoSpaceDE/>
        <w:autoSpaceDN/>
        <w:spacing w:after="160" w:line="259" w:lineRule="auto"/>
        <w:rPr>
          <w:noProof/>
        </w:rPr>
      </w:pPr>
      <w:r w:rsidRPr="001A3A0E">
        <w:rPr>
          <w:noProof/>
        </w:rPr>
        <w:br w:type="page"/>
      </w:r>
    </w:p>
    <w:p w14:paraId="2C4B0F0F" w14:textId="77777777" w:rsidR="002F7C3D" w:rsidRPr="00956FA6" w:rsidRDefault="00952C5F" w:rsidP="00952C5F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  <w:r>
        <w:rPr>
          <w:rFonts w:ascii="Times New Roman"/>
          <w:b/>
          <w:sz w:val="24"/>
        </w:rPr>
        <w:lastRenderedPageBreak/>
        <w:t>Supplemental Figure S3</w:t>
      </w:r>
      <w:r w:rsidR="002F7C3D" w:rsidRPr="001A3A0E">
        <w:rPr>
          <w:rFonts w:ascii="Times New Roman"/>
          <w:b/>
          <w:sz w:val="24"/>
        </w:rPr>
        <w:t xml:space="preserve">. </w:t>
      </w:r>
      <w:r w:rsidR="002F7C3D" w:rsidRPr="00956FA6">
        <w:rPr>
          <w:rFonts w:ascii="Times New Roman"/>
          <w:sz w:val="24"/>
        </w:rPr>
        <w:t xml:space="preserve">Histograms (left) and covariate balance plot (right) of </w:t>
      </w:r>
      <w:r w:rsidR="002F7C3D" w:rsidRPr="00956FA6">
        <w:rPr>
          <w:rFonts w:ascii="Times New Roman" w:eastAsiaTheme="minorEastAsia"/>
          <w:bCs/>
          <w:kern w:val="0"/>
          <w:sz w:val="24"/>
        </w:rPr>
        <w:t xml:space="preserve">distribution of standardized differences </w:t>
      </w:r>
      <w:r w:rsidRPr="00956FA6">
        <w:rPr>
          <w:rFonts w:ascii="Times New Roman" w:eastAsiaTheme="minorEastAsia"/>
          <w:bCs/>
          <w:kern w:val="0"/>
          <w:sz w:val="24"/>
        </w:rPr>
        <w:t xml:space="preserve">of covariates </w:t>
      </w:r>
      <w:r w:rsidR="002F7C3D" w:rsidRPr="00956FA6">
        <w:rPr>
          <w:rFonts w:ascii="Times New Roman" w:eastAsiaTheme="minorEastAsia"/>
          <w:bCs/>
          <w:kern w:val="0"/>
          <w:sz w:val="24"/>
        </w:rPr>
        <w:t xml:space="preserve">between the patients who </w:t>
      </w:r>
      <w:r w:rsidR="002F7C3D" w:rsidRPr="00956FA6">
        <w:rPr>
          <w:rFonts w:ascii="Times New Roman" w:hint="eastAsia"/>
          <w:bCs/>
          <w:kern w:val="0"/>
          <w:sz w:val="24"/>
        </w:rPr>
        <w:t>received</w:t>
      </w:r>
      <w:r w:rsidR="002F7C3D" w:rsidRPr="00956FA6">
        <w:rPr>
          <w:rFonts w:ascii="Times New Roman"/>
          <w:bCs/>
          <w:kern w:val="0"/>
          <w:sz w:val="24"/>
        </w:rPr>
        <w:t xml:space="preserve"> sevoflurane and desflurane</w:t>
      </w:r>
      <w:r w:rsidR="002F7C3D" w:rsidRPr="00956FA6">
        <w:rPr>
          <w:rFonts w:ascii="Times New Roman"/>
          <w:sz w:val="24"/>
        </w:rPr>
        <w:t xml:space="preserve"> during surgery before and after matching. BMI = body-mass index, </w:t>
      </w:r>
      <w:proofErr w:type="spellStart"/>
      <w:r w:rsidR="002F7C3D" w:rsidRPr="00956FA6">
        <w:rPr>
          <w:rFonts w:ascii="Times New Roman"/>
          <w:sz w:val="24"/>
        </w:rPr>
        <w:t>ASA_class</w:t>
      </w:r>
      <w:proofErr w:type="spellEnd"/>
      <w:r w:rsidR="002F7C3D" w:rsidRPr="00956FA6">
        <w:rPr>
          <w:rFonts w:ascii="Times New Roman"/>
          <w:sz w:val="24"/>
        </w:rPr>
        <w:t xml:space="preserve"> = American Society of Anesthesiologist physical status classification, HTN = hypertension, DM = diabetes mellitus, CVA = cerebrovascular accident, Hb = hemoglobin, Alb = albumin, GFR = glomerular filtration rate, </w:t>
      </w:r>
      <w:proofErr w:type="spellStart"/>
      <w:r w:rsidR="002F7C3D" w:rsidRPr="00956FA6">
        <w:rPr>
          <w:rFonts w:ascii="Times New Roman"/>
          <w:sz w:val="24"/>
        </w:rPr>
        <w:t>pRBC</w:t>
      </w:r>
      <w:proofErr w:type="spellEnd"/>
      <w:r w:rsidR="002F7C3D" w:rsidRPr="00956FA6">
        <w:rPr>
          <w:rFonts w:ascii="Times New Roman"/>
          <w:sz w:val="24"/>
        </w:rPr>
        <w:t xml:space="preserve"> = packed red blood cells.</w:t>
      </w:r>
    </w:p>
    <w:p w14:paraId="568D70C0" w14:textId="0D3C3890" w:rsidR="002F7C3D" w:rsidRPr="001A3A0E" w:rsidRDefault="002F7C3D" w:rsidP="002F7C3D">
      <w:pPr>
        <w:wordWrap/>
        <w:snapToGrid w:val="0"/>
        <w:spacing w:line="480" w:lineRule="auto"/>
        <w:contextualSpacing/>
        <w:rPr>
          <w:rFonts w:ascii="Times New Roman"/>
          <w:sz w:val="24"/>
        </w:rPr>
      </w:pPr>
      <w:r w:rsidRPr="00956FA6">
        <w:rPr>
          <w:rFonts w:ascii="Times New Roman"/>
          <w:noProof/>
          <w:sz w:val="24"/>
        </w:rPr>
        <w:drawing>
          <wp:inline distT="0" distB="0" distL="0" distR="0" wp14:anchorId="6577E775" wp14:editId="43F769BE">
            <wp:extent cx="2781854" cy="4169391"/>
            <wp:effectExtent l="0" t="0" r="0" b="3175"/>
            <wp:docPr id="6" name="그림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0"/>
                    <a:stretch>
                      <a:fillRect/>
                    </a:stretch>
                  </pic:blipFill>
                  <pic:spPr>
                    <a:xfrm>
                      <a:off x="0" y="0"/>
                      <a:ext cx="2785963" cy="417554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956FA6">
        <w:rPr>
          <w:noProof/>
        </w:rPr>
        <w:t xml:space="preserve"> </w:t>
      </w:r>
      <w:r w:rsidR="003D409E" w:rsidRPr="003D409E">
        <w:rPr>
          <w:noProof/>
        </w:rPr>
        <w:drawing>
          <wp:inline distT="0" distB="0" distL="0" distR="0" wp14:anchorId="5A52AFBF" wp14:editId="13AB1887">
            <wp:extent cx="2606723" cy="4557025"/>
            <wp:effectExtent l="0" t="0" r="3175" b="0"/>
            <wp:docPr id="12" name="그림 1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1"/>
                    <a:stretch>
                      <a:fillRect/>
                    </a:stretch>
                  </pic:blipFill>
                  <pic:spPr>
                    <a:xfrm>
                      <a:off x="0" y="0"/>
                      <a:ext cx="2612458" cy="4567051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B2B6416" w14:textId="77777777" w:rsidR="002F7C3D" w:rsidRPr="001A3A0E" w:rsidRDefault="002F7C3D">
      <w:pPr>
        <w:widowControl/>
        <w:wordWrap/>
        <w:autoSpaceDE/>
        <w:autoSpaceDN/>
        <w:spacing w:after="160" w:line="259" w:lineRule="auto"/>
        <w:rPr>
          <w:rFonts w:ascii="Times New Roman"/>
          <w:sz w:val="24"/>
        </w:rPr>
      </w:pPr>
      <w:r w:rsidRPr="001A3A0E">
        <w:rPr>
          <w:rFonts w:ascii="Times New Roman"/>
          <w:sz w:val="24"/>
        </w:rPr>
        <w:br w:type="page"/>
      </w:r>
    </w:p>
    <w:p w14:paraId="1AAB5232" w14:textId="77777777" w:rsidR="002F7C3D" w:rsidRPr="00956FA6" w:rsidRDefault="00952C5F" w:rsidP="00952C5F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  <w:r>
        <w:rPr>
          <w:rFonts w:ascii="Times New Roman"/>
          <w:b/>
          <w:sz w:val="24"/>
        </w:rPr>
        <w:lastRenderedPageBreak/>
        <w:t>Supplemental Figure S4</w:t>
      </w:r>
      <w:r w:rsidR="002F7C3D" w:rsidRPr="00956FA6">
        <w:rPr>
          <w:rFonts w:ascii="Times New Roman"/>
          <w:b/>
          <w:sz w:val="24"/>
        </w:rPr>
        <w:t xml:space="preserve">. </w:t>
      </w:r>
      <w:r w:rsidR="002F7C3D" w:rsidRPr="00956FA6">
        <w:rPr>
          <w:rFonts w:ascii="Times New Roman"/>
          <w:sz w:val="24"/>
        </w:rPr>
        <w:t xml:space="preserve">Histograms (left) and covariate balance plot (right) of </w:t>
      </w:r>
      <w:r w:rsidR="002F7C3D" w:rsidRPr="00956FA6">
        <w:rPr>
          <w:rFonts w:ascii="Times New Roman" w:eastAsiaTheme="minorEastAsia"/>
          <w:bCs/>
          <w:kern w:val="0"/>
          <w:sz w:val="24"/>
        </w:rPr>
        <w:t xml:space="preserve">distribution of standardized differences </w:t>
      </w:r>
      <w:r w:rsidRPr="00956FA6">
        <w:rPr>
          <w:rFonts w:ascii="Times New Roman" w:eastAsiaTheme="minorEastAsia"/>
          <w:bCs/>
          <w:kern w:val="0"/>
          <w:sz w:val="24"/>
        </w:rPr>
        <w:t xml:space="preserve">of covariates </w:t>
      </w:r>
      <w:r w:rsidR="002F7C3D" w:rsidRPr="00956FA6">
        <w:rPr>
          <w:rFonts w:ascii="Times New Roman" w:eastAsiaTheme="minorEastAsia"/>
          <w:bCs/>
          <w:kern w:val="0"/>
          <w:sz w:val="24"/>
        </w:rPr>
        <w:t xml:space="preserve">between the patients who </w:t>
      </w:r>
      <w:r w:rsidR="002F7C3D" w:rsidRPr="00956FA6">
        <w:rPr>
          <w:rFonts w:ascii="Times New Roman" w:hint="eastAsia"/>
          <w:bCs/>
          <w:kern w:val="0"/>
          <w:sz w:val="24"/>
        </w:rPr>
        <w:t>received</w:t>
      </w:r>
      <w:r w:rsidR="002F7C3D" w:rsidRPr="00956FA6">
        <w:rPr>
          <w:rFonts w:ascii="Times New Roman"/>
          <w:bCs/>
          <w:kern w:val="0"/>
          <w:sz w:val="24"/>
        </w:rPr>
        <w:t xml:space="preserve"> propofol and volatile agents</w:t>
      </w:r>
      <w:r w:rsidR="002F7C3D" w:rsidRPr="00956FA6">
        <w:rPr>
          <w:rFonts w:ascii="Times New Roman"/>
          <w:sz w:val="24"/>
        </w:rPr>
        <w:t xml:space="preserve"> during surgery before and after matching. BMI = body-mass index, </w:t>
      </w:r>
      <w:proofErr w:type="spellStart"/>
      <w:r w:rsidR="002F7C3D" w:rsidRPr="00956FA6">
        <w:rPr>
          <w:rFonts w:ascii="Times New Roman"/>
          <w:sz w:val="24"/>
        </w:rPr>
        <w:t>ASA_class</w:t>
      </w:r>
      <w:proofErr w:type="spellEnd"/>
      <w:r w:rsidR="002F7C3D" w:rsidRPr="00956FA6">
        <w:rPr>
          <w:rFonts w:ascii="Times New Roman"/>
          <w:sz w:val="24"/>
        </w:rPr>
        <w:t xml:space="preserve"> = American Society of Anesthesiologist physical status classification, HTN = hypertension, DM = diabetes mellitus, CVA = cerebrovascular accident, Hb = hemoglobin, Alb = albumin, GFR = glomerular filtration rate, </w:t>
      </w:r>
      <w:proofErr w:type="spellStart"/>
      <w:r w:rsidR="002F7C3D" w:rsidRPr="00956FA6">
        <w:rPr>
          <w:rFonts w:ascii="Times New Roman"/>
          <w:sz w:val="24"/>
        </w:rPr>
        <w:t>pRBC</w:t>
      </w:r>
      <w:proofErr w:type="spellEnd"/>
      <w:r w:rsidR="002F7C3D" w:rsidRPr="00956FA6">
        <w:rPr>
          <w:rFonts w:ascii="Times New Roman"/>
          <w:sz w:val="24"/>
        </w:rPr>
        <w:t xml:space="preserve"> = packed red blood cells.</w:t>
      </w:r>
    </w:p>
    <w:p w14:paraId="397D1677" w14:textId="373A3A29" w:rsidR="002F7C3D" w:rsidRDefault="002F7C3D" w:rsidP="002F7C3D">
      <w:pPr>
        <w:wordWrap/>
        <w:snapToGrid w:val="0"/>
        <w:spacing w:line="480" w:lineRule="auto"/>
        <w:contextualSpacing/>
        <w:rPr>
          <w:rFonts w:ascii="Times New Roman"/>
          <w:sz w:val="24"/>
        </w:rPr>
      </w:pPr>
      <w:r w:rsidRPr="001A3A0E">
        <w:rPr>
          <w:rFonts w:ascii="Times New Roman"/>
          <w:noProof/>
          <w:sz w:val="24"/>
        </w:rPr>
        <w:drawing>
          <wp:inline distT="0" distB="0" distL="0" distR="0" wp14:anchorId="1FF13B2B" wp14:editId="0477B478">
            <wp:extent cx="2809172" cy="4210335"/>
            <wp:effectExtent l="0" t="0" r="0" b="0"/>
            <wp:docPr id="8" name="그림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2"/>
                    <a:stretch>
                      <a:fillRect/>
                    </a:stretch>
                  </pic:blipFill>
                  <pic:spPr>
                    <a:xfrm>
                      <a:off x="0" y="0"/>
                      <a:ext cx="2816757" cy="4221703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  <w:r w:rsidRPr="001A3A0E">
        <w:rPr>
          <w:noProof/>
        </w:rPr>
        <w:t xml:space="preserve"> </w:t>
      </w:r>
      <w:r w:rsidR="00C50576" w:rsidRPr="00C50576">
        <w:rPr>
          <w:noProof/>
        </w:rPr>
        <w:drawing>
          <wp:inline distT="0" distB="0" distL="0" distR="0" wp14:anchorId="4FD61049" wp14:editId="5654AA34">
            <wp:extent cx="2606722" cy="4557024"/>
            <wp:effectExtent l="0" t="0" r="3175" b="0"/>
            <wp:docPr id="13" name="그림 1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1" name=""/>
                    <pic:cNvPicPr/>
                  </pic:nvPicPr>
                  <pic:blipFill>
                    <a:blip r:embed="rId13"/>
                    <a:stretch>
                      <a:fillRect/>
                    </a:stretch>
                  </pic:blipFill>
                  <pic:spPr>
                    <a:xfrm>
                      <a:off x="0" y="0"/>
                      <a:ext cx="2611667" cy="4565669"/>
                    </a:xfrm>
                    <a:prstGeom prst="rect">
                      <a:avLst/>
                    </a:prstGeom>
                  </pic:spPr>
                </pic:pic>
              </a:graphicData>
            </a:graphic>
          </wp:inline>
        </w:drawing>
      </w:r>
    </w:p>
    <w:p w14:paraId="0ED3A5F4" w14:textId="77777777" w:rsidR="002F7C3D" w:rsidRPr="002F7C3D" w:rsidRDefault="002F7C3D" w:rsidP="002F7C3D">
      <w:pPr>
        <w:wordWrap/>
        <w:snapToGrid w:val="0"/>
        <w:spacing w:line="480" w:lineRule="auto"/>
        <w:contextualSpacing/>
        <w:rPr>
          <w:rFonts w:ascii="Times New Roman"/>
          <w:sz w:val="24"/>
        </w:rPr>
      </w:pPr>
    </w:p>
    <w:p w14:paraId="6892497F" w14:textId="77777777" w:rsidR="002F7C3D" w:rsidRPr="002F7C3D" w:rsidRDefault="002F7C3D" w:rsidP="002F7C3D">
      <w:pPr>
        <w:wordWrap/>
        <w:snapToGrid w:val="0"/>
        <w:spacing w:line="480" w:lineRule="auto"/>
        <w:contextualSpacing/>
        <w:rPr>
          <w:rFonts w:ascii="Times New Roman"/>
          <w:color w:val="FF0000"/>
          <w:sz w:val="24"/>
        </w:rPr>
      </w:pPr>
    </w:p>
    <w:p w14:paraId="4F1A6E65" w14:textId="77777777" w:rsidR="00952C5F" w:rsidRDefault="00952C5F">
      <w:pPr>
        <w:widowControl/>
        <w:wordWrap/>
        <w:autoSpaceDE/>
        <w:autoSpaceDN/>
        <w:spacing w:after="160" w:line="259" w:lineRule="auto"/>
        <w:rPr>
          <w:rFonts w:ascii="Times New Roman"/>
          <w:b/>
          <w:sz w:val="24"/>
        </w:rPr>
      </w:pPr>
      <w:r>
        <w:rPr>
          <w:rFonts w:ascii="Times New Roman"/>
          <w:b/>
          <w:sz w:val="24"/>
        </w:rPr>
        <w:br w:type="page"/>
      </w:r>
    </w:p>
    <w:p w14:paraId="4409E9B0" w14:textId="77777777" w:rsidR="00952C5F" w:rsidRDefault="00952C5F" w:rsidP="00952C5F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  <w:r>
        <w:rPr>
          <w:rFonts w:ascii="Times New Roman"/>
          <w:b/>
          <w:sz w:val="24"/>
        </w:rPr>
        <w:lastRenderedPageBreak/>
        <w:t>Supplemental Figure S5</w:t>
      </w:r>
      <w:r w:rsidRPr="00AD0215">
        <w:rPr>
          <w:rFonts w:ascii="Times New Roman"/>
          <w:b/>
          <w:sz w:val="24"/>
        </w:rPr>
        <w:t>.</w:t>
      </w:r>
      <w:r>
        <w:rPr>
          <w:rFonts w:ascii="Times New Roman"/>
          <w:sz w:val="24"/>
        </w:rPr>
        <w:t xml:space="preserve"> </w:t>
      </w:r>
      <w:r w:rsidRPr="00792AD1">
        <w:rPr>
          <w:rFonts w:ascii="Times New Roman" w:hint="eastAsia"/>
          <w:sz w:val="24"/>
        </w:rPr>
        <w:t xml:space="preserve">Kaplan-Meier survival curve analysis </w:t>
      </w:r>
      <w:r w:rsidRPr="00792AD1">
        <w:rPr>
          <w:rFonts w:ascii="Times New Roman"/>
          <w:sz w:val="24"/>
        </w:rPr>
        <w:t xml:space="preserve">of new-onset chronic kidney disease according to the </w:t>
      </w:r>
      <w:r>
        <w:rPr>
          <w:rFonts w:ascii="Times New Roman"/>
          <w:sz w:val="24"/>
        </w:rPr>
        <w:t>main anesthetic agents (</w:t>
      </w:r>
      <w:r w:rsidRPr="001A3A0E">
        <w:rPr>
          <w:rFonts w:ascii="Times New Roman"/>
          <w:sz w:val="24"/>
        </w:rPr>
        <w:t>TIVA</w:t>
      </w:r>
      <w:bookmarkStart w:id="0" w:name="_GoBack"/>
      <w:bookmarkEnd w:id="0"/>
      <w:r w:rsidRPr="001A3A0E">
        <w:rPr>
          <w:rFonts w:ascii="Times New Roman"/>
          <w:sz w:val="24"/>
        </w:rPr>
        <w:t xml:space="preserve"> vs. inhalation agents) before (A) and after (B) propensity score matching. The results of log-rank test between the</w:t>
      </w:r>
      <w:r w:rsidRPr="00792AD1">
        <w:rPr>
          <w:rFonts w:ascii="Times New Roman"/>
          <w:sz w:val="24"/>
        </w:rPr>
        <w:t xml:space="preserve"> groups are shown on the figure.</w:t>
      </w:r>
    </w:p>
    <w:p w14:paraId="4B56EC57" w14:textId="77777777" w:rsidR="00C76557" w:rsidRDefault="00A5610B" w:rsidP="00952C5F">
      <w:pPr>
        <w:wordWrap/>
        <w:snapToGrid w:val="0"/>
        <w:spacing w:line="360" w:lineRule="auto"/>
        <w:contextualSpacing/>
        <w:rPr>
          <w:rFonts w:ascii="Times New Roman"/>
          <w:sz w:val="24"/>
        </w:rPr>
      </w:pPr>
      <w:r>
        <w:rPr>
          <w:rFonts w:ascii="Times New Roman"/>
          <w:sz w:val="24"/>
        </w:rPr>
        <w:pict w14:anchorId="2598FFC3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50.8pt;height:178.4pt">
            <v:imagedata r:id="rId14" o:title="Fig S"/>
          </v:shape>
        </w:pict>
      </w:r>
    </w:p>
    <w:p w14:paraId="60B5928E" w14:textId="77777777" w:rsidR="006C10F3" w:rsidRPr="002F7C3D" w:rsidRDefault="006C10F3" w:rsidP="00DD2618">
      <w:pPr>
        <w:rPr>
          <w:color w:val="FF0000"/>
        </w:rPr>
      </w:pPr>
    </w:p>
    <w:sectPr w:rsidR="006C10F3" w:rsidRPr="002F7C3D">
      <w:headerReference w:type="default" r:id="rId15"/>
      <w:footerReference w:type="default" r:id="rId16"/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14:paraId="660AF928" w14:textId="77777777" w:rsidR="00663436" w:rsidRDefault="00663436" w:rsidP="00D77020">
      <w:r>
        <w:separator/>
      </w:r>
    </w:p>
  </w:endnote>
  <w:endnote w:type="continuationSeparator" w:id="0">
    <w:p w14:paraId="41137208" w14:textId="77777777" w:rsidR="00663436" w:rsidRDefault="00663436" w:rsidP="00D77020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맑은 고딕">
    <w:panose1 w:val="020B0503020000020004"/>
    <w:charset w:val="81"/>
    <w:family w:val="modern"/>
    <w:pitch w:val="variable"/>
    <w:sig w:usb0="9000002F" w:usb1="29D77CFB" w:usb2="00000012" w:usb3="00000000" w:csb0="00080001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바탕">
    <w:altName w:val="Batang"/>
    <w:panose1 w:val="02030600000101010101"/>
    <w:charset w:val="81"/>
    <w:family w:val="roman"/>
    <w:pitch w:val="variable"/>
    <w:sig w:usb0="B00002AF" w:usb1="69D77CFB" w:usb2="00000030" w:usb3="00000000" w:csb0="000800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1135066842"/>
      <w:docPartObj>
        <w:docPartGallery w:val="Page Numbers (Bottom of Page)"/>
        <w:docPartUnique/>
      </w:docPartObj>
    </w:sdtPr>
    <w:sdtEndPr/>
    <w:sdtContent>
      <w:p w14:paraId="2F416D03" w14:textId="77777777" w:rsidR="003D2381" w:rsidRDefault="003D2381">
        <w:pPr>
          <w:pStyle w:val="a4"/>
          <w:jc w:val="center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FA6" w:rsidRPr="00956FA6">
          <w:rPr>
            <w:noProof/>
            <w:lang w:val="ko-KR"/>
          </w:rPr>
          <w:t>7</w:t>
        </w:r>
        <w:r>
          <w:fldChar w:fldCharType="end"/>
        </w:r>
      </w:p>
    </w:sdtContent>
  </w:sdt>
  <w:p w14:paraId="7BFFDF68" w14:textId="77777777" w:rsidR="003D2381" w:rsidRDefault="003D2381">
    <w:pPr>
      <w:pStyle w:val="a4"/>
    </w:pP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14:paraId="40D9D81B" w14:textId="77777777" w:rsidR="00663436" w:rsidRDefault="00663436" w:rsidP="00D77020">
      <w:r>
        <w:separator/>
      </w:r>
    </w:p>
  </w:footnote>
  <w:footnote w:type="continuationSeparator" w:id="0">
    <w:p w14:paraId="59819E35" w14:textId="77777777" w:rsidR="00663436" w:rsidRDefault="00663436" w:rsidP="00D77020"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sdt>
    <w:sdtPr>
      <w:id w:val="-1813704468"/>
      <w:docPartObj>
        <w:docPartGallery w:val="Page Numbers (Top of Page)"/>
        <w:docPartUnique/>
      </w:docPartObj>
    </w:sdtPr>
    <w:sdtEndPr/>
    <w:sdtContent>
      <w:p w14:paraId="293860F1" w14:textId="77777777" w:rsidR="003D2381" w:rsidRDefault="003D2381">
        <w:pPr>
          <w:pStyle w:val="a3"/>
          <w:jc w:val="right"/>
        </w:pPr>
        <w:r>
          <w:fldChar w:fldCharType="begin"/>
        </w:r>
        <w:r>
          <w:instrText>PAGE   \* MERGEFORMAT</w:instrText>
        </w:r>
        <w:r>
          <w:fldChar w:fldCharType="separate"/>
        </w:r>
        <w:r w:rsidR="00956FA6" w:rsidRPr="00956FA6">
          <w:rPr>
            <w:noProof/>
            <w:lang w:val="ko-KR"/>
          </w:rPr>
          <w:t>7</w:t>
        </w:r>
        <w:r>
          <w:fldChar w:fldCharType="end"/>
        </w:r>
      </w:p>
    </w:sdtContent>
  </w:sdt>
  <w:p w14:paraId="72EBD703" w14:textId="77777777" w:rsidR="003D2381" w:rsidRDefault="003D2381">
    <w:pPr>
      <w:pStyle w:val="a3"/>
    </w:pP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4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docVars>
    <w:docVar w:name="__Grammarly_42____i" w:val="H4sIAAAAAAAEAKtWckksSQxILCpxzi/NK1GyMqwFAAEhoTITAAAA"/>
    <w:docVar w:name="__Grammarly_42___1" w:val="H4sIAAAAAAAEAKtWcslP9kxRslIyNDYyMDUytDS2NDY3szQ1NDRW0lEKTi0uzszPAykwNK4FAP4oSpQtAAAA"/>
  </w:docVars>
  <w:rsids>
    <w:rsidRoot w:val="00DD2618"/>
    <w:rsid w:val="00090EF1"/>
    <w:rsid w:val="0010376D"/>
    <w:rsid w:val="00175056"/>
    <w:rsid w:val="001A3A0E"/>
    <w:rsid w:val="001A79CB"/>
    <w:rsid w:val="00280F3A"/>
    <w:rsid w:val="002F7C3D"/>
    <w:rsid w:val="003103DF"/>
    <w:rsid w:val="003B6DFD"/>
    <w:rsid w:val="003D1EFA"/>
    <w:rsid w:val="003D2381"/>
    <w:rsid w:val="003D409E"/>
    <w:rsid w:val="004554A2"/>
    <w:rsid w:val="004C0E45"/>
    <w:rsid w:val="005123A3"/>
    <w:rsid w:val="005644CF"/>
    <w:rsid w:val="00582E17"/>
    <w:rsid w:val="00592343"/>
    <w:rsid w:val="005D3A6D"/>
    <w:rsid w:val="00663436"/>
    <w:rsid w:val="0067024B"/>
    <w:rsid w:val="00681CD5"/>
    <w:rsid w:val="006C10F3"/>
    <w:rsid w:val="006C5A9F"/>
    <w:rsid w:val="00716E3B"/>
    <w:rsid w:val="00742A07"/>
    <w:rsid w:val="00743E6F"/>
    <w:rsid w:val="00747091"/>
    <w:rsid w:val="00780371"/>
    <w:rsid w:val="00791B36"/>
    <w:rsid w:val="00825B4C"/>
    <w:rsid w:val="008A1154"/>
    <w:rsid w:val="00952C5F"/>
    <w:rsid w:val="00956FA6"/>
    <w:rsid w:val="009E2563"/>
    <w:rsid w:val="00A5610B"/>
    <w:rsid w:val="00AD0215"/>
    <w:rsid w:val="00B92A96"/>
    <w:rsid w:val="00B977C3"/>
    <w:rsid w:val="00BA4A49"/>
    <w:rsid w:val="00BF57F1"/>
    <w:rsid w:val="00BF67FE"/>
    <w:rsid w:val="00C014CA"/>
    <w:rsid w:val="00C50576"/>
    <w:rsid w:val="00C76557"/>
    <w:rsid w:val="00D31A81"/>
    <w:rsid w:val="00D77020"/>
    <w:rsid w:val="00DD2618"/>
    <w:rsid w:val="00DE7E7C"/>
    <w:rsid w:val="00E128CB"/>
    <w:rsid w:val="00E33547"/>
    <w:rsid w:val="00E3432C"/>
    <w:rsid w:val="00E476D9"/>
    <w:rsid w:val="00EE4728"/>
    <w:rsid w:val="00EF041F"/>
    <w:rsid w:val="00F83802"/>
    <w:rsid w:val="00F86BD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4:docId w14:val="041F00CB"/>
  <w15:chartTrackingRefBased/>
  <w15:docId w15:val="{19ADDCAF-19C8-4F95-B201-B0AE6B95784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160" w:line="259" w:lineRule="auto"/>
        <w:jc w:val="both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F7C3D"/>
    <w:pPr>
      <w:widowControl w:val="0"/>
      <w:wordWrap w:val="0"/>
      <w:autoSpaceDE w:val="0"/>
      <w:autoSpaceDN w:val="0"/>
      <w:spacing w:after="0" w:line="240" w:lineRule="auto"/>
    </w:pPr>
    <w:rPr>
      <w:rFonts w:ascii="바탕" w:eastAsia="바탕" w:hAnsi="Times New Roman" w:cs="Times New Roman"/>
      <w:szCs w:val="24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header"/>
    <w:basedOn w:val="a"/>
    <w:link w:val="Char"/>
    <w:uiPriority w:val="99"/>
    <w:unhideWhenUsed/>
    <w:rsid w:val="00D77020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3"/>
    <w:uiPriority w:val="99"/>
    <w:rsid w:val="00D77020"/>
    <w:rPr>
      <w:rFonts w:ascii="바탕" w:eastAsia="바탕" w:hAnsi="Times New Roman" w:cs="Times New Roman"/>
      <w:szCs w:val="24"/>
    </w:rPr>
  </w:style>
  <w:style w:type="paragraph" w:styleId="a4">
    <w:name w:val="footer"/>
    <w:basedOn w:val="a"/>
    <w:link w:val="Char0"/>
    <w:uiPriority w:val="99"/>
    <w:unhideWhenUsed/>
    <w:rsid w:val="00D77020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4"/>
    <w:uiPriority w:val="99"/>
    <w:rsid w:val="00D77020"/>
    <w:rPr>
      <w:rFonts w:ascii="바탕" w:eastAsia="바탕" w:hAnsi="Times New Roman" w:cs="Times New Roman"/>
      <w:szCs w:val="24"/>
    </w:rPr>
  </w:style>
  <w:style w:type="paragraph" w:customStyle="1" w:styleId="1">
    <w:name w:val="본문1"/>
    <w:basedOn w:val="a"/>
    <w:qFormat/>
    <w:rsid w:val="003D1EFA"/>
    <w:pPr>
      <w:widowControl/>
      <w:wordWrap/>
      <w:autoSpaceDE/>
      <w:autoSpaceDN/>
      <w:spacing w:before="120" w:after="120" w:line="480" w:lineRule="auto"/>
      <w:jc w:val="left"/>
    </w:pPr>
    <w:rPr>
      <w:rFonts w:ascii="Times New Roman"/>
      <w:kern w:val="0"/>
      <w:sz w:val="24"/>
      <w:lang w:eastAsia="en-US" w:bidi="bn-IN"/>
    </w:rPr>
  </w:style>
  <w:style w:type="table" w:styleId="a5">
    <w:name w:val="Table Grid"/>
    <w:basedOn w:val="a1"/>
    <w:uiPriority w:val="39"/>
    <w:rsid w:val="003D2381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png"/><Relationship Id="rId13" Type="http://schemas.openxmlformats.org/officeDocument/2006/relationships/image" Target="media/image8.png"/><Relationship Id="rId18" Type="http://schemas.openxmlformats.org/officeDocument/2006/relationships/theme" Target="theme/theme1.xml"/><Relationship Id="rId3" Type="http://schemas.openxmlformats.org/officeDocument/2006/relationships/webSettings" Target="webSettings.xml"/><Relationship Id="rId7" Type="http://schemas.openxmlformats.org/officeDocument/2006/relationships/image" Target="media/image2.png"/><Relationship Id="rId12" Type="http://schemas.openxmlformats.org/officeDocument/2006/relationships/image" Target="media/image7.png"/><Relationship Id="rId17" Type="http://schemas.openxmlformats.org/officeDocument/2006/relationships/fontTable" Target="fontTable.xml"/><Relationship Id="rId2" Type="http://schemas.openxmlformats.org/officeDocument/2006/relationships/settings" Target="settings.xml"/><Relationship Id="rId16" Type="http://schemas.openxmlformats.org/officeDocument/2006/relationships/footer" Target="footer1.xml"/><Relationship Id="rId1" Type="http://schemas.openxmlformats.org/officeDocument/2006/relationships/styles" Target="styles.xml"/><Relationship Id="rId6" Type="http://schemas.openxmlformats.org/officeDocument/2006/relationships/image" Target="media/image1.png"/><Relationship Id="rId11" Type="http://schemas.openxmlformats.org/officeDocument/2006/relationships/image" Target="media/image6.png"/><Relationship Id="rId5" Type="http://schemas.openxmlformats.org/officeDocument/2006/relationships/endnotes" Target="endnotes.xml"/><Relationship Id="rId15" Type="http://schemas.openxmlformats.org/officeDocument/2006/relationships/header" Target="header1.xml"/><Relationship Id="rId10" Type="http://schemas.openxmlformats.org/officeDocument/2006/relationships/image" Target="media/image5.png"/><Relationship Id="rId4" Type="http://schemas.openxmlformats.org/officeDocument/2006/relationships/footnotes" Target="footnotes.xml"/><Relationship Id="rId9" Type="http://schemas.openxmlformats.org/officeDocument/2006/relationships/image" Target="media/image4.png"/><Relationship Id="rId14" Type="http://schemas.openxmlformats.org/officeDocument/2006/relationships/image" Target="media/image9.png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맑은 고딕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14</TotalTime>
  <Pages>7</Pages>
  <Words>725</Words>
  <Characters>4136</Characters>
  <Application>Microsoft Office Word</Application>
  <DocSecurity>0</DocSecurity>
  <Lines>34</Lines>
  <Paragraphs>9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4852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SNUH</dc:creator>
  <cp:keywords/>
  <dc:description/>
  <cp:lastModifiedBy>Kim Won Ho</cp:lastModifiedBy>
  <cp:revision>4</cp:revision>
  <dcterms:created xsi:type="dcterms:W3CDTF">2019-08-18T02:44:00Z</dcterms:created>
  <dcterms:modified xsi:type="dcterms:W3CDTF">2019-08-18T04:33:00Z</dcterms:modified>
</cp:coreProperties>
</file>