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Abstract </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Objective:</w:t>
      </w:r>
      <w:r w:rsidDel="00000000" w:rsidR="00000000" w:rsidRPr="00000000">
        <w:rPr>
          <w:rFonts w:ascii="Times New Roman" w:cs="Times New Roman" w:eastAsia="Times New Roman" w:hAnsi="Times New Roman"/>
          <w:b w:val="0"/>
          <w:color w:val="000000"/>
          <w:sz w:val="20"/>
          <w:szCs w:val="20"/>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b w:val="0"/>
          <w:color w:val="000000"/>
          <w:sz w:val="20"/>
          <w:szCs w:val="20"/>
          <w:vertAlign w:val="baseline"/>
          <w:rtl w:val="0"/>
        </w:rPr>
        <w:t xml:space="preserve">brief, resolved unexplained event (BRUE) </w:t>
      </w:r>
      <w:r w:rsidDel="00000000" w:rsidR="00000000" w:rsidRPr="00000000">
        <w:rPr>
          <w:rFonts w:ascii="Times New Roman" w:cs="Times New Roman" w:eastAsia="Times New Roman" w:hAnsi="Times New Roman"/>
          <w:sz w:val="20"/>
          <w:szCs w:val="20"/>
          <w:rtl w:val="0"/>
        </w:rPr>
        <w:t xml:space="preserve">in infancy is a common reason for visiting the emergency room. Yet, little is known about the long-term outcomes of such an event. This study evaluates </w:t>
      </w:r>
      <w:r w:rsidDel="00000000" w:rsidR="00000000" w:rsidRPr="00000000">
        <w:rPr>
          <w:rFonts w:ascii="Times New Roman" w:cs="Times New Roman" w:eastAsia="Times New Roman" w:hAnsi="Times New Roman"/>
          <w:b w:val="0"/>
          <w:color w:val="000000"/>
          <w:sz w:val="20"/>
          <w:szCs w:val="20"/>
          <w:vertAlign w:val="baseline"/>
          <w:rtl w:val="0"/>
        </w:rPr>
        <w:t xml:space="preserve">future mortality, morbidity and/or developmental delay </w:t>
      </w:r>
      <w:r w:rsidDel="00000000" w:rsidR="00000000" w:rsidRPr="00000000">
        <w:rPr>
          <w:rFonts w:ascii="Times New Roman" w:cs="Times New Roman" w:eastAsia="Times New Roman" w:hAnsi="Times New Roman"/>
          <w:sz w:val="20"/>
          <w:szCs w:val="20"/>
          <w:rtl w:val="0"/>
        </w:rPr>
        <w:t xml:space="preserve">following BRUE.</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sz w:val="20"/>
          <w:szCs w:val="20"/>
          <w:rtl w:val="0"/>
        </w:rPr>
        <w:t xml:space="preserve">Methods:</w:t>
      </w:r>
      <w:r w:rsidDel="00000000" w:rsidR="00000000" w:rsidRPr="00000000">
        <w:rPr>
          <w:rFonts w:ascii="Times New Roman" w:cs="Times New Roman" w:eastAsia="Times New Roman" w:hAnsi="Times New Roman"/>
          <w:b w:val="1"/>
          <w:color w:val="000000"/>
          <w:sz w:val="20"/>
          <w:szCs w:val="20"/>
          <w:vertAlign w:val="baseline"/>
          <w:rtl w:val="0"/>
        </w:rPr>
        <w:t xml:space="preserve"> </w:t>
      </w:r>
      <w:r w:rsidDel="00000000" w:rsidR="00000000" w:rsidRPr="00000000">
        <w:rPr>
          <w:rFonts w:ascii="Times New Roman" w:cs="Times New Roman" w:eastAsia="Times New Roman" w:hAnsi="Times New Roman"/>
          <w:b w:val="0"/>
          <w:color w:val="000000"/>
          <w:sz w:val="20"/>
          <w:szCs w:val="20"/>
          <w:vertAlign w:val="baseline"/>
          <w:rtl w:val="0"/>
        </w:rPr>
        <w:t xml:space="preserve">A</w:t>
      </w:r>
      <w:r w:rsidDel="00000000" w:rsidR="00000000" w:rsidRPr="00000000">
        <w:rPr>
          <w:rFonts w:ascii="Times New Roman" w:cs="Times New Roman" w:eastAsia="Times New Roman" w:hAnsi="Times New Roman"/>
          <w:b w:val="1"/>
          <w:color w:val="000000"/>
          <w:sz w:val="20"/>
          <w:szCs w:val="20"/>
          <w:vertAlign w:val="baseline"/>
          <w:rtl w:val="0"/>
        </w:rPr>
        <w:t xml:space="preserve"> </w:t>
      </w:r>
      <w:r w:rsidDel="00000000" w:rsidR="00000000" w:rsidRPr="00000000">
        <w:rPr>
          <w:rFonts w:ascii="Times New Roman" w:cs="Times New Roman" w:eastAsia="Times New Roman" w:hAnsi="Times New Roman"/>
          <w:b w:val="0"/>
          <w:color w:val="000000"/>
          <w:sz w:val="20"/>
          <w:szCs w:val="20"/>
          <w:vertAlign w:val="baseline"/>
          <w:rtl w:val="0"/>
        </w:rPr>
        <w:t xml:space="preserve">single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0"/>
          <w:color w:val="000000"/>
          <w:sz w:val="20"/>
          <w:szCs w:val="20"/>
          <w:vertAlign w:val="baseline"/>
          <w:rtl w:val="0"/>
        </w:rPr>
        <w:t xml:space="preserve">center retrospective study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0"/>
          <w:color w:val="000000"/>
          <w:sz w:val="20"/>
          <w:szCs w:val="20"/>
          <w:vertAlign w:val="baseline"/>
          <w:rtl w:val="0"/>
        </w:rPr>
        <w:t xml:space="preserve">performed during 2009-2013</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color w:val="000000"/>
          <w:sz w:val="20"/>
          <w:szCs w:val="20"/>
          <w:vertAlign w:val="baseline"/>
          <w:rtl w:val="0"/>
        </w:rPr>
        <w:t xml:space="preserve"> </w:t>
      </w:r>
      <w:r w:rsidDel="00000000" w:rsidR="00000000" w:rsidRPr="00000000">
        <w:rPr>
          <w:rFonts w:ascii="Times New Roman" w:cs="Times New Roman" w:eastAsia="Times New Roman" w:hAnsi="Times New Roman"/>
          <w:b w:val="0"/>
          <w:color w:val="000000"/>
          <w:sz w:val="20"/>
          <w:szCs w:val="20"/>
          <w:vertAlign w:val="baseline"/>
          <w:rtl w:val="0"/>
        </w:rPr>
        <w:t xml:space="preserve">The study included </w:t>
      </w:r>
      <w:r w:rsidDel="00000000" w:rsidR="00000000" w:rsidRPr="00000000">
        <w:rPr>
          <w:rFonts w:ascii="Times New Roman" w:cs="Times New Roman" w:eastAsia="Times New Roman" w:hAnsi="Times New Roman"/>
          <w:sz w:val="20"/>
          <w:szCs w:val="20"/>
          <w:rtl w:val="0"/>
        </w:rPr>
        <w:t xml:space="preserve">87</w:t>
      </w:r>
      <w:r w:rsidDel="00000000" w:rsidR="00000000" w:rsidRPr="00000000">
        <w:rPr>
          <w:rFonts w:ascii="Times New Roman" w:cs="Times New Roman" w:eastAsia="Times New Roman" w:hAnsi="Times New Roman"/>
          <w:b w:val="0"/>
          <w:color w:val="000000"/>
          <w:sz w:val="20"/>
          <w:szCs w:val="20"/>
          <w:vertAlign w:val="baseline"/>
          <w:rtl w:val="0"/>
        </w:rPr>
        <w:t xml:space="preserve"> hospitalized infants (&lt;1year old), </w:t>
      </w:r>
      <w:r w:rsidDel="00000000" w:rsidR="00000000" w:rsidRPr="00000000">
        <w:rPr>
          <w:rFonts w:ascii="Times New Roman" w:cs="Times New Roman" w:eastAsia="Times New Roman" w:hAnsi="Times New Roman"/>
          <w:sz w:val="20"/>
          <w:szCs w:val="20"/>
          <w:rtl w:val="0"/>
        </w:rPr>
        <w:t xml:space="preserve">fitting </w:t>
      </w:r>
      <w:r w:rsidDel="00000000" w:rsidR="00000000" w:rsidRPr="00000000">
        <w:rPr>
          <w:rFonts w:ascii="Times New Roman" w:cs="Times New Roman" w:eastAsia="Times New Roman" w:hAnsi="Times New Roman"/>
          <w:b w:val="0"/>
          <w:color w:val="000000"/>
          <w:sz w:val="20"/>
          <w:szCs w:val="20"/>
          <w:vertAlign w:val="baseline"/>
          <w:rtl w:val="0"/>
        </w:rPr>
        <w:t xml:space="preserve">the AAP criteria of low-risk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BRUE</w:t>
      </w:r>
      <w:r w:rsidDel="00000000" w:rsidR="00000000" w:rsidRPr="00000000">
        <w:rPr>
          <w:rFonts w:ascii="Times New Roman" w:cs="Times New Roman" w:eastAsia="Times New Roman" w:hAnsi="Times New Roman"/>
          <w:b w:val="0"/>
          <w:color w:val="000000"/>
          <w:sz w:val="20"/>
          <w:szCs w:val="20"/>
          <w:vertAlign w:val="baseline"/>
          <w:rtl w:val="0"/>
        </w:rPr>
        <w:t xml:space="preserve">, with 2 exceptions: no </w:t>
      </w:r>
      <w:r w:rsidDel="00000000" w:rsidR="00000000" w:rsidRPr="00000000">
        <w:rPr>
          <w:rFonts w:ascii="Times New Roman" w:cs="Times New Roman" w:eastAsia="Times New Roman" w:hAnsi="Times New Roman"/>
          <w:b w:val="0"/>
          <w:sz w:val="20"/>
          <w:szCs w:val="20"/>
          <w:vertAlign w:val="baseline"/>
          <w:rtl w:val="0"/>
        </w:rPr>
        <w:t xml:space="preserve">time</w:t>
      </w:r>
      <w:r w:rsidDel="00000000" w:rsidR="00000000" w:rsidRPr="00000000">
        <w:rPr>
          <w:rFonts w:ascii="Times New Roman" w:cs="Times New Roman" w:eastAsia="Times New Roman" w:hAnsi="Times New Roman"/>
          <w:b w:val="0"/>
          <w:color w:val="000000"/>
          <w:sz w:val="20"/>
          <w:szCs w:val="20"/>
          <w:vertAlign w:val="baseline"/>
          <w:rtl w:val="0"/>
        </w:rPr>
        <w:t xml:space="preserve"> limit to duration of episode and no </w:t>
      </w:r>
      <w:r w:rsidDel="00000000" w:rsidR="00000000" w:rsidRPr="00000000">
        <w:rPr>
          <w:rFonts w:ascii="Gungsuh" w:cs="Gungsuh" w:eastAsia="Gungsuh" w:hAnsi="Gungsuh"/>
          <w:sz w:val="20"/>
          <w:szCs w:val="20"/>
          <w:rtl w:val="0"/>
        </w:rPr>
        <w:t xml:space="preserve">age limit of  ≥</w:t>
      </w:r>
      <w:r w:rsidDel="00000000" w:rsidR="00000000" w:rsidRPr="00000000">
        <w:rPr>
          <w:rFonts w:ascii="Times New Roman" w:cs="Times New Roman" w:eastAsia="Times New Roman" w:hAnsi="Times New Roman"/>
          <w:b w:val="0"/>
          <w:color w:val="000000"/>
          <w:sz w:val="20"/>
          <w:szCs w:val="20"/>
          <w:vertAlign w:val="baseline"/>
          <w:rtl w:val="0"/>
        </w:rPr>
        <w:t xml:space="preserve"> 60 days old.</w:t>
      </w:r>
      <w:r w:rsidDel="00000000" w:rsidR="00000000" w:rsidRPr="00000000">
        <w:rPr>
          <w:rFonts w:ascii="Times New Roman" w:cs="Times New Roman" w:eastAsia="Times New Roman" w:hAnsi="Times New Roman"/>
          <w:sz w:val="20"/>
          <w:szCs w:val="20"/>
          <w:rtl w:val="0"/>
        </w:rPr>
        <w:t xml:space="preserve"> Hospitalized infants were followed-up for up to 5 year, via phone questionnaire t</w:t>
      </w:r>
      <w:r w:rsidDel="00000000" w:rsidR="00000000" w:rsidRPr="00000000">
        <w:rPr>
          <w:rFonts w:ascii="Times New Roman" w:cs="Times New Roman" w:eastAsia="Times New Roman" w:hAnsi="Times New Roman"/>
          <w:b w:val="0"/>
          <w:color w:val="000000"/>
          <w:sz w:val="20"/>
          <w:szCs w:val="20"/>
          <w:vertAlign w:val="baseline"/>
          <w:rtl w:val="0"/>
        </w:rPr>
        <w:t xml:space="preserve">o evaluate fo</w:t>
      </w:r>
      <w:r w:rsidDel="00000000" w:rsidR="00000000" w:rsidRPr="00000000">
        <w:rPr>
          <w:rFonts w:ascii="Times New Roman" w:cs="Times New Roman" w:eastAsia="Times New Roman" w:hAnsi="Times New Roman"/>
          <w:sz w:val="20"/>
          <w:szCs w:val="20"/>
          <w:rtl w:val="0"/>
        </w:rPr>
        <w:t xml:space="preserve">r </w:t>
      </w:r>
      <w:r w:rsidDel="00000000" w:rsidR="00000000" w:rsidRPr="00000000">
        <w:rPr>
          <w:rFonts w:ascii="Times New Roman" w:cs="Times New Roman" w:eastAsia="Times New Roman" w:hAnsi="Times New Roman"/>
          <w:b w:val="0"/>
          <w:color w:val="000000"/>
          <w:sz w:val="20"/>
          <w:szCs w:val="20"/>
          <w:vertAlign w:val="baseline"/>
          <w:rtl w:val="0"/>
        </w:rPr>
        <w:t xml:space="preserve">mortality rates, developmental delay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0"/>
          <w:color w:val="000000"/>
          <w:sz w:val="20"/>
          <w:szCs w:val="20"/>
          <w:vertAlign w:val="baseline"/>
          <w:rtl w:val="0"/>
        </w:rPr>
        <w:t xml:space="preserve">neurological/cardiovascular morbidity and fut</w:t>
      </w:r>
      <w:r w:rsidDel="00000000" w:rsidR="00000000" w:rsidRPr="00000000">
        <w:rPr>
          <w:rFonts w:ascii="Times New Roman" w:cs="Times New Roman" w:eastAsia="Times New Roman" w:hAnsi="Times New Roman"/>
          <w:sz w:val="20"/>
          <w:szCs w:val="20"/>
          <w:rtl w:val="0"/>
        </w:rPr>
        <w:t xml:space="preserve">ure hospitalizations</w:t>
      </w: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Results: </w:t>
      </w:r>
      <w:r w:rsidDel="00000000" w:rsidR="00000000" w:rsidRPr="00000000">
        <w:rPr>
          <w:rFonts w:ascii="Times New Roman" w:cs="Times New Roman" w:eastAsia="Times New Roman" w:hAnsi="Times New Roman"/>
          <w:b w:val="0"/>
          <w:color w:val="000000"/>
          <w:sz w:val="20"/>
          <w:szCs w:val="20"/>
          <w:vertAlign w:val="baseline"/>
          <w:rtl w:val="0"/>
        </w:rPr>
        <w:t xml:space="preserve">The majority (94%) of infants with </w:t>
      </w:r>
      <w:r w:rsidDel="00000000" w:rsidR="00000000" w:rsidRPr="00000000">
        <w:rPr>
          <w:rFonts w:ascii="Times New Roman" w:cs="Times New Roman" w:eastAsia="Times New Roman" w:hAnsi="Times New Roman"/>
          <w:sz w:val="20"/>
          <w:szCs w:val="20"/>
          <w:rtl w:val="0"/>
        </w:rPr>
        <w:t xml:space="preserve">BRUE</w:t>
      </w:r>
      <w:r w:rsidDel="00000000" w:rsidR="00000000" w:rsidRPr="00000000">
        <w:rPr>
          <w:rFonts w:ascii="Times New Roman" w:cs="Times New Roman" w:eastAsia="Times New Roman" w:hAnsi="Times New Roman"/>
          <w:b w:val="0"/>
          <w:color w:val="000000"/>
          <w:sz w:val="20"/>
          <w:szCs w:val="20"/>
          <w:vertAlign w:val="baseline"/>
          <w:rtl w:val="0"/>
        </w:rPr>
        <w:t xml:space="preserve"> were hospitalized before the age of 6 months</w:t>
      </w:r>
      <w:r w:rsidDel="00000000" w:rsidR="00000000" w:rsidRPr="00000000">
        <w:rPr>
          <w:rFonts w:ascii="Times New Roman" w:cs="Times New Roman" w:eastAsia="Times New Roman" w:hAnsi="Times New Roman"/>
          <w:b w:val="0"/>
          <w:color w:val="000000"/>
          <w:sz w:val="20"/>
          <w:szCs w:val="20"/>
          <w:vertAlign w:val="baseline"/>
          <w:rtl w:val="0"/>
        </w:rPr>
        <w:t xml:space="preserve">. </w:t>
      </w:r>
      <w:r w:rsidDel="00000000" w:rsidR="00000000" w:rsidRPr="00000000">
        <w:rPr>
          <w:rFonts w:ascii="Times New Roman" w:cs="Times New Roman" w:eastAsia="Times New Roman" w:hAnsi="Times New Roman"/>
          <w:b w:val="1"/>
          <w:i w:val="1"/>
          <w:color w:val="000000"/>
          <w:sz w:val="20"/>
          <w:szCs w:val="20"/>
          <w:vertAlign w:val="baseline"/>
          <w:rtl w:val="0"/>
        </w:rPr>
        <w:t xml:space="preserve">N</w:t>
      </w:r>
      <w:r w:rsidDel="00000000" w:rsidR="00000000" w:rsidRPr="00000000">
        <w:rPr>
          <w:rFonts w:ascii="Times New Roman" w:cs="Times New Roman" w:eastAsia="Times New Roman" w:hAnsi="Times New Roman"/>
          <w:b w:val="1"/>
          <w:i w:val="1"/>
          <w:color w:val="000000"/>
          <w:sz w:val="20"/>
          <w:szCs w:val="20"/>
          <w:vertAlign w:val="baseline"/>
          <w:rtl w:val="0"/>
        </w:rPr>
        <w:t xml:space="preserve">o cases of mortality</w:t>
      </w:r>
      <w:r w:rsidDel="00000000" w:rsidR="00000000" w:rsidRPr="00000000">
        <w:rPr>
          <w:rFonts w:ascii="Times New Roman" w:cs="Times New Roman" w:eastAsia="Times New Roman" w:hAnsi="Times New Roman"/>
          <w:b w:val="0"/>
          <w:color w:val="000000"/>
          <w:sz w:val="20"/>
          <w:szCs w:val="20"/>
          <w:vertAlign w:val="baseline"/>
          <w:rtl w:val="0"/>
        </w:rPr>
        <w:t xml:space="preserve"> </w:t>
      </w:r>
      <w:r w:rsidDel="00000000" w:rsidR="00000000" w:rsidRPr="00000000">
        <w:rPr>
          <w:rFonts w:ascii="Times New Roman" w:cs="Times New Roman" w:eastAsia="Times New Roman" w:hAnsi="Times New Roman"/>
          <w:color w:val="000000"/>
          <w:sz w:val="20"/>
          <w:szCs w:val="20"/>
          <w:vertAlign w:val="baseline"/>
          <w:rtl w:val="0"/>
        </w:rPr>
        <w:t xml:space="preserve">occurred</w:t>
      </w:r>
      <w:r w:rsidDel="00000000" w:rsidR="00000000" w:rsidRPr="00000000">
        <w:rPr>
          <w:rFonts w:ascii="Times New Roman" w:cs="Times New Roman" w:eastAsia="Times New Roman" w:hAnsi="Times New Roman"/>
          <w:b w:val="0"/>
          <w:color w:val="000000"/>
          <w:sz w:val="20"/>
          <w:szCs w:val="20"/>
          <w:vertAlign w:val="baseline"/>
          <w:rtl w:val="0"/>
        </w:rPr>
        <w:t xml:space="preserve">. In terms of developmental outcome, 1 child (1.15%) was diagnosed with global developmental delay,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b w:val="0"/>
          <w:color w:val="000000"/>
          <w:sz w:val="20"/>
          <w:szCs w:val="20"/>
          <w:vertAlign w:val="baseline"/>
          <w:rtl w:val="0"/>
        </w:rPr>
        <w:t xml:space="preserve">12 (13.7%)</w:t>
      </w:r>
      <w:r w:rsidDel="00000000" w:rsidR="00000000" w:rsidRPr="00000000">
        <w:rPr>
          <w:rFonts w:ascii="Times New Roman" w:cs="Times New Roman" w:eastAsia="Times New Roman" w:hAnsi="Times New Roman"/>
          <w:sz w:val="20"/>
          <w:szCs w:val="20"/>
          <w:rtl w:val="0"/>
        </w:rPr>
        <w:t xml:space="preserve"> with language delay,</w:t>
      </w:r>
      <w:r w:rsidDel="00000000" w:rsidR="00000000" w:rsidRPr="00000000">
        <w:rPr>
          <w:rFonts w:ascii="Times New Roman" w:cs="Times New Roman" w:eastAsia="Times New Roman" w:hAnsi="Times New Roman"/>
          <w:b w:val="0"/>
          <w:color w:val="000000"/>
          <w:sz w:val="20"/>
          <w:szCs w:val="20"/>
          <w:vertAlign w:val="baseline"/>
          <w:rtl w:val="0"/>
        </w:rPr>
        <w:t xml:space="preserve"> similar to prevalence rates by age in the US. Three children (3.4%) were diagnosed in the spectrum of autistic disorders, comprising higher prevalence rates than the global average. </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b w:val="0"/>
          <w:color w:val="000000"/>
          <w:sz w:val="20"/>
          <w:szCs w:val="20"/>
          <w:vertAlign w:val="baseline"/>
          <w:rtl w:val="0"/>
        </w:rPr>
        <w:t xml:space="preserve">imple febrile and non-febrile seizures</w:t>
      </w:r>
      <w:r w:rsidDel="00000000" w:rsidR="00000000" w:rsidRPr="00000000">
        <w:rPr>
          <w:rFonts w:ascii="Times New Roman" w:cs="Times New Roman" w:eastAsia="Times New Roman" w:hAnsi="Times New Roman"/>
          <w:sz w:val="20"/>
          <w:szCs w:val="20"/>
          <w:rtl w:val="0"/>
        </w:rPr>
        <w:t xml:space="preserve"> were seen at a rate similar to</w:t>
      </w:r>
      <w:r w:rsidDel="00000000" w:rsidR="00000000" w:rsidRPr="00000000">
        <w:rPr>
          <w:rFonts w:ascii="Times New Roman" w:cs="Times New Roman" w:eastAsia="Times New Roman" w:hAnsi="Times New Roman"/>
          <w:b w:val="0"/>
          <w:color w:val="000000"/>
          <w:sz w:val="20"/>
          <w:szCs w:val="20"/>
          <w:vertAlign w:val="baseline"/>
          <w:rtl w:val="0"/>
        </w:rPr>
        <w:t xml:space="preserve"> the general population. None of the children developed cardiovascular disease. </w:t>
      </w:r>
      <w:r w:rsidDel="00000000" w:rsidR="00000000" w:rsidRPr="00000000">
        <w:rPr>
          <w:rFonts w:ascii="Times New Roman" w:cs="Times New Roman" w:eastAsia="Times New Roman" w:hAnsi="Times New Roman"/>
          <w:sz w:val="20"/>
          <w:szCs w:val="20"/>
          <w:rtl w:val="0"/>
        </w:rPr>
        <w:t xml:space="preserve">Re-hospitalization occurred in 22% of cases</w:t>
      </w:r>
      <w:r w:rsidDel="00000000" w:rsidR="00000000" w:rsidRPr="00000000">
        <w:rPr>
          <w:rFonts w:ascii="Times New Roman" w:cs="Times New Roman" w:eastAsia="Times New Roman" w:hAnsi="Times New Roman"/>
          <w:b w:val="0"/>
          <w:color w:val="000000"/>
          <w:sz w:val="20"/>
          <w:szCs w:val="20"/>
          <w:vertAlign w:val="baseline"/>
          <w:rtl w:val="0"/>
        </w:rPr>
        <w:t xml:space="preserve">: 90% for common acute pediatric causes and 10% for recurrent choking events secondary to gastroesophageal reflux disease </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Conclusions: </w:t>
      </w:r>
      <w:r w:rsidDel="00000000" w:rsidR="00000000" w:rsidRPr="00000000">
        <w:rPr>
          <w:rFonts w:ascii="Times New Roman" w:cs="Times New Roman" w:eastAsia="Times New Roman" w:hAnsi="Times New Roman"/>
          <w:b w:val="0"/>
          <w:color w:val="000000"/>
          <w:sz w:val="20"/>
          <w:szCs w:val="20"/>
          <w:vertAlign w:val="baseline"/>
          <w:rtl w:val="0"/>
        </w:rPr>
        <w:t xml:space="preserve">Low-risk hospitalized infants &lt;1 year of age who experienced a </w:t>
      </w:r>
      <w:r w:rsidDel="00000000" w:rsidR="00000000" w:rsidRPr="00000000">
        <w:rPr>
          <w:rFonts w:ascii="Times New Roman" w:cs="Times New Roman" w:eastAsia="Times New Roman" w:hAnsi="Times New Roman"/>
          <w:sz w:val="20"/>
          <w:szCs w:val="20"/>
          <w:rtl w:val="0"/>
        </w:rPr>
        <w:t xml:space="preserve">BRUE</w:t>
      </w:r>
      <w:r w:rsidDel="00000000" w:rsidR="00000000" w:rsidRPr="00000000">
        <w:rPr>
          <w:rFonts w:ascii="Times New Roman" w:cs="Times New Roman" w:eastAsia="Times New Roman" w:hAnsi="Times New Roman"/>
          <w:b w:val="0"/>
          <w:color w:val="000000"/>
          <w:sz w:val="20"/>
          <w:szCs w:val="20"/>
          <w:vertAlign w:val="baseline"/>
          <w:rtl w:val="0"/>
        </w:rPr>
        <w:t xml:space="preserve"> appear to have a generally excellent prognosis. </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Key</w:t>
      </w:r>
      <w:r w:rsidDel="00000000" w:rsidR="00000000" w:rsidRPr="00000000">
        <w:rPr>
          <w:rFonts w:ascii="Times New Roman" w:cs="Times New Roman" w:eastAsia="Times New Roman" w:hAnsi="Times New Roman"/>
          <w:b w:val="1"/>
          <w:sz w:val="20"/>
          <w:szCs w:val="20"/>
          <w:rtl w:val="0"/>
        </w:rPr>
        <w:t xml:space="preserve"> Words: </w:t>
      </w:r>
      <w:r w:rsidDel="00000000" w:rsidR="00000000" w:rsidRPr="00000000">
        <w:rPr>
          <w:rFonts w:ascii="Times New Roman" w:cs="Times New Roman" w:eastAsia="Times New Roman" w:hAnsi="Times New Roman"/>
          <w:sz w:val="20"/>
          <w:szCs w:val="20"/>
          <w:rtl w:val="0"/>
        </w:rPr>
        <w:t xml:space="preserve">Brief resolved unexplained episode (BRUE);  infants; developmental outcome </w:t>
      </w:r>
      <w:r w:rsidDel="00000000" w:rsidR="00000000" w:rsidRPr="00000000">
        <w:br w:type="page"/>
      </w:r>
      <w:r w:rsidDel="00000000" w:rsidR="00000000" w:rsidRPr="00000000">
        <w:rPr>
          <w:rFonts w:ascii="Times New Roman" w:cs="Times New Roman" w:eastAsia="Times New Roman" w:hAnsi="Times New Roman"/>
          <w:b w:val="1"/>
          <w:color w:val="000000"/>
          <w:sz w:val="20"/>
          <w:szCs w:val="20"/>
          <w:vertAlign w:val="baseline"/>
          <w:rtl w:val="0"/>
        </w:rPr>
        <w:t xml:space="preserve">Introduction</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An episode described by a caretaker as an abrupt change in color or tone, loss of consciousness, altered responsiveness or transient respiratory distress in an infant, generally &lt;1 year, is a frequent motive for visiting a</w:t>
      </w:r>
      <w:r w:rsidDel="00000000" w:rsidR="00000000" w:rsidRPr="00000000">
        <w:rPr>
          <w:rFonts w:ascii="Times New Roman" w:cs="Times New Roman" w:eastAsia="Times New Roman" w:hAnsi="Times New Roman"/>
          <w:sz w:val="20"/>
          <w:szCs w:val="20"/>
          <w:rtl w:val="0"/>
        </w:rPr>
        <w:t xml:space="preserve">n emergency room</w:t>
      </w:r>
      <w:r w:rsidDel="00000000" w:rsidR="00000000" w:rsidRPr="00000000">
        <w:rPr>
          <w:rFonts w:ascii="Times New Roman" w:cs="Times New Roman" w:eastAsia="Times New Roman" w:hAnsi="Times New Roman"/>
          <w:b w:val="0"/>
          <w:color w:val="000000"/>
          <w:sz w:val="20"/>
          <w:szCs w:val="20"/>
          <w:vertAlign w:val="baseline"/>
          <w:rtl w:val="0"/>
        </w:rPr>
        <w:t xml:space="preserve">. In the past, such an event might have been considered a low-risk “apparent life-</w:t>
      </w:r>
      <w:r w:rsidDel="00000000" w:rsidR="00000000" w:rsidRPr="00000000">
        <w:rPr>
          <w:rFonts w:ascii="Times New Roman" w:cs="Times New Roman" w:eastAsia="Times New Roman" w:hAnsi="Times New Roman"/>
          <w:b w:val="0"/>
          <w:sz w:val="20"/>
          <w:szCs w:val="20"/>
          <w:vertAlign w:val="baseline"/>
          <w:rtl w:val="0"/>
        </w:rPr>
        <w:t xml:space="preserve">t</w:t>
      </w:r>
      <w:r w:rsidDel="00000000" w:rsidR="00000000" w:rsidRPr="00000000">
        <w:rPr>
          <w:rFonts w:ascii="Gungsuh" w:cs="Gungsuh" w:eastAsia="Gungsuh" w:hAnsi="Gungsuh"/>
          <w:b w:val="0"/>
          <w:color w:val="000000"/>
          <w:sz w:val="20"/>
          <w:szCs w:val="20"/>
          <w:vertAlign w:val="baseline"/>
          <w:rtl w:val="0"/>
        </w:rPr>
        <w:t xml:space="preserve">hreatening event” (ALTE). Most recently, the American Academy of Pediatrics suggested modifying the definition of such an event to a brief resolved unexplained event (BRUE), defined as “an event occurring in an infant &lt;1 year of age when the observer reports a sudden, brief and now resolved episode of ≥1 of the following:</w:t>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shd w:fill="auto" w:val="clear"/>
        <w:spacing w:after="0" w:before="0" w:line="480" w:lineRule="auto"/>
        <w:ind w:left="720" w:hanging="360"/>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Cyanosis or pallor</w:t>
      </w:r>
    </w:p>
    <w:p w:rsidR="00000000" w:rsidDel="00000000" w:rsidP="00000000" w:rsidRDefault="00000000" w:rsidRPr="00000000" w14:paraId="0000000C">
      <w:pPr>
        <w:numPr>
          <w:ilvl w:val="0"/>
          <w:numId w:val="1"/>
        </w:numPr>
        <w:pBdr>
          <w:top w:space="0" w:sz="0" w:val="nil"/>
          <w:left w:space="0" w:sz="0" w:val="nil"/>
          <w:bottom w:space="0" w:sz="0" w:val="nil"/>
          <w:right w:space="0" w:sz="0" w:val="nil"/>
          <w:between w:space="0" w:sz="0" w:val="nil"/>
        </w:pBdr>
        <w:shd w:fill="auto" w:val="clear"/>
        <w:spacing w:after="0" w:before="0" w:line="480" w:lineRule="auto"/>
        <w:ind w:left="720" w:hanging="360"/>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Absent, decreased or irregular breathing</w:t>
      </w:r>
    </w:p>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shd w:fill="auto" w:val="clear"/>
        <w:spacing w:after="0" w:before="0" w:line="480" w:lineRule="auto"/>
        <w:ind w:left="720" w:hanging="360"/>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Marked changes in tone</w:t>
      </w:r>
    </w:p>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shd w:fill="auto" w:val="clear"/>
        <w:spacing w:after="0" w:before="0" w:line="480" w:lineRule="auto"/>
        <w:ind w:left="720" w:hanging="360"/>
        <w:rPr>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Altered level of responsiveness” </w:t>
      </w:r>
      <w:r w:rsidDel="00000000" w:rsidR="00000000" w:rsidRPr="00000000">
        <w:rPr>
          <w:rFonts w:ascii="Times New Roman" w:cs="Times New Roman" w:eastAsia="Times New Roman" w:hAnsi="Times New Roman"/>
          <w:b w:val="0"/>
          <w:color w:val="000000"/>
          <w:sz w:val="20"/>
          <w:szCs w:val="20"/>
          <w:vertAlign w:val="superscript"/>
          <w:rtl w:val="0"/>
        </w:rPr>
        <w:t xml:space="preserve">1</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While a number of studies have investigated the </w:t>
      </w:r>
      <w:r w:rsidDel="00000000" w:rsidR="00000000" w:rsidRPr="00000000">
        <w:rPr>
          <w:rFonts w:ascii="Times New Roman" w:cs="Times New Roman" w:eastAsia="Times New Roman" w:hAnsi="Times New Roman"/>
          <w:b w:val="0"/>
          <w:i w:val="1"/>
          <w:color w:val="000000"/>
          <w:sz w:val="20"/>
          <w:szCs w:val="20"/>
          <w:vertAlign w:val="baseline"/>
          <w:rtl w:val="0"/>
        </w:rPr>
        <w:t xml:space="preserve">short-term</w:t>
      </w:r>
      <w:r w:rsidDel="00000000" w:rsidR="00000000" w:rsidRPr="00000000">
        <w:rPr>
          <w:rFonts w:ascii="Times New Roman" w:cs="Times New Roman" w:eastAsia="Times New Roman" w:hAnsi="Times New Roman"/>
          <w:b w:val="0"/>
          <w:color w:val="000000"/>
          <w:sz w:val="20"/>
          <w:szCs w:val="20"/>
          <w:vertAlign w:val="baseline"/>
          <w:rtl w:val="0"/>
        </w:rPr>
        <w:t xml:space="preserve"> consequences of ALTE and subsequently the need for further work-up and hospitalization,</w:t>
      </w:r>
      <w:r w:rsidDel="00000000" w:rsidR="00000000" w:rsidRPr="00000000">
        <w:rPr>
          <w:rFonts w:ascii="Times New Roman" w:cs="Times New Roman" w:eastAsia="Times New Roman" w:hAnsi="Times New Roman"/>
          <w:b w:val="0"/>
          <w:color w:val="000000"/>
          <w:sz w:val="20"/>
          <w:szCs w:val="20"/>
          <w:vertAlign w:val="superscript"/>
          <w:rtl w:val="0"/>
        </w:rPr>
        <w:t xml:space="preserve">2-11</w:t>
      </w:r>
      <w:r w:rsidDel="00000000" w:rsidR="00000000" w:rsidRPr="00000000">
        <w:rPr>
          <w:rFonts w:ascii="Times New Roman" w:cs="Times New Roman" w:eastAsia="Times New Roman" w:hAnsi="Times New Roman"/>
          <w:b w:val="0"/>
          <w:color w:val="000000"/>
          <w:sz w:val="20"/>
          <w:szCs w:val="20"/>
          <w:vertAlign w:val="baseline"/>
          <w:rtl w:val="0"/>
        </w:rPr>
        <w:t xml:space="preserve"> there is scant knowledge as to the </w:t>
      </w:r>
      <w:r w:rsidDel="00000000" w:rsidR="00000000" w:rsidRPr="00000000">
        <w:rPr>
          <w:rFonts w:ascii="Times New Roman" w:cs="Times New Roman" w:eastAsia="Times New Roman" w:hAnsi="Times New Roman"/>
          <w:b w:val="0"/>
          <w:i w:val="1"/>
          <w:color w:val="000000"/>
          <w:sz w:val="20"/>
          <w:szCs w:val="20"/>
          <w:vertAlign w:val="baseline"/>
          <w:rtl w:val="0"/>
        </w:rPr>
        <w:t xml:space="preserve">long-term</w:t>
      </w:r>
      <w:r w:rsidDel="00000000" w:rsidR="00000000" w:rsidRPr="00000000">
        <w:rPr>
          <w:rFonts w:ascii="Times New Roman" w:cs="Times New Roman" w:eastAsia="Times New Roman" w:hAnsi="Times New Roman"/>
          <w:b w:val="0"/>
          <w:color w:val="000000"/>
          <w:sz w:val="20"/>
          <w:szCs w:val="20"/>
          <w:vertAlign w:val="baseline"/>
          <w:rtl w:val="0"/>
        </w:rPr>
        <w:t xml:space="preserve"> consequences following the discharge of an infant after a BRUE, differing from an ALTE in that resuscitative or stimulatory measures are not performed and the episode is not considered “life-threatening” by a clinician. </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480" w:lineRule="auto"/>
        <w:ind w:firstLine="510"/>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The goal of this study was to evaluate the long-term outcome of children following an episode of a BRUE that occurred in a lower-risk infant at &lt;1 year, but yet was severe enough that a clinician considered it necessary to hospitalize the infant. Long-term outcome included an evaluation for future mortality /morbidity, developmental delay or development of other cardiovascular/neurological deficits.</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480" w:lineRule="auto"/>
        <w:ind w:firstLine="51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Methods</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Fonts w:ascii="Gungsuh" w:cs="Gungsuh" w:eastAsia="Gungsuh" w:hAnsi="Gungsuh"/>
          <w:b w:val="0"/>
          <w:color w:val="000000"/>
          <w:sz w:val="20"/>
          <w:szCs w:val="20"/>
          <w:vertAlign w:val="baseline"/>
          <w:rtl w:val="0"/>
        </w:rPr>
        <w:t xml:space="preserve">This was a single center retrospective study. Infants aged ≤1 year hospitalized from 2009 to 2013 in the Schneider Children’s Medical Center of Israel were included in this study for an episode  defined as a BRUE. Being that BRUE is, as yet, not a codable diagnosis,  patient records were searched for an admission diagnosis of “respiratory distress”, “cyanosis”, “suspected</w:t>
      </w:r>
      <w:r w:rsidDel="00000000" w:rsidR="00000000" w:rsidRPr="00000000">
        <w:rPr>
          <w:rFonts w:ascii="Times New Roman" w:cs="Times New Roman" w:eastAsia="Times New Roman" w:hAnsi="Times New Roman"/>
          <w:b w:val="1"/>
          <w:color w:val="000000"/>
          <w:sz w:val="20"/>
          <w:szCs w:val="20"/>
          <w:vertAlign w:val="baseline"/>
          <w:rtl w:val="0"/>
        </w:rPr>
        <w:t xml:space="preserve"> </w:t>
      </w:r>
      <w:r w:rsidDel="00000000" w:rsidR="00000000" w:rsidRPr="00000000">
        <w:rPr>
          <w:rFonts w:ascii="Times New Roman" w:cs="Times New Roman" w:eastAsia="Times New Roman" w:hAnsi="Times New Roman"/>
          <w:b w:val="0"/>
          <w:color w:val="000000"/>
          <w:sz w:val="20"/>
          <w:szCs w:val="20"/>
          <w:vertAlign w:val="baseline"/>
          <w:rtl w:val="0"/>
        </w:rPr>
        <w:t xml:space="preserve">choking”, “hypotonia episode” or “altered level of consciousness”. Patients were included if they fit the current clinical definition of BRUE, where the episode was brief, had rapidly resolved and where no qualifying explanation for the event following a history and physical exam could be offered. Patients included in this study fit the “low risk” stratification, per the AAP Clinical Practice Guidelines</w:t>
      </w:r>
      <w:r w:rsidDel="00000000" w:rsidR="00000000" w:rsidRPr="00000000">
        <w:rPr>
          <w:rFonts w:ascii="Times New Roman" w:cs="Times New Roman" w:eastAsia="Times New Roman" w:hAnsi="Times New Roman"/>
          <w:b w:val="0"/>
          <w:color w:val="000000"/>
          <w:sz w:val="20"/>
          <w:szCs w:val="20"/>
          <w:vertAlign w:val="superscript"/>
          <w:rtl w:val="0"/>
        </w:rPr>
        <w:t xml:space="preserve">1</w:t>
      </w:r>
      <w:r w:rsidDel="00000000" w:rsidR="00000000" w:rsidRPr="00000000">
        <w:rPr>
          <w:rFonts w:ascii="Gungsuh" w:cs="Gungsuh" w:eastAsia="Gungsuh" w:hAnsi="Gungsuh"/>
          <w:b w:val="0"/>
          <w:color w:val="000000"/>
          <w:sz w:val="20"/>
          <w:szCs w:val="20"/>
          <w:vertAlign w:val="baseline"/>
          <w:rtl w:val="0"/>
        </w:rPr>
        <w:t xml:space="preserve"> with two exceptions: the length of the event was not limited to &lt;1 minute and there was no age limit of &gt;60 days for inclusion. Patients were excluded if they had a history of significant prematurity (born at ≤32 gestational weeks), fever or diagnosed with one of the following: chronic heart disease, congenital neurological disease or a chronic medical condition diagnosed prior to hospitalization for the BRUE episode.</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Data was collected from the patient’s electronic medical records and included demographic and clinical details of the infant’s hospitalization due to the BRUE event. A follow-up investigation was performed via a telephone questionnaire with the infant’s caretaker after obtaining informed consent. The phone questionnaire was conducted 6 months after the event and up to five years following the initial hospitalization for BRUE. The follow-up investigation examined whether there had been further hospitalizations (for BRUE and/or other causes) and if the child had developed a chronic disease, developmental delays, neurological deficits and/or other medical conditions. </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The study was approved by our institution’s medical ethics committee.     </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Results</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Fonts w:ascii="Gungsuh" w:cs="Gungsuh" w:eastAsia="Gungsuh" w:hAnsi="Gungsuh"/>
          <w:b w:val="0"/>
          <w:color w:val="000000"/>
          <w:sz w:val="20"/>
          <w:szCs w:val="20"/>
          <w:vertAlign w:val="baseline"/>
          <w:rtl w:val="0"/>
        </w:rPr>
        <w:t xml:space="preserve">During the 5-year period between 2009-2013, 150 patients hospitalized at the Schneider Children’s Medical Center of Israel were categorized as having experienced a BRUE. Thirty children were excluded from the study due to prematurity (gestational age of ≤32 weeks) or a chronic disease diagnosed prior to hospitalization. Of the 120 remaining children, 87 were available for follow-up via a telephone questionnaire. </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Of the children remaining in the study, 35 (40.2%) were male and 52 (59.8%) female. Preterm infants (33-36 gestational weeks) comprised 13.7% of the study participants (n=12), of which 25% were boys and 75% were girls. The ages of the infants at hospitalization are shown in Figure </w:t>
      </w: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Fonts w:ascii="Times New Roman" w:cs="Times New Roman" w:eastAsia="Times New Roman" w:hAnsi="Times New Roman"/>
          <w:b w:val="0"/>
          <w:color w:val="000000"/>
          <w:sz w:val="20"/>
          <w:szCs w:val="20"/>
          <w:vertAlign w:val="baseline"/>
          <w:rtl w:val="0"/>
        </w:rPr>
        <w:t xml:space="preserve">. The majority of our patient cohort were neonates: 85% were 2 months old or younger. Overall, 94% were &lt;6 months. The presenting symptoms are shown in Table 1. Median age at the time of the follow-up questionnaire was 42 months (ranging from 8-64 months) (Table 2).  </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The results of the developmental consequences following a BRUE that required hospitalization are summarized in Table 3. Overall, of the 87 children in our study, 1 was diagnosed with global developmental delay by neurological assessment (by a pediatric neurologist/developmental pediatrician). A verbal developmental delay, as per parental report, was seen in 12 children (13.7% of the study population), of which 9 were boys and 3 were girls. Verbal delay was seen in 3 children at age 2 or younger; in 2 children aged 3; in 2 children aged 4 and in 5 children aged 5. No child exhibited fine- or gross-motor delay. Three children were diagnosed in with an autistic spectrum adisorder (one boy and 2 girls), representing 3.45% of the study population. The majority of children (81.6%) in our study developed normally. Seizures were recorded in 3 cases (3.45%) - simple febrile seizures in 2 children (2.3% of study population) and non-febrile seizures in one child (1.15%). There were no reported cases of cardiovascular disease on follow-up. </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Following hospitalization for a BRUE, 22% of the patients experienced recurrent hospitalization (a total of 19 ho</w:t>
      </w:r>
      <w:r w:rsidDel="00000000" w:rsidR="00000000" w:rsidRPr="00000000">
        <w:rPr>
          <w:rFonts w:ascii="Times New Roman" w:cs="Times New Roman" w:eastAsia="Times New Roman" w:hAnsi="Times New Roman"/>
          <w:sz w:val="20"/>
          <w:szCs w:val="20"/>
          <w:rtl w:val="0"/>
        </w:rPr>
        <w:t xml:space="preserve">spitalizations</w:t>
      </w:r>
      <w:r w:rsidDel="00000000" w:rsidR="00000000" w:rsidRPr="00000000">
        <w:rPr>
          <w:rFonts w:ascii="Times New Roman" w:cs="Times New Roman" w:eastAsia="Times New Roman" w:hAnsi="Times New Roman"/>
          <w:b w:val="0"/>
          <w:color w:val="000000"/>
          <w:sz w:val="20"/>
          <w:szCs w:val="20"/>
          <w:vertAlign w:val="baseline"/>
          <w:rtl w:val="0"/>
        </w:rPr>
        <w:t xml:space="preserve">). The causes for most of the hospitalizations included common pediatric ailments, i.e., diarrhea, upper respiratory infections, bronchiolitis, </w:t>
      </w:r>
      <w:r w:rsidDel="00000000" w:rsidR="00000000" w:rsidRPr="00000000">
        <w:rPr>
          <w:rFonts w:ascii="Times New Roman" w:cs="Times New Roman" w:eastAsia="Times New Roman" w:hAnsi="Times New Roman"/>
          <w:sz w:val="20"/>
          <w:szCs w:val="20"/>
          <w:rtl w:val="0"/>
        </w:rPr>
        <w:t xml:space="preserve">urinary tract infections,</w:t>
      </w:r>
      <w:r w:rsidDel="00000000" w:rsidR="00000000" w:rsidRPr="00000000">
        <w:rPr>
          <w:rFonts w:ascii="Times New Roman" w:cs="Times New Roman" w:eastAsia="Times New Roman" w:hAnsi="Times New Roman"/>
          <w:b w:val="0"/>
          <w:color w:val="000000"/>
          <w:sz w:val="20"/>
          <w:szCs w:val="20"/>
          <w:vertAlign w:val="baseline"/>
          <w:rtl w:val="0"/>
        </w:rPr>
        <w:t xml:space="preserve"> and breath-holding spells. There was a single case of aseptic meningitis, without any neurological consequences. Two children were re-hospitalized due to choking events; in both cases, the etiology of the choking events was gastro-esophageal reflux. </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It is important to note that there were no cases of mortality during our short- and long-term follow-up. Furthermore, no cases were found whereupon BRUE was the first sign of a chronic heart or lung disease. </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Discussion</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Fonts w:ascii="Gungsuh" w:cs="Gungsuh" w:eastAsia="Gungsuh" w:hAnsi="Gungsuh"/>
          <w:b w:val="0"/>
          <w:color w:val="000000"/>
          <w:sz w:val="20"/>
          <w:szCs w:val="20"/>
          <w:vertAlign w:val="baseline"/>
          <w:rtl w:val="0"/>
        </w:rPr>
        <w:t xml:space="preserve">The present study described the long-term follow-up of young low-risk infants hospitalized due to a BRUE. During the 5-year study period, BRUE-related hospitalizations comprised 1.2% of all hospitalizations of infants ≤1 year in a pediatric department, </w:t>
      </w:r>
      <w:r w:rsidDel="00000000" w:rsidR="00000000" w:rsidRPr="00000000">
        <w:rPr>
          <w:rFonts w:ascii="Times New Roman" w:cs="Times New Roman" w:eastAsia="Times New Roman" w:hAnsi="Times New Roman"/>
          <w:sz w:val="20"/>
          <w:szCs w:val="20"/>
          <w:rtl w:val="0"/>
        </w:rPr>
        <w:t xml:space="preserve">being less than the </w:t>
      </w:r>
      <w:r w:rsidDel="00000000" w:rsidR="00000000" w:rsidRPr="00000000">
        <w:rPr>
          <w:rFonts w:ascii="Times New Roman" w:cs="Times New Roman" w:eastAsia="Times New Roman" w:hAnsi="Times New Roman"/>
          <w:b w:val="0"/>
          <w:color w:val="000000"/>
          <w:sz w:val="20"/>
          <w:szCs w:val="20"/>
          <w:vertAlign w:val="baseline"/>
          <w:rtl w:val="0"/>
        </w:rPr>
        <w:t xml:space="preserve">2% noted in previous studies of ALTE.</w:t>
      </w:r>
      <w:r w:rsidDel="00000000" w:rsidR="00000000" w:rsidRPr="00000000">
        <w:rPr>
          <w:rFonts w:ascii="Times New Roman" w:cs="Times New Roman" w:eastAsia="Times New Roman" w:hAnsi="Times New Roman"/>
          <w:b w:val="0"/>
          <w:color w:val="000000"/>
          <w:sz w:val="20"/>
          <w:szCs w:val="20"/>
          <w:vertAlign w:val="superscript"/>
          <w:rtl w:val="0"/>
        </w:rPr>
        <w:t xml:space="preserve">5-6</w:t>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bookmarkStart w:colFirst="0" w:colLast="0" w:name="_gjdgxs" w:id="0"/>
      <w:bookmarkEnd w:id="0"/>
      <w:r w:rsidDel="00000000" w:rsidR="00000000" w:rsidRPr="00000000">
        <w:rPr>
          <w:rFonts w:ascii="Times New Roman" w:cs="Times New Roman" w:eastAsia="Times New Roman" w:hAnsi="Times New Roman"/>
          <w:b w:val="0"/>
          <w:color w:val="000000"/>
          <w:sz w:val="20"/>
          <w:szCs w:val="20"/>
          <w:vertAlign w:val="baseline"/>
          <w:rtl w:val="0"/>
        </w:rPr>
        <w:t xml:space="preserve">In our study, most of the participants were young infants:  94% were  &lt;6 months old, in congruence with previous studies on ALTE.</w:t>
      </w:r>
      <w:r w:rsidDel="00000000" w:rsidR="00000000" w:rsidRPr="00000000">
        <w:rPr>
          <w:rFonts w:ascii="Times New Roman" w:cs="Times New Roman" w:eastAsia="Times New Roman" w:hAnsi="Times New Roman"/>
          <w:b w:val="0"/>
          <w:color w:val="000000"/>
          <w:sz w:val="20"/>
          <w:szCs w:val="20"/>
          <w:vertAlign w:val="superscript"/>
          <w:rtl w:val="0"/>
        </w:rPr>
        <w:t xml:space="preserve">5</w:t>
      </w:r>
      <w:r w:rsidDel="00000000" w:rsidR="00000000" w:rsidRPr="00000000">
        <w:rPr>
          <w:rFonts w:ascii="Times New Roman" w:cs="Times New Roman" w:eastAsia="Times New Roman" w:hAnsi="Times New Roman"/>
          <w:b w:val="0"/>
          <w:color w:val="000000"/>
          <w:sz w:val="20"/>
          <w:szCs w:val="20"/>
          <w:vertAlign w:val="baseline"/>
          <w:rtl w:val="0"/>
        </w:rPr>
        <w:t xml:space="preserve"> This is possibly due to the fact that infants in the younger age groups were more likely to be hospitalized than older infants.</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superscript"/>
        </w:rPr>
      </w:pPr>
      <w:r w:rsidDel="00000000" w:rsidR="00000000" w:rsidRPr="00000000">
        <w:rPr>
          <w:rFonts w:ascii="Times New Roman" w:cs="Times New Roman" w:eastAsia="Times New Roman" w:hAnsi="Times New Roman"/>
          <w:b w:val="0"/>
          <w:color w:val="000000"/>
          <w:sz w:val="20"/>
          <w:szCs w:val="20"/>
          <w:vertAlign w:val="baseline"/>
          <w:rtl w:val="0"/>
        </w:rPr>
        <w:t xml:space="preserve">In terms of neurological consequences, a previous study noted that 4.9% of infants hospitalized for ALTE had adverse neurological outcomes, including chronic epilepsy and developmental delay.</w:t>
      </w:r>
      <w:r w:rsidDel="00000000" w:rsidR="00000000" w:rsidRPr="00000000">
        <w:rPr>
          <w:rFonts w:ascii="Times New Roman" w:cs="Times New Roman" w:eastAsia="Times New Roman" w:hAnsi="Times New Roman"/>
          <w:b w:val="0"/>
          <w:color w:val="000000"/>
          <w:sz w:val="20"/>
          <w:szCs w:val="20"/>
          <w:vertAlign w:val="superscript"/>
          <w:rtl w:val="0"/>
        </w:rPr>
        <w:t xml:space="preserve">7</w:t>
      </w:r>
      <w:r w:rsidDel="00000000" w:rsidR="00000000" w:rsidRPr="00000000">
        <w:rPr>
          <w:rFonts w:ascii="Times New Roman" w:cs="Times New Roman" w:eastAsia="Times New Roman" w:hAnsi="Times New Roman"/>
          <w:b w:val="0"/>
          <w:color w:val="000000"/>
          <w:sz w:val="20"/>
          <w:szCs w:val="20"/>
          <w:vertAlign w:val="baseline"/>
          <w:rtl w:val="0"/>
        </w:rPr>
        <w:t xml:space="preserve"> In our study population, 2.3% had experienced febrile seizures and 1.15% non-febrile seizures. This is quite similar to the prevalence for febrile and non-febrile seizures, respectively, in the general population.</w:t>
      </w:r>
      <w:r w:rsidDel="00000000" w:rsidR="00000000" w:rsidRPr="00000000">
        <w:rPr>
          <w:rFonts w:ascii="Times New Roman" w:cs="Times New Roman" w:eastAsia="Times New Roman" w:hAnsi="Times New Roman"/>
          <w:b w:val="0"/>
          <w:color w:val="000000"/>
          <w:sz w:val="20"/>
          <w:szCs w:val="20"/>
          <w:vertAlign w:val="superscript"/>
          <w:rtl w:val="0"/>
        </w:rPr>
        <w:t xml:space="preserve">12</w:t>
      </w:r>
      <w:r w:rsidDel="00000000" w:rsidR="00000000" w:rsidRPr="00000000">
        <w:rPr>
          <w:rFonts w:ascii="Times New Roman" w:cs="Times New Roman" w:eastAsia="Times New Roman" w:hAnsi="Times New Roman"/>
          <w:b w:val="0"/>
          <w:color w:val="000000"/>
          <w:sz w:val="20"/>
          <w:szCs w:val="20"/>
          <w:vertAlign w:val="baseline"/>
          <w:rtl w:val="0"/>
        </w:rPr>
        <w:t xml:space="preserve"> Furthermore, the prevalence of global developmental delay in our study was 1%, in proximity to the global prevalence rate, ranging from 1-3% of the total population.</w:t>
      </w:r>
      <w:r w:rsidDel="00000000" w:rsidR="00000000" w:rsidRPr="00000000">
        <w:rPr>
          <w:rFonts w:ascii="Times New Roman" w:cs="Times New Roman" w:eastAsia="Times New Roman" w:hAnsi="Times New Roman"/>
          <w:b w:val="0"/>
          <w:color w:val="000000"/>
          <w:sz w:val="20"/>
          <w:szCs w:val="20"/>
          <w:vertAlign w:val="superscript"/>
          <w:rtl w:val="0"/>
        </w:rPr>
        <w:t xml:space="preserve">13  </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In terms of verbal development in the US, it is estimated that 10-15% of those &lt;2 and 4-5% of those &lt;3 years of age are diagnosed with verbal developmental delay</w:t>
      </w:r>
      <w:r w:rsidDel="00000000" w:rsidR="00000000" w:rsidRPr="00000000">
        <w:rPr>
          <w:rFonts w:ascii="Times New Roman" w:cs="Times New Roman" w:eastAsia="Times New Roman" w:hAnsi="Times New Roman"/>
          <w:b w:val="0"/>
          <w:color w:val="000000"/>
          <w:sz w:val="20"/>
          <w:szCs w:val="20"/>
          <w:vertAlign w:val="superscript"/>
          <w:rtl w:val="0"/>
        </w:rPr>
        <w:t xml:space="preserve">14</w:t>
      </w:r>
      <w:r w:rsidDel="00000000" w:rsidR="00000000" w:rsidRPr="00000000">
        <w:rPr>
          <w:rFonts w:ascii="Times New Roman" w:cs="Times New Roman" w:eastAsia="Times New Roman" w:hAnsi="Times New Roman"/>
          <w:b w:val="0"/>
          <w:color w:val="000000"/>
          <w:sz w:val="20"/>
          <w:szCs w:val="20"/>
          <w:vertAlign w:val="baseline"/>
          <w:rtl w:val="0"/>
        </w:rPr>
        <w:t xml:space="preserve"> and approximately 6-8% of school children with language impairments.</w:t>
      </w:r>
      <w:r w:rsidDel="00000000" w:rsidR="00000000" w:rsidRPr="00000000">
        <w:rPr>
          <w:rFonts w:ascii="Times New Roman" w:cs="Times New Roman" w:eastAsia="Times New Roman" w:hAnsi="Times New Roman"/>
          <w:b w:val="0"/>
          <w:color w:val="000000"/>
          <w:sz w:val="20"/>
          <w:szCs w:val="20"/>
          <w:vertAlign w:val="superscript"/>
          <w:rtl w:val="0"/>
        </w:rPr>
        <w:t xml:space="preserve">15 </w:t>
      </w:r>
      <w:r w:rsidDel="00000000" w:rsidR="00000000" w:rsidRPr="00000000">
        <w:rPr>
          <w:rFonts w:ascii="Times New Roman" w:cs="Times New Roman" w:eastAsia="Times New Roman" w:hAnsi="Times New Roman"/>
          <w:b w:val="0"/>
          <w:color w:val="000000"/>
          <w:sz w:val="20"/>
          <w:szCs w:val="20"/>
          <w:vertAlign w:val="baseline"/>
          <w:rtl w:val="0"/>
        </w:rPr>
        <w:t xml:space="preserve"> In our study, 3 cases (3.4%) at age 2 and 2 (2.3%) at age 3 were diagnosed with verbal developmental delay. Similarly, 5 cases (5.7%) at age 5 suffered from a specific language impairment, similar to that found in the general population, but had outgrown it when they reached school-aged. </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b w:val="0"/>
          <w:color w:val="000000"/>
          <w:sz w:val="20"/>
          <w:szCs w:val="20"/>
          <w:vertAlign w:val="baseline"/>
          <w:rtl w:val="0"/>
        </w:rPr>
        <w:t xml:space="preserve">s in other studies,</w:t>
      </w:r>
      <w:r w:rsidDel="00000000" w:rsidR="00000000" w:rsidRPr="00000000">
        <w:rPr>
          <w:rFonts w:ascii="Times New Roman" w:cs="Times New Roman" w:eastAsia="Times New Roman" w:hAnsi="Times New Roman"/>
          <w:b w:val="0"/>
          <w:color w:val="000000"/>
          <w:sz w:val="20"/>
          <w:szCs w:val="20"/>
          <w:vertAlign w:val="superscript"/>
          <w:rtl w:val="0"/>
        </w:rPr>
        <w:t xml:space="preserve">15</w:t>
      </w:r>
      <w:r w:rsidDel="00000000" w:rsidR="00000000" w:rsidRPr="00000000">
        <w:rPr>
          <w:rFonts w:ascii="Times New Roman" w:cs="Times New Roman" w:eastAsia="Times New Roman" w:hAnsi="Times New Roman"/>
          <w:b w:val="0"/>
          <w:color w:val="000000"/>
          <w:sz w:val="20"/>
          <w:szCs w:val="20"/>
          <w:vertAlign w:val="baseline"/>
          <w:rtl w:val="0"/>
        </w:rPr>
        <w:t xml:space="preserve"> a male preponderance was noted in our study as well (9/12 cases). </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It is also worth noting that in our study, there was a relatively large percentage (3.4%) of patients subsequently diagnosed with an autism spectrum disorder as opposed to the global average of 1.3%.</w:t>
      </w:r>
      <w:r w:rsidDel="00000000" w:rsidR="00000000" w:rsidRPr="00000000">
        <w:rPr>
          <w:rFonts w:ascii="Times New Roman" w:cs="Times New Roman" w:eastAsia="Times New Roman" w:hAnsi="Times New Roman"/>
          <w:b w:val="0"/>
          <w:color w:val="000000"/>
          <w:sz w:val="20"/>
          <w:szCs w:val="20"/>
          <w:vertAlign w:val="superscript"/>
          <w:rtl w:val="0"/>
        </w:rPr>
        <w:t xml:space="preserve">16</w:t>
      </w:r>
      <w:r w:rsidDel="00000000" w:rsidR="00000000" w:rsidRPr="00000000">
        <w:rPr>
          <w:rFonts w:ascii="Times New Roman" w:cs="Times New Roman" w:eastAsia="Times New Roman" w:hAnsi="Times New Roman"/>
          <w:b w:val="0"/>
          <w:color w:val="000000"/>
          <w:sz w:val="20"/>
          <w:szCs w:val="20"/>
          <w:vertAlign w:val="baseline"/>
          <w:rtl w:val="0"/>
        </w:rPr>
        <w:t xml:space="preserve"> Given the relatively small number of participants in our study, future investigations should be performed to confirm this relationship. Moreover, the true global prevalence of this disorder remains quite dubious. </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bookmarkStart w:colFirst="0" w:colLast="0" w:name="_30j0zll" w:id="1"/>
      <w:bookmarkEnd w:id="1"/>
      <w:r w:rsidDel="00000000" w:rsidR="00000000" w:rsidRPr="00000000">
        <w:rPr>
          <w:rFonts w:ascii="Times New Roman" w:cs="Times New Roman" w:eastAsia="Times New Roman" w:hAnsi="Times New Roman"/>
          <w:b w:val="0"/>
          <w:color w:val="000000"/>
          <w:sz w:val="20"/>
          <w:szCs w:val="20"/>
          <w:vertAlign w:val="baseline"/>
          <w:rtl w:val="0"/>
        </w:rPr>
        <w:t xml:space="preserve">It is thus reasonable to say that in our study, a BRUE, even one considered severe enough to lead to hospitalization upon evaluation in the emergency department by a trained clinician, is </w:t>
      </w:r>
      <w:r w:rsidDel="00000000" w:rsidR="00000000" w:rsidRPr="00000000">
        <w:rPr>
          <w:rFonts w:ascii="Times New Roman" w:cs="Times New Roman" w:eastAsia="Times New Roman" w:hAnsi="Times New Roman"/>
          <w:b w:val="0"/>
          <w:i w:val="1"/>
          <w:color w:val="000000"/>
          <w:sz w:val="20"/>
          <w:szCs w:val="20"/>
          <w:vertAlign w:val="baseline"/>
          <w:rtl w:val="0"/>
        </w:rPr>
        <w:t xml:space="preserve">not</w:t>
      </w:r>
      <w:r w:rsidDel="00000000" w:rsidR="00000000" w:rsidRPr="00000000">
        <w:rPr>
          <w:rFonts w:ascii="Times New Roman" w:cs="Times New Roman" w:eastAsia="Times New Roman" w:hAnsi="Times New Roman"/>
          <w:b w:val="0"/>
          <w:color w:val="000000"/>
          <w:sz w:val="20"/>
          <w:szCs w:val="20"/>
          <w:vertAlign w:val="baseline"/>
          <w:rtl w:val="0"/>
        </w:rPr>
        <w:t xml:space="preserve"> an ominous sign predicting the future development of severe neurological deficits, developmental delay or other chronic diseases. Moreover, these findings are true even when the hospitalized infants did not fully complete the “low risk” stratification of the AAP’s Clinical Practice Guidelines requiring that the BRUE episode be of short duration (&lt;1 minute) and not in neonates (infants &gt;60 days old). As such, it is important to note that our findings are in contrast to the bleak long-term consequences reported following ALTE including death in 1.1% of patients following discharge</w:t>
      </w:r>
      <w:r w:rsidDel="00000000" w:rsidR="00000000" w:rsidRPr="00000000">
        <w:rPr>
          <w:rFonts w:ascii="Times New Roman" w:cs="Times New Roman" w:eastAsia="Times New Roman" w:hAnsi="Times New Roman"/>
          <w:b w:val="0"/>
          <w:color w:val="000000"/>
          <w:sz w:val="20"/>
          <w:szCs w:val="20"/>
          <w:vertAlign w:val="superscript"/>
          <w:rtl w:val="0"/>
        </w:rPr>
        <w:t xml:space="preserve">10</w:t>
      </w:r>
      <w:r w:rsidDel="00000000" w:rsidR="00000000" w:rsidRPr="00000000">
        <w:rPr>
          <w:rFonts w:ascii="Times New Roman" w:cs="Times New Roman" w:eastAsia="Times New Roman" w:hAnsi="Times New Roman"/>
          <w:b w:val="0"/>
          <w:color w:val="000000"/>
          <w:sz w:val="20"/>
          <w:szCs w:val="20"/>
          <w:vertAlign w:val="baseline"/>
          <w:rtl w:val="0"/>
        </w:rPr>
        <w:t xml:space="preserve">, chronic epilepsy in 3.6%</w:t>
      </w:r>
      <w:r w:rsidDel="00000000" w:rsidR="00000000" w:rsidRPr="00000000">
        <w:rPr>
          <w:rFonts w:ascii="Times New Roman" w:cs="Times New Roman" w:eastAsia="Times New Roman" w:hAnsi="Times New Roman"/>
          <w:b w:val="0"/>
          <w:color w:val="000000"/>
          <w:sz w:val="20"/>
          <w:szCs w:val="20"/>
          <w:vertAlign w:val="superscript"/>
          <w:rtl w:val="0"/>
        </w:rPr>
        <w:t xml:space="preserve">7</w:t>
      </w:r>
      <w:r w:rsidDel="00000000" w:rsidR="00000000" w:rsidRPr="00000000">
        <w:rPr>
          <w:rFonts w:ascii="Times New Roman" w:cs="Times New Roman" w:eastAsia="Times New Roman" w:hAnsi="Times New Roman"/>
          <w:b w:val="0"/>
          <w:color w:val="000000"/>
          <w:sz w:val="20"/>
          <w:szCs w:val="20"/>
          <w:vertAlign w:val="baseline"/>
          <w:rtl w:val="0"/>
        </w:rPr>
        <w:t xml:space="preserve">, motor delay and severe learning disabilities in 7.1%</w:t>
      </w:r>
      <w:r w:rsidDel="00000000" w:rsidR="00000000" w:rsidRPr="00000000">
        <w:rPr>
          <w:rFonts w:ascii="Times New Roman" w:cs="Times New Roman" w:eastAsia="Times New Roman" w:hAnsi="Times New Roman"/>
          <w:b w:val="0"/>
          <w:color w:val="000000"/>
          <w:sz w:val="20"/>
          <w:szCs w:val="20"/>
          <w:vertAlign w:val="superscript"/>
          <w:rtl w:val="0"/>
        </w:rPr>
        <w:t xml:space="preserve">17</w:t>
      </w:r>
      <w:r w:rsidDel="00000000" w:rsidR="00000000" w:rsidRPr="00000000">
        <w:rPr>
          <w:rFonts w:ascii="Times New Roman" w:cs="Times New Roman" w:eastAsia="Times New Roman" w:hAnsi="Times New Roman"/>
          <w:b w:val="0"/>
          <w:color w:val="000000"/>
          <w:sz w:val="20"/>
          <w:szCs w:val="20"/>
          <w:vertAlign w:val="baseline"/>
          <w:rtl w:val="0"/>
        </w:rPr>
        <w:t xml:space="preserve"> and minor developmental delay in up to 29%.</w:t>
      </w:r>
      <w:r w:rsidDel="00000000" w:rsidR="00000000" w:rsidRPr="00000000">
        <w:rPr>
          <w:rFonts w:ascii="Times New Roman" w:cs="Times New Roman" w:eastAsia="Times New Roman" w:hAnsi="Times New Roman"/>
          <w:b w:val="0"/>
          <w:color w:val="000000"/>
          <w:sz w:val="20"/>
          <w:szCs w:val="20"/>
          <w:vertAlign w:val="superscript"/>
          <w:rtl w:val="0"/>
        </w:rPr>
        <w:t xml:space="preserve">17</w:t>
      </w: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bookmarkStart w:colFirst="0" w:colLast="0" w:name="_1fob9te" w:id="2"/>
      <w:bookmarkEnd w:id="2"/>
      <w:r w:rsidDel="00000000" w:rsidR="00000000" w:rsidRPr="00000000">
        <w:rPr>
          <w:rFonts w:ascii="Times New Roman" w:cs="Times New Roman" w:eastAsia="Times New Roman" w:hAnsi="Times New Roman"/>
          <w:b w:val="0"/>
          <w:color w:val="000000"/>
          <w:sz w:val="20"/>
          <w:szCs w:val="20"/>
          <w:vertAlign w:val="baseline"/>
          <w:rtl w:val="0"/>
        </w:rPr>
        <w:t xml:space="preserve">Our study had several limitations. Firstly, it is a retrospective study. </w:t>
      </w:r>
      <w:r w:rsidDel="00000000" w:rsidR="00000000" w:rsidRPr="00000000">
        <w:rPr>
          <w:rFonts w:ascii="Times New Roman" w:cs="Times New Roman" w:eastAsia="Times New Roman" w:hAnsi="Times New Roman"/>
          <w:b w:val="0"/>
          <w:color w:val="000000"/>
          <w:sz w:val="20"/>
          <w:szCs w:val="20"/>
          <w:vertAlign w:val="baseline"/>
          <w:rtl w:val="0"/>
        </w:rPr>
        <w:t xml:space="preserve">Secondly, the diagnosis of "BRUE" is not a codable diagnosis and therefore a search was made for diagnoses at admission that could fit the criteria of BRUE, which might have led to some potential loss of patients who would have otherwise been enrolled in the study. Thirdly, approximately 25% of the patients in our study were lost to follow-up. </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sz w:val="20"/>
          <w:szCs w:val="20"/>
          <w:rtl w:val="0"/>
        </w:rPr>
        <w:t xml:space="preserve">In c</w:t>
      </w:r>
      <w:r w:rsidDel="00000000" w:rsidR="00000000" w:rsidRPr="00000000">
        <w:rPr>
          <w:rFonts w:ascii="Times New Roman" w:cs="Times New Roman" w:eastAsia="Times New Roman" w:hAnsi="Times New Roman"/>
          <w:color w:val="000000"/>
          <w:sz w:val="20"/>
          <w:szCs w:val="20"/>
          <w:vertAlign w:val="baseline"/>
          <w:rtl w:val="0"/>
        </w:rPr>
        <w:t xml:space="preserve">onclusion</w:t>
      </w:r>
      <w:r w:rsidDel="00000000" w:rsidR="00000000" w:rsidRPr="00000000">
        <w:rPr>
          <w:rFonts w:ascii="Times New Roman" w:cs="Times New Roman" w:eastAsia="Times New Roman" w:hAnsi="Times New Roman"/>
          <w:sz w:val="20"/>
          <w:szCs w:val="20"/>
          <w:rtl w:val="0"/>
        </w:rPr>
        <w:t xml:space="preserve">, h</w:t>
      </w:r>
      <w:r w:rsidDel="00000000" w:rsidR="00000000" w:rsidRPr="00000000">
        <w:rPr>
          <w:rFonts w:ascii="Times New Roman" w:cs="Times New Roman" w:eastAsia="Times New Roman" w:hAnsi="Times New Roman"/>
          <w:b w:val="0"/>
          <w:color w:val="000000"/>
          <w:sz w:val="20"/>
          <w:szCs w:val="20"/>
          <w:vertAlign w:val="baseline"/>
          <w:rtl w:val="0"/>
        </w:rPr>
        <w:t xml:space="preserve">ospitalized infants &lt;1 year of age who experienced a BRUE, appear to have a generally excellent prognosis, no different than the general pediatric population.</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br w:type="page"/>
      </w:r>
      <w:r w:rsidDel="00000000" w:rsidR="00000000" w:rsidRPr="00000000">
        <w:rPr>
          <w:rFonts w:ascii="Times New Roman" w:cs="Times New Roman" w:eastAsia="Times New Roman" w:hAnsi="Times New Roman"/>
          <w:b w:val="1"/>
          <w:color w:val="000000"/>
          <w:sz w:val="20"/>
          <w:szCs w:val="20"/>
          <w:vertAlign w:val="baseline"/>
          <w:rtl w:val="0"/>
        </w:rPr>
        <w:t xml:space="preserve">Acknowledgements</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The authors thank Mrs. Phyllis Curchack Kornspan for her editorial services.</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w:t>
      </w:r>
      <w:r w:rsidDel="00000000" w:rsidR="00000000" w:rsidRPr="00000000">
        <w:rPr>
          <w:rFonts w:ascii="Times New Roman" w:cs="Times New Roman" w:eastAsia="Times New Roman" w:hAnsi="Times New Roman"/>
          <w:b w:val="1"/>
          <w:color w:val="000000"/>
          <w:sz w:val="20"/>
          <w:szCs w:val="20"/>
          <w:vertAlign w:val="baseline"/>
          <w:rtl w:val="0"/>
        </w:rPr>
        <w:t xml:space="preserve">References</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after="0" w:before="0" w:line="480" w:lineRule="auto"/>
        <w:ind w:left="510" w:hanging="510"/>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 </w:t>
        <w:tab/>
        <w:t xml:space="preserve">Tieder JS, Bonkowsky JL, Etzel RA, </w:t>
      </w:r>
      <w:r w:rsidDel="00000000" w:rsidR="00000000" w:rsidRPr="00000000">
        <w:rPr>
          <w:rFonts w:ascii="Times New Roman" w:cs="Times New Roman" w:eastAsia="Times New Roman" w:hAnsi="Times New Roman"/>
          <w:b w:val="0"/>
          <w:i w:val="1"/>
          <w:color w:val="000000"/>
          <w:sz w:val="20"/>
          <w:szCs w:val="20"/>
          <w:vertAlign w:val="baseline"/>
          <w:rtl w:val="0"/>
        </w:rPr>
        <w:t xml:space="preserve">et al</w:t>
      </w:r>
      <w:r w:rsidDel="00000000" w:rsidR="00000000" w:rsidRPr="00000000">
        <w:rPr>
          <w:rFonts w:ascii="Times New Roman" w:cs="Times New Roman" w:eastAsia="Times New Roman" w:hAnsi="Times New Roman"/>
          <w:b w:val="0"/>
          <w:color w:val="000000"/>
          <w:sz w:val="20"/>
          <w:szCs w:val="20"/>
          <w:vertAlign w:val="baseline"/>
          <w:rtl w:val="0"/>
        </w:rPr>
        <w:t xml:space="preserve">. Brief resolved unexplained events (formerly apparent life-threatening events) and evaluation of lower-risk infants. </w:t>
      </w:r>
      <w:r w:rsidDel="00000000" w:rsidR="00000000" w:rsidRPr="00000000">
        <w:rPr>
          <w:rFonts w:ascii="Times New Roman" w:cs="Times New Roman" w:eastAsia="Times New Roman" w:hAnsi="Times New Roman"/>
          <w:b w:val="0"/>
          <w:i w:val="1"/>
          <w:color w:val="000000"/>
          <w:sz w:val="20"/>
          <w:szCs w:val="20"/>
          <w:vertAlign w:val="baseline"/>
          <w:rtl w:val="0"/>
        </w:rPr>
        <w:t xml:space="preserve">Pediatrics.</w:t>
      </w:r>
      <w:r w:rsidDel="00000000" w:rsidR="00000000" w:rsidRPr="00000000">
        <w:rPr>
          <w:rFonts w:ascii="Times New Roman" w:cs="Times New Roman" w:eastAsia="Times New Roman" w:hAnsi="Times New Roman"/>
          <w:b w:val="0"/>
          <w:color w:val="000000"/>
          <w:sz w:val="20"/>
          <w:szCs w:val="20"/>
          <w:vertAlign w:val="baseline"/>
          <w:rtl w:val="0"/>
        </w:rPr>
        <w:t xml:space="preserve"> 2016;137(5):e20160590.</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0" w:before="0" w:line="480" w:lineRule="auto"/>
        <w:ind w:left="510" w:hanging="510"/>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 </w:t>
        <w:tab/>
        <w:t xml:space="preserve">Tieder JS, Altman RL, Bonkowsky JL </w:t>
      </w:r>
      <w:r w:rsidDel="00000000" w:rsidR="00000000" w:rsidRPr="00000000">
        <w:rPr>
          <w:rFonts w:ascii="Times New Roman" w:cs="Times New Roman" w:eastAsia="Times New Roman" w:hAnsi="Times New Roman"/>
          <w:b w:val="0"/>
          <w:i w:val="1"/>
          <w:color w:val="000000"/>
          <w:sz w:val="20"/>
          <w:szCs w:val="20"/>
          <w:vertAlign w:val="baseline"/>
          <w:rtl w:val="0"/>
        </w:rPr>
        <w:t xml:space="preserve">et a</w:t>
      </w:r>
      <w:r w:rsidDel="00000000" w:rsidR="00000000" w:rsidRPr="00000000">
        <w:rPr>
          <w:rFonts w:ascii="Times New Roman" w:cs="Times New Roman" w:eastAsia="Times New Roman" w:hAnsi="Times New Roman"/>
          <w:b w:val="0"/>
          <w:color w:val="000000"/>
          <w:sz w:val="20"/>
          <w:szCs w:val="20"/>
          <w:vertAlign w:val="baseline"/>
          <w:rtl w:val="0"/>
        </w:rPr>
        <w:t xml:space="preserve">l. Management of apparent life-threatening events in infants: a systematic review. </w:t>
      </w:r>
      <w:r w:rsidDel="00000000" w:rsidR="00000000" w:rsidRPr="00000000">
        <w:rPr>
          <w:rFonts w:ascii="Times New Roman" w:cs="Times New Roman" w:eastAsia="Times New Roman" w:hAnsi="Times New Roman"/>
          <w:b w:val="0"/>
          <w:i w:val="1"/>
          <w:color w:val="000000"/>
          <w:sz w:val="20"/>
          <w:szCs w:val="20"/>
          <w:vertAlign w:val="baseline"/>
          <w:rtl w:val="0"/>
        </w:rPr>
        <w:t xml:space="preserve">J Pediatr.</w:t>
      </w:r>
      <w:r w:rsidDel="00000000" w:rsidR="00000000" w:rsidRPr="00000000">
        <w:rPr>
          <w:rFonts w:ascii="Times New Roman" w:cs="Times New Roman" w:eastAsia="Times New Roman" w:hAnsi="Times New Roman"/>
          <w:b w:val="0"/>
          <w:color w:val="000000"/>
          <w:sz w:val="20"/>
          <w:szCs w:val="20"/>
          <w:vertAlign w:val="baseline"/>
          <w:rtl w:val="0"/>
        </w:rPr>
        <w:t xml:space="preserve"> 2013;163(1):94-99.</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0" w:before="0" w:line="480" w:lineRule="auto"/>
        <w:ind w:left="510" w:hanging="510"/>
        <w:rPr>
          <w:rFonts w:ascii="Times New Roman" w:cs="Times New Roman" w:eastAsia="Times New Roman" w:hAnsi="Times New Roman"/>
          <w:b w:val="0"/>
          <w:color w:val="000000"/>
          <w:sz w:val="20"/>
          <w:szCs w:val="20"/>
          <w:vertAlign w:val="baseline"/>
        </w:rPr>
      </w:pPr>
      <w:bookmarkStart w:colFirst="0" w:colLast="0" w:name="_3znysh7" w:id="3"/>
      <w:bookmarkEnd w:id="3"/>
      <w:r w:rsidDel="00000000" w:rsidR="00000000" w:rsidRPr="00000000">
        <w:rPr>
          <w:rFonts w:ascii="Times New Roman" w:cs="Times New Roman" w:eastAsia="Times New Roman" w:hAnsi="Times New Roman"/>
          <w:b w:val="0"/>
          <w:color w:val="000000"/>
          <w:sz w:val="20"/>
          <w:szCs w:val="20"/>
          <w:vertAlign w:val="baseline"/>
          <w:rtl w:val="0"/>
        </w:rPr>
        <w:t xml:space="preserve">3. </w:t>
        <w:tab/>
        <w:t xml:space="preserve">Kaji AH, Claudius I, Santillanes G, et al. Apparent Life-Threatening Event: Multicenter prospective cohort study to develop a clinical decision rule for admission to the hospital. </w:t>
      </w:r>
      <w:r w:rsidDel="00000000" w:rsidR="00000000" w:rsidRPr="00000000">
        <w:rPr>
          <w:rFonts w:ascii="Times New Roman" w:cs="Times New Roman" w:eastAsia="Times New Roman" w:hAnsi="Times New Roman"/>
          <w:b w:val="0"/>
          <w:i w:val="1"/>
          <w:color w:val="000000"/>
          <w:sz w:val="20"/>
          <w:szCs w:val="20"/>
          <w:vertAlign w:val="baseline"/>
          <w:rtl w:val="0"/>
        </w:rPr>
        <w:t xml:space="preserve">Ann Emerg Med.</w:t>
      </w:r>
      <w:r w:rsidDel="00000000" w:rsidR="00000000" w:rsidRPr="00000000">
        <w:rPr>
          <w:rFonts w:ascii="Times New Roman" w:cs="Times New Roman" w:eastAsia="Times New Roman" w:hAnsi="Times New Roman"/>
          <w:b w:val="0"/>
          <w:color w:val="000000"/>
          <w:sz w:val="20"/>
          <w:szCs w:val="20"/>
          <w:vertAlign w:val="baseline"/>
          <w:rtl w:val="0"/>
        </w:rPr>
        <w:t xml:space="preserve"> 2013; 61(4):379-387.</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after="0" w:before="0" w:line="480" w:lineRule="auto"/>
        <w:ind w:left="510" w:hanging="510"/>
        <w:rPr>
          <w:rFonts w:ascii="Times New Roman" w:cs="Times New Roman" w:eastAsia="Times New Roman" w:hAnsi="Times New Roman"/>
          <w:b w:val="0"/>
          <w:color w:val="000000"/>
          <w:sz w:val="20"/>
          <w:szCs w:val="20"/>
          <w:vertAlign w:val="baseline"/>
        </w:rPr>
      </w:pPr>
      <w:bookmarkStart w:colFirst="0" w:colLast="0" w:name="_2et92p0" w:id="4"/>
      <w:bookmarkEnd w:id="4"/>
      <w:r w:rsidDel="00000000" w:rsidR="00000000" w:rsidRPr="00000000">
        <w:rPr>
          <w:rFonts w:ascii="Times New Roman" w:cs="Times New Roman" w:eastAsia="Times New Roman" w:hAnsi="Times New Roman"/>
          <w:b w:val="0"/>
          <w:color w:val="000000"/>
          <w:sz w:val="20"/>
          <w:szCs w:val="20"/>
          <w:vertAlign w:val="baseline"/>
          <w:rtl w:val="0"/>
        </w:rPr>
        <w:t xml:space="preserve">4. </w:t>
        <w:tab/>
        <w:t xml:space="preserve">Mittal MK, Sun G, Barren JM. A clinical decision rule to identify infants with Apparent Life-Threatening Event who can be safely discharged from the emergency department. </w:t>
      </w:r>
      <w:r w:rsidDel="00000000" w:rsidR="00000000" w:rsidRPr="00000000">
        <w:rPr>
          <w:rFonts w:ascii="Times New Roman" w:cs="Times New Roman" w:eastAsia="Times New Roman" w:hAnsi="Times New Roman"/>
          <w:b w:val="0"/>
          <w:i w:val="1"/>
          <w:color w:val="000000"/>
          <w:sz w:val="20"/>
          <w:szCs w:val="20"/>
          <w:vertAlign w:val="baseline"/>
          <w:rtl w:val="0"/>
        </w:rPr>
        <w:t xml:space="preserve">Pediatr Emer Care</w:t>
      </w:r>
      <w:r w:rsidDel="00000000" w:rsidR="00000000" w:rsidRPr="00000000">
        <w:rPr>
          <w:rFonts w:ascii="Times New Roman" w:cs="Times New Roman" w:eastAsia="Times New Roman" w:hAnsi="Times New Roman"/>
          <w:b w:val="0"/>
          <w:color w:val="000000"/>
          <w:sz w:val="20"/>
          <w:szCs w:val="20"/>
          <w:vertAlign w:val="baseline"/>
          <w:rtl w:val="0"/>
        </w:rPr>
        <w:t xml:space="preserve">. 2012; 28: 599-605</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after="0" w:before="0" w:line="480" w:lineRule="auto"/>
        <w:ind w:left="510" w:hanging="510"/>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5. </w:t>
        <w:tab/>
        <w:t xml:space="preserve">McGovern MC, Smith MB. Causes of apparent life threatening events: a systematic review. </w:t>
      </w:r>
      <w:r w:rsidDel="00000000" w:rsidR="00000000" w:rsidRPr="00000000">
        <w:rPr>
          <w:rFonts w:ascii="Times New Roman" w:cs="Times New Roman" w:eastAsia="Times New Roman" w:hAnsi="Times New Roman"/>
          <w:b w:val="0"/>
          <w:i w:val="1"/>
          <w:color w:val="000000"/>
          <w:sz w:val="20"/>
          <w:szCs w:val="20"/>
          <w:vertAlign w:val="baseline"/>
          <w:rtl w:val="0"/>
        </w:rPr>
        <w:t xml:space="preserve">Arch Dis Child</w:t>
      </w:r>
      <w:r w:rsidDel="00000000" w:rsidR="00000000" w:rsidRPr="00000000">
        <w:rPr>
          <w:rFonts w:ascii="Times New Roman" w:cs="Times New Roman" w:eastAsia="Times New Roman" w:hAnsi="Times New Roman"/>
          <w:b w:val="0"/>
          <w:color w:val="000000"/>
          <w:sz w:val="20"/>
          <w:szCs w:val="20"/>
          <w:vertAlign w:val="baseline"/>
          <w:rtl w:val="0"/>
        </w:rPr>
        <w:t xml:space="preserve">. 2004;89:1043-1044.</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spacing w:after="0" w:before="0" w:line="480" w:lineRule="auto"/>
        <w:ind w:left="510" w:hanging="510"/>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6. </w:t>
        <w:tab/>
        <w:t xml:space="preserve">Kiechl -Kohlendorfer U, Hof D, Peglow UP, Traweger-Ravanelli B, Kiechl S. Epidemiology of apparent life threatening events. </w:t>
      </w:r>
      <w:r w:rsidDel="00000000" w:rsidR="00000000" w:rsidRPr="00000000">
        <w:rPr>
          <w:rFonts w:ascii="Times New Roman" w:cs="Times New Roman" w:eastAsia="Times New Roman" w:hAnsi="Times New Roman"/>
          <w:b w:val="0"/>
          <w:i w:val="1"/>
          <w:color w:val="000000"/>
          <w:sz w:val="20"/>
          <w:szCs w:val="20"/>
          <w:vertAlign w:val="baseline"/>
          <w:rtl w:val="0"/>
        </w:rPr>
        <w:t xml:space="preserve">Arch Dis Child</w:t>
      </w:r>
      <w:r w:rsidDel="00000000" w:rsidR="00000000" w:rsidRPr="00000000">
        <w:rPr>
          <w:rFonts w:ascii="Times New Roman" w:cs="Times New Roman" w:eastAsia="Times New Roman" w:hAnsi="Times New Roman"/>
          <w:b w:val="0"/>
          <w:color w:val="000000"/>
          <w:sz w:val="20"/>
          <w:szCs w:val="20"/>
          <w:vertAlign w:val="baseline"/>
          <w:rtl w:val="0"/>
        </w:rPr>
        <w:t xml:space="preserve">. 2005;90:297-300.</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0" w:before="0" w:line="480" w:lineRule="auto"/>
        <w:ind w:left="510" w:hanging="510"/>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7. </w:t>
        <w:tab/>
        <w:t xml:space="preserve">Bonkowsky JL, Guenther E, Filloux FM, Srivastava R. Death, child abuse and adverse neurological outcomes of infants after an apparent life-threatening event. </w:t>
      </w:r>
      <w:r w:rsidDel="00000000" w:rsidR="00000000" w:rsidRPr="00000000">
        <w:rPr>
          <w:rFonts w:ascii="Times New Roman" w:cs="Times New Roman" w:eastAsia="Times New Roman" w:hAnsi="Times New Roman"/>
          <w:b w:val="0"/>
          <w:i w:val="1"/>
          <w:color w:val="000000"/>
          <w:sz w:val="20"/>
          <w:szCs w:val="20"/>
          <w:vertAlign w:val="baseline"/>
          <w:rtl w:val="0"/>
        </w:rPr>
        <w:t xml:space="preserve">Pediatrics</w:t>
      </w:r>
      <w:r w:rsidDel="00000000" w:rsidR="00000000" w:rsidRPr="00000000">
        <w:rPr>
          <w:rFonts w:ascii="Times New Roman" w:cs="Times New Roman" w:eastAsia="Times New Roman" w:hAnsi="Times New Roman"/>
          <w:b w:val="0"/>
          <w:color w:val="000000"/>
          <w:sz w:val="20"/>
          <w:szCs w:val="20"/>
          <w:vertAlign w:val="baseline"/>
          <w:rtl w:val="0"/>
        </w:rPr>
        <w:t xml:space="preserve">. 2008; 122:125-31</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0" w:before="0" w:line="480" w:lineRule="auto"/>
        <w:ind w:left="510" w:hanging="510"/>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8. </w:t>
        <w:tab/>
        <w:t xml:space="preserve">Hoki R, Bonkowsky JL, Minich LL, Srivastava R, Pinto NM. Cardiac testing and outcomes in infants after an apparent life-threatening event. Arch Dis </w:t>
      </w:r>
      <w:r w:rsidDel="00000000" w:rsidR="00000000" w:rsidRPr="00000000">
        <w:rPr>
          <w:rFonts w:ascii="Times New Roman" w:cs="Times New Roman" w:eastAsia="Times New Roman" w:hAnsi="Times New Roman"/>
          <w:b w:val="0"/>
          <w:i w:val="1"/>
          <w:color w:val="000000"/>
          <w:sz w:val="20"/>
          <w:szCs w:val="20"/>
          <w:vertAlign w:val="baseline"/>
          <w:rtl w:val="0"/>
        </w:rPr>
        <w:t xml:space="preserve">Child.</w:t>
      </w:r>
      <w:r w:rsidDel="00000000" w:rsidR="00000000" w:rsidRPr="00000000">
        <w:rPr>
          <w:rFonts w:ascii="Times New Roman" w:cs="Times New Roman" w:eastAsia="Times New Roman" w:hAnsi="Times New Roman"/>
          <w:b w:val="0"/>
          <w:color w:val="000000"/>
          <w:sz w:val="20"/>
          <w:szCs w:val="20"/>
          <w:vertAlign w:val="baseline"/>
          <w:rtl w:val="0"/>
        </w:rPr>
        <w:t xml:space="preserve"> 2012; 97:1034-1038.</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0" w:before="0" w:line="480" w:lineRule="auto"/>
        <w:ind w:left="510" w:hanging="510"/>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9. </w:t>
        <w:tab/>
        <w:t xml:space="preserve">Claudius I, Keen T. Do all infant with apparent life threatening events need to be admitted? </w:t>
      </w:r>
      <w:r w:rsidDel="00000000" w:rsidR="00000000" w:rsidRPr="00000000">
        <w:rPr>
          <w:rFonts w:ascii="Times New Roman" w:cs="Times New Roman" w:eastAsia="Times New Roman" w:hAnsi="Times New Roman"/>
          <w:b w:val="0"/>
          <w:i w:val="1"/>
          <w:color w:val="000000"/>
          <w:sz w:val="20"/>
          <w:szCs w:val="20"/>
          <w:vertAlign w:val="baseline"/>
          <w:rtl w:val="0"/>
        </w:rPr>
        <w:t xml:space="preserve">Pediatrics</w:t>
      </w:r>
      <w:r w:rsidDel="00000000" w:rsidR="00000000" w:rsidRPr="00000000">
        <w:rPr>
          <w:rFonts w:ascii="Times New Roman" w:cs="Times New Roman" w:eastAsia="Times New Roman" w:hAnsi="Times New Roman"/>
          <w:b w:val="0"/>
          <w:color w:val="000000"/>
          <w:sz w:val="20"/>
          <w:szCs w:val="20"/>
          <w:vertAlign w:val="baseline"/>
          <w:rtl w:val="0"/>
        </w:rPr>
        <w:t xml:space="preserve">. 2007;119:679-683.</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spacing w:after="0" w:before="0" w:line="480" w:lineRule="auto"/>
        <w:ind w:left="510" w:hanging="510"/>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10. </w:t>
        <w:tab/>
        <w:t xml:space="preserve">Kant S, Fisher JR, Nelson DG, Khan S. Mortality after discharge in clinically stable infants admitted with a first-time apparent life-threatening event. </w:t>
      </w:r>
      <w:r w:rsidDel="00000000" w:rsidR="00000000" w:rsidRPr="00000000">
        <w:rPr>
          <w:rFonts w:ascii="Times New Roman" w:cs="Times New Roman" w:eastAsia="Times New Roman" w:hAnsi="Times New Roman"/>
          <w:b w:val="0"/>
          <w:i w:val="1"/>
          <w:color w:val="000000"/>
          <w:sz w:val="20"/>
          <w:szCs w:val="20"/>
          <w:vertAlign w:val="baseline"/>
          <w:rtl w:val="0"/>
        </w:rPr>
        <w:t xml:space="preserve">Amer J of Emerg Med.</w:t>
      </w:r>
      <w:r w:rsidDel="00000000" w:rsidR="00000000" w:rsidRPr="00000000">
        <w:rPr>
          <w:rFonts w:ascii="Times New Roman" w:cs="Times New Roman" w:eastAsia="Times New Roman" w:hAnsi="Times New Roman"/>
          <w:b w:val="0"/>
          <w:color w:val="000000"/>
          <w:sz w:val="20"/>
          <w:szCs w:val="20"/>
          <w:vertAlign w:val="baseline"/>
          <w:rtl w:val="0"/>
        </w:rPr>
        <w:t xml:space="preserve"> 2013;31:730-733.</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0" w:before="0" w:line="480" w:lineRule="auto"/>
        <w:ind w:left="510" w:hanging="510"/>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11. </w:t>
        <w:tab/>
        <w:t xml:space="preserve">DiMario FJ, Jr. Apparent life-threatening events: So what happens next? </w:t>
      </w:r>
      <w:r w:rsidDel="00000000" w:rsidR="00000000" w:rsidRPr="00000000">
        <w:rPr>
          <w:rFonts w:ascii="Times New Roman" w:cs="Times New Roman" w:eastAsia="Times New Roman" w:hAnsi="Times New Roman"/>
          <w:b w:val="0"/>
          <w:i w:val="1"/>
          <w:color w:val="000000"/>
          <w:sz w:val="20"/>
          <w:szCs w:val="20"/>
          <w:vertAlign w:val="baseline"/>
          <w:rtl w:val="0"/>
        </w:rPr>
        <w:t xml:space="preserve">Pediatrics</w:t>
      </w:r>
      <w:r w:rsidDel="00000000" w:rsidR="00000000" w:rsidRPr="00000000">
        <w:rPr>
          <w:rFonts w:ascii="Times New Roman" w:cs="Times New Roman" w:eastAsia="Times New Roman" w:hAnsi="Times New Roman"/>
          <w:b w:val="0"/>
          <w:color w:val="000000"/>
          <w:sz w:val="20"/>
          <w:szCs w:val="20"/>
          <w:vertAlign w:val="baseline"/>
          <w:rtl w:val="0"/>
        </w:rPr>
        <w:t xml:space="preserve"> 2008;122: 190-191.</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0" w:before="0" w:line="480" w:lineRule="auto"/>
        <w:ind w:left="510" w:hanging="510"/>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12. </w:t>
        <w:tab/>
        <w:t xml:space="preserve">Hauser WA. The prevalence and incidence of convulsive disorders in children. </w:t>
      </w:r>
      <w:r w:rsidDel="00000000" w:rsidR="00000000" w:rsidRPr="00000000">
        <w:rPr>
          <w:rFonts w:ascii="Times New Roman" w:cs="Times New Roman" w:eastAsia="Times New Roman" w:hAnsi="Times New Roman"/>
          <w:b w:val="0"/>
          <w:i w:val="1"/>
          <w:color w:val="000000"/>
          <w:sz w:val="20"/>
          <w:szCs w:val="20"/>
          <w:vertAlign w:val="baseline"/>
          <w:rtl w:val="0"/>
        </w:rPr>
        <w:t xml:space="preserve">Epilepsia</w:t>
      </w:r>
      <w:r w:rsidDel="00000000" w:rsidR="00000000" w:rsidRPr="00000000">
        <w:rPr>
          <w:rFonts w:ascii="Times New Roman" w:cs="Times New Roman" w:eastAsia="Times New Roman" w:hAnsi="Times New Roman"/>
          <w:b w:val="0"/>
          <w:color w:val="000000"/>
          <w:sz w:val="20"/>
          <w:szCs w:val="20"/>
          <w:vertAlign w:val="baseline"/>
          <w:rtl w:val="0"/>
        </w:rPr>
        <w:t xml:space="preserve">. 1994;35 (Suppl 2):1-6.</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0" w:before="0" w:line="480" w:lineRule="auto"/>
        <w:ind w:left="510" w:hanging="510"/>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13. </w:t>
        <w:tab/>
        <w:t xml:space="preserve">Shevell M, Ashwal S, Donley D, et al. Practice parameter: evaluation of the child with global developmental delay: report of the Quality Standards Subcommittee of the American Academy of Neurology and the Practice Committee of the Child Neurology Society.</w:t>
      </w:r>
      <w:r w:rsidDel="00000000" w:rsidR="00000000" w:rsidRPr="00000000">
        <w:rPr>
          <w:rFonts w:ascii="Times New Roman" w:cs="Times New Roman" w:eastAsia="Times New Roman" w:hAnsi="Times New Roman"/>
          <w:b w:val="0"/>
          <w:i w:val="1"/>
          <w:color w:val="000000"/>
          <w:sz w:val="20"/>
          <w:szCs w:val="20"/>
          <w:vertAlign w:val="baseline"/>
          <w:rtl w:val="0"/>
        </w:rPr>
        <w:t xml:space="preserve"> Neurology.</w:t>
      </w:r>
      <w:r w:rsidDel="00000000" w:rsidR="00000000" w:rsidRPr="00000000">
        <w:rPr>
          <w:rFonts w:ascii="Times New Roman" w:cs="Times New Roman" w:eastAsia="Times New Roman" w:hAnsi="Times New Roman"/>
          <w:b w:val="0"/>
          <w:color w:val="000000"/>
          <w:sz w:val="20"/>
          <w:szCs w:val="20"/>
          <w:vertAlign w:val="baseline"/>
          <w:rtl w:val="0"/>
        </w:rPr>
        <w:t xml:space="preserve"> 2003;60:367-380.</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spacing w:after="0" w:before="0" w:line="480" w:lineRule="auto"/>
        <w:ind w:left="510" w:hanging="510"/>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14. </w:t>
        <w:tab/>
        <w:t xml:space="preserve">Stein MT, Parker S, Coplan J, Feldman H. Expressive language delay in a toddler. </w:t>
      </w:r>
      <w:r w:rsidDel="00000000" w:rsidR="00000000" w:rsidRPr="00000000">
        <w:rPr>
          <w:rFonts w:ascii="Times New Roman" w:cs="Times New Roman" w:eastAsia="Times New Roman" w:hAnsi="Times New Roman"/>
          <w:b w:val="0"/>
          <w:i w:val="1"/>
          <w:color w:val="000000"/>
          <w:sz w:val="20"/>
          <w:szCs w:val="20"/>
          <w:vertAlign w:val="baseline"/>
          <w:rtl w:val="0"/>
        </w:rPr>
        <w:t xml:space="preserve">J Dev Behav Pediatr</w:t>
      </w:r>
      <w:r w:rsidDel="00000000" w:rsidR="00000000" w:rsidRPr="00000000">
        <w:rPr>
          <w:rFonts w:ascii="Times New Roman" w:cs="Times New Roman" w:eastAsia="Times New Roman" w:hAnsi="Times New Roman"/>
          <w:b w:val="0"/>
          <w:color w:val="000000"/>
          <w:sz w:val="20"/>
          <w:szCs w:val="20"/>
          <w:vertAlign w:val="baseline"/>
          <w:rtl w:val="0"/>
        </w:rPr>
        <w:t xml:space="preserve">. 2001;22:S99-S103.</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spacing w:after="0" w:before="0" w:line="480" w:lineRule="auto"/>
        <w:ind w:left="510" w:hanging="510"/>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15. </w:t>
        <w:tab/>
        <w:t xml:space="preserve">Tomblin JB, Records NL Buckwalter P, Zhang X, Smith E, O’Brien M.. Prevalence of specific language impairment in kindergarten children. </w:t>
      </w:r>
      <w:r w:rsidDel="00000000" w:rsidR="00000000" w:rsidRPr="00000000">
        <w:rPr>
          <w:rFonts w:ascii="Times New Roman" w:cs="Times New Roman" w:eastAsia="Times New Roman" w:hAnsi="Times New Roman"/>
          <w:b w:val="0"/>
          <w:i w:val="1"/>
          <w:color w:val="000000"/>
          <w:sz w:val="20"/>
          <w:szCs w:val="20"/>
          <w:vertAlign w:val="baseline"/>
          <w:rtl w:val="0"/>
        </w:rPr>
        <w:t xml:space="preserve">J Speech Lang Hear Res.</w:t>
      </w:r>
      <w:r w:rsidDel="00000000" w:rsidR="00000000" w:rsidRPr="00000000">
        <w:rPr>
          <w:rFonts w:ascii="Times New Roman" w:cs="Times New Roman" w:eastAsia="Times New Roman" w:hAnsi="Times New Roman"/>
          <w:b w:val="0"/>
          <w:color w:val="000000"/>
          <w:sz w:val="20"/>
          <w:szCs w:val="20"/>
          <w:vertAlign w:val="baseline"/>
          <w:rtl w:val="0"/>
        </w:rPr>
        <w:t xml:space="preserve"> 1997;40:1245-1260.</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0" w:before="0" w:line="480" w:lineRule="auto"/>
        <w:ind w:left="510" w:hanging="510"/>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16. </w:t>
        <w:tab/>
        <w:t xml:space="preserve">Autism and Developmental Disabilities Monitoring Network Surveillance Year 2008 Principal Investigators, Centers for Disease Control and Prevention. </w:t>
      </w:r>
      <w:r w:rsidDel="00000000" w:rsidR="00000000" w:rsidRPr="00000000">
        <w:rPr>
          <w:rFonts w:ascii="Times New Roman" w:cs="Times New Roman" w:eastAsia="Times New Roman" w:hAnsi="Times New Roman"/>
          <w:b w:val="0"/>
          <w:i w:val="1"/>
          <w:color w:val="000000"/>
          <w:sz w:val="20"/>
          <w:szCs w:val="20"/>
          <w:vertAlign w:val="baseline"/>
          <w:rtl w:val="0"/>
        </w:rPr>
        <w:t xml:space="preserve">MMWR Surveill Summ.</w:t>
      </w:r>
      <w:r w:rsidDel="00000000" w:rsidR="00000000" w:rsidRPr="00000000">
        <w:rPr>
          <w:rFonts w:ascii="Times New Roman" w:cs="Times New Roman" w:eastAsia="Times New Roman" w:hAnsi="Times New Roman"/>
          <w:b w:val="0"/>
          <w:color w:val="000000"/>
          <w:sz w:val="20"/>
          <w:szCs w:val="20"/>
          <w:vertAlign w:val="baseline"/>
          <w:rtl w:val="0"/>
        </w:rPr>
        <w:t xml:space="preserve"> 2012;61:1-19</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spacing w:after="0" w:before="0" w:line="480" w:lineRule="auto"/>
        <w:ind w:left="510" w:hanging="510"/>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17. </w:t>
        <w:tab/>
        <w:t xml:space="preserve">Milioti S, Einspie C. The long-term outcome of infantile apparent life-threatening event (ALTE): a follow-up study until mid-puberty. </w:t>
      </w:r>
      <w:r w:rsidDel="00000000" w:rsidR="00000000" w:rsidRPr="00000000">
        <w:rPr>
          <w:rFonts w:ascii="Times New Roman" w:cs="Times New Roman" w:eastAsia="Times New Roman" w:hAnsi="Times New Roman"/>
          <w:b w:val="0"/>
          <w:i w:val="1"/>
          <w:color w:val="000000"/>
          <w:sz w:val="20"/>
          <w:szCs w:val="20"/>
          <w:vertAlign w:val="baseline"/>
          <w:rtl w:val="0"/>
        </w:rPr>
        <w:t xml:space="preserve">Neuropediatrics.</w:t>
      </w:r>
      <w:r w:rsidDel="00000000" w:rsidR="00000000" w:rsidRPr="00000000">
        <w:rPr>
          <w:rFonts w:ascii="Times New Roman" w:cs="Times New Roman" w:eastAsia="Times New Roman" w:hAnsi="Times New Roman"/>
          <w:b w:val="0"/>
          <w:color w:val="000000"/>
          <w:sz w:val="20"/>
          <w:szCs w:val="20"/>
          <w:vertAlign w:val="baseline"/>
          <w:rtl w:val="0"/>
        </w:rPr>
        <w:t xml:space="preserve"> 2005;36:1-5</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line="48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Legend to figure</w:t>
      </w: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spacing w:line="48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Figure 1:  Number of infants hospitalized for a brief resolved unexplained event (BRUE), by age in months</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spacing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spacing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spacing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spacing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spacing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spacing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spacing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spacing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spacing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spacing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spacing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spacing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spacing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spacing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spacing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spacing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spacing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spacing w:line="48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spacing w:after="0" w:before="0" w:line="48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spacing w:after="0" w:before="0" w:line="480" w:lineRule="auto"/>
        <w:ind w:left="510" w:hanging="510"/>
        <w:rPr>
          <w:rFonts w:ascii="Times New Roman" w:cs="Times New Roman" w:eastAsia="Times New Roman" w:hAnsi="Times New Roman"/>
          <w:b w:val="0"/>
          <w:color w:val="000000"/>
          <w:sz w:val="20"/>
          <w:szCs w:val="20"/>
          <w:vertAlign w:val="baseline"/>
        </w:rPr>
      </w:pPr>
      <w:r w:rsidDel="00000000" w:rsidR="00000000" w:rsidRPr="00000000">
        <w:rPr>
          <w:rtl w:val="0"/>
        </w:rPr>
      </w:r>
    </w:p>
    <w:sectPr>
      <w:headerReference r:id="rId6" w:type="default"/>
      <w:pgSz w:h="15840" w:w="12240"/>
      <w:pgMar w:bottom="1418" w:top="1418" w:left="1418" w:right="1418"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Gungsuh"/>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tabs>
        <w:tab w:val="center" w:pos="4320"/>
        <w:tab w:val="right" w:pos="8640"/>
      </w:tabs>
      <w:spacing w:after="0" w:before="454" w:line="276" w:lineRule="auto"/>
      <w:jc w:val="center"/>
      <w:rPr>
        <w:rFonts w:ascii="Arial" w:cs="Arial" w:eastAsia="Arial" w:hAnsi="Arial"/>
        <w:b w:val="0"/>
        <w:color w:val="000000"/>
        <w:sz w:val="22"/>
        <w:szCs w:val="22"/>
        <w:vertAlign w:val="baseline"/>
      </w:rPr>
    </w:pPr>
    <w:r w:rsidDel="00000000" w:rsidR="00000000" w:rsidRPr="00000000">
      <w:rPr>
        <w:rFonts w:ascii="Arial" w:cs="Arial" w:eastAsia="Arial" w:hAnsi="Arial"/>
        <w:b w:val="0"/>
        <w:color w:val="000000"/>
        <w:sz w:val="22"/>
        <w:szCs w:val="22"/>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tabs>
        <w:tab w:val="center" w:pos="4320"/>
        <w:tab w:val="right" w:pos="8640"/>
      </w:tabs>
      <w:spacing w:after="0" w:before="0" w:line="276" w:lineRule="auto"/>
      <w:rPr>
        <w:rFonts w:ascii="Arial" w:cs="Arial" w:eastAsia="Arial" w:hAnsi="Arial"/>
        <w:b w:val="0"/>
        <w:color w:val="000000"/>
        <w:sz w:val="22"/>
        <w:szCs w:val="22"/>
        <w:vertAlign w:val="baseline"/>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tabs>
        <w:tab w:val="center" w:pos="4320"/>
        <w:tab w:val="right" w:pos="8640"/>
      </w:tabs>
      <w:spacing w:after="0" w:before="0" w:line="276" w:lineRule="auto"/>
      <w:rPr>
        <w:rFonts w:ascii="Arial" w:cs="Arial" w:eastAsia="Arial" w:hAnsi="Arial"/>
        <w:b w:val="0"/>
        <w:color w:val="000000"/>
        <w:sz w:val="22"/>
        <w:szCs w:val="22"/>
        <w:vertAlign w:val="baseline"/>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tabs>
        <w:tab w:val="center" w:pos="4320"/>
        <w:tab w:val="right" w:pos="8640"/>
      </w:tabs>
      <w:spacing w:after="0" w:before="0" w:line="276" w:lineRule="auto"/>
      <w:rPr>
        <w:rFonts w:ascii="Arial" w:cs="Arial" w:eastAsia="Arial" w:hAnsi="Arial"/>
        <w:b w:val="0"/>
        <w:color w:val="000000"/>
        <w:sz w:val="22"/>
        <w:szCs w:val="22"/>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2520"/>
      </w:pPr>
      <w:rPr>
        <w:rFonts w:ascii="Arial" w:cs="Arial" w:eastAsia="Arial" w:hAnsi="Arial"/>
        <w:u w:val="none"/>
        <w:vertAlign w:val="baseline"/>
      </w:rPr>
    </w:lvl>
    <w:lvl w:ilvl="1">
      <w:start w:val="1"/>
      <w:numFmt w:val="bullet"/>
      <w:lvlText w:val="○"/>
      <w:lvlJc w:val="left"/>
      <w:pPr>
        <w:ind w:left="1440" w:firstLine="5400"/>
      </w:pPr>
      <w:rPr>
        <w:rFonts w:ascii="Arial" w:cs="Arial" w:eastAsia="Arial" w:hAnsi="Arial"/>
        <w:u w:val="none"/>
        <w:vertAlign w:val="baseline"/>
      </w:rPr>
    </w:lvl>
    <w:lvl w:ilvl="2">
      <w:start w:val="1"/>
      <w:numFmt w:val="bullet"/>
      <w:lvlText w:val="■"/>
      <w:lvlJc w:val="left"/>
      <w:pPr>
        <w:ind w:left="2160" w:firstLine="8280"/>
      </w:pPr>
      <w:rPr>
        <w:rFonts w:ascii="Arial" w:cs="Arial" w:eastAsia="Arial" w:hAnsi="Arial"/>
        <w:u w:val="none"/>
        <w:vertAlign w:val="baseline"/>
      </w:rPr>
    </w:lvl>
    <w:lvl w:ilvl="3">
      <w:start w:val="1"/>
      <w:numFmt w:val="bullet"/>
      <w:lvlText w:val="●"/>
      <w:lvlJc w:val="left"/>
      <w:pPr>
        <w:ind w:left="2880" w:firstLine="11160"/>
      </w:pPr>
      <w:rPr>
        <w:rFonts w:ascii="Arial" w:cs="Arial" w:eastAsia="Arial" w:hAnsi="Arial"/>
        <w:u w:val="none"/>
        <w:vertAlign w:val="baseline"/>
      </w:rPr>
    </w:lvl>
    <w:lvl w:ilvl="4">
      <w:start w:val="1"/>
      <w:numFmt w:val="bullet"/>
      <w:lvlText w:val="○"/>
      <w:lvlJc w:val="left"/>
      <w:pPr>
        <w:ind w:left="3600" w:firstLine="14040"/>
      </w:pPr>
      <w:rPr>
        <w:rFonts w:ascii="Arial" w:cs="Arial" w:eastAsia="Arial" w:hAnsi="Arial"/>
        <w:u w:val="none"/>
        <w:vertAlign w:val="baseline"/>
      </w:rPr>
    </w:lvl>
    <w:lvl w:ilvl="5">
      <w:start w:val="1"/>
      <w:numFmt w:val="bullet"/>
      <w:lvlText w:val="■"/>
      <w:lvlJc w:val="left"/>
      <w:pPr>
        <w:ind w:left="4320" w:firstLine="16920"/>
      </w:pPr>
      <w:rPr>
        <w:rFonts w:ascii="Arial" w:cs="Arial" w:eastAsia="Arial" w:hAnsi="Arial"/>
        <w:u w:val="none"/>
        <w:vertAlign w:val="baseline"/>
      </w:rPr>
    </w:lvl>
    <w:lvl w:ilvl="6">
      <w:start w:val="1"/>
      <w:numFmt w:val="bullet"/>
      <w:lvlText w:val="●"/>
      <w:lvlJc w:val="left"/>
      <w:pPr>
        <w:ind w:left="5040" w:firstLine="19800"/>
      </w:pPr>
      <w:rPr>
        <w:rFonts w:ascii="Arial" w:cs="Arial" w:eastAsia="Arial" w:hAnsi="Arial"/>
        <w:u w:val="none"/>
        <w:vertAlign w:val="baseline"/>
      </w:rPr>
    </w:lvl>
    <w:lvl w:ilvl="7">
      <w:start w:val="1"/>
      <w:numFmt w:val="bullet"/>
      <w:lvlText w:val="○"/>
      <w:lvlJc w:val="left"/>
      <w:pPr>
        <w:ind w:left="5760" w:firstLine="22680"/>
      </w:pPr>
      <w:rPr>
        <w:rFonts w:ascii="Arial" w:cs="Arial" w:eastAsia="Arial" w:hAnsi="Arial"/>
        <w:u w:val="none"/>
        <w:vertAlign w:val="baseline"/>
      </w:rPr>
    </w:lvl>
    <w:lvl w:ilvl="8">
      <w:start w:val="1"/>
      <w:numFmt w:val="bullet"/>
      <w:lvlText w:val="■"/>
      <w:lvlJc w:val="left"/>
      <w:pPr>
        <w:ind w:left="6480" w:firstLine="25560"/>
      </w:pPr>
      <w:rPr>
        <w:rFonts w:ascii="Arial" w:cs="Arial" w:eastAsia="Arial" w:hAnsi="Arial"/>
        <w:u w:val="none"/>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33"/>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