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91406" w14:textId="0E17236E" w:rsidR="00DC35B9" w:rsidRPr="00E36520" w:rsidRDefault="0042546E" w:rsidP="00DC35B9">
      <w:pPr>
        <w:pStyle w:val="Ttulo1"/>
      </w:pPr>
      <w:r w:rsidRPr="00E36520">
        <w:t>Análisis y evaluación de la norma que regula el estándar de calidad ambiental del aire</w:t>
      </w:r>
    </w:p>
    <w:p w14:paraId="07C85B7A" w14:textId="1ADEC47A" w:rsidR="00006DA3" w:rsidRPr="00E36520" w:rsidRDefault="00006DA3" w:rsidP="00CF36C9">
      <w:pPr>
        <w:jc w:val="center"/>
      </w:pPr>
      <w:r w:rsidRPr="00E36520">
        <w:t>Alex M</w:t>
      </w:r>
      <w:r w:rsidR="00CF36C9" w:rsidRPr="00E36520">
        <w:t>.</w:t>
      </w:r>
      <w:r w:rsidRPr="00E36520">
        <w:t xml:space="preserve"> </w:t>
      </w:r>
      <w:proofErr w:type="spellStart"/>
      <w:r w:rsidRPr="00E36520">
        <w:t>Aguila</w:t>
      </w:r>
      <w:proofErr w:type="spellEnd"/>
      <w:r w:rsidRPr="00E36520">
        <w:t xml:space="preserve"> Quispe</w:t>
      </w:r>
      <w:r w:rsidR="00006106">
        <w:t xml:space="preserve"> y</w:t>
      </w:r>
      <w:r w:rsidR="004958D2" w:rsidRPr="00E36520">
        <w:t xml:space="preserve"> </w:t>
      </w:r>
      <w:r w:rsidRPr="00E36520">
        <w:t>Carlos Laurente Ma</w:t>
      </w:r>
      <w:r w:rsidR="000004DF" w:rsidRPr="00E36520">
        <w:t>mani</w:t>
      </w:r>
      <w:r w:rsidR="0066364D" w:rsidRPr="00E36520">
        <w:t>.</w:t>
      </w:r>
    </w:p>
    <w:p w14:paraId="58A60829" w14:textId="2893605B" w:rsidR="00CF36C9" w:rsidRPr="00E36520" w:rsidRDefault="00CF36C9" w:rsidP="00CF36C9">
      <w:pPr>
        <w:jc w:val="center"/>
      </w:pPr>
      <w:r w:rsidRPr="00E36520">
        <w:t xml:space="preserve">Universidad Nacional del Altiplano, Escuela de Posgrado, </w:t>
      </w:r>
      <w:r w:rsidR="00875F17" w:rsidRPr="00E36520">
        <w:t>Maestría</w:t>
      </w:r>
      <w:r w:rsidRPr="00E36520">
        <w:t xml:space="preserve"> en Desarrollo Rural, C.U. Puno.</w:t>
      </w:r>
    </w:p>
    <w:p w14:paraId="2C6A1463" w14:textId="3023D97E" w:rsidR="000A2AC1" w:rsidRPr="00E36520" w:rsidRDefault="00CF36C9" w:rsidP="007D49B0">
      <w:pPr>
        <w:pStyle w:val="Ttulo2"/>
      </w:pPr>
      <w:r w:rsidRPr="00E36520">
        <w:t>Resumen</w:t>
      </w:r>
    </w:p>
    <w:p w14:paraId="0FE62BE0" w14:textId="027ADF0D" w:rsidR="00475413" w:rsidRPr="00E36520" w:rsidRDefault="00475413" w:rsidP="00475413">
      <w:r w:rsidRPr="00E36520">
        <w:t xml:space="preserve">El presente artículo tiene por objetivo analizar y evaluar las modificaciones que se vinieron realizando en el Reglamento Nacional de Estándar de Calidad Ambiental (ECA) para el Aire lo cual tuvo como inicio, la aprobación del Decreto Supremo </w:t>
      </w:r>
      <w:proofErr w:type="spellStart"/>
      <w:r w:rsidRPr="00E36520">
        <w:t>N°</w:t>
      </w:r>
      <w:proofErr w:type="spellEnd"/>
      <w:r w:rsidRPr="00E36520">
        <w:t xml:space="preserve"> 044-98-PCM, en el cual se crea el Reglamento Nacional para la Aprobación de Estándares de Calidad Ambiental y Límites Máximos Permisibles y al pasar de los años se estuvo modificando y actualizando, en la actualidad se encuentra vigente el Decreto Supremo 003-2017-MINAM, donde se aprueban Estándares de Calidad Ambiental (ECA) para</w:t>
      </w:r>
      <w:r>
        <w:t xml:space="preserve"> el</w:t>
      </w:r>
      <w:r w:rsidRPr="00E36520">
        <w:t xml:space="preserve"> Aire; </w:t>
      </w:r>
      <w:r>
        <w:t>E</w:t>
      </w:r>
      <w:r w:rsidRPr="00E36520">
        <w:t>sto involucra los principios de seguridad jurídica, irretroactividad de las normas y</w:t>
      </w:r>
      <w:r>
        <w:t xml:space="preserve"> </w:t>
      </w:r>
      <w:r w:rsidRPr="00E36520">
        <w:t>progresividad o gradualidad. Para este fin, se realizará un recuento de la legislación ambiental nacional desde el Código de Medio Ambiente y los Recursos Naturales, así como también</w:t>
      </w:r>
      <w:r>
        <w:t xml:space="preserve"> se</w:t>
      </w:r>
      <w:r w:rsidRPr="00E36520">
        <w:t xml:space="preserve"> desarrollará conceptos e investigaciones </w:t>
      </w:r>
      <w:r>
        <w:t>referente</w:t>
      </w:r>
      <w:r w:rsidRPr="00E36520">
        <w:t xml:space="preserve"> a la calidad ambiental.</w:t>
      </w:r>
    </w:p>
    <w:p w14:paraId="2C78950D" w14:textId="557370FE" w:rsidR="004958D2" w:rsidRDefault="004958D2" w:rsidP="00893599">
      <w:r w:rsidRPr="00E36520">
        <w:rPr>
          <w:b/>
        </w:rPr>
        <w:t>Palabras Clave:</w:t>
      </w:r>
      <w:r w:rsidRPr="00E36520">
        <w:t xml:space="preserve"> </w:t>
      </w:r>
      <w:r w:rsidR="007E5778" w:rsidRPr="00E36520">
        <w:t xml:space="preserve">Legislación </w:t>
      </w:r>
      <w:r w:rsidR="00914DD7" w:rsidRPr="00E36520">
        <w:t>ambiental</w:t>
      </w:r>
      <w:r w:rsidRPr="00E36520">
        <w:t xml:space="preserve">, Ministerio del </w:t>
      </w:r>
      <w:r w:rsidR="00914DD7" w:rsidRPr="00E36520">
        <w:t>Ambiente</w:t>
      </w:r>
      <w:r w:rsidR="00914DD7">
        <w:t xml:space="preserve"> (MINAM)</w:t>
      </w:r>
      <w:r w:rsidRPr="00E36520">
        <w:t xml:space="preserve">, Contaminación del </w:t>
      </w:r>
      <w:r w:rsidR="00914DD7" w:rsidRPr="00E36520">
        <w:t>aire</w:t>
      </w:r>
      <w:r w:rsidR="007E5778" w:rsidRPr="00E36520">
        <w:t>.</w:t>
      </w:r>
    </w:p>
    <w:p w14:paraId="5EA82BCB" w14:textId="575FB602" w:rsidR="00DD362C" w:rsidRPr="00DD362C" w:rsidRDefault="00DD362C" w:rsidP="00893599">
      <w:pPr>
        <w:rPr>
          <w:b/>
          <w:bCs/>
          <w:lang w:val="en-US"/>
        </w:rPr>
      </w:pPr>
      <w:r>
        <w:rPr>
          <w:b/>
          <w:bCs/>
          <w:lang w:val="en-US"/>
        </w:rPr>
        <w:t>A</w:t>
      </w:r>
      <w:r w:rsidRPr="00DD362C">
        <w:rPr>
          <w:b/>
          <w:bCs/>
          <w:lang w:val="en-US"/>
        </w:rPr>
        <w:t>bstract</w:t>
      </w:r>
    </w:p>
    <w:p w14:paraId="48C2A1E8" w14:textId="0DD6464B" w:rsidR="00DD362C" w:rsidRDefault="00DD362C" w:rsidP="00893599">
      <w:pPr>
        <w:rPr>
          <w:lang w:val="en-US"/>
        </w:rPr>
      </w:pPr>
      <w:r w:rsidRPr="00DD362C">
        <w:rPr>
          <w:lang w:val="en-US"/>
        </w:rPr>
        <w:t>The objective of this article is to analyze and evaluate the modifications that were made in the National Regulation of Environmental Quality Standard (ECA) for Air, which had as its beginning, the approval of Supreme Decree N ° 044-98-PCM, in which creates the National Regulation for the Approval of Environmental Quality Standards and Maximum Permissible Limits and over the years was modified and updated, currently is in effect Supreme Decree 003-2017-MINAM, where standards are approved of Environmental Quality (ECA) for the Air; This involves the principles of legal security, non-retroactivity of the rules and progressivity or gradualism. For this purpose, a recount of the national environmental legislation from the Environment and Natural Resources Code will be carried out, as well as concepts and research related to environmental quality will be developed.</w:t>
      </w:r>
    </w:p>
    <w:p w14:paraId="70535D5F" w14:textId="4F500C73" w:rsidR="00DD362C" w:rsidRPr="00DD362C" w:rsidRDefault="00DD362C" w:rsidP="00893599">
      <w:pPr>
        <w:rPr>
          <w:lang w:val="en-US"/>
        </w:rPr>
      </w:pPr>
      <w:r w:rsidRPr="00DD362C">
        <w:rPr>
          <w:b/>
          <w:bCs/>
          <w:lang w:val="en-US"/>
        </w:rPr>
        <w:t>Keywords:</w:t>
      </w:r>
      <w:r w:rsidRPr="00DD362C">
        <w:rPr>
          <w:lang w:val="en-US"/>
        </w:rPr>
        <w:t xml:space="preserve"> Environmental legislation, Ministry of Environment (MINAM), Air pollution.</w:t>
      </w:r>
    </w:p>
    <w:p w14:paraId="10968723" w14:textId="77777777" w:rsidR="00DD362C" w:rsidRDefault="00DD362C" w:rsidP="007D49B0">
      <w:pPr>
        <w:pStyle w:val="Ttulo2"/>
      </w:pPr>
    </w:p>
    <w:p w14:paraId="79CDA493" w14:textId="77777777" w:rsidR="00DD362C" w:rsidRDefault="00DD362C" w:rsidP="007D49B0">
      <w:pPr>
        <w:pStyle w:val="Ttulo2"/>
      </w:pPr>
    </w:p>
    <w:p w14:paraId="7A9F58FC" w14:textId="0D1438DA" w:rsidR="00DD362C" w:rsidRDefault="00DD362C" w:rsidP="007D49B0">
      <w:pPr>
        <w:pStyle w:val="Ttulo2"/>
      </w:pPr>
    </w:p>
    <w:p w14:paraId="5BD5B206" w14:textId="77777777" w:rsidR="00DD362C" w:rsidRPr="00DD362C" w:rsidRDefault="00DD362C" w:rsidP="00DD362C"/>
    <w:p w14:paraId="28FAEB9E" w14:textId="612F9CCD" w:rsidR="000A2AC1" w:rsidRPr="00E36520" w:rsidRDefault="00CF36C9" w:rsidP="007D49B0">
      <w:pPr>
        <w:pStyle w:val="Ttulo2"/>
      </w:pPr>
      <w:r w:rsidRPr="00E36520">
        <w:lastRenderedPageBreak/>
        <w:t>Introducción</w:t>
      </w:r>
    </w:p>
    <w:p w14:paraId="3D2DC259" w14:textId="5616764A" w:rsidR="00D17C6A" w:rsidRPr="00E36520" w:rsidRDefault="00F227D4" w:rsidP="00D17C6A">
      <w:pPr>
        <w:rPr>
          <w:b/>
        </w:rPr>
      </w:pPr>
      <w:r w:rsidRPr="00E36520">
        <w:rPr>
          <w:b/>
        </w:rPr>
        <w:t xml:space="preserve">Análisis </w:t>
      </w:r>
      <w:r w:rsidR="00990F36" w:rsidRPr="00E36520">
        <w:rPr>
          <w:b/>
        </w:rPr>
        <w:t>de la normativa</w:t>
      </w:r>
    </w:p>
    <w:p w14:paraId="1F85A1C8" w14:textId="12E7D048" w:rsidR="0018030B" w:rsidRPr="00E36520" w:rsidRDefault="0018030B" w:rsidP="0018030B">
      <w:r w:rsidRPr="00E36520">
        <w:t xml:space="preserve">El Perú desde tiempos atrás aqueja con la contaminación del aire es por eso que mediante </w:t>
      </w:r>
      <w:r w:rsidR="00875F17" w:rsidRPr="00E36520">
        <w:t>un decreto supremo</w:t>
      </w:r>
      <w:r w:rsidR="008A7EDB" w:rsidRPr="00E36520">
        <w:t xml:space="preserve"> emitida por la Presidencia del Consejo de Ministros (PCM),</w:t>
      </w:r>
      <w:r w:rsidRPr="00E36520">
        <w:t xml:space="preserve"> se crea el </w:t>
      </w:r>
      <w:r w:rsidR="00875F17" w:rsidRPr="00E36520">
        <w:t xml:space="preserve">reglamento nacional para la aprobación de estándares de calidad ambiental y límites máximos permisibles </w:t>
      </w:r>
      <w:r w:rsidRPr="00E36520">
        <w:t xml:space="preserve">el mismo </w:t>
      </w:r>
      <w:r w:rsidR="00875F17" w:rsidRPr="00E36520">
        <w:t xml:space="preserve">que consta de quince artículos reunidos en cuatro capítulos, ocho disposiciones complementarias y dos anexos (diagrama y glosario) para que mediante este se pueda controlar la contaminación del aire </w:t>
      </w:r>
      <w:r w:rsidRPr="00E36520">
        <w:fldChar w:fldCharType="begin" w:fldLock="1"/>
      </w:r>
      <w:r w:rsidR="00FC4D04" w:rsidRPr="00E36520">
        <w:instrText>ADDIN CSL_CITATION { "citationItems" : [ { "id" : "ITEM-1", "itemData" : { "author" : [ { "dropping-particle" : "", "family" : "Decreto Supremo N\u00b0 044-PCM", "given" : "", "non-dropping-particle" : "", "parse-names" : false, "suffix" : "" } ], "id" : "ITEM-1", "issue" : "Presidencia del Consejo de Ministros", "issued" : { "date-parts" : [ [ "1998" ] ] }, "publisher-place" : "Per\u00fa", "title" : "Reglamento Nacional para la Aprobaci\u00f3n de Est\u00e1ndares de Calidad Ambiental y L\u00edmites M\u00e1ximos Permisibles", "type" : "legislation" }, "uris" : [ "http://www.mendeley.com/documents/?uuid=c317007b-e545-4eed-83b8-1a651e9023a5" ] } ], "mendeley" : { "formattedCitation" : "(Decreto Supremo N\u00b0 044-PCM, 1998)", "plainTextFormattedCitation" : "(Decreto Supremo N\u00b0 044-PCM, 1998)", "previouslyFormattedCitation" : "(Decreto Supremo N\u00b0 044-PCM, 1998)" }, "properties" : { "noteIndex" : 0 }, "schema" : "https://github.com/citation-style-language/schema/raw/master/csl-citation.json" }</w:instrText>
      </w:r>
      <w:r w:rsidRPr="00E36520">
        <w:fldChar w:fldCharType="separate"/>
      </w:r>
      <w:r w:rsidR="00875F17" w:rsidRPr="00E36520">
        <w:rPr>
          <w:noProof/>
        </w:rPr>
        <w:t>(Decreto Supremo N° 044-PCM, 1998)</w:t>
      </w:r>
      <w:r w:rsidRPr="00E36520">
        <w:fldChar w:fldCharType="end"/>
      </w:r>
      <w:r w:rsidRPr="00E36520">
        <w:t>.</w:t>
      </w:r>
      <w:r w:rsidR="00875F17" w:rsidRPr="00E36520">
        <w:t xml:space="preserve"> </w:t>
      </w:r>
    </w:p>
    <w:p w14:paraId="586F51AA" w14:textId="2F78F03A" w:rsidR="0018030B" w:rsidRPr="00E36520" w:rsidRDefault="0018030B" w:rsidP="0018030B">
      <w:r w:rsidRPr="00E36520">
        <w:t xml:space="preserve">Mediante el </w:t>
      </w:r>
      <w:r w:rsidR="008A7EDB" w:rsidRPr="00E36520">
        <w:t xml:space="preserve">decreto supremo emitida por la Presidencia del Consejo de Ministros (PCM) </w:t>
      </w:r>
      <w:r w:rsidRPr="00E36520">
        <w:t>se decreta adicionar al Anexo 1 del Decreto Supremo Nº 074-2001-PCM el valor anual de concentración de plomo, expresado en</w:t>
      </w:r>
      <w:r w:rsidR="00006106">
        <w:t>6</w:t>
      </w:r>
      <w:r w:rsidRPr="00E36520">
        <w:t xml:space="preserve"> microgramos por metro cúbico (</w:t>
      </w:r>
      <w:proofErr w:type="spellStart"/>
      <w:r w:rsidRPr="00E36520">
        <w:t>ug</w:t>
      </w:r>
      <w:proofErr w:type="spellEnd"/>
      <w:r w:rsidRPr="00E36520">
        <w:t xml:space="preserve">/m3) y al anexo 2 del Decreto Supremo Nº 074-2001-PCM el valor de tránsito anual de concentración de plomo, expresado en microgramos por metro cúbico </w:t>
      </w:r>
      <w:r w:rsidRPr="00E36520">
        <w:fldChar w:fldCharType="begin" w:fldLock="1"/>
      </w:r>
      <w:r w:rsidR="008A7EDB" w:rsidRPr="00E36520">
        <w:instrText>ADDIN CSL_CITATION { "citationItems" : [ { "id" : "ITEM-1", "itemData" : { "author" : [ { "dropping-particle" : "", "family" : "Decreto Supremo N\u00ba 069-PCM", "given" : "", "non-dropping-particle" : "", "parse-names" : false, "suffix" : "" } ], "id" : "ITEM-1", "issued" : { "date-parts" : [ [ "2003" ] ] }, "page" : "Presidente Constitucional de la Republica", "publisher-place" : "Peru", "title" : "Establecen valor anual de concentraci\u00f3n de plomo", "type" : "legislation" }, "uris" : [ "http://www.mendeley.com/documents/?uuid=147200b4-d836-4ebe-80a3-52ee5af37fcd" ] } ], "mendeley" : { "formattedCitation" : "(Decreto Supremo N&lt;sup&gt;o&lt;/sup&gt; 069-PCM, 2003)", "plainTextFormattedCitation" : "(Decreto Supremo No 069-PCM, 2003)", "previouslyFormattedCitation" : "(Decreto Supremo N&lt;sup&gt;o&lt;/sup&gt; 069-PCM, 2003)" }, "properties" : { "noteIndex" : 0 }, "schema" : "https://github.com/citation-style-language/schema/raw/master/csl-citation.json" }</w:instrText>
      </w:r>
      <w:r w:rsidRPr="00E36520">
        <w:fldChar w:fldCharType="separate"/>
      </w:r>
      <w:r w:rsidR="00C42524" w:rsidRPr="00E36520">
        <w:rPr>
          <w:noProof/>
        </w:rPr>
        <w:t>(Decreto Supremo N</w:t>
      </w:r>
      <w:r w:rsidR="00C42524" w:rsidRPr="00E36520">
        <w:rPr>
          <w:noProof/>
          <w:vertAlign w:val="superscript"/>
        </w:rPr>
        <w:t>o</w:t>
      </w:r>
      <w:r w:rsidR="00C42524" w:rsidRPr="00E36520">
        <w:rPr>
          <w:noProof/>
        </w:rPr>
        <w:t xml:space="preserve"> 069-PCM, 2003)</w:t>
      </w:r>
      <w:r w:rsidRPr="00E36520">
        <w:fldChar w:fldCharType="end"/>
      </w:r>
      <w:r w:rsidR="00C42524" w:rsidRPr="00E36520">
        <w:t>.</w:t>
      </w:r>
    </w:p>
    <w:p w14:paraId="419CD7C0" w14:textId="3234C39C" w:rsidR="0018030B" w:rsidRPr="00E36520" w:rsidRDefault="0018030B" w:rsidP="0018030B">
      <w:r w:rsidRPr="00E36520">
        <w:t xml:space="preserve">Mediante </w:t>
      </w:r>
      <w:r w:rsidR="008A7EDB" w:rsidRPr="00E36520">
        <w:t>decreto supremo emitido por el Ministerio del Ambiente (MINAM),</w:t>
      </w:r>
      <w:r w:rsidRPr="00E36520">
        <w:t xml:space="preserve"> </w:t>
      </w:r>
      <w:r w:rsidR="008A7EDB" w:rsidRPr="00E36520">
        <w:t>se aprueban las disposiciones complementarias para la aplicación de estándar de calidad ambiental (ECA) de aire para dióxido de azufre (SO2)</w:t>
      </w:r>
      <w:r w:rsidRPr="00E36520">
        <w:t xml:space="preserve">, que como Anexo forma parte integrante del presente Decreto Supremo. </w:t>
      </w:r>
      <w:r w:rsidRPr="00E36520">
        <w:fldChar w:fldCharType="begin" w:fldLock="1"/>
      </w:r>
      <w:r w:rsidR="000B069D">
        <w:instrText>ADDIN CSL_CITATION { "citationItems" : [ { "id" : "ITEM-1", "itemData" : { "author" : [ { "dropping-particle" : "", "family" : "Decreto Supremo N\u00b0 006-MINAM", "given" : "", "non-dropping-particle" : "", "parse-names" : false, "suffix" : "" } ], "container-title" : "El Peruano", "id" : "ITEM-1", "issued" : { "date-parts" : [ [ "2013" ] ] }, "publisher-place" : "Peru", "title" : "Aprueban disposiciones complementarias para la aplicacion de estandar de calidad ambiental de aire", "type" : "legislation" }, "uris" : [ "http://www.mendeley.com/documents/?uuid=3b61de29-6af7-464c-986f-aedf31980f3d" ] } ], "mendeley" : { "formattedCitation" : "(Decreto Supremo N\u00b0 006-MINAM, 2013)", "plainTextFormattedCitation" : "(Decreto Supremo N\u00b0 006-MINAM, 2013)", "previouslyFormattedCitation" : "(Decreto Supremo N\u00b0 006-MINAM, 2013)" }, "properties" : { "noteIndex" : 0 }, "schema" : "https://github.com/citation-style-language/schema/raw/master/csl-citation.json" }</w:instrText>
      </w:r>
      <w:r w:rsidRPr="00E36520">
        <w:fldChar w:fldCharType="separate"/>
      </w:r>
      <w:r w:rsidR="008A7EDB" w:rsidRPr="00E36520">
        <w:rPr>
          <w:noProof/>
        </w:rPr>
        <w:t>(Decreto Supremo N° 006-MINAM, 2013)</w:t>
      </w:r>
      <w:r w:rsidRPr="00E36520">
        <w:fldChar w:fldCharType="end"/>
      </w:r>
      <w:r w:rsidR="008A7EDB" w:rsidRPr="00E36520">
        <w:t>.</w:t>
      </w:r>
    </w:p>
    <w:p w14:paraId="390DB74B" w14:textId="02682031" w:rsidR="0029198E" w:rsidRPr="00E36520" w:rsidRDefault="0029198E" w:rsidP="0029198E">
      <w:r w:rsidRPr="00E36520">
        <w:t xml:space="preserve">Los ECA para Aire son un referente obligatorio para el diseño y aplicación de los instrumentos de gestión ambiental, a cargo de los titulares de actividades productivas, extractivas y de servicios. Los ECA para Aire, como referente obligatorio, son aplicables para aquellos parámetros que caracterizan las emisiones de las actividades productivas, extractivas y de servicios. Las Zonas de Atención </w:t>
      </w:r>
      <w:r w:rsidR="007B050C" w:rsidRPr="00E36520">
        <w:t>primordial</w:t>
      </w:r>
      <w:r w:rsidRPr="00E36520">
        <w:t xml:space="preserve"> son aquellos centros poblados que cuenten con actividades económicas que planteen real o potencial afectación en la calidad del aire, que posean actividad vehicular ambientalmente re</w:t>
      </w:r>
      <w:r w:rsidR="007B050C" w:rsidRPr="00E36520">
        <w:t>saltante</w:t>
      </w:r>
      <w:r w:rsidRPr="00E36520">
        <w:t xml:space="preserve">, o que cuenten con una dinámica urbana que implique un potencial incremento de emisiones atmosféricas </w:t>
      </w:r>
      <w:r w:rsidRPr="00E36520">
        <w:fldChar w:fldCharType="begin" w:fldLock="1"/>
      </w:r>
      <w:r w:rsidR="00DE0B33" w:rsidRPr="00E36520">
        <w:instrText>ADDIN CSL_CITATION { "citationItems" : [ { "id" : "ITEM-1", "itemData" : { "abstract" : "Aprueban Est\u00e1ndares de Calidad Ambiental (ECA) para Aire y establecen Disposiciones Complementarias", "author" : [ { "dropping-particle" : "", "family" : "Decreto Supremo N\u00b0 003-MINAM", "given" : "", "non-dropping-particle" : "", "parse-names" : false, "suffix" : "" } ], "container-title" : "El Peruano", "id" : "ITEM-1", "issued" : { "date-parts" : [ [ "2017" ] ] }, "publisher-place" : "Per\u00fa", "title" : "Aprueban Est\u00e1ndares de Calidad Ambiental (ECA) para Aire y Establecen Disposiciones Complementarias.", "type" : "legislation" }, "uris" : [ "http://www.mendeley.com/documents/?uuid=afd6ef2f-1b2e-49f0-ac18-f36f07000ed5" ] } ], "mendeley" : { "formattedCitation" : "(Decreto Supremo N\u00b0 003-MINAM, 2017)", "plainTextFormattedCitation" : "(Decreto Supremo N\u00b0 003-MINAM, 2017)", "previouslyFormattedCitation" : "(Decreto Supremo N\u00b0 003-MINAM, 2017)" }, "properties" : { "noteIndex" : 0 }, "schema" : "https://github.com/citation-style-language/schema/raw/master/csl-citation.json" }</w:instrText>
      </w:r>
      <w:r w:rsidRPr="00E36520">
        <w:fldChar w:fldCharType="separate"/>
      </w:r>
      <w:r w:rsidR="00FE726E" w:rsidRPr="00E36520">
        <w:rPr>
          <w:noProof/>
        </w:rPr>
        <w:t>(Decreto Supremo N° 003-MINAM, 2017)</w:t>
      </w:r>
      <w:r w:rsidRPr="00E36520">
        <w:fldChar w:fldCharType="end"/>
      </w:r>
      <w:r w:rsidR="00B770B9">
        <w:t>.</w:t>
      </w:r>
      <w:r w:rsidR="00B770B9" w:rsidRPr="00E36520">
        <w:t xml:space="preserve"> </w:t>
      </w:r>
    </w:p>
    <w:p w14:paraId="5E3D8A37" w14:textId="6F707899" w:rsidR="006D607F" w:rsidRPr="00E36520" w:rsidRDefault="00D23B46" w:rsidP="00D23B46">
      <w:r w:rsidRPr="00E36520">
        <w:t>La</w:t>
      </w:r>
      <w:r w:rsidRPr="00E36520">
        <w:rPr>
          <w:b/>
        </w:rPr>
        <w:t xml:space="preserve"> </w:t>
      </w:r>
      <w:r w:rsidR="00990F36" w:rsidRPr="00E36520">
        <w:t xml:space="preserve">comisión multisectorial del aire limpio, constituye </w:t>
      </w:r>
      <w:r w:rsidRPr="00E36520">
        <w:t xml:space="preserve">una plataforma de articulación </w:t>
      </w:r>
      <w:r w:rsidR="007B050C" w:rsidRPr="00E36520">
        <w:t>y trabajo en equipo</w:t>
      </w:r>
      <w:r w:rsidRPr="00E36520">
        <w:t xml:space="preserve"> de las diversas instituciones y organismos que participan en ella, por ninguna razón o motivo sustituirá competencias de las entidades públicas y privadas que la integren y en todo momento será respetuosa de su autoridad, autonomía, competencias y funciones asignadas por la normativa nacional </w:t>
      </w:r>
      <w:r w:rsidRPr="00E36520">
        <w:fldChar w:fldCharType="begin" w:fldLock="1"/>
      </w:r>
      <w:r w:rsidR="00DE0B33" w:rsidRPr="00E36520">
        <w:instrText>ADDIN CSL_CITATION { "citationItems" : [ { "id" : "ITEM-1", "itemData" : { "author" : [ { "dropping-particle" : "", "family" : "Resoluci\u00f3n Ministerial N\u00b0 213-MINAM", "given" : "", "non-dropping-particle" : "", "parse-names" : false, "suffix" : "" } ], "container-title" : "Ministerio del Ambiente", "id" : "ITEM-1", "issued" : { "date-parts" : [ [ "2017" ] ] }, "publisher-place" : "Per\u00fa", "title" : "Aprueban el Reglamento Interno de la Comisi\u00f3n Multisectorial para la Gesti\u00f3n de la Iniciativa del Aire Limpio para Lima y Callao", "type" : "legislation" }, "uris" : [ "http://www.mendeley.com/documents/?uuid=c4fcc8ae-a734-4d45-bfe4-6200aa023741" ] } ], "mendeley" : { "formattedCitation" : "(Resoluci\u00f3n Ministerial N\u00b0 213-MINAM, 2017)", "plainTextFormattedCitation" : "(Resoluci\u00f3n Ministerial N\u00b0 213-MINAM, 2017)", "previouslyFormattedCitation" : "(Resoluci\u00f3n Ministerial N\u00b0 213-MINAM, 2017)" }, "properties" : { "noteIndex" : 0 }, "schema" : "https://github.com/citation-style-language/schema/raw/master/csl-citation.json" }</w:instrText>
      </w:r>
      <w:r w:rsidRPr="00E36520">
        <w:fldChar w:fldCharType="separate"/>
      </w:r>
      <w:r w:rsidR="00DE0B33" w:rsidRPr="00E36520">
        <w:rPr>
          <w:noProof/>
        </w:rPr>
        <w:t>(Resolución Ministerial N° 213-MINAM, 2017)</w:t>
      </w:r>
      <w:r w:rsidRPr="00E36520">
        <w:fldChar w:fldCharType="end"/>
      </w:r>
      <w:r w:rsidR="00D17C6A" w:rsidRPr="00E36520">
        <w:t>.</w:t>
      </w:r>
    </w:p>
    <w:p w14:paraId="79EC553D" w14:textId="12DB27EB" w:rsidR="00D17C6A" w:rsidRPr="00E36520" w:rsidRDefault="00990F36" w:rsidP="00D17C6A">
      <w:r w:rsidRPr="00E36520">
        <w:t xml:space="preserve">Dentro del estado de la calidad del aire, </w:t>
      </w:r>
      <w:r w:rsidR="00D17C6A" w:rsidRPr="00E36520">
        <w:t xml:space="preserve">existen diversas metodologías analíticas. Asimismo, técnicas más modernas como la detección de la calidad del Aire, mediante imágenes satelitales o la utilización de </w:t>
      </w:r>
      <w:r w:rsidR="007B050C" w:rsidRPr="00E36520">
        <w:t>metodologías</w:t>
      </w:r>
      <w:r w:rsidR="00D17C6A" w:rsidRPr="00E36520">
        <w:t xml:space="preserve"> de bajo costo, las cuales requieren para su aplicación una validación previa con </w:t>
      </w:r>
      <w:r w:rsidR="007B050C" w:rsidRPr="00E36520">
        <w:t>inventivas</w:t>
      </w:r>
      <w:r w:rsidR="00D17C6A" w:rsidRPr="00E36520">
        <w:t xml:space="preserve"> convencionales, caso contrario, se consideraría muy limitada y referencial. Resulta </w:t>
      </w:r>
      <w:r w:rsidR="00D17C6A" w:rsidRPr="00E36520">
        <w:lastRenderedPageBreak/>
        <w:t xml:space="preserve">fundamental la observancia de las recomendaciones establecidas en el protocolo de monitoreo de calidad del aire que se encuentre vigente a nivel nacional </w:t>
      </w:r>
      <w:r w:rsidR="00D17C6A" w:rsidRPr="00E36520">
        <w:fldChar w:fldCharType="begin" w:fldLock="1"/>
      </w:r>
      <w:r w:rsidR="00DE0B33" w:rsidRPr="00E36520">
        <w:instrText>ADDIN CSL_CITATION { "citationItems" : [ { "id" : "ITEM-1", "itemData" : { "author" : [ { "dropping-particle" : "", "family" : "Resoluci\u00f3n Ministerial N\u00b0305-MINAM", "given" : "", "non-dropping-particle" : "", "parse-names" : false, "suffix" : "" } ], "container-title" : "Ministerio del Ambiente", "id" : "ITEM-1", "issued" : { "date-parts" : [ [ "2017" ] ] }, "publisher-place" : "Per\u00fa", "title" : "Lineamientos para el Fortalecimiento e Incorporaci\u00f3n de lo Grupos de Estudio Tecnico Ambiental de la Calidad del Aire en las Comisiones Ambientales Municipales Provinciales", "type" : "legislation" }, "uris" : [ "http://www.mendeley.com/documents/?uuid=94884f51-3af5-41fd-8053-2d3f1fb89a54" ] } ], "mendeley" : { "formattedCitation" : "(Resoluci\u00f3n Ministerial N\u00b0305-MINAM, 2017)", "plainTextFormattedCitation" : "(Resoluci\u00f3n Ministerial N\u00b0305-MINAM, 2017)", "previouslyFormattedCitation" : "(Resoluci\u00f3n Ministerial N\u00b0305-MINAM, 2017)" }, "properties" : { "noteIndex" : 0 }, "schema" : "https://github.com/citation-style-language/schema/raw/master/csl-citation.json" }</w:instrText>
      </w:r>
      <w:r w:rsidR="00D17C6A" w:rsidRPr="00E36520">
        <w:fldChar w:fldCharType="separate"/>
      </w:r>
      <w:r w:rsidR="005C62D1" w:rsidRPr="00E36520">
        <w:rPr>
          <w:noProof/>
        </w:rPr>
        <w:t>(Resolución Ministerial N°305-MINAM, 2017)</w:t>
      </w:r>
      <w:r w:rsidR="00D17C6A" w:rsidRPr="00E36520">
        <w:fldChar w:fldCharType="end"/>
      </w:r>
      <w:r w:rsidR="00D17C6A" w:rsidRPr="00E36520">
        <w:t>.</w:t>
      </w:r>
    </w:p>
    <w:p w14:paraId="7A8F0FA0" w14:textId="4684B089" w:rsidR="008D2C0A" w:rsidRPr="00E36520" w:rsidRDefault="008D2C0A" w:rsidP="008D2C0A">
      <w:r w:rsidRPr="00E36520">
        <w:t xml:space="preserve">Estándar de Calidad Ambiental (ECA) como la medida que establece el nivel de concentración o del grado de elementos, sustancias o parámetros físicos, químicos y biológicos, presentes en el aire, agua o suelo, en su condición de cuerpo </w:t>
      </w:r>
      <w:r w:rsidR="007B050C" w:rsidRPr="00E36520">
        <w:t>aceptador</w:t>
      </w:r>
      <w:r w:rsidRPr="00E36520">
        <w:t>, que no representa riesgo significativo para la salud de l</w:t>
      </w:r>
      <w:r w:rsidR="007B050C" w:rsidRPr="00E36520">
        <w:t>o</w:t>
      </w:r>
      <w:r w:rsidRPr="00E36520">
        <w:t xml:space="preserve">s </w:t>
      </w:r>
      <w:r w:rsidR="007B050C" w:rsidRPr="00E36520">
        <w:t>individuos</w:t>
      </w:r>
      <w:r w:rsidRPr="00E36520">
        <w:t xml:space="preserve"> ni al ambiente </w:t>
      </w:r>
      <w:r w:rsidRPr="00E36520">
        <w:fldChar w:fldCharType="begin" w:fldLock="1"/>
      </w:r>
      <w:r w:rsidR="00DE0B33" w:rsidRPr="00E36520">
        <w:instrText>ADDIN CSL_CITATION { "citationItems" : [ { "id" : "ITEM-1", "itemData" : { "abstract" : "Aprueban Est\u00e1ndares de Calidad Ambiental (ECA) para Aire y establecen Disposiciones Complementarias", "author" : [ { "dropping-particle" : "", "family" : "Decreto Supremo N\u00b0 003-MINAM", "given" : "", "non-dropping-particle" : "", "parse-names" : false, "suffix" : "" } ], "container-title" : "El Peruano", "id" : "ITEM-1", "issued" : { "date-parts" : [ [ "2017" ] ] }, "publisher-place" : "Per\u00fa", "title" : "Aprueban Est\u00e1ndares de Calidad Ambiental (ECA) para Aire y Establecen Disposiciones Complementarias.", "type" : "legislation" }, "uris" : [ "http://www.mendeley.com/documents/?uuid=afd6ef2f-1b2e-49f0-ac18-f36f07000ed5" ] } ], "mendeley" : { "formattedCitation" : "(Decreto Supremo N\u00b0 003-MINAM, 2017)", "plainTextFormattedCitation" : "(Decreto Supremo N\u00b0 003-MINAM, 2017)", "previouslyFormattedCitation" : "(Decreto Supremo N\u00b0 003-MINAM, 2017)" }, "properties" : { "noteIndex" : 0 }, "schema" : "https://github.com/citation-style-language/schema/raw/master/csl-citation.json" }</w:instrText>
      </w:r>
      <w:r w:rsidRPr="00E36520">
        <w:fldChar w:fldCharType="separate"/>
      </w:r>
      <w:r w:rsidR="005C62D1" w:rsidRPr="00E36520">
        <w:rPr>
          <w:noProof/>
        </w:rPr>
        <w:t>(Decreto Supremo N° 003-MINAM, 2017)</w:t>
      </w:r>
      <w:r w:rsidRPr="00E36520">
        <w:fldChar w:fldCharType="end"/>
      </w:r>
      <w:r w:rsidRPr="00E36520">
        <w:t xml:space="preserve">. </w:t>
      </w:r>
    </w:p>
    <w:p w14:paraId="5D5760BD" w14:textId="07FC6397" w:rsidR="00553058" w:rsidRPr="00E36520" w:rsidRDefault="00990F36" w:rsidP="00226C48">
      <w:r w:rsidRPr="00E36520">
        <w:t>Mediante las funciones de la comisión multisectorial se</w:t>
      </w:r>
      <w:r w:rsidRPr="00E36520">
        <w:rPr>
          <w:b/>
        </w:rPr>
        <w:t xml:space="preserve"> </w:t>
      </w:r>
      <w:r w:rsidRPr="00E36520">
        <w:t>proponen medidas para el desarrollo y armonización de las especificaciones técnicas para la calidad de l</w:t>
      </w:r>
      <w:r w:rsidR="00226C48" w:rsidRPr="00E36520">
        <w:t xml:space="preserve">os combustibles de uso automotor, de acuerdo a las tendencias internacionales y adecuadas al </w:t>
      </w:r>
      <w:r w:rsidR="007160C1" w:rsidRPr="00E36520">
        <w:t>progreso</w:t>
      </w:r>
      <w:r w:rsidR="00226C48" w:rsidRPr="00E36520">
        <w:t xml:space="preserve"> de las normas de emisiones vehiculares. </w:t>
      </w:r>
      <w:r w:rsidRPr="00E36520">
        <w:t>Se debe</w:t>
      </w:r>
      <w:r w:rsidR="00226C48" w:rsidRPr="00E36520">
        <w:t xml:space="preserve"> </w:t>
      </w:r>
      <w:r w:rsidRPr="00E36520">
        <w:t xml:space="preserve">proponer </w:t>
      </w:r>
      <w:r w:rsidR="00226C48" w:rsidRPr="00E36520">
        <w:t xml:space="preserve">mecanismos que incentiven el uso de tecnologías vehiculares más </w:t>
      </w:r>
      <w:r w:rsidR="007160C1" w:rsidRPr="00E36520">
        <w:t>eficientes</w:t>
      </w:r>
      <w:r w:rsidR="00226C48" w:rsidRPr="00E36520">
        <w:t xml:space="preserve"> y combustibles más limpios </w:t>
      </w:r>
      <w:r w:rsidR="00226C48" w:rsidRPr="00E36520">
        <w:fldChar w:fldCharType="begin" w:fldLock="1"/>
      </w:r>
      <w:r w:rsidR="00DE0B33" w:rsidRPr="00E36520">
        <w:instrText>ADDIN CSL_CITATION { "citationItems" : [ { "id" : "ITEM-1", "itemData" : { "author" : [ { "dropping-particle" : "", "family" : "Decreto Supremo N\u00b0 012-MINAM", "given" : "", "non-dropping-particle" : "", "parse-names" : false, "suffix" : "" } ], "container-title" : "El Peruano", "id" : "ITEM-1", "issued" : { "date-parts" : [ [ "2018" ] ] }, "publisher-place" : "Per\u00fa", "title" : "Modifican Decreto Supremo N\u00ba 013-2016-MINAM, que crea el Grupo de Trabajo Multisectorial de car\u00e1cter temporal.", "type" : "legislation" }, "uris" : [ "http://www.mendeley.com/documents/?uuid=1a101c2d-2e48-45db-a01a-e73693bd9512" ] } ], "mendeley" : { "formattedCitation" : "(Decreto Supremo N\u00b0 012-MINAM, 2018)", "plainTextFormattedCitation" : "(Decreto Supremo N\u00b0 012-MINAM, 2018)", "previouslyFormattedCitation" : "(Decreto Supremo N\u00b0 012-MINAM, 2018)" }, "properties" : { "noteIndex" : 0 }, "schema" : "https://github.com/citation-style-language/schema/raw/master/csl-citation.json" }</w:instrText>
      </w:r>
      <w:r w:rsidR="00226C48" w:rsidRPr="00E36520">
        <w:fldChar w:fldCharType="separate"/>
      </w:r>
      <w:r w:rsidR="00DE0B33" w:rsidRPr="00E36520">
        <w:rPr>
          <w:noProof/>
        </w:rPr>
        <w:t>(Decreto Supremo N° 012-MINAM, 2018)</w:t>
      </w:r>
      <w:r w:rsidR="00226C48" w:rsidRPr="00E36520">
        <w:fldChar w:fldCharType="end"/>
      </w:r>
      <w:r w:rsidR="00226C48" w:rsidRPr="00E36520">
        <w:t>.</w:t>
      </w:r>
    </w:p>
    <w:p w14:paraId="30CDF169" w14:textId="6BC6933A" w:rsidR="00312FA3" w:rsidRDefault="00312FA3" w:rsidP="00312FA3">
      <w:r w:rsidRPr="00E36520">
        <w:t xml:space="preserve">El inadecuado mantenimiento de los vehículos automotores por una falta de control y crecimiento del parque automotor, en los últimos años, ha generado un incremento sustantivo en los niveles de contaminación ambiental producidos por el funcionamiento de los motores de dichos vehículos, en especial en las zonas urbanas, derivando de esta situación efectos nocivos para la salud de las personas </w:t>
      </w:r>
      <w:r w:rsidRPr="00E36520">
        <w:fldChar w:fldCharType="begin" w:fldLock="1"/>
      </w:r>
      <w:r w:rsidR="00F17A1C" w:rsidRPr="00E36520">
        <w:instrText>ADDIN CSL_CITATION { "citationItems" : [ { "id" : "ITEM-1", "itemData" : { "author" : [ { "dropping-particle" : "", "family" : "Decreto Supremo N\u00b0 047-MTC", "given" : "", "non-dropping-particle" : "", "parse-names" : false, "suffix" : "" } ], "id" : "ITEM-1", "issued" : { "date-parts" : [ [ "2001" ] ] }, "page" : "Ministerio de Transportes y Comunicaciones", "publisher-place" : "Per\u00fa", "title" : "Establecen L\u00edmites M\u00e1ximos Permisibles de emisiones contaminantes para veh\u00edculos automotores que circulen en la red vial", "type" : "legislation" }, "uris" : [ "http://www.mendeley.com/documents/?uuid=b120f54e-a17e-4223-9cbc-455c16c94458" ] } ], "mendeley" : { "formattedCitation" : "(Decreto Supremo N\u00b0 047-MTC, 2001)", "plainTextFormattedCitation" : "(Decreto Supremo N\u00b0 047-MTC, 2001)", "previouslyFormattedCitation" : "(Decreto Supremo N\u00b0 047-MTC, 2001)" }, "properties" : { "noteIndex" : 0 }, "schema" : "https://github.com/citation-style-language/schema/raw/master/csl-citation.json" }</w:instrText>
      </w:r>
      <w:r w:rsidRPr="00E36520">
        <w:fldChar w:fldCharType="separate"/>
      </w:r>
      <w:r w:rsidRPr="00E36520">
        <w:rPr>
          <w:noProof/>
        </w:rPr>
        <w:t>(Decreto Supremo N° 047-MTC, 2001)</w:t>
      </w:r>
      <w:r w:rsidRPr="00E36520">
        <w:fldChar w:fldCharType="end"/>
      </w:r>
      <w:r w:rsidR="008A5312">
        <w:t>.</w:t>
      </w:r>
    </w:p>
    <w:p w14:paraId="28440136" w14:textId="77777777" w:rsidR="007251FF" w:rsidRDefault="007251FF" w:rsidP="007251FF">
      <w:pPr>
        <w:spacing w:line="240" w:lineRule="auto"/>
        <w:jc w:val="center"/>
        <w:rPr>
          <w:b/>
        </w:rPr>
      </w:pPr>
      <w:r w:rsidRPr="007251FF">
        <w:rPr>
          <w:b/>
        </w:rPr>
        <w:t>Tabla 1</w:t>
      </w:r>
    </w:p>
    <w:p w14:paraId="2BB9C2EB" w14:textId="7ABCAB04" w:rsidR="007251FF" w:rsidRPr="007251FF" w:rsidRDefault="007251FF" w:rsidP="007251FF">
      <w:pPr>
        <w:spacing w:line="240" w:lineRule="auto"/>
        <w:jc w:val="center"/>
        <w:rPr>
          <w:b/>
        </w:rPr>
      </w:pPr>
      <w:r w:rsidRPr="007251FF">
        <w:rPr>
          <w:b/>
        </w:rPr>
        <w:t>Estándares de calidad ambiental para aire</w:t>
      </w:r>
    </w:p>
    <w:tbl>
      <w:tblPr>
        <w:tblStyle w:val="Tablanormal2"/>
        <w:tblW w:w="8077" w:type="dxa"/>
        <w:jc w:val="center"/>
        <w:tblLook w:val="04A0" w:firstRow="1" w:lastRow="0" w:firstColumn="1" w:lastColumn="0" w:noHBand="0" w:noVBand="1"/>
      </w:tblPr>
      <w:tblGrid>
        <w:gridCol w:w="2071"/>
        <w:gridCol w:w="768"/>
        <w:gridCol w:w="723"/>
        <w:gridCol w:w="1963"/>
        <w:gridCol w:w="2552"/>
      </w:tblGrid>
      <w:tr w:rsidR="008A5312" w:rsidRPr="006D2123" w14:paraId="73B362CC" w14:textId="77777777" w:rsidTr="00EC66E1">
        <w:trPr>
          <w:cnfStyle w:val="100000000000" w:firstRow="1" w:lastRow="0" w:firstColumn="0" w:lastColumn="0" w:oddVBand="0" w:evenVBand="0" w:oddHBand="0"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4319E17E" w14:textId="77777777" w:rsidR="008A5312" w:rsidRPr="006B353E" w:rsidRDefault="008A5312" w:rsidP="00F339EB">
            <w:pPr>
              <w:jc w:val="center"/>
              <w:rPr>
                <w:rFonts w:eastAsia="Times New Roman" w:cs="Times New Roman"/>
                <w:color w:val="363435"/>
                <w:sz w:val="16"/>
                <w:szCs w:val="20"/>
                <w:lang w:eastAsia="es-PE"/>
              </w:rPr>
            </w:pPr>
            <w:r w:rsidRPr="006B353E">
              <w:rPr>
                <w:rFonts w:eastAsia="Arial" w:cs="Times New Roman"/>
                <w:color w:val="363435"/>
                <w:sz w:val="16"/>
                <w:szCs w:val="20"/>
                <w:lang w:eastAsia="es-PE"/>
              </w:rPr>
              <w:t>Parámetros</w:t>
            </w:r>
          </w:p>
        </w:tc>
        <w:tc>
          <w:tcPr>
            <w:tcW w:w="0" w:type="auto"/>
            <w:vMerge w:val="restart"/>
            <w:tcBorders>
              <w:top w:val="single" w:sz="4" w:space="0" w:color="auto"/>
              <w:left w:val="single" w:sz="4" w:space="0" w:color="auto"/>
              <w:right w:val="single" w:sz="4" w:space="0" w:color="auto"/>
            </w:tcBorders>
            <w:vAlign w:val="center"/>
            <w:hideMark/>
          </w:tcPr>
          <w:p w14:paraId="52EC685A" w14:textId="77777777" w:rsidR="008A5312" w:rsidRPr="006B353E" w:rsidRDefault="008A5312" w:rsidP="00F339E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Período</w:t>
            </w:r>
          </w:p>
        </w:tc>
        <w:tc>
          <w:tcPr>
            <w:tcW w:w="0" w:type="auto"/>
            <w:tcBorders>
              <w:top w:val="single" w:sz="4" w:space="0" w:color="auto"/>
              <w:left w:val="single" w:sz="4" w:space="0" w:color="auto"/>
              <w:bottom w:val="single" w:sz="4" w:space="0" w:color="auto"/>
              <w:right w:val="single" w:sz="4" w:space="0" w:color="auto"/>
            </w:tcBorders>
            <w:vAlign w:val="center"/>
            <w:hideMark/>
          </w:tcPr>
          <w:p w14:paraId="526C2CC5" w14:textId="77777777" w:rsidR="008A5312" w:rsidRPr="00EC66E1" w:rsidRDefault="008A5312" w:rsidP="00F339E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363435"/>
                <w:sz w:val="16"/>
                <w:szCs w:val="16"/>
                <w:lang w:eastAsia="es-PE"/>
              </w:rPr>
            </w:pPr>
            <w:r w:rsidRPr="00EC66E1">
              <w:rPr>
                <w:rFonts w:eastAsia="Times New Roman" w:cs="Times New Roman"/>
                <w:color w:val="363435"/>
                <w:sz w:val="16"/>
                <w:szCs w:val="16"/>
                <w:lang w:eastAsia="es-PE"/>
              </w:rPr>
              <w:t>Valor</w:t>
            </w:r>
          </w:p>
        </w:tc>
        <w:tc>
          <w:tcPr>
            <w:tcW w:w="1963" w:type="dxa"/>
            <w:vMerge w:val="restart"/>
            <w:tcBorders>
              <w:top w:val="single" w:sz="4" w:space="0" w:color="auto"/>
              <w:left w:val="single" w:sz="4" w:space="0" w:color="auto"/>
              <w:right w:val="single" w:sz="4" w:space="0" w:color="auto"/>
            </w:tcBorders>
            <w:vAlign w:val="center"/>
            <w:hideMark/>
          </w:tcPr>
          <w:p w14:paraId="1AFE66DF" w14:textId="77777777" w:rsidR="008A5312" w:rsidRPr="006B353E" w:rsidRDefault="008A5312" w:rsidP="00F339E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Criterios de evaluación</w:t>
            </w:r>
          </w:p>
        </w:tc>
        <w:tc>
          <w:tcPr>
            <w:tcW w:w="0" w:type="auto"/>
            <w:vMerge w:val="restart"/>
            <w:tcBorders>
              <w:top w:val="single" w:sz="4" w:space="0" w:color="auto"/>
              <w:left w:val="single" w:sz="4" w:space="0" w:color="auto"/>
              <w:right w:val="single" w:sz="4" w:space="0" w:color="auto"/>
            </w:tcBorders>
            <w:vAlign w:val="center"/>
            <w:hideMark/>
          </w:tcPr>
          <w:p w14:paraId="2CBD42AB" w14:textId="77777777" w:rsidR="008A5312" w:rsidRPr="006B353E" w:rsidRDefault="008A5312" w:rsidP="00F339EB">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Método de análisis</w:t>
            </w:r>
            <w:r w:rsidRPr="006D2123">
              <w:rPr>
                <w:rFonts w:eastAsia="Arial" w:cs="Times New Roman"/>
                <w:color w:val="363435"/>
                <w:sz w:val="16"/>
                <w:szCs w:val="20"/>
                <w:vertAlign w:val="superscript"/>
                <w:lang w:eastAsia="es-PE"/>
              </w:rPr>
              <w:t xml:space="preserve"> [1]</w:t>
            </w:r>
          </w:p>
        </w:tc>
      </w:tr>
      <w:tr w:rsidR="008A5312" w:rsidRPr="006D2123" w14:paraId="7A730F22" w14:textId="77777777" w:rsidTr="00EC66E1">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hideMark/>
          </w:tcPr>
          <w:p w14:paraId="43E233A8" w14:textId="77777777" w:rsidR="008A5312" w:rsidRPr="006B353E" w:rsidRDefault="008A5312" w:rsidP="00F339EB">
            <w:pPr>
              <w:rPr>
                <w:rFonts w:eastAsia="Times New Roman" w:cs="Times New Roman"/>
                <w:color w:val="363435"/>
                <w:sz w:val="16"/>
                <w:szCs w:val="20"/>
                <w:lang w:eastAsia="es-PE"/>
              </w:rPr>
            </w:pPr>
          </w:p>
        </w:tc>
        <w:tc>
          <w:tcPr>
            <w:tcW w:w="0" w:type="auto"/>
            <w:vMerge/>
            <w:tcBorders>
              <w:left w:val="single" w:sz="4" w:space="0" w:color="auto"/>
              <w:bottom w:val="single" w:sz="4" w:space="0" w:color="auto"/>
              <w:right w:val="single" w:sz="4" w:space="0" w:color="auto"/>
            </w:tcBorders>
            <w:hideMark/>
          </w:tcPr>
          <w:p w14:paraId="57E47E22"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hideMark/>
          </w:tcPr>
          <w:p w14:paraId="73C7D0D7" w14:textId="77777777" w:rsidR="008A5312" w:rsidRPr="00EC66E1"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363435"/>
                <w:sz w:val="16"/>
                <w:szCs w:val="16"/>
                <w:lang w:eastAsia="es-PE"/>
              </w:rPr>
            </w:pPr>
            <w:r w:rsidRPr="00EC66E1">
              <w:rPr>
                <w:rFonts w:eastAsia="Arial" w:cs="Times New Roman"/>
                <w:b/>
                <w:bCs/>
                <w:color w:val="363435"/>
                <w:sz w:val="16"/>
                <w:szCs w:val="16"/>
                <w:lang w:eastAsia="es-PE"/>
              </w:rPr>
              <w:t>[µg/m</w:t>
            </w:r>
            <w:r w:rsidRPr="00EC66E1">
              <w:rPr>
                <w:rFonts w:eastAsia="Arial" w:cs="Times New Roman"/>
                <w:b/>
                <w:bCs/>
                <w:color w:val="363435"/>
                <w:sz w:val="16"/>
                <w:szCs w:val="16"/>
                <w:vertAlign w:val="subscript"/>
                <w:lang w:eastAsia="es-PE"/>
              </w:rPr>
              <w:t>3</w:t>
            </w:r>
            <w:r w:rsidRPr="00EC66E1">
              <w:rPr>
                <w:rFonts w:eastAsia="Arial" w:cs="Times New Roman"/>
                <w:b/>
                <w:bCs/>
                <w:color w:val="363435"/>
                <w:sz w:val="16"/>
                <w:szCs w:val="16"/>
                <w:lang w:eastAsia="es-PE"/>
              </w:rPr>
              <w:t>]</w:t>
            </w:r>
          </w:p>
        </w:tc>
        <w:tc>
          <w:tcPr>
            <w:tcW w:w="1963" w:type="dxa"/>
            <w:vMerge/>
            <w:tcBorders>
              <w:left w:val="single" w:sz="4" w:space="0" w:color="auto"/>
              <w:bottom w:val="single" w:sz="4" w:space="0" w:color="auto"/>
              <w:right w:val="single" w:sz="4" w:space="0" w:color="auto"/>
            </w:tcBorders>
            <w:hideMark/>
          </w:tcPr>
          <w:p w14:paraId="53A3B6EC"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363435"/>
                <w:sz w:val="16"/>
                <w:szCs w:val="20"/>
                <w:lang w:eastAsia="es-PE"/>
              </w:rPr>
            </w:pPr>
          </w:p>
        </w:tc>
        <w:tc>
          <w:tcPr>
            <w:tcW w:w="0" w:type="auto"/>
            <w:vMerge/>
            <w:tcBorders>
              <w:left w:val="single" w:sz="4" w:space="0" w:color="auto"/>
              <w:bottom w:val="single" w:sz="4" w:space="0" w:color="auto"/>
              <w:right w:val="single" w:sz="4" w:space="0" w:color="auto"/>
            </w:tcBorders>
            <w:hideMark/>
          </w:tcPr>
          <w:p w14:paraId="4AAD6E73"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363435"/>
                <w:sz w:val="16"/>
                <w:szCs w:val="20"/>
                <w:lang w:eastAsia="es-PE"/>
              </w:rPr>
            </w:pPr>
          </w:p>
        </w:tc>
      </w:tr>
      <w:tr w:rsidR="008A5312" w:rsidRPr="006D2123" w14:paraId="2B05A94E" w14:textId="77777777" w:rsidTr="00EC66E1">
        <w:trPr>
          <w:trHeight w:hRule="exact" w:val="92"/>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2B1897FE"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Times New Roman" w:cs="Times New Roman"/>
                <w:b w:val="0"/>
                <w:color w:val="363435"/>
                <w:sz w:val="16"/>
                <w:szCs w:val="20"/>
                <w:lang w:eastAsia="es-PE"/>
              </w:rPr>
              <w:t>Benceno (C</w:t>
            </w:r>
            <w:r w:rsidRPr="006D2123">
              <w:rPr>
                <w:rFonts w:eastAsia="Times New Roman" w:cs="Times New Roman"/>
                <w:b w:val="0"/>
                <w:color w:val="363435"/>
                <w:sz w:val="16"/>
                <w:szCs w:val="20"/>
                <w:vertAlign w:val="subscript"/>
                <w:lang w:eastAsia="es-PE"/>
              </w:rPr>
              <w:t>6</w:t>
            </w:r>
            <w:r w:rsidRPr="006B353E">
              <w:rPr>
                <w:rFonts w:eastAsia="Times New Roman" w:cs="Times New Roman"/>
                <w:b w:val="0"/>
                <w:color w:val="363435"/>
                <w:sz w:val="16"/>
                <w:szCs w:val="20"/>
                <w:lang w:eastAsia="es-PE"/>
              </w:rPr>
              <w:t xml:space="preserve"> H</w:t>
            </w:r>
            <w:proofErr w:type="gramStart"/>
            <w:r w:rsidRPr="006D2123">
              <w:rPr>
                <w:rFonts w:eastAsia="Times New Roman" w:cs="Times New Roman"/>
                <w:b w:val="0"/>
                <w:color w:val="363435"/>
                <w:sz w:val="16"/>
                <w:szCs w:val="20"/>
                <w:vertAlign w:val="subscript"/>
                <w:lang w:eastAsia="es-PE"/>
              </w:rPr>
              <w:t>6</w:t>
            </w:r>
            <w:r w:rsidRPr="006B353E">
              <w:rPr>
                <w:rFonts w:eastAsia="Times New Roman" w:cs="Times New Roman"/>
                <w:b w:val="0"/>
                <w:color w:val="363435"/>
                <w:sz w:val="16"/>
                <w:szCs w:val="20"/>
                <w:lang w:eastAsia="es-PE"/>
              </w:rPr>
              <w:t xml:space="preserve"> )</w:t>
            </w:r>
            <w:proofErr w:type="gramEnd"/>
          </w:p>
        </w:tc>
        <w:tc>
          <w:tcPr>
            <w:tcW w:w="0" w:type="auto"/>
            <w:vMerge w:val="restart"/>
            <w:tcBorders>
              <w:top w:val="single" w:sz="4" w:space="0" w:color="auto"/>
              <w:left w:val="single" w:sz="4" w:space="0" w:color="auto"/>
              <w:right w:val="single" w:sz="4" w:space="0" w:color="auto"/>
            </w:tcBorders>
            <w:vAlign w:val="center"/>
            <w:hideMark/>
          </w:tcPr>
          <w:p w14:paraId="698BC2DD"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Anual</w:t>
            </w:r>
          </w:p>
        </w:tc>
        <w:tc>
          <w:tcPr>
            <w:tcW w:w="0" w:type="auto"/>
            <w:vMerge w:val="restart"/>
            <w:tcBorders>
              <w:top w:val="single" w:sz="4" w:space="0" w:color="auto"/>
              <w:left w:val="single" w:sz="4" w:space="0" w:color="auto"/>
              <w:right w:val="single" w:sz="4" w:space="0" w:color="auto"/>
            </w:tcBorders>
            <w:vAlign w:val="center"/>
            <w:hideMark/>
          </w:tcPr>
          <w:p w14:paraId="31BF7F17"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w:t>
            </w:r>
          </w:p>
        </w:tc>
        <w:tc>
          <w:tcPr>
            <w:tcW w:w="1963" w:type="dxa"/>
            <w:vMerge w:val="restart"/>
            <w:tcBorders>
              <w:left w:val="single" w:sz="4" w:space="0" w:color="auto"/>
              <w:right w:val="single" w:sz="4" w:space="0" w:color="auto"/>
            </w:tcBorders>
            <w:vAlign w:val="center"/>
            <w:hideMark/>
          </w:tcPr>
          <w:p w14:paraId="1A7B50ED"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 anual</w:t>
            </w:r>
          </w:p>
        </w:tc>
        <w:tc>
          <w:tcPr>
            <w:tcW w:w="0" w:type="auto"/>
            <w:vMerge w:val="restart"/>
            <w:tcBorders>
              <w:left w:val="single" w:sz="4" w:space="0" w:color="auto"/>
              <w:right w:val="single" w:sz="4" w:space="0" w:color="auto"/>
            </w:tcBorders>
            <w:vAlign w:val="center"/>
            <w:hideMark/>
          </w:tcPr>
          <w:p w14:paraId="07DC5716"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Cromatografía de gases</w:t>
            </w:r>
          </w:p>
        </w:tc>
      </w:tr>
      <w:tr w:rsidR="008A5312" w:rsidRPr="006D2123" w14:paraId="7F453C8B" w14:textId="77777777" w:rsidTr="00EC66E1">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vAlign w:val="center"/>
            <w:hideMark/>
          </w:tcPr>
          <w:p w14:paraId="133CE5AA" w14:textId="77777777" w:rsidR="008A5312" w:rsidRPr="006B353E" w:rsidRDefault="008A5312" w:rsidP="00F339EB">
            <w:pPr>
              <w:rPr>
                <w:rFonts w:eastAsia="Times New Roman" w:cs="Times New Roman"/>
                <w:b w:val="0"/>
                <w:color w:val="363435"/>
                <w:sz w:val="16"/>
                <w:szCs w:val="20"/>
                <w:lang w:eastAsia="es-PE"/>
              </w:rPr>
            </w:pPr>
          </w:p>
        </w:tc>
        <w:tc>
          <w:tcPr>
            <w:tcW w:w="0" w:type="auto"/>
            <w:vMerge/>
            <w:tcBorders>
              <w:left w:val="single" w:sz="4" w:space="0" w:color="auto"/>
              <w:bottom w:val="single" w:sz="4" w:space="0" w:color="auto"/>
              <w:right w:val="single" w:sz="4" w:space="0" w:color="auto"/>
            </w:tcBorders>
            <w:vAlign w:val="center"/>
            <w:hideMark/>
          </w:tcPr>
          <w:p w14:paraId="22435372"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p>
        </w:tc>
        <w:tc>
          <w:tcPr>
            <w:tcW w:w="0" w:type="auto"/>
            <w:vMerge/>
            <w:tcBorders>
              <w:left w:val="single" w:sz="4" w:space="0" w:color="auto"/>
              <w:bottom w:val="single" w:sz="4" w:space="0" w:color="auto"/>
              <w:right w:val="single" w:sz="4" w:space="0" w:color="auto"/>
            </w:tcBorders>
            <w:vAlign w:val="center"/>
            <w:hideMark/>
          </w:tcPr>
          <w:p w14:paraId="0BE50818"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p>
        </w:tc>
        <w:tc>
          <w:tcPr>
            <w:tcW w:w="1963" w:type="dxa"/>
            <w:vMerge/>
            <w:tcBorders>
              <w:left w:val="single" w:sz="4" w:space="0" w:color="auto"/>
              <w:bottom w:val="single" w:sz="4" w:space="0" w:color="auto"/>
              <w:right w:val="single" w:sz="4" w:space="0" w:color="auto"/>
            </w:tcBorders>
            <w:vAlign w:val="center"/>
            <w:hideMark/>
          </w:tcPr>
          <w:p w14:paraId="6C7445BA"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p>
        </w:tc>
        <w:tc>
          <w:tcPr>
            <w:tcW w:w="0" w:type="auto"/>
            <w:vMerge/>
            <w:tcBorders>
              <w:left w:val="single" w:sz="4" w:space="0" w:color="auto"/>
              <w:bottom w:val="single" w:sz="4" w:space="0" w:color="auto"/>
              <w:right w:val="single" w:sz="4" w:space="0" w:color="auto"/>
            </w:tcBorders>
            <w:vAlign w:val="center"/>
            <w:hideMark/>
          </w:tcPr>
          <w:p w14:paraId="43A3D593"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6D7B6380" w14:textId="77777777" w:rsidTr="00EC66E1">
        <w:trPr>
          <w:trHeight w:val="11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vAlign w:val="center"/>
            <w:hideMark/>
          </w:tcPr>
          <w:p w14:paraId="1E30A007"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Arial" w:cs="Times New Roman"/>
                <w:b w:val="0"/>
                <w:color w:val="363435"/>
                <w:sz w:val="16"/>
                <w:szCs w:val="20"/>
                <w:lang w:eastAsia="es-PE"/>
              </w:rPr>
              <w:t>Dióxido de Azufre (SO</w:t>
            </w:r>
            <w:r w:rsidRPr="006D2123">
              <w:rPr>
                <w:rFonts w:eastAsia="Arial" w:cs="Times New Roman"/>
                <w:b w:val="0"/>
                <w:color w:val="363435"/>
                <w:sz w:val="16"/>
                <w:szCs w:val="20"/>
                <w:vertAlign w:val="subscript"/>
                <w:lang w:eastAsia="es-PE"/>
              </w:rPr>
              <w:t>2</w:t>
            </w:r>
            <w:r w:rsidRPr="006B353E">
              <w:rPr>
                <w:rFonts w:eastAsia="Arial" w:cs="Times New Roman"/>
                <w:b w:val="0"/>
                <w:color w:val="363435"/>
                <w:sz w:val="16"/>
                <w:szCs w:val="20"/>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77E603"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24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74BFE724"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250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113390F"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7 veces al año</w:t>
            </w:r>
          </w:p>
        </w:tc>
        <w:tc>
          <w:tcPr>
            <w:tcW w:w="0" w:type="auto"/>
            <w:tcBorders>
              <w:top w:val="single" w:sz="4" w:space="0" w:color="auto"/>
              <w:left w:val="single" w:sz="4" w:space="0" w:color="auto"/>
              <w:bottom w:val="single" w:sz="4" w:space="0" w:color="auto"/>
              <w:right w:val="single" w:sz="4" w:space="0" w:color="auto"/>
            </w:tcBorders>
            <w:vAlign w:val="center"/>
            <w:hideMark/>
          </w:tcPr>
          <w:p w14:paraId="598093FE" w14:textId="77777777" w:rsidR="008A5312" w:rsidRPr="006D2123"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Arial" w:cs="Times New Roman"/>
                <w:color w:val="363435"/>
                <w:sz w:val="16"/>
                <w:szCs w:val="20"/>
                <w:lang w:eastAsia="es-PE"/>
              </w:rPr>
            </w:pPr>
            <w:r w:rsidRPr="006B353E">
              <w:rPr>
                <w:rFonts w:eastAsia="Arial" w:cs="Times New Roman"/>
                <w:color w:val="363435"/>
                <w:sz w:val="16"/>
                <w:szCs w:val="20"/>
                <w:lang w:eastAsia="es-PE"/>
              </w:rPr>
              <w:t xml:space="preserve">Fluorescencia ultravioleta </w:t>
            </w:r>
          </w:p>
          <w:p w14:paraId="34BA632C"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w:t>
            </w:r>
            <w:r w:rsidRPr="006D2123">
              <w:rPr>
                <w:rFonts w:eastAsia="Arial" w:cs="Times New Roman"/>
                <w:color w:val="363435"/>
                <w:sz w:val="16"/>
                <w:szCs w:val="20"/>
                <w:lang w:eastAsia="es-PE"/>
              </w:rPr>
              <w:t>Método</w:t>
            </w:r>
            <w:r w:rsidRPr="006B353E">
              <w:rPr>
                <w:rFonts w:eastAsia="Arial" w:cs="Times New Roman"/>
                <w:color w:val="363435"/>
                <w:sz w:val="16"/>
                <w:szCs w:val="20"/>
                <w:lang w:eastAsia="es-PE"/>
              </w:rPr>
              <w:t xml:space="preserve"> </w:t>
            </w:r>
            <w:r w:rsidRPr="006D2123">
              <w:rPr>
                <w:rFonts w:eastAsia="Arial" w:cs="Times New Roman"/>
                <w:color w:val="363435"/>
                <w:sz w:val="16"/>
                <w:szCs w:val="20"/>
                <w:lang w:eastAsia="es-PE"/>
              </w:rPr>
              <w:t>Automático</w:t>
            </w:r>
            <w:r w:rsidRPr="006B353E">
              <w:rPr>
                <w:rFonts w:eastAsia="Arial" w:cs="Times New Roman"/>
                <w:color w:val="363435"/>
                <w:sz w:val="16"/>
                <w:szCs w:val="20"/>
                <w:lang w:eastAsia="es-PE"/>
              </w:rPr>
              <w:t>)</w:t>
            </w:r>
          </w:p>
        </w:tc>
      </w:tr>
      <w:tr w:rsidR="008A5312" w:rsidRPr="006D2123" w14:paraId="15F63115" w14:textId="77777777" w:rsidTr="00EC66E1">
        <w:trPr>
          <w:cnfStyle w:val="000000100000" w:firstRow="0" w:lastRow="0" w:firstColumn="0" w:lastColumn="0" w:oddVBand="0" w:evenVBand="0" w:oddHBand="1" w:evenHBand="0"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31A52182"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Arial" w:cs="Times New Roman"/>
                <w:b w:val="0"/>
                <w:color w:val="363435"/>
                <w:sz w:val="16"/>
                <w:szCs w:val="20"/>
                <w:lang w:eastAsia="es-PE"/>
              </w:rPr>
              <w:t>Dióxido de Nitrógeno (NO</w:t>
            </w:r>
            <w:r w:rsidRPr="006D2123">
              <w:rPr>
                <w:rFonts w:eastAsia="Arial" w:cs="Times New Roman"/>
                <w:b w:val="0"/>
                <w:color w:val="363435"/>
                <w:sz w:val="16"/>
                <w:szCs w:val="20"/>
                <w:vertAlign w:val="subscript"/>
                <w:lang w:eastAsia="es-PE"/>
              </w:rPr>
              <w:t>2</w:t>
            </w:r>
            <w:r w:rsidRPr="006B353E">
              <w:rPr>
                <w:rFonts w:eastAsia="Arial" w:cs="Times New Roman"/>
                <w:b w:val="0"/>
                <w:color w:val="363435"/>
                <w:sz w:val="16"/>
                <w:szCs w:val="20"/>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7034362"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 hora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3CC132"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200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CCC76A8"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24 veces al año</w:t>
            </w:r>
          </w:p>
        </w:tc>
        <w:tc>
          <w:tcPr>
            <w:tcW w:w="0" w:type="auto"/>
            <w:vMerge w:val="restart"/>
            <w:tcBorders>
              <w:top w:val="single" w:sz="4" w:space="0" w:color="auto"/>
              <w:left w:val="single" w:sz="4" w:space="0" w:color="auto"/>
              <w:right w:val="single" w:sz="4" w:space="0" w:color="auto"/>
            </w:tcBorders>
            <w:vAlign w:val="center"/>
            <w:hideMark/>
          </w:tcPr>
          <w:p w14:paraId="1AF0B631" w14:textId="77777777" w:rsidR="008A5312" w:rsidRPr="006D2123"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 xml:space="preserve">Quimioluminiscencia </w:t>
            </w:r>
          </w:p>
          <w:p w14:paraId="1F8A4142"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(Método automático)</w:t>
            </w:r>
          </w:p>
        </w:tc>
      </w:tr>
      <w:tr w:rsidR="008A5312" w:rsidRPr="006D2123" w14:paraId="691AA09F" w14:textId="77777777" w:rsidTr="00EC66E1">
        <w:trPr>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vAlign w:val="center"/>
            <w:hideMark/>
          </w:tcPr>
          <w:p w14:paraId="20C5BDA2" w14:textId="77777777" w:rsidR="008A5312" w:rsidRPr="006B353E" w:rsidRDefault="008A5312" w:rsidP="00F339EB">
            <w:pPr>
              <w:rPr>
                <w:rFonts w:eastAsia="Times New Roman" w:cs="Times New Roman"/>
                <w:b w:val="0"/>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D08C2DF"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Anual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8C8BE"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100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1BA9F1CC"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 anual</w:t>
            </w:r>
          </w:p>
        </w:tc>
        <w:tc>
          <w:tcPr>
            <w:tcW w:w="0" w:type="auto"/>
            <w:vMerge/>
            <w:tcBorders>
              <w:left w:val="single" w:sz="4" w:space="0" w:color="auto"/>
              <w:bottom w:val="single" w:sz="4" w:space="0" w:color="auto"/>
              <w:right w:val="single" w:sz="4" w:space="0" w:color="auto"/>
            </w:tcBorders>
            <w:vAlign w:val="center"/>
            <w:hideMark/>
          </w:tcPr>
          <w:p w14:paraId="61ADF19B" w14:textId="77777777" w:rsidR="008A5312" w:rsidRPr="006B353E" w:rsidRDefault="008A5312" w:rsidP="00F339EB">
            <w:pP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23CECDC5" w14:textId="77777777" w:rsidTr="00EC66E1">
        <w:trPr>
          <w:cnfStyle w:val="000000100000" w:firstRow="0" w:lastRow="0" w:firstColumn="0" w:lastColumn="0" w:oddVBand="0" w:evenVBand="0" w:oddHBand="1" w:evenHBand="0" w:firstRowFirstColumn="0" w:firstRowLastColumn="0" w:lastRowFirstColumn="0" w:lastRowLastColumn="0"/>
          <w:trHeight w:hRule="exact" w:val="355"/>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3D90E162"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Arial" w:cs="Times New Roman"/>
                <w:b w:val="0"/>
                <w:color w:val="363435"/>
                <w:sz w:val="16"/>
                <w:szCs w:val="20"/>
                <w:lang w:eastAsia="es-PE"/>
              </w:rPr>
              <w:t>Material Particulado con diámetro menor a 2,5 micras (PM</w:t>
            </w:r>
            <w:r w:rsidRPr="006D2123">
              <w:rPr>
                <w:rFonts w:eastAsia="Arial" w:cs="Times New Roman"/>
                <w:b w:val="0"/>
                <w:color w:val="363435"/>
                <w:sz w:val="16"/>
                <w:szCs w:val="20"/>
                <w:vertAlign w:val="subscript"/>
                <w:lang w:eastAsia="es-PE"/>
              </w:rPr>
              <w:t>2,5</w:t>
            </w:r>
            <w:r w:rsidRPr="006B353E">
              <w:rPr>
                <w:rFonts w:eastAsia="Arial" w:cs="Times New Roman"/>
                <w:b w:val="0"/>
                <w:color w:val="363435"/>
                <w:sz w:val="16"/>
                <w:szCs w:val="20"/>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A233C79"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24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34D3DFED"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50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3F424537"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7 veces al año</w:t>
            </w:r>
          </w:p>
        </w:tc>
        <w:tc>
          <w:tcPr>
            <w:tcW w:w="0" w:type="auto"/>
            <w:vMerge w:val="restart"/>
            <w:tcBorders>
              <w:top w:val="single" w:sz="4" w:space="0" w:color="auto"/>
              <w:left w:val="single" w:sz="4" w:space="0" w:color="auto"/>
              <w:right w:val="single" w:sz="4" w:space="0" w:color="auto"/>
            </w:tcBorders>
            <w:vAlign w:val="center"/>
            <w:hideMark/>
          </w:tcPr>
          <w:p w14:paraId="6C6618B5"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Separación inercial/filtración (Gravimetría)</w:t>
            </w:r>
          </w:p>
        </w:tc>
      </w:tr>
      <w:tr w:rsidR="008A5312" w:rsidRPr="006D2123" w14:paraId="7C6CC6F5" w14:textId="77777777" w:rsidTr="00EC66E1">
        <w:trPr>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4FB8B557" w14:textId="77777777" w:rsidR="008A5312" w:rsidRPr="006B353E" w:rsidRDefault="008A5312" w:rsidP="00F339EB">
            <w:pPr>
              <w:rPr>
                <w:rFonts w:eastAsia="Times New Roman" w:cs="Times New Roman"/>
                <w:b w:val="0"/>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7C119BF9"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Anual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4A99A9B3"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25</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41016D1"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 anual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7FAC8" w14:textId="77777777" w:rsidR="008A5312" w:rsidRPr="006B353E" w:rsidRDefault="008A5312" w:rsidP="00F339EB">
            <w:pP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3DADFA40" w14:textId="77777777" w:rsidTr="00EC66E1">
        <w:trPr>
          <w:cnfStyle w:val="000000100000" w:firstRow="0" w:lastRow="0" w:firstColumn="0" w:lastColumn="0" w:oddVBand="0" w:evenVBand="0" w:oddHBand="1" w:evenHBand="0" w:firstRowFirstColumn="0" w:firstRowLastColumn="0" w:lastRowFirstColumn="0" w:lastRowLastColumn="0"/>
          <w:trHeight w:hRule="exact" w:val="397"/>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7419B264"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Arial" w:cs="Times New Roman"/>
                <w:b w:val="0"/>
                <w:color w:val="363435"/>
                <w:sz w:val="16"/>
                <w:szCs w:val="20"/>
                <w:lang w:eastAsia="es-PE"/>
              </w:rPr>
              <w:t xml:space="preserve">Material Particulado con </w:t>
            </w:r>
            <w:r w:rsidRPr="006D2123">
              <w:rPr>
                <w:rFonts w:eastAsia="Arial" w:cs="Times New Roman"/>
                <w:b w:val="0"/>
                <w:color w:val="363435"/>
                <w:sz w:val="16"/>
                <w:szCs w:val="20"/>
                <w:lang w:eastAsia="es-PE"/>
              </w:rPr>
              <w:t>diámetro menor</w:t>
            </w:r>
            <w:r w:rsidRPr="006B353E">
              <w:rPr>
                <w:rFonts w:eastAsia="Arial" w:cs="Times New Roman"/>
                <w:b w:val="0"/>
                <w:color w:val="363435"/>
                <w:sz w:val="16"/>
                <w:szCs w:val="20"/>
                <w:lang w:eastAsia="es-PE"/>
              </w:rPr>
              <w:t xml:space="preserve"> a 10 micras (PM</w:t>
            </w:r>
            <w:r w:rsidRPr="006D2123">
              <w:rPr>
                <w:rFonts w:eastAsia="Arial" w:cs="Times New Roman"/>
                <w:b w:val="0"/>
                <w:color w:val="363435"/>
                <w:sz w:val="16"/>
                <w:szCs w:val="20"/>
                <w:vertAlign w:val="subscript"/>
                <w:lang w:eastAsia="es-PE"/>
              </w:rPr>
              <w:t>10</w:t>
            </w:r>
            <w:r w:rsidRPr="006B353E">
              <w:rPr>
                <w:rFonts w:eastAsia="Arial" w:cs="Times New Roman"/>
                <w:b w:val="0"/>
                <w:color w:val="363435"/>
                <w:sz w:val="16"/>
                <w:szCs w:val="20"/>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8DD9D3E"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24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E61131"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100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7D2E4B15"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7 veces al año</w:t>
            </w:r>
          </w:p>
        </w:tc>
        <w:tc>
          <w:tcPr>
            <w:tcW w:w="0" w:type="auto"/>
            <w:vMerge w:val="restart"/>
            <w:tcBorders>
              <w:top w:val="single" w:sz="4" w:space="0" w:color="auto"/>
              <w:left w:val="single" w:sz="4" w:space="0" w:color="auto"/>
              <w:right w:val="single" w:sz="4" w:space="0" w:color="auto"/>
            </w:tcBorders>
            <w:vAlign w:val="center"/>
            <w:hideMark/>
          </w:tcPr>
          <w:p w14:paraId="74034D00"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Separación inercial/filtración (Gravimetría)</w:t>
            </w:r>
          </w:p>
        </w:tc>
      </w:tr>
      <w:tr w:rsidR="008A5312" w:rsidRPr="006D2123" w14:paraId="77D76377" w14:textId="77777777" w:rsidTr="00EC66E1">
        <w:trPr>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vAlign w:val="center"/>
            <w:hideMark/>
          </w:tcPr>
          <w:p w14:paraId="56664FD3" w14:textId="77777777" w:rsidR="008A5312" w:rsidRPr="006B353E" w:rsidRDefault="008A5312" w:rsidP="00F339EB">
            <w:pPr>
              <w:rPr>
                <w:rFonts w:eastAsia="Times New Roman" w:cs="Times New Roman"/>
                <w:b w:val="0"/>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2E11450B"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Anual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67928658"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50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7B38C584"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 anual</w:t>
            </w:r>
          </w:p>
        </w:tc>
        <w:tc>
          <w:tcPr>
            <w:tcW w:w="0" w:type="auto"/>
            <w:vMerge/>
            <w:tcBorders>
              <w:left w:val="single" w:sz="4" w:space="0" w:color="auto"/>
              <w:bottom w:val="single" w:sz="4" w:space="0" w:color="auto"/>
              <w:right w:val="single" w:sz="4" w:space="0" w:color="auto"/>
            </w:tcBorders>
            <w:vAlign w:val="center"/>
            <w:hideMark/>
          </w:tcPr>
          <w:p w14:paraId="4BFE5A34" w14:textId="77777777" w:rsidR="008A5312" w:rsidRPr="006B353E" w:rsidRDefault="008A5312" w:rsidP="00F339EB">
            <w:pP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2DE96F8B" w14:textId="77777777" w:rsidTr="00EC66E1">
        <w:trPr>
          <w:cnfStyle w:val="000000100000" w:firstRow="0" w:lastRow="0" w:firstColumn="0" w:lastColumn="0" w:oddVBand="0" w:evenVBand="0" w:oddHBand="1" w:evenHBand="0" w:firstRowFirstColumn="0" w:firstRowLastColumn="0" w:lastRowFirstColumn="0" w:lastRowLastColumn="0"/>
          <w:trHeight w:val="506"/>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right w:val="single" w:sz="4" w:space="0" w:color="auto"/>
            </w:tcBorders>
            <w:vAlign w:val="center"/>
            <w:hideMark/>
          </w:tcPr>
          <w:p w14:paraId="1D0FBF9F" w14:textId="77777777" w:rsidR="008A5312" w:rsidRPr="006B353E" w:rsidRDefault="008A5312" w:rsidP="00F339EB">
            <w:pPr>
              <w:jc w:val="center"/>
              <w:rPr>
                <w:rFonts w:eastAsia="Times New Roman" w:cs="Times New Roman"/>
                <w:b w:val="0"/>
                <w:color w:val="363435"/>
                <w:sz w:val="16"/>
                <w:szCs w:val="20"/>
                <w:vertAlign w:val="superscript"/>
                <w:lang w:eastAsia="es-PE"/>
              </w:rPr>
            </w:pPr>
            <w:r w:rsidRPr="006D2123">
              <w:rPr>
                <w:rFonts w:eastAsia="Arial" w:cs="Times New Roman"/>
                <w:b w:val="0"/>
                <w:color w:val="363435"/>
                <w:sz w:val="16"/>
                <w:szCs w:val="20"/>
                <w:lang w:eastAsia="es-PE"/>
              </w:rPr>
              <w:t>Mercurio Gaseoso Total (Hg</w:t>
            </w:r>
            <w:proofErr w:type="gramStart"/>
            <w:r w:rsidRPr="006D2123">
              <w:rPr>
                <w:rFonts w:eastAsia="Arial" w:cs="Times New Roman"/>
                <w:b w:val="0"/>
                <w:color w:val="363435"/>
                <w:sz w:val="16"/>
                <w:szCs w:val="20"/>
                <w:lang w:eastAsia="es-PE"/>
              </w:rPr>
              <w:t>)</w:t>
            </w:r>
            <w:r w:rsidRPr="006D2123">
              <w:rPr>
                <w:rFonts w:eastAsia="Arial" w:cs="Times New Roman"/>
                <w:b w:val="0"/>
                <w:color w:val="363435"/>
                <w:sz w:val="16"/>
                <w:szCs w:val="20"/>
                <w:vertAlign w:val="superscript"/>
                <w:lang w:eastAsia="es-PE"/>
              </w:rPr>
              <w:t>[</w:t>
            </w:r>
            <w:proofErr w:type="gramEnd"/>
            <w:r w:rsidRPr="006D2123">
              <w:rPr>
                <w:rFonts w:eastAsia="Arial" w:cs="Times New Roman"/>
                <w:b w:val="0"/>
                <w:color w:val="363435"/>
                <w:sz w:val="16"/>
                <w:szCs w:val="20"/>
                <w:vertAlign w:val="superscript"/>
                <w:lang w:eastAsia="es-PE"/>
              </w:rPr>
              <w:t>2]</w:t>
            </w:r>
          </w:p>
        </w:tc>
        <w:tc>
          <w:tcPr>
            <w:tcW w:w="0" w:type="auto"/>
            <w:tcBorders>
              <w:top w:val="single" w:sz="4" w:space="0" w:color="auto"/>
              <w:left w:val="single" w:sz="4" w:space="0" w:color="auto"/>
              <w:right w:val="single" w:sz="4" w:space="0" w:color="auto"/>
            </w:tcBorders>
            <w:vAlign w:val="center"/>
            <w:hideMark/>
          </w:tcPr>
          <w:p w14:paraId="0037061D"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24 horas</w:t>
            </w:r>
          </w:p>
        </w:tc>
        <w:tc>
          <w:tcPr>
            <w:tcW w:w="0" w:type="auto"/>
            <w:tcBorders>
              <w:top w:val="single" w:sz="4" w:space="0" w:color="auto"/>
              <w:left w:val="single" w:sz="4" w:space="0" w:color="auto"/>
              <w:right w:val="single" w:sz="4" w:space="0" w:color="auto"/>
            </w:tcBorders>
            <w:vAlign w:val="center"/>
            <w:hideMark/>
          </w:tcPr>
          <w:p w14:paraId="59F247B9"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w:t>
            </w:r>
          </w:p>
        </w:tc>
        <w:tc>
          <w:tcPr>
            <w:tcW w:w="1963" w:type="dxa"/>
            <w:tcBorders>
              <w:top w:val="single" w:sz="4" w:space="0" w:color="auto"/>
              <w:left w:val="single" w:sz="4" w:space="0" w:color="auto"/>
              <w:right w:val="single" w:sz="4" w:space="0" w:color="auto"/>
            </w:tcBorders>
            <w:vAlign w:val="center"/>
            <w:hideMark/>
          </w:tcPr>
          <w:p w14:paraId="3EB65F19"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No exceder</w:t>
            </w:r>
          </w:p>
        </w:tc>
        <w:tc>
          <w:tcPr>
            <w:tcW w:w="0" w:type="auto"/>
            <w:tcBorders>
              <w:top w:val="single" w:sz="4" w:space="0" w:color="auto"/>
              <w:left w:val="single" w:sz="4" w:space="0" w:color="auto"/>
              <w:right w:val="single" w:sz="4" w:space="0" w:color="auto"/>
            </w:tcBorders>
            <w:vAlign w:val="center"/>
            <w:hideMark/>
          </w:tcPr>
          <w:p w14:paraId="756B109B" w14:textId="77777777" w:rsidR="008A5312" w:rsidRPr="006D2123"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Espectrometría de absorció</w:t>
            </w:r>
            <w:r>
              <w:rPr>
                <w:rFonts w:eastAsia="Times New Roman" w:cs="Times New Roman"/>
                <w:color w:val="363435"/>
                <w:sz w:val="16"/>
                <w:szCs w:val="20"/>
                <w:lang w:eastAsia="es-PE"/>
              </w:rPr>
              <w:t xml:space="preserve">n atómica de vapor frío (CVAAS) </w:t>
            </w:r>
            <w:r w:rsidRPr="006B353E">
              <w:rPr>
                <w:rFonts w:eastAsia="Times New Roman" w:cs="Times New Roman"/>
                <w:color w:val="363435"/>
                <w:sz w:val="16"/>
                <w:szCs w:val="20"/>
                <w:lang w:eastAsia="es-PE"/>
              </w:rPr>
              <w:t xml:space="preserve">o </w:t>
            </w:r>
          </w:p>
          <w:p w14:paraId="2768F1F0" w14:textId="77777777" w:rsidR="008A5312" w:rsidRPr="006D2123"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 xml:space="preserve">Espectrometría de fluorescencia atómica de vapor frío (CVAFS) o </w:t>
            </w:r>
          </w:p>
          <w:p w14:paraId="00163FC2" w14:textId="77777777" w:rsidR="008A5312" w:rsidRPr="006D2123"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lastRenderedPageBreak/>
              <w:t xml:space="preserve">Espectrometría de absorción atómica Zeeman. </w:t>
            </w:r>
          </w:p>
          <w:p w14:paraId="7098B876"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(Métodos automáticos)</w:t>
            </w:r>
          </w:p>
        </w:tc>
      </w:tr>
      <w:tr w:rsidR="008A5312" w:rsidRPr="006D2123" w14:paraId="39F89CCA" w14:textId="77777777" w:rsidTr="00EC66E1">
        <w:trPr>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left w:val="single" w:sz="4" w:space="0" w:color="auto"/>
              <w:right w:val="single" w:sz="4" w:space="0" w:color="auto"/>
            </w:tcBorders>
            <w:vAlign w:val="center"/>
            <w:hideMark/>
          </w:tcPr>
          <w:p w14:paraId="6F690587" w14:textId="77777777" w:rsidR="008A5312" w:rsidRPr="006B353E" w:rsidRDefault="008A5312" w:rsidP="00F339EB">
            <w:pPr>
              <w:jc w:val="center"/>
              <w:rPr>
                <w:rFonts w:eastAsia="Times New Roman" w:cs="Times New Roman"/>
                <w:b w:val="0"/>
                <w:color w:val="363435"/>
                <w:sz w:val="16"/>
                <w:szCs w:val="20"/>
                <w:lang w:eastAsia="es-PE"/>
              </w:rPr>
            </w:pPr>
            <w:r w:rsidRPr="006B353E">
              <w:rPr>
                <w:rFonts w:eastAsia="Arial" w:cs="Times New Roman"/>
                <w:b w:val="0"/>
                <w:color w:val="363435"/>
                <w:sz w:val="16"/>
                <w:szCs w:val="20"/>
                <w:lang w:eastAsia="es-PE"/>
              </w:rPr>
              <w:lastRenderedPageBreak/>
              <w:t>Monóxido de Carbono (CO)</w:t>
            </w:r>
          </w:p>
        </w:tc>
        <w:tc>
          <w:tcPr>
            <w:tcW w:w="0" w:type="auto"/>
            <w:tcBorders>
              <w:left w:val="single" w:sz="4" w:space="0" w:color="auto"/>
              <w:bottom w:val="single" w:sz="4" w:space="0" w:color="auto"/>
              <w:right w:val="single" w:sz="4" w:space="0" w:color="auto"/>
            </w:tcBorders>
            <w:vAlign w:val="center"/>
            <w:hideMark/>
          </w:tcPr>
          <w:p w14:paraId="2B060AAC"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 hora</w:t>
            </w:r>
          </w:p>
        </w:tc>
        <w:tc>
          <w:tcPr>
            <w:tcW w:w="0" w:type="auto"/>
            <w:tcBorders>
              <w:left w:val="single" w:sz="4" w:space="0" w:color="auto"/>
              <w:bottom w:val="single" w:sz="4" w:space="0" w:color="auto"/>
              <w:right w:val="single" w:sz="4" w:space="0" w:color="auto"/>
            </w:tcBorders>
            <w:vAlign w:val="center"/>
            <w:hideMark/>
          </w:tcPr>
          <w:p w14:paraId="21D4416D"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30000</w:t>
            </w:r>
          </w:p>
        </w:tc>
        <w:tc>
          <w:tcPr>
            <w:tcW w:w="1963" w:type="dxa"/>
            <w:tcBorders>
              <w:left w:val="single" w:sz="4" w:space="0" w:color="auto"/>
              <w:bottom w:val="single" w:sz="4" w:space="0" w:color="auto"/>
              <w:right w:val="single" w:sz="4" w:space="0" w:color="auto"/>
            </w:tcBorders>
            <w:vAlign w:val="center"/>
            <w:hideMark/>
          </w:tcPr>
          <w:p w14:paraId="66DEBD60"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1 vez al año</w:t>
            </w:r>
          </w:p>
        </w:tc>
        <w:tc>
          <w:tcPr>
            <w:tcW w:w="0" w:type="auto"/>
            <w:vMerge w:val="restart"/>
            <w:tcBorders>
              <w:left w:val="single" w:sz="4" w:space="0" w:color="auto"/>
              <w:right w:val="single" w:sz="4" w:space="0" w:color="auto"/>
            </w:tcBorders>
            <w:vAlign w:val="center"/>
            <w:hideMark/>
          </w:tcPr>
          <w:p w14:paraId="0A13F05C"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Infrarrojo no dispersivo (NDIR) (Método automático)</w:t>
            </w:r>
          </w:p>
        </w:tc>
      </w:tr>
      <w:tr w:rsidR="008A5312" w:rsidRPr="006D2123" w14:paraId="1EA76980" w14:textId="77777777" w:rsidTr="00EC66E1">
        <w:trPr>
          <w:cnfStyle w:val="000000100000" w:firstRow="0" w:lastRow="0" w:firstColumn="0" w:lastColumn="0" w:oddVBand="0" w:evenVBand="0" w:oddHBand="1" w:evenHBand="0"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vAlign w:val="center"/>
            <w:hideMark/>
          </w:tcPr>
          <w:p w14:paraId="11A3C109" w14:textId="77777777" w:rsidR="008A5312" w:rsidRPr="006B353E" w:rsidRDefault="008A5312" w:rsidP="00F339EB">
            <w:pPr>
              <w:rPr>
                <w:rFonts w:eastAsia="Times New Roman" w:cs="Times New Roman"/>
                <w:b w:val="0"/>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2312CF7"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8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4396F07F"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10000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10952024"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 móvil</w:t>
            </w:r>
          </w:p>
        </w:tc>
        <w:tc>
          <w:tcPr>
            <w:tcW w:w="0" w:type="auto"/>
            <w:vMerge/>
            <w:tcBorders>
              <w:left w:val="single" w:sz="4" w:space="0" w:color="auto"/>
              <w:bottom w:val="single" w:sz="4" w:space="0" w:color="auto"/>
              <w:right w:val="single" w:sz="4" w:space="0" w:color="auto"/>
            </w:tcBorders>
            <w:vAlign w:val="center"/>
            <w:hideMark/>
          </w:tcPr>
          <w:p w14:paraId="43FEBD0D" w14:textId="77777777" w:rsidR="008A5312" w:rsidRPr="006B353E" w:rsidRDefault="008A5312" w:rsidP="00F339EB">
            <w:pP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2575AA71" w14:textId="77777777" w:rsidTr="00EC66E1">
        <w:trPr>
          <w:trHeight w:val="16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vAlign w:val="center"/>
            <w:hideMark/>
          </w:tcPr>
          <w:p w14:paraId="17871BCF" w14:textId="77777777" w:rsidR="008A5312" w:rsidRPr="006B353E" w:rsidRDefault="008A5312" w:rsidP="00F339EB">
            <w:pPr>
              <w:jc w:val="center"/>
              <w:rPr>
                <w:rFonts w:eastAsia="Times New Roman" w:cs="Times New Roman"/>
                <w:b w:val="0"/>
                <w:color w:val="363435"/>
                <w:sz w:val="16"/>
                <w:szCs w:val="20"/>
                <w:lang w:eastAsia="es-PE"/>
              </w:rPr>
            </w:pPr>
            <w:r w:rsidRPr="006D2123">
              <w:rPr>
                <w:rFonts w:eastAsia="Arial" w:cs="Times New Roman"/>
                <w:b w:val="0"/>
                <w:color w:val="363435"/>
                <w:sz w:val="16"/>
                <w:szCs w:val="20"/>
                <w:lang w:eastAsia="es-PE"/>
              </w:rPr>
              <w:t>Ozono (O</w:t>
            </w:r>
            <w:r w:rsidRPr="006D2123">
              <w:rPr>
                <w:rFonts w:eastAsia="Arial" w:cs="Times New Roman"/>
                <w:b w:val="0"/>
                <w:color w:val="363435"/>
                <w:sz w:val="16"/>
                <w:szCs w:val="20"/>
                <w:vertAlign w:val="subscript"/>
                <w:lang w:eastAsia="es-PE"/>
              </w:rPr>
              <w:t>3</w:t>
            </w:r>
            <w:r w:rsidRPr="006B353E">
              <w:rPr>
                <w:rFonts w:eastAsia="Arial" w:cs="Times New Roman"/>
                <w:b w:val="0"/>
                <w:color w:val="363435"/>
                <w:sz w:val="16"/>
                <w:szCs w:val="20"/>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42928A"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8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55FC96C4"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100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5630C6DA"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Máxima media diaria NE más de 24 veces al año</w:t>
            </w:r>
          </w:p>
        </w:tc>
        <w:tc>
          <w:tcPr>
            <w:tcW w:w="0" w:type="auto"/>
            <w:tcBorders>
              <w:top w:val="single" w:sz="4" w:space="0" w:color="auto"/>
              <w:left w:val="single" w:sz="4" w:space="0" w:color="auto"/>
              <w:bottom w:val="single" w:sz="4" w:space="0" w:color="auto"/>
              <w:right w:val="single" w:sz="4" w:space="0" w:color="auto"/>
            </w:tcBorders>
            <w:vAlign w:val="center"/>
            <w:hideMark/>
          </w:tcPr>
          <w:p w14:paraId="28497762"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Fotometría de absorción ultravioleta (Método automático)</w:t>
            </w:r>
          </w:p>
        </w:tc>
      </w:tr>
      <w:tr w:rsidR="008A5312" w:rsidRPr="006D2123" w14:paraId="37C9FB93" w14:textId="77777777" w:rsidTr="00EC66E1">
        <w:trPr>
          <w:cnfStyle w:val="000000100000" w:firstRow="0" w:lastRow="0" w:firstColumn="0" w:lastColumn="0" w:oddVBand="0" w:evenVBand="0" w:oddHBand="1" w:evenHBand="0" w:firstRowFirstColumn="0" w:firstRowLastColumn="0" w:lastRowFirstColumn="0" w:lastRowLastColumn="0"/>
          <w:trHeight w:val="92"/>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4" w:space="0" w:color="auto"/>
              <w:left w:val="single" w:sz="4" w:space="0" w:color="auto"/>
              <w:right w:val="single" w:sz="4" w:space="0" w:color="auto"/>
            </w:tcBorders>
            <w:vAlign w:val="center"/>
            <w:hideMark/>
          </w:tcPr>
          <w:p w14:paraId="2E18819A" w14:textId="77777777" w:rsidR="008A5312" w:rsidRPr="006B353E" w:rsidRDefault="008A5312" w:rsidP="00F339EB">
            <w:pPr>
              <w:jc w:val="center"/>
              <w:rPr>
                <w:rFonts w:eastAsia="Times New Roman" w:cs="Times New Roman"/>
                <w:b w:val="0"/>
                <w:color w:val="363435"/>
                <w:sz w:val="16"/>
                <w:szCs w:val="20"/>
                <w:vertAlign w:val="subscript"/>
                <w:lang w:eastAsia="es-PE"/>
              </w:rPr>
            </w:pPr>
            <w:r w:rsidRPr="006B353E">
              <w:rPr>
                <w:rFonts w:eastAsia="Arial" w:cs="Times New Roman"/>
                <w:b w:val="0"/>
                <w:color w:val="363435"/>
                <w:sz w:val="16"/>
                <w:szCs w:val="20"/>
                <w:lang w:eastAsia="es-PE"/>
              </w:rPr>
              <w:t>Plomo (Pb) en PM</w:t>
            </w:r>
            <w:r w:rsidRPr="006D2123">
              <w:rPr>
                <w:rFonts w:eastAsia="Arial" w:cs="Times New Roman"/>
                <w:b w:val="0"/>
                <w:color w:val="363435"/>
                <w:sz w:val="16"/>
                <w:szCs w:val="20"/>
                <w:vertAlign w:val="subscript"/>
                <w:lang w:eastAsia="es-PE"/>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7D30AE88"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Mensual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4FA4A372"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1,5</w:t>
            </w:r>
          </w:p>
        </w:tc>
        <w:tc>
          <w:tcPr>
            <w:tcW w:w="1963" w:type="dxa"/>
            <w:tcBorders>
              <w:top w:val="single" w:sz="4" w:space="0" w:color="auto"/>
              <w:left w:val="single" w:sz="4" w:space="0" w:color="auto"/>
              <w:bottom w:val="single" w:sz="4" w:space="0" w:color="auto"/>
              <w:right w:val="single" w:sz="4" w:space="0" w:color="auto"/>
            </w:tcBorders>
            <w:vAlign w:val="center"/>
            <w:hideMark/>
          </w:tcPr>
          <w:p w14:paraId="7A1F38FB"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NE más de 4 veces al año</w:t>
            </w:r>
          </w:p>
        </w:tc>
        <w:tc>
          <w:tcPr>
            <w:tcW w:w="0" w:type="auto"/>
            <w:vMerge w:val="restart"/>
            <w:tcBorders>
              <w:top w:val="single" w:sz="4" w:space="0" w:color="auto"/>
              <w:left w:val="single" w:sz="4" w:space="0" w:color="auto"/>
              <w:right w:val="single" w:sz="4" w:space="0" w:color="auto"/>
            </w:tcBorders>
            <w:vAlign w:val="center"/>
            <w:hideMark/>
          </w:tcPr>
          <w:p w14:paraId="1AD9FCF5"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D2123">
              <w:rPr>
                <w:rFonts w:eastAsia="Times New Roman" w:cs="Times New Roman"/>
                <w:color w:val="363435"/>
                <w:sz w:val="16"/>
                <w:szCs w:val="20"/>
                <w:lang w:eastAsia="es-PE"/>
              </w:rPr>
              <w:t>Método para PM</w:t>
            </w:r>
            <w:r w:rsidRPr="006D2123">
              <w:rPr>
                <w:rFonts w:eastAsia="Times New Roman" w:cs="Times New Roman"/>
                <w:color w:val="363435"/>
                <w:sz w:val="16"/>
                <w:szCs w:val="20"/>
                <w:vertAlign w:val="subscript"/>
                <w:lang w:eastAsia="es-PE"/>
              </w:rPr>
              <w:t xml:space="preserve">10 </w:t>
            </w:r>
            <w:r w:rsidRPr="006B353E">
              <w:rPr>
                <w:rFonts w:eastAsia="Times New Roman" w:cs="Times New Roman"/>
                <w:color w:val="363435"/>
                <w:sz w:val="16"/>
                <w:szCs w:val="20"/>
                <w:lang w:eastAsia="es-PE"/>
              </w:rPr>
              <w:t>(Espectrofotometría de absorción atómica)</w:t>
            </w:r>
          </w:p>
        </w:tc>
      </w:tr>
      <w:tr w:rsidR="008A5312" w:rsidRPr="006D2123" w14:paraId="7A3A2039" w14:textId="77777777" w:rsidTr="00EC66E1">
        <w:trPr>
          <w:trHeight w:val="209"/>
          <w:jc w:val="center"/>
        </w:trPr>
        <w:tc>
          <w:tcPr>
            <w:cnfStyle w:val="001000000000" w:firstRow="0" w:lastRow="0" w:firstColumn="1" w:lastColumn="0" w:oddVBand="0" w:evenVBand="0" w:oddHBand="0" w:evenHBand="0" w:firstRowFirstColumn="0" w:firstRowLastColumn="0" w:lastRowFirstColumn="0" w:lastRowLastColumn="0"/>
            <w:tcW w:w="0" w:type="auto"/>
            <w:vMerge/>
            <w:tcBorders>
              <w:left w:val="single" w:sz="4" w:space="0" w:color="auto"/>
              <w:bottom w:val="single" w:sz="4" w:space="0" w:color="auto"/>
              <w:right w:val="single" w:sz="4" w:space="0" w:color="auto"/>
            </w:tcBorders>
            <w:vAlign w:val="center"/>
            <w:hideMark/>
          </w:tcPr>
          <w:p w14:paraId="5AC5158F" w14:textId="77777777" w:rsidR="008A5312" w:rsidRPr="006B353E" w:rsidRDefault="008A5312" w:rsidP="00F339EB">
            <w:pPr>
              <w:rPr>
                <w:rFonts w:eastAsia="Times New Roman" w:cs="Times New Roman"/>
                <w:b w:val="0"/>
                <w:color w:val="363435"/>
                <w:sz w:val="16"/>
                <w:szCs w:val="20"/>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5D90303"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Anual</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571CB"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0,5</w:t>
            </w:r>
          </w:p>
        </w:tc>
        <w:tc>
          <w:tcPr>
            <w:tcW w:w="1963" w:type="dxa"/>
            <w:tcBorders>
              <w:top w:val="single" w:sz="4" w:space="0" w:color="auto"/>
              <w:left w:val="single" w:sz="4" w:space="0" w:color="auto"/>
              <w:bottom w:val="single" w:sz="4" w:space="0" w:color="auto"/>
              <w:right w:val="single" w:sz="4" w:space="0" w:color="auto"/>
            </w:tcBorders>
            <w:vAlign w:val="center"/>
            <w:hideMark/>
          </w:tcPr>
          <w:p w14:paraId="45FB3B35"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r w:rsidRPr="006B353E">
              <w:rPr>
                <w:rFonts w:eastAsia="Times New Roman" w:cs="Times New Roman"/>
                <w:color w:val="363435"/>
                <w:sz w:val="16"/>
                <w:szCs w:val="20"/>
                <w:lang w:eastAsia="es-PE"/>
              </w:rPr>
              <w:t>Media aritmética de los valores mensuales</w:t>
            </w:r>
          </w:p>
        </w:tc>
        <w:tc>
          <w:tcPr>
            <w:tcW w:w="0" w:type="auto"/>
            <w:vMerge/>
            <w:tcBorders>
              <w:left w:val="single" w:sz="4" w:space="0" w:color="auto"/>
              <w:bottom w:val="single" w:sz="4" w:space="0" w:color="auto"/>
              <w:right w:val="single" w:sz="4" w:space="0" w:color="auto"/>
            </w:tcBorders>
            <w:vAlign w:val="center"/>
            <w:hideMark/>
          </w:tcPr>
          <w:p w14:paraId="521B3E84" w14:textId="77777777" w:rsidR="008A5312" w:rsidRPr="006B353E" w:rsidRDefault="008A5312" w:rsidP="00F339EB">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363435"/>
                <w:sz w:val="16"/>
                <w:szCs w:val="20"/>
                <w:lang w:eastAsia="es-PE"/>
              </w:rPr>
            </w:pPr>
          </w:p>
        </w:tc>
      </w:tr>
      <w:tr w:rsidR="008A5312" w:rsidRPr="006D2123" w14:paraId="43BDE2D7" w14:textId="77777777" w:rsidTr="00EC66E1">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vAlign w:val="center"/>
            <w:hideMark/>
          </w:tcPr>
          <w:p w14:paraId="22F3157B" w14:textId="77777777" w:rsidR="008A5312" w:rsidRPr="006B353E" w:rsidRDefault="008A5312" w:rsidP="00F339EB">
            <w:pPr>
              <w:jc w:val="center"/>
              <w:rPr>
                <w:rFonts w:eastAsia="Times New Roman" w:cs="Times New Roman"/>
                <w:b w:val="0"/>
                <w:color w:val="363435"/>
                <w:sz w:val="16"/>
                <w:szCs w:val="20"/>
                <w:lang w:eastAsia="es-PE"/>
              </w:rPr>
            </w:pPr>
            <w:r w:rsidRPr="006D2123">
              <w:rPr>
                <w:rFonts w:eastAsia="Arial" w:cs="Times New Roman"/>
                <w:b w:val="0"/>
                <w:color w:val="363435"/>
                <w:sz w:val="16"/>
                <w:szCs w:val="20"/>
                <w:lang w:eastAsia="es-PE"/>
              </w:rPr>
              <w:t>Sulfuro de Hidrógeno (H</w:t>
            </w:r>
            <w:r w:rsidRPr="006D2123">
              <w:rPr>
                <w:rFonts w:eastAsia="Arial" w:cs="Times New Roman"/>
                <w:b w:val="0"/>
                <w:color w:val="363435"/>
                <w:sz w:val="16"/>
                <w:szCs w:val="20"/>
                <w:vertAlign w:val="subscript"/>
                <w:lang w:eastAsia="es-PE"/>
              </w:rPr>
              <w:t>2</w:t>
            </w:r>
            <w:r w:rsidRPr="006B353E">
              <w:rPr>
                <w:rFonts w:eastAsia="Arial" w:cs="Times New Roman"/>
                <w:b w:val="0"/>
                <w:color w:val="363435"/>
                <w:sz w:val="16"/>
                <w:szCs w:val="20"/>
                <w:lang w:eastAsia="es-PE"/>
              </w:rPr>
              <w:t>S)</w:t>
            </w:r>
          </w:p>
        </w:tc>
        <w:tc>
          <w:tcPr>
            <w:tcW w:w="0" w:type="auto"/>
            <w:tcBorders>
              <w:top w:val="single" w:sz="4" w:space="0" w:color="auto"/>
              <w:left w:val="single" w:sz="4" w:space="0" w:color="auto"/>
              <w:bottom w:val="single" w:sz="4" w:space="0" w:color="auto"/>
              <w:right w:val="single" w:sz="4" w:space="0" w:color="auto"/>
            </w:tcBorders>
            <w:vAlign w:val="center"/>
            <w:hideMark/>
          </w:tcPr>
          <w:p w14:paraId="628BE360"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24 horas</w:t>
            </w:r>
          </w:p>
        </w:tc>
        <w:tc>
          <w:tcPr>
            <w:tcW w:w="0" w:type="auto"/>
            <w:tcBorders>
              <w:top w:val="single" w:sz="4" w:space="0" w:color="auto"/>
              <w:left w:val="single" w:sz="4" w:space="0" w:color="auto"/>
              <w:bottom w:val="single" w:sz="4" w:space="0" w:color="auto"/>
              <w:right w:val="single" w:sz="4" w:space="0" w:color="auto"/>
            </w:tcBorders>
            <w:vAlign w:val="center"/>
            <w:hideMark/>
          </w:tcPr>
          <w:p w14:paraId="2B9ED5F5"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150</w:t>
            </w:r>
          </w:p>
        </w:tc>
        <w:tc>
          <w:tcPr>
            <w:tcW w:w="1963" w:type="dxa"/>
            <w:tcBorders>
              <w:top w:val="single" w:sz="4" w:space="0" w:color="auto"/>
              <w:left w:val="single" w:sz="4" w:space="0" w:color="auto"/>
              <w:bottom w:val="single" w:sz="4" w:space="0" w:color="auto"/>
              <w:right w:val="single" w:sz="4" w:space="0" w:color="auto"/>
            </w:tcBorders>
            <w:vAlign w:val="center"/>
            <w:hideMark/>
          </w:tcPr>
          <w:p w14:paraId="0782EA0E"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Media aritmética</w:t>
            </w:r>
          </w:p>
        </w:tc>
        <w:tc>
          <w:tcPr>
            <w:tcW w:w="0" w:type="auto"/>
            <w:tcBorders>
              <w:top w:val="single" w:sz="4" w:space="0" w:color="auto"/>
              <w:left w:val="single" w:sz="4" w:space="0" w:color="auto"/>
              <w:bottom w:val="single" w:sz="4" w:space="0" w:color="auto"/>
              <w:right w:val="single" w:sz="4" w:space="0" w:color="auto"/>
            </w:tcBorders>
            <w:vAlign w:val="center"/>
            <w:hideMark/>
          </w:tcPr>
          <w:p w14:paraId="4459CA97" w14:textId="77777777" w:rsidR="008A5312" w:rsidRPr="006B353E" w:rsidRDefault="008A5312" w:rsidP="00F339E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363435"/>
                <w:sz w:val="16"/>
                <w:szCs w:val="20"/>
                <w:lang w:eastAsia="es-PE"/>
              </w:rPr>
            </w:pPr>
            <w:r w:rsidRPr="006B353E">
              <w:rPr>
                <w:rFonts w:eastAsia="Arial" w:cs="Times New Roman"/>
                <w:color w:val="363435"/>
                <w:sz w:val="16"/>
                <w:szCs w:val="20"/>
                <w:lang w:eastAsia="es-PE"/>
              </w:rPr>
              <w:t>Fluorescencia ultravioleta (</w:t>
            </w:r>
            <w:r w:rsidRPr="006D2123">
              <w:rPr>
                <w:rFonts w:eastAsia="Arial" w:cs="Times New Roman"/>
                <w:color w:val="363435"/>
                <w:sz w:val="16"/>
                <w:szCs w:val="20"/>
                <w:lang w:eastAsia="es-PE"/>
              </w:rPr>
              <w:t>Método</w:t>
            </w:r>
            <w:r w:rsidRPr="006B353E">
              <w:rPr>
                <w:rFonts w:eastAsia="Arial" w:cs="Times New Roman"/>
                <w:color w:val="363435"/>
                <w:sz w:val="16"/>
                <w:szCs w:val="20"/>
                <w:lang w:eastAsia="es-PE"/>
              </w:rPr>
              <w:t xml:space="preserve"> </w:t>
            </w:r>
            <w:r w:rsidRPr="006D2123">
              <w:rPr>
                <w:rFonts w:eastAsia="Arial" w:cs="Times New Roman"/>
                <w:color w:val="363435"/>
                <w:sz w:val="16"/>
                <w:szCs w:val="20"/>
                <w:lang w:eastAsia="es-PE"/>
              </w:rPr>
              <w:t>Automático</w:t>
            </w:r>
            <w:r w:rsidRPr="006B353E">
              <w:rPr>
                <w:rFonts w:eastAsia="Arial" w:cs="Times New Roman"/>
                <w:color w:val="363435"/>
                <w:sz w:val="16"/>
                <w:szCs w:val="20"/>
                <w:lang w:eastAsia="es-PE"/>
              </w:rPr>
              <w:t>)</w:t>
            </w:r>
          </w:p>
        </w:tc>
      </w:tr>
    </w:tbl>
    <w:p w14:paraId="697F53B2" w14:textId="759A3E8D" w:rsidR="008A5312" w:rsidRDefault="007251FF" w:rsidP="007251FF">
      <w:pPr>
        <w:jc w:val="center"/>
      </w:pPr>
      <w:r>
        <w:t>Fuente: Aprueban Estándares de Calidad Ambiental (ECA) para aire por (</w:t>
      </w:r>
      <w:r>
        <w:fldChar w:fldCharType="begin" w:fldLock="1"/>
      </w:r>
      <w:r>
        <w:instrText>ADDIN CSL_CITATION { "citationItems" : [ { "id" : "ITEM-1", "itemData" : { "abstract" : "Aprueban Est\u00e1ndares de Calidad Ambiental (ECA) para Aire y establecen Disposiciones Complementarias", "author" : [ { "dropping-particle" : "", "family" : "Decreto Supremo N\u00b0 003-MINAM", "given" : "", "non-dropping-particle" : "", "parse-names" : false, "suffix" : "" } ], "container-title" : "El Peruano", "id" : "ITEM-1", "issued" : { "date-parts" : [ [ "2017" ] ] }, "publisher-place" : "Per\u00fa", "title" : "Aprueban Est\u00e1ndares de Calidad Ambiental (ECA) para Aire y Establecen Disposiciones Complementarias.", "type" : "legislation" }, "uris" : [ "http://www.mendeley.com/documents/?uuid=afd6ef2f-1b2e-49f0-ac18-f36f07000ed5" ] } ], "mendeley" : { "formattedCitation" : "(Decreto Supremo N\u00b0 003-MINAM, 2017)", "manualFormatting" : "Decreto Supremo N\u00b0 003-MINAM, 2017)", "plainTextFormattedCitation" : "(Decreto Supremo N\u00b0 003-MINAM, 2017)" }, "properties" : { "noteIndex" : 0 }, "schema" : "https://github.com/citation-style-language/schema/raw/master/csl-citation.json" }</w:instrText>
      </w:r>
      <w:r>
        <w:fldChar w:fldCharType="separate"/>
      </w:r>
      <w:r w:rsidRPr="007251FF">
        <w:rPr>
          <w:noProof/>
        </w:rPr>
        <w:t>Decreto Supremo N° 003-MINAM, 2017)</w:t>
      </w:r>
      <w:r>
        <w:fldChar w:fldCharType="end"/>
      </w:r>
      <w:r>
        <w:t>.</w:t>
      </w:r>
    </w:p>
    <w:p w14:paraId="7C2716FC" w14:textId="0A7299B4" w:rsidR="00E5723E" w:rsidRPr="00E36520" w:rsidRDefault="00CF36C9" w:rsidP="00AD53C3">
      <w:r w:rsidRPr="00E36520">
        <w:t>Las preocupaciones sobre la destrucción de la Capa de Ozono de la Estratosfera debido a la acción de</w:t>
      </w:r>
      <w:r w:rsidR="00AD53C3" w:rsidRPr="00E36520">
        <w:t xml:space="preserve"> </w:t>
      </w:r>
      <w:r w:rsidRPr="00E36520">
        <w:t>los clorofluorocarbonos (CFC) y otras sustancias de origen antropogénico surgieron a principio de los</w:t>
      </w:r>
      <w:r w:rsidR="00AD53C3" w:rsidRPr="00E36520">
        <w:t xml:space="preserve"> </w:t>
      </w:r>
      <w:r w:rsidRPr="00E36520">
        <w:t>años setenta. Por esos días, los científicos advirtieron que la liberación de dichas sustancias en la</w:t>
      </w:r>
      <w:r w:rsidR="00AD53C3" w:rsidRPr="00E36520">
        <w:t xml:space="preserve"> </w:t>
      </w:r>
      <w:r w:rsidRPr="00E36520">
        <w:t>atmósfera dañaba la Capa de Ozono. De allí que estaba aumentando la permeabilidad a la radiación</w:t>
      </w:r>
      <w:r w:rsidR="00AD53C3" w:rsidRPr="00E36520">
        <w:t xml:space="preserve"> </w:t>
      </w:r>
      <w:r w:rsidRPr="00E36520">
        <w:t>ultravioleta B, la que es perjudicial para los ecosistemas de los océanos, la productividad agrícola y la</w:t>
      </w:r>
      <w:r w:rsidR="00AD53C3" w:rsidRPr="00E36520">
        <w:t xml:space="preserve"> </w:t>
      </w:r>
      <w:r w:rsidRPr="00E36520">
        <w:t>vida animal. Su impacto sobre la salud humana se expresa por medio del aumento del riesgo a</w:t>
      </w:r>
      <w:r w:rsidR="00AD53C3" w:rsidRPr="00E36520">
        <w:t xml:space="preserve"> </w:t>
      </w:r>
      <w:r w:rsidRPr="00E36520">
        <w:t>contraer cáncer de piel y cataratas, así como por el debilitamiento del sistema inmunológico</w:t>
      </w:r>
      <w:r w:rsidR="00AD53C3" w:rsidRPr="00E36520">
        <w:t xml:space="preserve"> </w:t>
      </w:r>
      <w:r w:rsidR="00AD53C3" w:rsidRPr="00E36520">
        <w:fldChar w:fldCharType="begin" w:fldLock="1"/>
      </w:r>
      <w:r w:rsidR="00DB1E2D" w:rsidRPr="00E36520">
        <w:instrText>ADDIN CSL_CITATION { "citationItems" : [ { "id" : "ITEM-1", "itemData" : { "author" : [ { "dropping-particle" : "", "family" : "Acci\u00f3n por el Ozono en America Latina y El Caribe", "given" : "", "non-dropping-particle" : "", "parse-names" : false, "suffix" : "" } ], "id" : "ITEM-1", "issued" : { "date-parts" : [ [ "2010" ] ] }, "publisher-place" : "Colombia", "title" : "Tratados internacionales para la protecci\u00f3n a la capa de ozono", "type" : "legislation" }, "uris" : [ "http://www.mendeley.com/documents/?uuid=50640692-082e-4339-80ae-bf1dd9948e51" ] } ], "mendeley" : { "formattedCitation" : "(Acci\u00f3n por el Ozono en America Latina y El Caribe, 2010)", "plainTextFormattedCitation" : "(Acci\u00f3n por el Ozono en America Latina y El Caribe, 2010)", "previouslyFormattedCitation" : "(Acci\u00f3n por el Ozono en America Latina y El Caribe, 2010)" }, "properties" : { "noteIndex" : 0 }, "schema" : "https://github.com/citation-style-language/schema/raw/master/csl-citation.json" }</w:instrText>
      </w:r>
      <w:r w:rsidR="00AD53C3" w:rsidRPr="00E36520">
        <w:fldChar w:fldCharType="separate"/>
      </w:r>
      <w:r w:rsidR="00AD53C3" w:rsidRPr="00E36520">
        <w:rPr>
          <w:noProof/>
        </w:rPr>
        <w:t>(Acción por el Ozono en America Latina y El Caribe, 2010)</w:t>
      </w:r>
      <w:r w:rsidR="00AD53C3" w:rsidRPr="00E36520">
        <w:fldChar w:fldCharType="end"/>
      </w:r>
      <w:r w:rsidRPr="00E36520">
        <w:t>.</w:t>
      </w:r>
    </w:p>
    <w:p w14:paraId="73C47936" w14:textId="11D0AFB8" w:rsidR="00990F36" w:rsidRPr="00E36520" w:rsidRDefault="00990F36" w:rsidP="00990F36">
      <w:r w:rsidRPr="00E36520">
        <w:t xml:space="preserve">Se prohíbe la fabricación e importación de refrigeradores, congeladores y combinaciones de refrigerador - congelador, de uso doméstico, que contengan o requieran para su producción u operación las sustancias </w:t>
      </w:r>
      <w:proofErr w:type="spellStart"/>
      <w:r w:rsidRPr="00E36520">
        <w:t>Hidroclorofluorocarbonadas</w:t>
      </w:r>
      <w:proofErr w:type="spellEnd"/>
      <w:r w:rsidRPr="00E36520">
        <w:t xml:space="preserve"> (HCFC), listadas en el acuerdo de Protocolo de Montreal. Las personas naturales o jurídicas interesadas en la importación de los equipos antes mencionados, cuando estos no contengan o requieran para su producción u operación las sustancias relacionadas a la afectación de la capa de ozono, deberán obtener el Visto Bueno ante la Autoridad Nacional de Licencias Ambientales o la entidad competente para este trámite </w:t>
      </w:r>
      <w:r w:rsidRPr="00E36520">
        <w:fldChar w:fldCharType="begin" w:fldLock="1"/>
      </w:r>
      <w:r w:rsidRPr="00E36520">
        <w:instrText>ADDIN CSL_CITATION { "citationItems" : [ { "id" : "ITEM-1", "itemData" : { "author" : [ { "dropping-particle" : "", "family" : "Resoluci\u00f3n 0171 del 22 febrero", "given" : "", "non-dropping-particle" : "", "parse-names" : false, "suffix" : "" } ], "id" : "ITEM-1", "issued" : { "date-parts" : [ [ "2013" ] ] }, "publisher-place" : "Bogota, Colombia", "title" : "Ministerio de Ambiente y Desarrollo Sostenible, Ministerio de Comercio, Industria y Turismo", "type" : "legislation" }, "uris" : [ "http://www.mendeley.com/documents/?uuid=9c160a39-8673-4386-bdee-66e00c37c7ea" ] } ], "mendeley" : { "formattedCitation" : "(Resoluci\u00f3n 0171 del 22 febrero, 2013)", "plainTextFormattedCitation" : "(Resoluci\u00f3n 0171 del 22 febrero, 2013)", "previouslyFormattedCitation" : "(Resoluci\u00f3n 0171 del 22 febrero, 2013)" }, "properties" : { "noteIndex" : 0 }, "schema" : "https://github.com/citation-style-language/schema/raw/master/csl-citation.json" }</w:instrText>
      </w:r>
      <w:r w:rsidRPr="00E36520">
        <w:fldChar w:fldCharType="separate"/>
      </w:r>
      <w:r w:rsidRPr="00E36520">
        <w:rPr>
          <w:noProof/>
        </w:rPr>
        <w:t>(Resolución 0171 del 22 febrero, 2013)</w:t>
      </w:r>
      <w:r w:rsidRPr="00E36520">
        <w:fldChar w:fldCharType="end"/>
      </w:r>
      <w:r w:rsidRPr="00E36520">
        <w:t>.</w:t>
      </w:r>
    </w:p>
    <w:p w14:paraId="1591E947" w14:textId="6F244F7D" w:rsidR="00990F36" w:rsidRPr="00E36520" w:rsidRDefault="00990F36" w:rsidP="00990F36">
      <w:r w:rsidRPr="00E36520">
        <w:t xml:space="preserve">Teniendo en cuenta los datos de la línea base del consumo del país correspondiente a los años 2009-2010, los calendarios de eliminación del consumo establecidos por el Protocolo de Montreal y las medidas vigentes para controlar la importación de sustancias agotadoras de la capa de ozono establecidas en resoluciones que permiten las exportaciones de las sustancias </w:t>
      </w:r>
      <w:proofErr w:type="spellStart"/>
      <w:r w:rsidRPr="00E36520">
        <w:t>hidroclorofluorocarbonadas</w:t>
      </w:r>
      <w:proofErr w:type="spellEnd"/>
      <w:r w:rsidRPr="00E36520">
        <w:t xml:space="preserve"> (HCFC), previo visto bueno otorgado por la Autoridad Nacional de Licencias Ambientales que dentro de sus funciones está el control de las exportaciones de sustancias agotadoras de la capa de ozono </w:t>
      </w:r>
      <w:r w:rsidRPr="00E36520">
        <w:fldChar w:fldCharType="begin" w:fldLock="1"/>
      </w:r>
      <w:r w:rsidRPr="00E36520">
        <w:instrText>ADDIN CSL_CITATION { "citationItems" : [ { "id" : "ITEM-1", "itemData" : { "author" : [ { "dropping-particle" : "", "family" : "Resoluci\u00f3n 0131 del 24 de enero", "given" : "", "non-dropping-particle" : "", "parse-names" : false, "suffix" : "" } ], "id" : "ITEM-1", "issued" : { "date-parts" : [ [ "2014" ] ] }, "publisher-place" : "Bogota, Colombia", "title" : "Ministerio de Ambiente y Desarrollo Sostenible", "type" : "legislation" }, "uris" : [ "http://www.mendeley.com/documents/?uuid=47ae37b8-c694-49d1-bc2c-0e9b0c0007d0" ] } ], "mendeley" : { "formattedCitation" : "(Resoluci\u00f3n 0131 del 24 de enero, 2014)", "plainTextFormattedCitation" : "(Resoluci\u00f3n 0131 del 24 de enero, 2014)", "previouslyFormattedCitation" : "(Resoluci\u00f3n 0131 del 24 de enero, 2014)" }, "properties" : { "noteIndex" : 0 }, "schema" : "https://github.com/citation-style-language/schema/raw/master/csl-citation.json" }</w:instrText>
      </w:r>
      <w:r w:rsidRPr="00E36520">
        <w:fldChar w:fldCharType="separate"/>
      </w:r>
      <w:r w:rsidRPr="00E36520">
        <w:rPr>
          <w:noProof/>
        </w:rPr>
        <w:t>(Resolución 0131 del 24 de enero, 2014)</w:t>
      </w:r>
      <w:r w:rsidRPr="00E36520">
        <w:fldChar w:fldCharType="end"/>
      </w:r>
      <w:r w:rsidRPr="00E36520">
        <w:t>.</w:t>
      </w:r>
    </w:p>
    <w:p w14:paraId="7EBFB5A3" w14:textId="1E21051E" w:rsidR="00D17C6A" w:rsidRPr="00E36520" w:rsidRDefault="001F0B78" w:rsidP="00D17C6A">
      <w:pPr>
        <w:rPr>
          <w:b/>
        </w:rPr>
      </w:pPr>
      <w:r w:rsidRPr="00E36520">
        <w:rPr>
          <w:b/>
        </w:rPr>
        <w:lastRenderedPageBreak/>
        <w:t xml:space="preserve">Análisis de </w:t>
      </w:r>
      <w:r w:rsidR="00CF36C9" w:rsidRPr="00E36520">
        <w:rPr>
          <w:b/>
        </w:rPr>
        <w:t>a</w:t>
      </w:r>
      <w:r w:rsidRPr="00E36520">
        <w:rPr>
          <w:b/>
        </w:rPr>
        <w:t>rtículos</w:t>
      </w:r>
    </w:p>
    <w:p w14:paraId="1BA8371D" w14:textId="5E58DD26" w:rsidR="00FD2FE9" w:rsidRPr="00E36520" w:rsidRDefault="00FD2FE9" w:rsidP="00FD2FE9">
      <w:r w:rsidRPr="00E36520">
        <w:t xml:space="preserve">El constante avance de la regulación ambiental debe contar con mecanismos específicos que permitan la transición pacífica hacia una mejora en la gestión ambiental de las actividades </w:t>
      </w:r>
      <w:r w:rsidR="00A41014" w:rsidRPr="00E36520">
        <w:t>productoras</w:t>
      </w:r>
      <w:r w:rsidRPr="00E36520">
        <w:t xml:space="preserve">. Un asunto ineludible en la implementación de medidas legales en materia ambiental, pieza clave en el diseño de la política ambiental en el Perú </w:t>
      </w:r>
      <w:r w:rsidRPr="00E36520">
        <w:fldChar w:fldCharType="begin" w:fldLock="1"/>
      </w:r>
      <w:r w:rsidR="005C62D1" w:rsidRPr="00E36520">
        <w:instrText>ADDIN CSL_CITATION { "citationItems" : [ { "id" : "ITEM-1", "itemData" : { "author" : [ { "dropping-particle" : "", "family" : "la Puente", "given" : "Brunke Lorenzo", "non-dropping-particle" : "De", "parse-names" : false, "suffix" : "" }, { "dropping-particle" : "", "family" : "Vargas", "given" : "Tacuri David", "non-dropping-particle" : "", "parse-names" : false, "suffix" : "" } ], "container-title" : "Derecho &amp; Sociedad", "id" : "ITEM-1", "issued" : { "date-parts" : [ [ "2018" ] ] }, "title" : "Notas sobre la aplicaci\u00f3n de la norma ambiental peruana en el tiempo", "type" : "article-journal", "volume" : "50" }, "uris" : [ "http://www.mendeley.com/documents/?uuid=24e66fac-4209-4c03-b11b-1a1ee8de3289" ] } ], "mendeley" : { "formattedCitation" : "(De la Puente &amp; Vargas, 2018)", "plainTextFormattedCitation" : "(De la Puente &amp; Vargas, 2018)", "previouslyFormattedCitation" : "(De la Puente &amp; Vargas, 2018)" }, "properties" : { "noteIndex" : 0 }, "schema" : "https://github.com/citation-style-language/schema/raw/master/csl-citation.json" }</w:instrText>
      </w:r>
      <w:r w:rsidRPr="00E36520">
        <w:fldChar w:fldCharType="separate"/>
      </w:r>
      <w:r w:rsidR="005C62D1" w:rsidRPr="00E36520">
        <w:rPr>
          <w:noProof/>
        </w:rPr>
        <w:t>(De la Puente &amp; Vargas, 2018)</w:t>
      </w:r>
      <w:r w:rsidRPr="00E36520">
        <w:fldChar w:fldCharType="end"/>
      </w:r>
      <w:r w:rsidRPr="00E36520">
        <w:t>.</w:t>
      </w:r>
    </w:p>
    <w:p w14:paraId="1F57019E" w14:textId="77777777" w:rsidR="00ED4FA1" w:rsidRPr="00E36520" w:rsidRDefault="00ED4FA1" w:rsidP="00ED4FA1">
      <w:r w:rsidRPr="00E36520">
        <w:t xml:space="preserve">Los problemas de calidad del aire están relacionados con diferentes factores, no sólo geofísicos (ciclos estacionales de energía y radiaciones en superficie terrestre) y meteorológicos (dirección del viento, etc.), sino también con aquellos temperatura ambiental, humedad, factores de carácter socioeconómico, pues las presiones que ejercen la economía y el crecimiento de la población a lo largo de los años han sido determinantes en el estado actual de la calidad del aire </w:t>
      </w:r>
      <w:r w:rsidRPr="00E36520">
        <w:fldChar w:fldCharType="begin" w:fldLock="1"/>
      </w:r>
      <w:r w:rsidRPr="00E36520">
        <w:instrText>ADDIN CSL_CITATION { "citationItems" : [ { "id" : "ITEM-1", "itemData" : { "ISBN" : "9701027299 9789701027295", "author" : [ { "dropping-particle" : "", "family" : "Alley", "given" : "E Roberts.", "non-dropping-particle" : "", "parse-names" : false, "suffix" : "" } ], "id" : "ITEM-1", "issued" : { "date-parts" : [ [ "2001" ] ] }, "language" : "Traducci\ufffdn de: Air quality control handbook.", "publisher" : "McGraw-Hill", "publisher-place" : "M\ufffdxico, D.F.", "title" : "Manual de control de la calidad del aire", "type" : "book" }, "uris" : [ "http://www.mendeley.com/documents/?uuid=55e56ac0-f2d8-466f-9a67-d5ae73aa44bd" ] } ], "mendeley" : { "formattedCitation" : "(Alley, 2001)", "plainTextFormattedCitation" : "(Alley, 2001)", "previouslyFormattedCitation" : "(Alley, 2001)" }, "properties" : { "noteIndex" : 0 }, "schema" : "https://github.com/citation-style-language/schema/raw/master/csl-citation.json" }</w:instrText>
      </w:r>
      <w:r w:rsidRPr="00E36520">
        <w:fldChar w:fldCharType="separate"/>
      </w:r>
      <w:r w:rsidRPr="00E36520">
        <w:rPr>
          <w:noProof/>
        </w:rPr>
        <w:t>(Alley, 2001)</w:t>
      </w:r>
      <w:r w:rsidRPr="00E36520">
        <w:fldChar w:fldCharType="end"/>
      </w:r>
      <w:r w:rsidRPr="00E36520">
        <w:t>.</w:t>
      </w:r>
    </w:p>
    <w:p w14:paraId="67E5D912" w14:textId="1B569186" w:rsidR="00FD2FE9" w:rsidRPr="00E36520" w:rsidRDefault="00FD2FE9" w:rsidP="00FD2FE9">
      <w:r w:rsidRPr="00E36520">
        <w:t xml:space="preserve">El monóxido de carbono es considerado uno de los mayores contaminantes de la atmósfera terrestre. Sus principales fuentes productoras responsables de aproximadamente 80% de las emisiones, son los vehículos automotores que utilizan como combustible gasolina o </w:t>
      </w:r>
      <w:r w:rsidR="00F30FC8" w:rsidRPr="00E36520">
        <w:t>diésel</w:t>
      </w:r>
      <w:r w:rsidRPr="00E36520">
        <w:t xml:space="preserve"> y los procesos industriales que utilizan compuestos del carbono. Esta sustancia es bien conocida por su toxicidad para el ser humano. Sus efectos tóxicos agudos incluida la muerte han sido </w:t>
      </w:r>
      <w:r w:rsidR="00F00172" w:rsidRPr="00E36520">
        <w:t>investigados</w:t>
      </w:r>
      <w:r w:rsidRPr="00E36520">
        <w:t xml:space="preserve"> ampliamente; sin embargo, sus potenciales efectos adversos a largo plazo son poco conocidos </w:t>
      </w:r>
      <w:r w:rsidRPr="00E36520">
        <w:fldChar w:fldCharType="begin" w:fldLock="1"/>
      </w:r>
      <w:r w:rsidR="00F30FC8">
        <w:instrText>ADDIN CSL_CITATION { "citationItems" : [ { "id" : "ITEM-1", "itemData" : { "abstract" : "El mon\u00f3xido de carbono es considerado uno de los mayores contaminantes de la atm\u00f3sfera terrestre. Sus principales fuentes productoras responsabl es de aproximadamente 80% de las emisiones, son los veh\u00edculos aut omotores que utilizan como combustible gasolina o diesel y los procesos industriales que utilizan compuestos del carbono. Esta sustancia es bien conocida po r su toxicidad para el ser humano. Sus efectos t\u00f3xicos agudos inclui da la muerte han sido estudiados ampliamente; sin embargo, sus potenciale s efectos adversos a largo plazo son poco conocidos. En los \u00faltimos a\u00f1o s, los estudios de investigaci\u00f3n experimentales en animales y epidemiol\u00f3gicos en humanos han evidenciado relaci\u00f3n entre poblaci\u00f3n expuesta en forma cr\u00f3-nica a niveles medios y bajos de mon\u00f3xido de carbono en aire respirable y la aparici\u00f3n de efectos adversos en la salud humana especialmente en \u00f3r -ganos de alto consumo de ox\u00edgeno como cerebro y coraz\u00f3n. Se han docu -mentado efectos nocivos cardiovasculares y neuropsicol\u00f3gicos en presen cia de concentraciones de mon\u00f3xido de carbono en aire inferiores a 25 partes por mill\u00f3n y a niveles de carboxihemoglobina en sangre inferiores a 10 %. Las alteraciones cardiovasculares que se han descrito son hipertensi \u00f3n ar-terial, aparici\u00f3n de arritmias y signos electrocardiogr\u00e1ficos de isq uemia. D\u00e9-ficit en memoria, atenci\u00f3n, concentraci\u00f3n y alteraciones del movimi ento tipo parkinsonismo, son los cambios neuropsicol\u00f3gicos con mayor frecuencia asociados a exposici\u00f3n cr\u00f3nica a bajos niveles de mon\u00f3xido de carb ono y carboxihemoglobina", "author" : [ { "dropping-particle" : "", "family" : "Tellez", "given" : "Jairo", "non-dropping-particle" : "", "parse-names" : false, "suffix" : "" }, { "dropping-particle" : "", "family" : "Rodriguez", "given" : "Alba", "non-dropping-particle" : "", "parse-names" : false, "suffix" : "" }, { "dropping-particle" : "", "family" : "Fajardo", "given" : "Alvaro", "non-dropping-particle" : "", "parse-names" : false, "suffix" : "" } ], "container-title" : "Pioneer Woman", "id" : "ITEM-1", "issue" : "1", "issued" : { "date-parts" : [ [ "2011" ] ] }, "page" : "125173-125173", "title" : "Contaminaci\u00f3n por Mon\u00f3xido de Carbono: un Problema de Salud Ambiental", "type" : "article-journal", "volume" : "8" }, "uris" : [ "http://www.mendeley.com/documents/?uuid=a194a432-e6b2-445b-937f-246a626c7603" ] } ], "mendeley" : { "formattedCitation" : "(Tellez, Rodriguez, &amp; Fajardo, 2011)", "plainTextFormattedCitation" : "(Tellez, Rodriguez, &amp; Fajardo, 2011)", "previouslyFormattedCitation" : "(Tellez, Rodriguez, &amp; Fajardo, 2011)" }, "properties" : { "noteIndex" : 0 }, "schema" : "https://github.com/citation-style-language/schema/raw/master/csl-citation.json" }</w:instrText>
      </w:r>
      <w:r w:rsidRPr="00E36520">
        <w:fldChar w:fldCharType="separate"/>
      </w:r>
      <w:r w:rsidRPr="00E36520">
        <w:rPr>
          <w:noProof/>
        </w:rPr>
        <w:t>(Tellez, Rodriguez, &amp; Fajardo, 2011)</w:t>
      </w:r>
      <w:r w:rsidRPr="00E36520">
        <w:fldChar w:fldCharType="end"/>
      </w:r>
      <w:r w:rsidRPr="00E36520">
        <w:t>.</w:t>
      </w:r>
    </w:p>
    <w:p w14:paraId="77C57D19" w14:textId="7EA896AB" w:rsidR="005C02D5" w:rsidRPr="00E36520" w:rsidRDefault="005C02D5" w:rsidP="00DF65D0">
      <w:r w:rsidRPr="00E36520">
        <w:t xml:space="preserve">En el Perú, la contaminación del aire afecta mayormente a las zonas urbanas, originada principalmente por factores de contaminación industrial, doméstica y vehicular. El mayor contribuyente de la contaminación es el parque automotor; La que está conformado por más de 1.5 millones de vehículos, de los cuales, el 65% circulan en la ciudad de Lima. Este parque automotor es uno de los más obsoletos, con un promedio aproximado de 17 años de antigüedad, debido principalmente a la </w:t>
      </w:r>
      <w:r w:rsidR="00F00172" w:rsidRPr="00E36520">
        <w:t>sobre</w:t>
      </w:r>
      <w:r w:rsidRPr="00E36520">
        <w:t xml:space="preserve"> importación de unidades usadas en años previos sin una regulación adecuada </w:t>
      </w:r>
      <w:r w:rsidRPr="00E36520">
        <w:fldChar w:fldCharType="begin" w:fldLock="1"/>
      </w:r>
      <w:r w:rsidR="00F30FC8">
        <w:instrText>ADDIN CSL_CITATION { "citationItems" : [ { "id" : "ITEM-1", "itemData" : { "abstract" : "Tesis", "author" : [ { "dropping-particle" : "", "family" : "Rivera", "given" : "Poma Juan Manuel", "non-dropping-particle" : "", "parse-names" : false, "suffix" : "" } ], "container-title" : "Universidad Nacional Mayor de San Marcos", "id" : "ITEM-1", "issued" : { "date-parts" : [ [ "2012" ] ] }, "title" : "Modelo de identificaci\u00f3n de factores contaminantes atmosf\u00e9ricos cr\u00edticos en Lima \u2013 Callao", "type" : "article-journal" }, "uris" : [ "http://www.mendeley.com/documents/?uuid=35582e50-1e6e-4191-8088-f8181690dee9" ] } ], "mendeley" : { "formattedCitation" : "(Rivera, 2012)", "plainTextFormattedCitation" : "(Rivera, 2012)", "previouslyFormattedCitation" : "(Rivera, 2012)" }, "properties" : { "noteIndex" : 0 }, "schema" : "https://github.com/citation-style-language/schema/raw/master/csl-citation.json" }</w:instrText>
      </w:r>
      <w:r w:rsidRPr="00E36520">
        <w:fldChar w:fldCharType="separate"/>
      </w:r>
      <w:r w:rsidR="00ED4FA1" w:rsidRPr="00E36520">
        <w:rPr>
          <w:noProof/>
        </w:rPr>
        <w:t>(Rivera, 2012)</w:t>
      </w:r>
      <w:r w:rsidRPr="00E36520">
        <w:fldChar w:fldCharType="end"/>
      </w:r>
      <w:r w:rsidRPr="00E36520">
        <w:t>.</w:t>
      </w:r>
    </w:p>
    <w:p w14:paraId="6E5D280F" w14:textId="0D459F39" w:rsidR="00FD2FE9" w:rsidRPr="00E36520" w:rsidRDefault="00FD2FE9" w:rsidP="00FD2FE9">
      <w:r w:rsidRPr="00E36520">
        <w:t xml:space="preserve">Cabe destacar que el crecimiento poblacional y el proceso de urbanización experimentado en los últimos años se ha traducido en la ocupación </w:t>
      </w:r>
      <w:r w:rsidR="00F00172" w:rsidRPr="00E36520">
        <w:t>descontrolada</w:t>
      </w:r>
      <w:r w:rsidRPr="00E36520">
        <w:t xml:space="preserve"> del suelo urbano e incluso a ocupar parte de áreas intangibles; conllevando así, a una necesidad latente de requerir la ampliación y mejora de los servicios, donde el transporte es uno de l</w:t>
      </w:r>
      <w:r w:rsidR="00F00172" w:rsidRPr="00E36520">
        <w:t>a</w:t>
      </w:r>
      <w:r w:rsidRPr="00E36520">
        <w:t xml:space="preserve">s principales </w:t>
      </w:r>
      <w:r w:rsidR="00F00172" w:rsidRPr="00E36520">
        <w:t>dificultades</w:t>
      </w:r>
      <w:r w:rsidRPr="00E36520">
        <w:t xml:space="preserve"> por requerir un incremento que satisfagan las necesidades de la población en cuestión a la movilización </w:t>
      </w:r>
      <w:r w:rsidRPr="00E36520">
        <w:fldChar w:fldCharType="begin" w:fldLock="1"/>
      </w:r>
      <w:r w:rsidR="00F30FC8">
        <w:instrText>ADDIN CSL_CITATION { "citationItems" : [ { "id" : "ITEM-1", "itemData" : { "abstract" : "Tesis", "author" : [ { "dropping-particle" : "", "family" : "Rivera", "given" : "Poma Juan Manuel", "non-dropping-particle" : "", "parse-names" : false, "suffix" : "" } ], "container-title" : "Universidad Nacional Mayor de San Marcos", "id" : "ITEM-1", "issued" : { "date-parts" : [ [ "2012" ] ] }, "title" : "Modelo de identificaci\u00f3n de factores contaminantes atmosf\u00e9ricos cr\u00edticos en Lima \u2013 Callao", "type" : "article-journal" }, "uris" : [ "http://www.mendeley.com/documents/?uuid=35582e50-1e6e-4191-8088-f8181690dee9" ] } ], "mendeley" : { "formattedCitation" : "(Rivera, 2012)", "plainTextFormattedCitation" : "(Rivera, 2012)", "previouslyFormattedCitation" : "(Rivera, 2012)" }, "properties" : { "noteIndex" : 0 }, "schema" : "https://github.com/citation-style-language/schema/raw/master/csl-citation.json" }</w:instrText>
      </w:r>
      <w:r w:rsidRPr="00E36520">
        <w:fldChar w:fldCharType="separate"/>
      </w:r>
      <w:r w:rsidRPr="00E36520">
        <w:rPr>
          <w:noProof/>
        </w:rPr>
        <w:t>(Rivera, 2012)</w:t>
      </w:r>
      <w:r w:rsidRPr="00E36520">
        <w:fldChar w:fldCharType="end"/>
      </w:r>
      <w:r w:rsidRPr="00E36520">
        <w:t>.</w:t>
      </w:r>
    </w:p>
    <w:p w14:paraId="02577BB0" w14:textId="77777777" w:rsidR="0065154A" w:rsidRPr="00E36520" w:rsidRDefault="0065154A" w:rsidP="0065154A">
      <w:r w:rsidRPr="00E36520">
        <w:t xml:space="preserve">Las consecuencias relacionadas con la presencia de altos niveles de material particulado en la atmósfera, están altamente relacionadas con enfermedades cardiorrespiratorias en el hombre, deterioro de materiales y otros efectos. Es importante resaltar los avances de la ingeniería en estudiar los fenómenos asociados con el comportamiento en la atmósfera del material particulado, con el objeto de predecir los riesgos e impactos a los que el hombre se encuentra expuesto por la presencia de partículas en el medio y de esta manera desarrollar medidas de control para mejorar la gestión pública ambiental y con ello mejorar la calidad del aire </w:t>
      </w:r>
      <w:r w:rsidRPr="00E36520">
        <w:fldChar w:fldCharType="begin" w:fldLock="1"/>
      </w:r>
      <w:r w:rsidRPr="00E36520">
        <w:instrText>ADDIN CSL_CITATION { "citationItems" : [ { "id" : "ITEM-1", "itemData" : { "author" : [ { "dropping-particle" : "", "family" : "Arcini\u00e9gas", "given" : "Suarez Cesar Augusto", "non-dropping-particle" : "", "parse-names" : false, "suffix" : "" } ], "container-title" : "Universidad de Caldas", "id" : "ITEM-1", "issue" : "34", "issued" : { "date-parts" : [ [ "2012" ] ] }, "page" : "195-213", "title" : "Diagn\u00f3stico y control de material particulado: Part\u00edculas suspendidas totales y fracci\u00f3n respirable", "type" : "article-journal" }, "uris" : [ "http://www.mendeley.com/documents/?uuid=f4ef7ca3-978c-4ede-abd9-549cd2f18fc5" ] } ], "mendeley" : { "formattedCitation" : "(Arcini\u00e9gas, 2012)", "plainTextFormattedCitation" : "(Arcini\u00e9gas, 2012)", "previouslyFormattedCitation" : "(Arcini\u00e9gas, 2012)" }, "properties" : { "noteIndex" : 0 }, "schema" : "https://github.com/citation-style-language/schema/raw/master/csl-citation.json" }</w:instrText>
      </w:r>
      <w:r w:rsidRPr="00E36520">
        <w:fldChar w:fldCharType="separate"/>
      </w:r>
      <w:r w:rsidRPr="00E36520">
        <w:rPr>
          <w:noProof/>
        </w:rPr>
        <w:t>(Arciniégas, 2012)</w:t>
      </w:r>
      <w:r w:rsidRPr="00E36520">
        <w:fldChar w:fldCharType="end"/>
      </w:r>
      <w:r w:rsidRPr="00E36520">
        <w:t>.</w:t>
      </w:r>
    </w:p>
    <w:p w14:paraId="7130D24C" w14:textId="5274FCBE" w:rsidR="0065154A" w:rsidRPr="00E36520" w:rsidRDefault="0065154A" w:rsidP="0065154A">
      <w:r w:rsidRPr="00E36520">
        <w:lastRenderedPageBreak/>
        <w:t xml:space="preserve">La concentración mediana de partículas de tabaco en el interior de locales en 2008 era 204,2 </w:t>
      </w:r>
      <w:r w:rsidRPr="00E36520">
        <w:rPr>
          <w:rFonts w:cs="Times New Roman"/>
        </w:rPr>
        <w:t>µ</w:t>
      </w:r>
      <w:r w:rsidRPr="00E36520">
        <w:t xml:space="preserve">g/m3, y en 2011 era 18,62 </w:t>
      </w:r>
      <w:r w:rsidRPr="00E36520">
        <w:rPr>
          <w:rFonts w:cs="Times New Roman"/>
        </w:rPr>
        <w:t>µ</w:t>
      </w:r>
      <w:r w:rsidRPr="00E36520">
        <w:t xml:space="preserve">g/m3; en el exterior, en 2008 era 47,04 </w:t>
      </w:r>
      <w:r w:rsidRPr="00E36520">
        <w:rPr>
          <w:rFonts w:cs="Times New Roman"/>
        </w:rPr>
        <w:t>µ</w:t>
      </w:r>
      <w:r w:rsidRPr="00E36520">
        <w:t xml:space="preserve">g/m3 y en 2011 era18,82 </w:t>
      </w:r>
      <w:r w:rsidRPr="00E36520">
        <w:rPr>
          <w:rFonts w:cs="Times New Roman"/>
        </w:rPr>
        <w:t>µ</w:t>
      </w:r>
      <w:r w:rsidRPr="00E36520">
        <w:t xml:space="preserve">g/m3. Las concentraciones más altas se encontraron en bares y cafeterías, seguidos de los locales de ocio nocturno. La contaminación en 2008 fue 4,34 veces más alta en el interior de los locales que en el exterior; en 2011, la concentración de partículas de tabaco disminuyó un 90,88% en el interior gracias a la prohibición total de fumar en los locales de hostelería finalmente las normas protegen a trabajadores y clientes de los riesgos para la salud de la exposición al humo ambiental de tabaco </w:t>
      </w:r>
      <w:r w:rsidRPr="00E36520">
        <w:fldChar w:fldCharType="begin" w:fldLock="1"/>
      </w:r>
      <w:r w:rsidR="000B069D">
        <w:instrText>ADDIN CSL_CITATION { "citationItems" : [ { "id" : "ITEM-1", "itemData" : { "author" : [ { "dropping-particle" : "", "family" : "C\u00f3rdoba", "given" : "Rodrigo", "non-dropping-particle" : "", "parse-names" : false, "suffix" : "" }, { "dropping-particle" : "", "family" : "Ner\u00edn", "given" : "Isabel", "non-dropping-particle" : "", "parse-names" : false, "suffix" : "" }, { "dropping-particle" : "", "family" : "Galindo", "given" : "Virginia", "non-dropping-particle" : "", "parse-names" : false, "suffix" : "" }, { "dropping-particle" : "", "family" : "Alayeto", "given" : "Carmen", "non-dropping-particle" : "", "parse-names" : false, "suffix" : "" }, { "dropping-particle" : "", "family" : "Villaverde-royo", "given" : "M Victoria", "non-dropping-particle" : "", "parse-names" : false, "suffix" : "" }, { "dropping-particle" : "", "family" : "Sanz", "given" : "Concepci\u00f3n", "non-dropping-particle" : "", "parse-names" : false, "suffix" : "" } ], "container-title" : "Gaceta Sanitaria", "id" : "ITEM-1", "issue" : "2", "issued" : { "date-parts" : [ [ "2013" ] ] }, "page" : "161-163", "publisher" : "SESPAS", "title" : "Impacto de la nueva legislaci\u00f3n sobre tabaquismo ( Ley 42 / 2010 ) en los niveles de humo ambiental de tabaco en locales de hosteler\u00eda", "type" : "article-journal", "volume" : "27" }, "uris" : [ "http://www.mendeley.com/documents/?uuid=ffdd9df1-44c9-47aa-94d4-7d705553e3a9" ] } ], "mendeley" : { "formattedCitation" : "(C\u00f3rdoba et al., 2013)", "plainTextFormattedCitation" : "(C\u00f3rdoba et al., 2013)", "previouslyFormattedCitation" : "(C\u00f3rdoba et al., 2013)" }, "properties" : { "noteIndex" : 0 }, "schema" : "https://github.com/citation-style-language/schema/raw/master/csl-citation.json" }</w:instrText>
      </w:r>
      <w:r w:rsidRPr="00E36520">
        <w:fldChar w:fldCharType="separate"/>
      </w:r>
      <w:r w:rsidRPr="00E36520">
        <w:rPr>
          <w:noProof/>
        </w:rPr>
        <w:t>(Córdoba et al., 2013)</w:t>
      </w:r>
      <w:r w:rsidRPr="00E36520">
        <w:fldChar w:fldCharType="end"/>
      </w:r>
      <w:r w:rsidRPr="00E36520">
        <w:t>.</w:t>
      </w:r>
    </w:p>
    <w:p w14:paraId="06D6AA95" w14:textId="5F0A6013" w:rsidR="00FD2FE9" w:rsidRPr="00E36520" w:rsidRDefault="00FD2FE9" w:rsidP="00FD2FE9">
      <w:r w:rsidRPr="00E36520">
        <w:t xml:space="preserve">El incremento desmedido del parque automotor, la falta de mantenimiento y el envejecimiento del mismo, los malos hábitos de sus conductores, así como el </w:t>
      </w:r>
      <w:r w:rsidR="00F00172" w:rsidRPr="00E36520">
        <w:t>descontrolado</w:t>
      </w:r>
      <w:r w:rsidRPr="00E36520">
        <w:t xml:space="preserve"> sistema de transportes públicos son las causas fundamentales de la contaminación del aire en las ciudades en el país. Adicionalmente, el uso generalizado de diésel de alto contenido de azufre agudiza esta contaminación. Lima es considerada actualmente como una de las capitales latinoamericanas con mayores índices de contaminación automotriz </w:t>
      </w:r>
      <w:r w:rsidRPr="00E36520">
        <w:fldChar w:fldCharType="begin" w:fldLock="1"/>
      </w:r>
      <w:r w:rsidR="000B069D">
        <w:instrText>ADDIN CSL_CITATION { "citationItems" : [ { "id" : "ITEM-1", "itemData" : { "abstract" : "The generation of reactive oxygen species and other free radicals during cellular metabolism is a normal process that is compensated by a complex antioxidant system. However, exposition to environ-mental, lifestyle, and pathological stressors can lead to the accu-mulation and excess of free radicals, resulting in oxidative stress. Oxidative stress has been related to aging and chronic diseases that account for a major portion of deaths nowadays. Antioxidants are compounds that hinder the oxidative processes and thereby delay or prevent oxidative stress. This article examines oxidative stress process and the pathways by which it relates to many chronic disea-ses. We also discuss the role that antioxidants may play in controlling oxidation and review the evidence of their role in disease prevention. La generaci\u00f3n de especies reactivas de ox\u00edgeno y otros radicales libres son un proceso normal durante el metabolismo celular, el cual est\u00e1 compensado por un complejo sistema antioxidante. Sin embargo, la exposici\u00f3n a contaminantes, medio ambiente, estilo de vida y situaciones patol\u00f3gicas, pueden generar exceso y acumu-laci\u00f3n de radicales, resultando en el establecimiento de estr\u00e9s oxi-dativo. El estr\u00e9s oxidativo se ha relacionado con el envejecimiento y enfermedades cr\u00f3nicas, promoviendo un alto \u00edndice de mortali-dad en los \u00faltimos a\u00f1os. Los antioxidantes son compuestos que impiden los procesos de oxidaci\u00f3n y, por lo tanto, retrasan o previe-nen el estr\u00e9s oxidativo. En este art\u00edculo se examina de forma gene-ral el proceso de estr\u00e9s oxidativo y las v\u00edas por las que refiere a m\u00faltiples enfermedades cr\u00f3nicas. Tambi\u00e9n se analizar\u00e1 el papel de los antioxidantes en el control de la oxidaci\u00f3n, revisando la evidencia bibliogr\u00e1fica de su participaci\u00f3n en la prevenci\u00f3n de enfermedades. Palabras clave. Palabras clave. Palabras clave. Palabras clave. Palabras clave. Especies reactivas de ox\u00edgeno. Enzimas antioxi-dantes. Terapia antioxidante.", "author" : [ { "dropping-particle" : "", "family" : "Bust\u00edos", "given" : "Carlos", "non-dropping-particle" : "", "parse-names" : false, "suffix" : "" }, { "dropping-particle" : "", "family" : "Martina", "given" : "Martha", "non-dropping-particle" : "", "parse-names" : false, "suffix" : "" }, { "dropping-particle" : "", "family" : "Arroyo", "given" : "Ruth", "non-dropping-particle" : "", "parse-names" : false, "suffix" : "" } ], "container-title" : "Revista Peruana de Epidemiolog\u00eda", "id" : "ITEM-1", "issued" : { "date-parts" : [ [ "2013" ] ] }, "title" : "Deterioro de la calidad ambiental y la salud en el Per\u00fa actual", "type" : "article-journal", "volume" : "17" }, "uris" : [ "http://www.mendeley.com/documents/?uuid=799e9e6a-20d7-4746-b2bf-00db5f316863" ] } ], "mendeley" : { "formattedCitation" : "(Bust\u00edos, Martina, &amp; Arroyo, 2013)", "plainTextFormattedCitation" : "(Bust\u00edos, Martina, &amp; Arroyo, 2013)", "previouslyFormattedCitation" : "(Bust\u00edos, Martina, &amp; Arroyo, 2013)" }, "properties" : { "noteIndex" : 0 }, "schema" : "https://github.com/citation-style-language/schema/raw/master/csl-citation.json" }</w:instrText>
      </w:r>
      <w:r w:rsidRPr="00E36520">
        <w:fldChar w:fldCharType="separate"/>
      </w:r>
      <w:r w:rsidR="000B069D" w:rsidRPr="000B069D">
        <w:rPr>
          <w:noProof/>
        </w:rPr>
        <w:t>(Bustíos, Martina, &amp; Arroyo, 2013)</w:t>
      </w:r>
      <w:r w:rsidRPr="00E36520">
        <w:fldChar w:fldCharType="end"/>
      </w:r>
      <w:r w:rsidRPr="00E36520">
        <w:t>.</w:t>
      </w:r>
    </w:p>
    <w:p w14:paraId="745AD597" w14:textId="2C14A7DF" w:rsidR="00FD2FE9" w:rsidRPr="00E36520" w:rsidRDefault="00990F36" w:rsidP="00FD2FE9">
      <w:r w:rsidRPr="00E36520">
        <w:t xml:space="preserve">Los </w:t>
      </w:r>
      <w:r w:rsidR="00FD2FE9" w:rsidRPr="00E36520">
        <w:t>Pasivos Ambientales</w:t>
      </w:r>
      <w:r w:rsidRPr="00E36520">
        <w:t>,</w:t>
      </w:r>
      <w:r w:rsidR="00FD2FE9" w:rsidRPr="00E36520">
        <w:t xml:space="preserve"> son las deudas que una empresa tiene por daños ambientales que no fueron remediados oportunamente y siguen causando efectos negativos. Según estudios internacionales, el Perú es uno de los países con mayor vulnerabilidad frente a los efectos del C</w:t>
      </w:r>
      <w:r w:rsidR="004514D3" w:rsidRPr="00E36520">
        <w:t>alentamiento Global</w:t>
      </w:r>
      <w:r w:rsidR="00FD2FE9" w:rsidRPr="00E36520">
        <w:t xml:space="preserve">. Entre las principales razones de tal preocupante situación se tiene que el 90% de la población vive en zonas áridas, semiáridas y subhúmedas; un gran porcentaje de esta se dedica a la agricultura, la pesca y otras labores que son afectadas directamente por el clima; existe un alto porcentaje de pobreza y extrema pobreza, con pocas posibilidades de adaptación; se cuenta con más del 70% de glaciares tropicales del mundo; y la mayor parte de la energía se genera a partir de centrales hidroeléctricas </w:t>
      </w:r>
      <w:r w:rsidR="00FD2FE9" w:rsidRPr="00E36520">
        <w:fldChar w:fldCharType="begin" w:fldLock="1"/>
      </w:r>
      <w:r w:rsidR="000B069D">
        <w:instrText>ADDIN CSL_CITATION { "citationItems" : [ { "id" : "ITEM-1", "itemData" : { "abstract" : "The generation of reactive oxygen species and other free radicals during cellular metabolism is a normal process that is compensated by a complex antioxidant system. However, exposition to environ-mental, lifestyle, and pathological stressors can lead to the accu-mulation and excess of free radicals, resulting in oxidative stress. Oxidative stress has been related to aging and chronic diseases that account for a major portion of deaths nowadays. Antioxidants are compounds that hinder the oxidative processes and thereby delay or prevent oxidative stress. This article examines oxidative stress process and the pathways by which it relates to many chronic disea-ses. We also discuss the role that antioxidants may play in controlling oxidation and review the evidence of their role in disease prevention. La generaci\u00f3n de especies reactivas de ox\u00edgeno y otros radicales libres son un proceso normal durante el metabolismo celular, el cual est\u00e1 compensado por un complejo sistema antioxidante. Sin embargo, la exposici\u00f3n a contaminantes, medio ambiente, estilo de vida y situaciones patol\u00f3gicas, pueden generar exceso y acumu-laci\u00f3n de radicales, resultando en el establecimiento de estr\u00e9s oxi-dativo. El estr\u00e9s oxidativo se ha relacionado con el envejecimiento y enfermedades cr\u00f3nicas, promoviendo un alto \u00edndice de mortali-dad en los \u00faltimos a\u00f1os. Los antioxidantes son compuestos que impiden los procesos de oxidaci\u00f3n y, por lo tanto, retrasan o previe-nen el estr\u00e9s oxidativo. En este art\u00edculo se examina de forma gene-ral el proceso de estr\u00e9s oxidativo y las v\u00edas por las que refiere a m\u00faltiples enfermedades cr\u00f3nicas. Tambi\u00e9n se analizar\u00e1 el papel de los antioxidantes en el control de la oxidaci\u00f3n, revisando la evidencia bibliogr\u00e1fica de su participaci\u00f3n en la prevenci\u00f3n de enfermedades. Palabras clave. Palabras clave. Palabras clave. Palabras clave. Palabras clave. Especies reactivas de ox\u00edgeno. Enzimas antioxi-dantes. Terapia antioxidante.", "author" : [ { "dropping-particle" : "", "family" : "Bust\u00edos", "given" : "Carlos", "non-dropping-particle" : "", "parse-names" : false, "suffix" : "" }, { "dropping-particle" : "", "family" : "Martina", "given" : "Martha", "non-dropping-particle" : "", "parse-names" : false, "suffix" : "" }, { "dropping-particle" : "", "family" : "Arroyo", "given" : "Ruth", "non-dropping-particle" : "", "parse-names" : false, "suffix" : "" } ], "container-title" : "Revista Peruana de Epidemiolog\u00eda", "id" : "ITEM-1", "issued" : { "date-parts" : [ [ "2013" ] ] }, "title" : "Deterioro de la calidad ambiental y la salud en el Per\u00fa actual", "type" : "article-journal", "volume" : "17" }, "uris" : [ "http://www.mendeley.com/documents/?uuid=799e9e6a-20d7-4746-b2bf-00db5f316863" ] } ], "mendeley" : { "formattedCitation" : "(Bust\u00edos et al., 2013)", "plainTextFormattedCitation" : "(Bust\u00edos et al., 2013)", "previouslyFormattedCitation" : "(Bust\u00edos et al., 2013)" }, "properties" : { "noteIndex" : 0 }, "schema" : "https://github.com/citation-style-language/schema/raw/master/csl-citation.json" }</w:instrText>
      </w:r>
      <w:r w:rsidR="00FD2FE9" w:rsidRPr="00E36520">
        <w:fldChar w:fldCharType="separate"/>
      </w:r>
      <w:r w:rsidR="000B069D" w:rsidRPr="000B069D">
        <w:rPr>
          <w:noProof/>
        </w:rPr>
        <w:t>(Bustíos et al., 2013)</w:t>
      </w:r>
      <w:r w:rsidR="00FD2FE9" w:rsidRPr="00E36520">
        <w:fldChar w:fldCharType="end"/>
      </w:r>
      <w:r w:rsidR="00FD2FE9" w:rsidRPr="00E36520">
        <w:t>.</w:t>
      </w:r>
    </w:p>
    <w:p w14:paraId="5BC0FC49" w14:textId="1C61773E" w:rsidR="00A10BB3" w:rsidRPr="00E36520" w:rsidRDefault="00990F36" w:rsidP="00DF65D0">
      <w:r w:rsidRPr="00E36520">
        <w:t>Las p</w:t>
      </w:r>
      <w:r w:rsidR="00DF65D0" w:rsidRPr="00E36520">
        <w:t>rincipales fuentes de contaminación en las ciudades</w:t>
      </w:r>
      <w:r w:rsidRPr="00E36520">
        <w:t>, en</w:t>
      </w:r>
      <w:r w:rsidR="00DF65D0" w:rsidRPr="00E36520">
        <w:t xml:space="preserve"> muchas de las zonas de atención prioritaria la principal fuente de contaminación lo constituye el parque automotor, seguido de las fuentes puntuales, fuentes de área y fuente natural; todas las emisiones </w:t>
      </w:r>
      <w:r w:rsidR="00F00172" w:rsidRPr="00E36520">
        <w:t>provocadas</w:t>
      </w:r>
      <w:r w:rsidR="00DF65D0" w:rsidRPr="00E36520">
        <w:t xml:space="preserve"> por las diversas fuentes contribuyen al de</w:t>
      </w:r>
      <w:r w:rsidR="00F00172" w:rsidRPr="00E36520">
        <w:t>svanecimiento</w:t>
      </w:r>
      <w:r w:rsidR="00DF65D0" w:rsidRPr="00E36520">
        <w:t xml:space="preserve"> de la calidad del aire en las ciudades </w:t>
      </w:r>
      <w:r w:rsidR="00DF65D0" w:rsidRPr="00E36520">
        <w:fldChar w:fldCharType="begin" w:fldLock="1"/>
      </w:r>
      <w:r w:rsidR="000B069D">
        <w:instrText>ADDIN CSL_CITATION { "citationItems" : [ { "id" : "ITEM-1", "itemData" : { "abstract" : "El PM10 y PM2,5 provienen tanto de fuentes m\u00f3viles por el uso de combustibles f\u00f3siles, como de fuentes fijas y fuentes naturales; las primeras son las que contribuyen en un mayor porcentaje en las \u00e1reas urbanas. Los valores vigentes de los Est\u00e1ndares de Calidad Ambiental (ECA) de Aire para material particulado PM10 son 150 \u00b5g/m3, valor promedio de 24 horas; mientras que el Valor Gu\u00eda de la Organizaci\u00f3n Mundial de la Salud (OMS) es de 50 \u00b5g/m3, que es el mismo valor promedio anual del ECA nacional. Para el material particulado PM2,5, el valor es 25 \u00b5g/m3, que coincide con el Valor Gu\u00eda de la OMS. El impacto en la salud del material particulado est\u00e1 ampliamente documentado y se asocia principalmente con mortalidad prematura de causa cardiovascular y respiratoria, c\u00e1ncer pulmonar e incremento de admisiones hospitalarias por asma y otras enfermedades respiratorias", "author" : [ { "dropping-particle" : "", "family" : "Informe Nacional de la Calidad del Aire 2013-2014", "given" : "", "non-dropping-particle" : "", "parse-names" : false, "suffix" : "" } ], "id" : "ITEM-1", "issued" : { "date-parts" : [ [ "2014" ] ] }, "publisher-place" : "Per\u00fa", "title" : "Ministerio del Ambiente", "type" : "legislation" }, "uris" : [ "http://www.mendeley.com/documents/?uuid=d6a5e2c8-c69e-47b2-92b6-8ec8057fdb4c" ] } ], "mendeley" : { "formattedCitation" : "(Informe Nacional de la Calidad del Aire 2013-2014, 2014)", "plainTextFormattedCitation" : "(Informe Nacional de la Calidad del Aire 2013-2014, 2014)", "previouslyFormattedCitation" : "(Informe Nacional de la Calidad del Aire 2013-2014, 2014)" }, "properties" : { "noteIndex" : 0 }, "schema" : "https://github.com/citation-style-language/schema/raw/master/csl-citation.json" }</w:instrText>
      </w:r>
      <w:r w:rsidR="00DF65D0" w:rsidRPr="00E36520">
        <w:fldChar w:fldCharType="separate"/>
      </w:r>
      <w:r w:rsidR="000B069D" w:rsidRPr="000B069D">
        <w:rPr>
          <w:noProof/>
        </w:rPr>
        <w:t>(Informe Nacional de la Calidad del Aire 2013-2014, 2014)</w:t>
      </w:r>
      <w:r w:rsidR="00DF65D0" w:rsidRPr="00E36520">
        <w:fldChar w:fldCharType="end"/>
      </w:r>
      <w:r w:rsidR="00DF65D0" w:rsidRPr="00E36520">
        <w:t xml:space="preserve">. </w:t>
      </w:r>
    </w:p>
    <w:p w14:paraId="159B753B" w14:textId="00D6EE43" w:rsidR="00FD2FE9" w:rsidRPr="00E36520" w:rsidRDefault="00FD2FE9" w:rsidP="00FD2FE9">
      <w:r w:rsidRPr="00E36520">
        <w:t xml:space="preserve">La contaminación del aire se asocia también al aumento de la morbilidad y la mortalidad, principalmente debido a enfermedades cardiovasculares, cáncer de pulmón, infecciones respiratorias agudas, asma y los resultados del embarazo. El parto prematuro (menos de 37 semanas de gestación) y el bajo peso al nacer (menos de 2.500 g) se han asociado con </w:t>
      </w:r>
      <w:r w:rsidR="00F00172" w:rsidRPr="00E36520">
        <w:t>las consecuencias de</w:t>
      </w:r>
      <w:r w:rsidRPr="00E36520">
        <w:t xml:space="preserve"> la contaminación del aire </w:t>
      </w:r>
      <w:r w:rsidRPr="00E36520">
        <w:fldChar w:fldCharType="begin" w:fldLock="1"/>
      </w:r>
      <w:r w:rsidR="00F30FC8">
        <w:instrText>ADDIN CSL_CITATION { "citationItems" : [ { "id" : "ITEM-1", "itemData" : { "author" : [ { "dropping-particle" : "", "family" : "Souza", "given" : "Luiz Gustavo Rodrigues", "non-dropping-particle" : "", "parse-names" : false, "suffix" : "" }, { "dropping-particle" : "", "family" : "Crosa", "given" : "Orfeo", "non-dropping-particle" : "", "parse-names" : false, "suffix" : "" }, { "dropping-particle" : "", "family" : "Guerra", "given" : "Marcelo", "non-dropping-particle" : "", "parse-names" : false, "suffix" : "" } ], "id" : "ITEM-1", "issued" : { "date-parts" : [ [ "2015" ] ] }, "title" : "Karyological, morphological, and phylogenetic diversi\ufb01cationin Leucocoryne Lindl (Allioideae, Amaryllidaceae)", "type" : "article" }, "uris" : [ "http://www.mendeley.com/documents/?uuid=1f159f45-d936-407f-9ef9-b06f8987b688" ] } ], "mendeley" : { "formattedCitation" : "(Souza, Crosa, &amp; Guerra, 2015)", "plainTextFormattedCitation" : "(Souza, Crosa, &amp; Guerra, 2015)", "previouslyFormattedCitation" : "(Souza, Crosa, &amp; Guerra, 2015)" }, "properties" : { "noteIndex" : 0 }, "schema" : "https://github.com/citation-style-language/schema/raw/master/csl-citation.json" }</w:instrText>
      </w:r>
      <w:r w:rsidRPr="00E36520">
        <w:fldChar w:fldCharType="separate"/>
      </w:r>
      <w:r w:rsidRPr="00E36520">
        <w:rPr>
          <w:noProof/>
        </w:rPr>
        <w:t>(Souza, Crosa, &amp; Guerra, 2015)</w:t>
      </w:r>
      <w:r w:rsidRPr="00E36520">
        <w:fldChar w:fldCharType="end"/>
      </w:r>
      <w:r w:rsidRPr="00E36520">
        <w:t>.</w:t>
      </w:r>
    </w:p>
    <w:p w14:paraId="07ED23D1" w14:textId="7561B1C5" w:rsidR="00A10BB3" w:rsidRPr="00E36520" w:rsidRDefault="00A10BB3" w:rsidP="00A10BB3">
      <w:r w:rsidRPr="00E36520">
        <w:t xml:space="preserve">La calidad de según los Estándares Nacionales de Calidad Ambiental para Aire (ECA) interpretándose como una calidad del aire aceptable, en el que puede realizarse actividades al aire libre; mientras que según los valores del Índice Nacional de Calidad de Aire (INCA) podría interpretarse que para los gases en estudio es satisfactoria y no presenta un riesgo para la salud </w:t>
      </w:r>
      <w:r w:rsidR="00DF65D0" w:rsidRPr="00E36520">
        <w:fldChar w:fldCharType="begin" w:fldLock="1"/>
      </w:r>
      <w:r w:rsidR="000B069D">
        <w:instrText>ADDIN CSL_CITATION { "citationItems" : [ { "id" : "ITEM-1", "itemData" : { "abstract" : "Noise profile of Voltage Dependent Anion Channel (VDAC) is investigated in open channel state.\\n Single-channel currents through VDAC from mitochondria of rat brain reconstituted into a planar\\n lipid bilayer are recorded under different voltage clamped conditions across the membrane. Power\\n spectrum analysis of current indicates power law noise of 1/ f nature. Moreover, this 1/ f nature of\\n the open channel noise is seen throughout the range of applied membrane potential from -30 to +30\\n mV. It is being proposed that 1/ f noise in open ion channel arises out of obstruction in the\\n passage of ions across the membrane. The process is recognised as a phenomenon of self-organized\\n criticality (SOC) like sandpile avalanche and other physical systems. Based on SOC it has been\\n theoretically established that the system of ion channel follows power law noise as observed in our\\n experiments. We also show that the first-time return probability of current fluctuations obeys a\\n power law distribution.", "author" : [ { "dropping-particle" : "", "family" : "Huam\u00e1n", "given" : "Gonzales Elena Luz", "non-dropping-particle" : "", "parse-names" : false, "suffix" : "" }, { "dropping-particle" : "", "family" : "P\u00e9rez", "given" : "Carpio Jackson Edgardo", "non-dropping-particle" : "", "parse-names" : false, "suffix" : "" } ], "container-title" : "Revista de Investigacion: Ciencia tecnologia y desarrollo", "id" : "ITEM-1", "issued" : { "date-parts" : [ [ "2016" ] ] }, "title" : "Evaluaci\u00f3n e interpretaci\u00f3n de la calidad del aire por gases de combusti\u00f3n ( SO 2 y CO ) en el sector Cercado y Los Jardines , Tarapoto \u2013 San Mart\u00edn 2015", "type" : "article-journal", "volume" : "2" }, "uris" : [ "http://www.mendeley.com/documents/?uuid=b934738d-5d68-4481-a65b-8ee87f5ba528" ] } ], "mendeley" : { "formattedCitation" : "(Huam\u00e1n &amp; P\u00e9rez, 2016)", "plainTextFormattedCitation" : "(Huam\u00e1n &amp; P\u00e9rez, 2016)", "previouslyFormattedCitation" : "(Huam\u00e1n &amp; P\u00e9rez, 2016)" }, "properties" : { "noteIndex" : 0 }, "schema" : "https://github.com/citation-style-language/schema/raw/master/csl-citation.json" }</w:instrText>
      </w:r>
      <w:r w:rsidR="00DF65D0" w:rsidRPr="00E36520">
        <w:fldChar w:fldCharType="separate"/>
      </w:r>
      <w:r w:rsidR="00DF65D0" w:rsidRPr="00E36520">
        <w:rPr>
          <w:noProof/>
        </w:rPr>
        <w:t>(Huamán &amp; Pérez, 2016)</w:t>
      </w:r>
      <w:r w:rsidR="00DF65D0" w:rsidRPr="00E36520">
        <w:fldChar w:fldCharType="end"/>
      </w:r>
      <w:r w:rsidRPr="00E36520">
        <w:t>.</w:t>
      </w:r>
    </w:p>
    <w:p w14:paraId="2F83B210" w14:textId="4479EDB0" w:rsidR="00267D94" w:rsidRPr="00E36520" w:rsidRDefault="00FE726E" w:rsidP="00267D94">
      <w:r w:rsidRPr="00E36520">
        <w:lastRenderedPageBreak/>
        <w:t>Según la Organización para la Cooperación y el Desarrollo Económicos (OCDE), d</w:t>
      </w:r>
      <w:r w:rsidR="00990F36" w:rsidRPr="00E36520">
        <w:t>entro de la g</w:t>
      </w:r>
      <w:r w:rsidR="00267D94" w:rsidRPr="00E36520">
        <w:t>estión de la calidad del aire</w:t>
      </w:r>
      <w:r w:rsidR="00990F36" w:rsidRPr="00E36520">
        <w:t>, e</w:t>
      </w:r>
      <w:r w:rsidR="00267D94" w:rsidRPr="00E36520">
        <w:t xml:space="preserve">l gasto </w:t>
      </w:r>
      <w:r w:rsidR="00990F36" w:rsidRPr="00E36520">
        <w:t xml:space="preserve">que realizo </w:t>
      </w:r>
      <w:r w:rsidR="00267D94" w:rsidRPr="00E36520">
        <w:t>en este rubro</w:t>
      </w:r>
      <w:r w:rsidR="00F00172" w:rsidRPr="00E36520">
        <w:t xml:space="preserve"> el Perú </w:t>
      </w:r>
      <w:r w:rsidR="00267D94" w:rsidRPr="00E36520">
        <w:t xml:space="preserve">fue aproximadamente de US$74 millones durante el período. Este gasto supuso solamente el 1,4% del total y estuvo concentrado en actividades de regulación, monitoreo y fiscalización. En varias ciudades como Lima se implementaron políticas para la reducción del contenido de azufre en los combustibles, el cambio en la matriz energética vehicular, la implementación de sistemas </w:t>
      </w:r>
      <w:r w:rsidR="00F00172" w:rsidRPr="00E36520">
        <w:t>intensivos</w:t>
      </w:r>
      <w:r w:rsidR="00267D94" w:rsidRPr="00E36520">
        <w:t xml:space="preserve"> de transporte o la revisión técnica de las emisiones de vehículos, entre otros </w:t>
      </w:r>
      <w:r w:rsidR="009C07E3" w:rsidRPr="00E36520">
        <w:fldChar w:fldCharType="begin" w:fldLock="1"/>
      </w:r>
      <w:r w:rsidRPr="00E36520">
        <w:instrText>ADDIN CSL_CITATION { "citationItems" : [ { "id" : "ITEM-1", "itemData" : { "author" : [ { "dropping-particle" : "", "family" : "OCDE", "given" : "", "non-dropping-particle" : "", "parse-names" : false, "suffix" : "" } ], "container-title" : "Organizaci\u00f3n para la Cooperaci\u00f3n y el Desarrollo Econ\u00f3micos", "id" : "ITEM-1", "issued" : { "date-parts" : [ [ "2016" ] ] }, "title" : "Evaluciones del desempe\u00f1o ambiental Per\u00fa", "type" : "article-journal" }, "uris" : [ "http://www.mendeley.com/documents/?uuid=2a7c9270-0445-4eb2-9eff-a25cc446f196" ] } ], "mendeley" : { "formattedCitation" : "(OCDE, 2016)", "plainTextFormattedCitation" : "(OCDE, 2016)", "previouslyFormattedCitation" : "(OCDE, 2016)" }, "properties" : { "noteIndex" : 0 }, "schema" : "https://github.com/citation-style-language/schema/raw/master/csl-citation.json" }</w:instrText>
      </w:r>
      <w:r w:rsidR="009C07E3" w:rsidRPr="00E36520">
        <w:fldChar w:fldCharType="separate"/>
      </w:r>
      <w:r w:rsidR="009C07E3" w:rsidRPr="00E36520">
        <w:rPr>
          <w:noProof/>
        </w:rPr>
        <w:t>(OCDE, 2016)</w:t>
      </w:r>
      <w:r w:rsidR="009C07E3" w:rsidRPr="00E36520">
        <w:fldChar w:fldCharType="end"/>
      </w:r>
      <w:r w:rsidR="00267D94" w:rsidRPr="00E36520">
        <w:t>.</w:t>
      </w:r>
    </w:p>
    <w:p w14:paraId="6A52DEEF" w14:textId="7755DEF2" w:rsidR="00CD1B23" w:rsidRPr="00E36520" w:rsidRDefault="00CD1B23" w:rsidP="00CD1B23">
      <w:r w:rsidRPr="00E36520">
        <w:t xml:space="preserve">En Lima, la calidad del aire no cumple con los Estándares de Calidad Ambiental (ECA) de aire nacionales ni tampoco con las guías sobre calidad del aire de la Organización Mundial de la Salud, siendo el material particulado de 10 y 2.5 micras el contaminante más crítico en la ciudad debido a sus niveles y sus efectos para la salud. Dentro de la ciudad y en razón de su morfología y vientos, los contaminantes son arrastrados y concentrados en las microcuencas atmosféricas, lo que agudiza el problema para los Conos Norte y Este de la ciudad, lugares donde se concentran significativos porcentajes de población con escasos recursos y que, por lo tanto, son </w:t>
      </w:r>
      <w:r w:rsidR="00F00172" w:rsidRPr="00E36520">
        <w:t xml:space="preserve">los </w:t>
      </w:r>
      <w:r w:rsidRPr="00E36520">
        <w:t>más vulnerables</w:t>
      </w:r>
      <w:r w:rsidR="00F00172" w:rsidRPr="00E36520">
        <w:t xml:space="preserve"> y expuestos a cualquier suceso</w:t>
      </w:r>
      <w:r w:rsidRPr="00E36520">
        <w:t xml:space="preserve"> </w:t>
      </w:r>
      <w:r w:rsidRPr="00E36520">
        <w:fldChar w:fldCharType="begin" w:fldLock="1"/>
      </w:r>
      <w:r w:rsidR="00CE4521" w:rsidRPr="00E36520">
        <w:instrText>ADDIN CSL_CITATION { "citationItems" : [ { "id" : "ITEM-1", "itemData" : { "abstract" : "Ex situ soil washing with synthetic extractants such as, aminopolycarboxylate chelants (APCs) is a viable treatment alternative for metal-contaminated site remediation. EDTA and its homologs are widely used among the APCs in the ex situ soil washing processes. These APCs are merely biodegradable and highly persistent in the aquatic environments leading to the post-use toxic effects. Therefore, an increasing interest is focused on the development and use of the eco-friendly APCs having better biodegradability and less environmental toxicity. The paper deals with the results from the lab-scale washing treatments of a real sample of metal-contaminated soil for the removal of the ecotoxic metal ions (Cd, Cu, Ni, Pb, and Zn) using five biodegradable APCs, namely [S,S]-ethylenediaminedisuccinic acid, imminodisuccinic acid, methylglycinediacetic acid. DL-2-(2-carboxymethyl) nitrilotriacetic acid (GLDA), and 3-hydroxy-2,2'-iminodisuccinic acid. The performance of those biodegradable APCs was evaluated for their interaction with the soil mineral constituents in terms of the solution pH and metal-chelant stability constants, and compared with that of EDTA. Speciation calculations were performed to identify the optimal conditions for the washing process in terms of the metal-chelant interactions as well as to understand the selectivity in the separation ability of the biodegradable chelants towards the metal ions. A linear relationship between the metal extraction capacity of the individual chelants towards each of the metal ions from the soil matrix and metal-chelant conditional stability constants for a solution pH greater than 6 was observed. Additional considerations were derived from the behavior of the major potentially interfering cations (Al, Ca, Fe, Mg, and Mn), and it was hypothesized that use of an excess of chelant may minimize the possible competition effects during the single-step washing treatments. Sequential extraction procedure was used to determine the metal distribution in the soil before and after the extractive decontamination using biodegradable APCs, and the capability of the APCs in removing the metal ions even from the theoretically immobilized fraction of the contaminated soil was observed. GLDA appeared to possess the greatest potential to decontaminate the soil through ex situ washing treatment compared to the other biodegradable chelants used in the study. (C) 2012 Elsevier Ltd. All rights reserved.", "author" : [ { "dropping-particle" : "", "family" : "Informe Defensorial N\u00b0 116", "given" : "", "non-dropping-particle" : "", "parse-names" : false, "suffix" : "" } ], "id" : "ITEM-1", "issue" : "Defensoria del Pueblo", "issued" : { "date-parts" : [ [ "2017" ] ] }, "title" : "La calidad del aire en Lima y su impacto en la salud y la vida de sus habitantes", "type" : "legislation" }, "uris" : [ "http://www.mendeley.com/documents/?uuid=33800850-9fb7-4a71-abc9-f2ff960491fa" ] } ], "mendeley" : { "formattedCitation" : "(Informe Defensorial N\u00b0 116, 2017)", "plainTextFormattedCitation" : "(Informe Defensorial N\u00b0 116, 2017)", "previouslyFormattedCitation" : "(Informe Defensorial N\u00b0 116, 2017)" }, "properties" : { "noteIndex" : 0 }, "schema" : "https://github.com/citation-style-language/schema/raw/master/csl-citation.json" }</w:instrText>
      </w:r>
      <w:r w:rsidRPr="00E36520">
        <w:fldChar w:fldCharType="separate"/>
      </w:r>
      <w:r w:rsidR="00CE4521" w:rsidRPr="00E36520">
        <w:rPr>
          <w:noProof/>
        </w:rPr>
        <w:t>(Informe Defensorial N° 116, 2017)</w:t>
      </w:r>
      <w:r w:rsidRPr="00E36520">
        <w:fldChar w:fldCharType="end"/>
      </w:r>
      <w:r w:rsidRPr="00E36520">
        <w:t>.</w:t>
      </w:r>
    </w:p>
    <w:p w14:paraId="083F6FD6" w14:textId="19EE23B6" w:rsidR="00CD1B23" w:rsidRPr="00E36520" w:rsidRDefault="00CD1B23" w:rsidP="00CD1B23">
      <w:r w:rsidRPr="00E36520">
        <w:t xml:space="preserve">Para gozar del derecho a la salud y a un medio ambiente adecuado al desarrollo de la vida es necesario contar con un aire libre de contaminación. Sin embargo, como señala el Gerente del Área de Desarrollo Sostenible y Salud Ambiental de la OMS: “La contaminación del aire se ha convertido en una de las principales preocupaciones de la salud pública en muchas ciudades de América Latina y el Caribe, donde las concentraciones de partículas y de otros contaminantes exceden las normas nacionales de calidad del aire” </w:t>
      </w:r>
      <w:r w:rsidRPr="00E36520">
        <w:fldChar w:fldCharType="begin" w:fldLock="1"/>
      </w:r>
      <w:r w:rsidR="00CE4521" w:rsidRPr="00E36520">
        <w:instrText>ADDIN CSL_CITATION { "citationItems" : [ { "id" : "ITEM-1", "itemData" : { "abstract" : "Ex situ soil washing with synthetic extractants such as, aminopolycarboxylate chelants (APCs) is a viable treatment alternative for metal-contaminated site remediation. EDTA and its homologs are widely used among the APCs in the ex situ soil washing processes. These APCs are merely biodegradable and highly persistent in the aquatic environments leading to the post-use toxic effects. Therefore, an increasing interest is focused on the development and use of the eco-friendly APCs having better biodegradability and less environmental toxicity. The paper deals with the results from the lab-scale washing treatments of a real sample of metal-contaminated soil for the removal of the ecotoxic metal ions (Cd, Cu, Ni, Pb, and Zn) using five biodegradable APCs, namely [S,S]-ethylenediaminedisuccinic acid, imminodisuccinic acid, methylglycinediacetic acid. DL-2-(2-carboxymethyl) nitrilotriacetic acid (GLDA), and 3-hydroxy-2,2'-iminodisuccinic acid. The performance of those biodegradable APCs was evaluated for their interaction with the soil mineral constituents in terms of the solution pH and metal-chelant stability constants, and compared with that of EDTA. Speciation calculations were performed to identify the optimal conditions for the washing process in terms of the metal-chelant interactions as well as to understand the selectivity in the separation ability of the biodegradable chelants towards the metal ions. A linear relationship between the metal extraction capacity of the individual chelants towards each of the metal ions from the soil matrix and metal-chelant conditional stability constants for a solution pH greater than 6 was observed. Additional considerations were derived from the behavior of the major potentially interfering cations (Al, Ca, Fe, Mg, and Mn), and it was hypothesized that use of an excess of chelant may minimize the possible competition effects during the single-step washing treatments. Sequential extraction procedure was used to determine the metal distribution in the soil before and after the extractive decontamination using biodegradable APCs, and the capability of the APCs in removing the metal ions even from the theoretically immobilized fraction of the contaminated soil was observed. GLDA appeared to possess the greatest potential to decontaminate the soil through ex situ washing treatment compared to the other biodegradable chelants used in the study. (C) 2012 Elsevier Ltd. All rights reserved.", "author" : [ { "dropping-particle" : "", "family" : "Informe Defensorial N\u00b0 116", "given" : "", "non-dropping-particle" : "", "parse-names" : false, "suffix" : "" } ], "id" : "ITEM-1", "issue" : "Defensoria del Pueblo", "issued" : { "date-parts" : [ [ "2017" ] ] }, "title" : "La calidad del aire en Lima y su impacto en la salud y la vida de sus habitantes", "type" : "legislation" }, "uris" : [ "http://www.mendeley.com/documents/?uuid=33800850-9fb7-4a71-abc9-f2ff960491fa" ] } ], "mendeley" : { "formattedCitation" : "(Informe Defensorial N\u00b0 116, 2017)", "plainTextFormattedCitation" : "(Informe Defensorial N\u00b0 116, 2017)", "previouslyFormattedCitation" : "(Informe Defensorial N\u00b0 116, 2017)" }, "properties" : { "noteIndex" : 0 }, "schema" : "https://github.com/citation-style-language/schema/raw/master/csl-citation.json" }</w:instrText>
      </w:r>
      <w:r w:rsidRPr="00E36520">
        <w:fldChar w:fldCharType="separate"/>
      </w:r>
      <w:r w:rsidR="00CE4521" w:rsidRPr="00E36520">
        <w:rPr>
          <w:noProof/>
        </w:rPr>
        <w:t>(Informe Defensorial N° 116, 2017)</w:t>
      </w:r>
      <w:r w:rsidRPr="00E36520">
        <w:fldChar w:fldCharType="end"/>
      </w:r>
      <w:r w:rsidRPr="00E36520">
        <w:t>.</w:t>
      </w:r>
    </w:p>
    <w:p w14:paraId="04B225A2" w14:textId="11F38132" w:rsidR="007D49B0" w:rsidRPr="00E36520" w:rsidRDefault="00CF36C9" w:rsidP="007D49B0">
      <w:pPr>
        <w:pStyle w:val="Ttulo2"/>
      </w:pPr>
      <w:r w:rsidRPr="00E36520">
        <w:t>Materiales y métodos</w:t>
      </w:r>
    </w:p>
    <w:p w14:paraId="4EEA1F97" w14:textId="1D376B0F" w:rsidR="00B61DA4" w:rsidRPr="00E36520" w:rsidRDefault="00392CDE" w:rsidP="00392CDE">
      <w:r w:rsidRPr="00E36520">
        <w:t xml:space="preserve">Los materiales que se utilizaron para el presente artículo son las normas que se aprobaron a través de </w:t>
      </w:r>
      <w:r w:rsidR="00B61DA4" w:rsidRPr="00E36520">
        <w:t>los decretos supremos y resoluciones ministeriales que vino emitiendo el ministerio del ambiente, el consejo de ministro y l</w:t>
      </w:r>
      <w:r w:rsidR="00245B3C" w:rsidRPr="00E36520">
        <w:t>a</w:t>
      </w:r>
      <w:r w:rsidR="00B61DA4" w:rsidRPr="00E36520">
        <w:t xml:space="preserve"> presiden</w:t>
      </w:r>
      <w:r w:rsidR="00245B3C" w:rsidRPr="00E36520">
        <w:t>cia de consejo de ministros</w:t>
      </w:r>
      <w:r w:rsidRPr="00E36520">
        <w:t xml:space="preserve">. Por otra </w:t>
      </w:r>
      <w:r w:rsidR="004514D3" w:rsidRPr="00E36520">
        <w:t>parte,</w:t>
      </w:r>
      <w:r w:rsidRPr="00E36520">
        <w:t xml:space="preserve"> también se </w:t>
      </w:r>
      <w:proofErr w:type="spellStart"/>
      <w:r w:rsidRPr="00E36520">
        <w:t>valoro</w:t>
      </w:r>
      <w:proofErr w:type="spellEnd"/>
      <w:r w:rsidRPr="00E36520">
        <w:t xml:space="preserve"> la información de artículos de investigación e informes referentes al estudio de </w:t>
      </w:r>
      <w:r w:rsidR="00245B3C" w:rsidRPr="00E36520">
        <w:t>la calidad del aire</w:t>
      </w:r>
      <w:r w:rsidRPr="00E36520">
        <w:t>.</w:t>
      </w:r>
      <w:r w:rsidR="00B61DA4" w:rsidRPr="00E36520">
        <w:t xml:space="preserve"> El tipo de articulo corresponde a una reseña de literatura.</w:t>
      </w:r>
    </w:p>
    <w:p w14:paraId="22EF3378" w14:textId="3D5E6EF4" w:rsidR="007D49B0" w:rsidRPr="00E36520" w:rsidRDefault="00CF36C9" w:rsidP="007D49B0">
      <w:pPr>
        <w:pStyle w:val="Ttulo2"/>
      </w:pPr>
      <w:bookmarkStart w:id="0" w:name="_Hlk381081"/>
      <w:r w:rsidRPr="00E36520">
        <w:t>Resultados y discusión</w:t>
      </w:r>
    </w:p>
    <w:p w14:paraId="4D964940" w14:textId="77777777" w:rsidR="00F02402" w:rsidRPr="00E36520" w:rsidRDefault="00F02402" w:rsidP="00F02402">
      <w:r w:rsidRPr="00E36520">
        <w:t>El Perú aqueja problemas serios en los controles de las unidades vehiculares de transporte, por su parte las autoridades no son ajenas a esta realidad ya que muy poco énfasis ponen al atender la problemática de la contaminación, prueba evidente es por el caso de las inspecciones vehiculares que no se cumplen con los cronogramas establecidos.</w:t>
      </w:r>
    </w:p>
    <w:p w14:paraId="1985011B" w14:textId="3647FE35" w:rsidR="00392CDE" w:rsidRDefault="00F02402" w:rsidP="00392CDE">
      <w:r w:rsidRPr="00E36520">
        <w:t>Las</w:t>
      </w:r>
      <w:r w:rsidR="00392CDE" w:rsidRPr="00E36520">
        <w:t xml:space="preserve"> competencias que debían asignarse a la autoridad ambiental nacional y a los distintos ministerios e instituciones públicas en materia ambiental, fundamentalmente en torno al rol de fiscalización</w:t>
      </w:r>
      <w:r w:rsidR="0056027E" w:rsidRPr="00E36520">
        <w:t xml:space="preserve">. </w:t>
      </w:r>
      <w:r w:rsidR="00392CDE" w:rsidRPr="00E36520">
        <w:t xml:space="preserve">Existen </w:t>
      </w:r>
      <w:r w:rsidRPr="00E36520">
        <w:lastRenderedPageBreak/>
        <w:t>normativas que</w:t>
      </w:r>
      <w:r w:rsidR="00392CDE" w:rsidRPr="00E36520">
        <w:t xml:space="preserve"> han sido legitimadas o minimizadas en</w:t>
      </w:r>
      <w:r w:rsidRPr="00E36520">
        <w:t xml:space="preserve"> la presentación</w:t>
      </w:r>
      <w:r w:rsidR="00392CDE" w:rsidRPr="00E36520">
        <w:t xml:space="preserve"> oficial, utilizando </w:t>
      </w:r>
      <w:r w:rsidRPr="00E36520">
        <w:t>una disertación esencialmente instrumental</w:t>
      </w:r>
      <w:r w:rsidR="00392CDE" w:rsidRPr="00E36520">
        <w:t>. Discurso que solo puede explicarse en un contexto nacional donde esas políticas ambientales (al igual que las políticas sociales) están subordinadas a políticas económicas orientadas por un estilo de desarrollo que obedece a un modelo económico de libre comercio (dominante en un mundo en proceso de globalización) que impone patrones de producción y consumo que ejercen presiones excesivas sobre los recursos naturales.</w:t>
      </w:r>
    </w:p>
    <w:p w14:paraId="4D4B68B8" w14:textId="77777777" w:rsidR="007251FF" w:rsidRPr="00083AA6" w:rsidRDefault="007251FF" w:rsidP="007251FF">
      <w:r w:rsidRPr="007251FF">
        <w:t>Actualmente, los documentos oficiales del Gobierno Peruano anuncian, al igual que en la última década, intenciones políticas ambientales orientadas por los principios de desarrollo sostenible, que no son concordantes con las intenciones y, mucho menos, con las realizaciones de las políticas económicas y de los sectores productivos, las cuales son orientadas por los principios neoliberales.</w:t>
      </w:r>
    </w:p>
    <w:p w14:paraId="69808DDC" w14:textId="46D92682" w:rsidR="007D49B0" w:rsidRPr="00E36520" w:rsidRDefault="00CF36C9" w:rsidP="007D49B0">
      <w:pPr>
        <w:pStyle w:val="Ttulo2"/>
      </w:pPr>
      <w:r w:rsidRPr="00E36520">
        <w:t>Conclusiones</w:t>
      </w:r>
    </w:p>
    <w:bookmarkEnd w:id="0"/>
    <w:p w14:paraId="03CF0FDC" w14:textId="77777777" w:rsidR="00F227D4" w:rsidRPr="00E36520" w:rsidRDefault="00F227D4" w:rsidP="00F227D4">
      <w:r w:rsidRPr="00E36520">
        <w:t xml:space="preserve">El artículo 8 del Reglamento de ECA para Aire, aprobado mediante Decreto Supremo </w:t>
      </w:r>
      <w:proofErr w:type="spellStart"/>
      <w:r w:rsidRPr="00E36520">
        <w:t>N°</w:t>
      </w:r>
      <w:proofErr w:type="spellEnd"/>
      <w:r w:rsidRPr="00E36520">
        <w:t xml:space="preserve"> 074-2001-PCM establece, entre otras cosas, que el incumplimiento de los ECA aprobados por esta norma no podría ser materia de sanción. Esta norma estableció que los ECA son parámetros que se consideran en la elaboración de instrumentos de gestión ambiental, mas no como fuentes de obligaciones ambientales sancionables. Sin embargo, esta disposición, confrontada con el numeral 31.4 del artículo 31 de la LGAMB queda sin contenido, pues esta última, de mayor rango y de más actual, establece que el incumplimiento de ECA sí es sancionable, si y solo si se demuestra la existencia de una relación de causalidad.</w:t>
      </w:r>
    </w:p>
    <w:p w14:paraId="39A023B8" w14:textId="77777777" w:rsidR="008917EB" w:rsidRPr="00E36520" w:rsidRDefault="003D22DD" w:rsidP="0056027E">
      <w:r w:rsidRPr="00E36520">
        <w:t xml:space="preserve">La calidad del aire se debe a muchos factores de carácter geofísico, meteorológico y socioeconómico, pues las presiones que ejercen la economía y el crecimiento de la población a lo largo de los años han sido determinantes en el estado actual de la calidad del aire. </w:t>
      </w:r>
      <w:r w:rsidRPr="00E36520">
        <w:rPr>
          <w:rStyle w:val="A2"/>
        </w:rPr>
        <w:t>Desde un punto de vista macroeconómico, la evidencia de este estudio sugiere que la degradación de la calidad del aire no constituye un serio problema para el crecimiento económico ni representa un daño significativo para la sociedad.</w:t>
      </w:r>
    </w:p>
    <w:p w14:paraId="4F87178B" w14:textId="4139C41D" w:rsidR="00245B3C" w:rsidRPr="00E36520" w:rsidRDefault="008917EB" w:rsidP="0056027E">
      <w:r w:rsidRPr="00E36520">
        <w:t xml:space="preserve">Para minimizar los cotos de estudios referentes a la Detección de la Calidad del Aire se debería utilizar las herramientas modernas, mediante imágenes satelitales, las cuales solo requiere solo la validación de puntos de muestreo, ahorrando costo, tiempo y dinero. </w:t>
      </w:r>
      <w:r w:rsidR="003D22DD" w:rsidRPr="00E36520">
        <w:t>Según la normativa y algunos artículos de investigación se puede deducir que el principal contaminante del Aire, es la contaminación del parque automotor, lo cual debe ser regulado por el ministerio del Ambiente.</w:t>
      </w:r>
    </w:p>
    <w:p w14:paraId="602563E6" w14:textId="77777777" w:rsidR="00245B3C" w:rsidRPr="00E36520" w:rsidRDefault="00245B3C">
      <w:pPr>
        <w:spacing w:before="0" w:line="259" w:lineRule="auto"/>
        <w:jc w:val="left"/>
      </w:pPr>
      <w:r w:rsidRPr="00E36520">
        <w:br w:type="page"/>
      </w:r>
    </w:p>
    <w:p w14:paraId="0C9F1733" w14:textId="61F5D1AD" w:rsidR="000A2AC1" w:rsidRPr="00E36520" w:rsidRDefault="00CF36C9" w:rsidP="00A10BB3">
      <w:pPr>
        <w:pStyle w:val="Ttulo2"/>
      </w:pPr>
      <w:r w:rsidRPr="00E36520">
        <w:lastRenderedPageBreak/>
        <w:t>Referenci</w:t>
      </w:r>
      <w:bookmarkStart w:id="1" w:name="_GoBack"/>
      <w:bookmarkEnd w:id="1"/>
      <w:r w:rsidRPr="00E36520">
        <w:t>as bibliográficas</w:t>
      </w:r>
    </w:p>
    <w:p w14:paraId="5121AE5A" w14:textId="6AD9D5CF" w:rsidR="007251FF" w:rsidRPr="007251FF" w:rsidRDefault="00A10BB3" w:rsidP="007251FF">
      <w:pPr>
        <w:widowControl w:val="0"/>
        <w:autoSpaceDE w:val="0"/>
        <w:autoSpaceDN w:val="0"/>
        <w:adjustRightInd w:val="0"/>
        <w:ind w:left="480" w:hanging="480"/>
        <w:rPr>
          <w:rFonts w:cs="Times New Roman"/>
          <w:noProof/>
          <w:szCs w:val="24"/>
        </w:rPr>
      </w:pPr>
      <w:r w:rsidRPr="00E36520">
        <w:fldChar w:fldCharType="begin" w:fldLock="1"/>
      </w:r>
      <w:r w:rsidRPr="00E36520">
        <w:instrText xml:space="preserve">ADDIN Mendeley Bibliography CSL_BIBLIOGRAPHY </w:instrText>
      </w:r>
      <w:r w:rsidRPr="00E36520">
        <w:fldChar w:fldCharType="separate"/>
      </w:r>
      <w:r w:rsidR="007251FF" w:rsidRPr="007251FF">
        <w:rPr>
          <w:rFonts w:cs="Times New Roman"/>
          <w:noProof/>
          <w:szCs w:val="24"/>
        </w:rPr>
        <w:t>Acción por el Ozono en America Latina y El Caribe. Tratados internacionales para la protección a la capa de ozono (2010). Colombia.</w:t>
      </w:r>
    </w:p>
    <w:p w14:paraId="142A89EA" w14:textId="77777777" w:rsidR="007251FF" w:rsidRPr="00DD362C" w:rsidRDefault="007251FF" w:rsidP="007251FF">
      <w:pPr>
        <w:widowControl w:val="0"/>
        <w:autoSpaceDE w:val="0"/>
        <w:autoSpaceDN w:val="0"/>
        <w:adjustRightInd w:val="0"/>
        <w:ind w:left="480" w:hanging="480"/>
        <w:rPr>
          <w:rFonts w:cs="Times New Roman"/>
          <w:noProof/>
          <w:szCs w:val="24"/>
          <w:lang w:val="en-US"/>
        </w:rPr>
      </w:pPr>
      <w:r w:rsidRPr="007251FF">
        <w:rPr>
          <w:rFonts w:cs="Times New Roman"/>
          <w:noProof/>
          <w:szCs w:val="24"/>
        </w:rPr>
        <w:t xml:space="preserve">Alley, E. R. (2001). </w:t>
      </w:r>
      <w:r w:rsidRPr="007251FF">
        <w:rPr>
          <w:rFonts w:cs="Times New Roman"/>
          <w:i/>
          <w:iCs/>
          <w:noProof/>
          <w:szCs w:val="24"/>
        </w:rPr>
        <w:t>Manual de control de la calidad del aire</w:t>
      </w:r>
      <w:r w:rsidRPr="007251FF">
        <w:rPr>
          <w:rFonts w:cs="Times New Roman"/>
          <w:noProof/>
          <w:szCs w:val="24"/>
        </w:rPr>
        <w:t xml:space="preserve">. </w:t>
      </w:r>
      <w:r w:rsidRPr="00DD362C">
        <w:rPr>
          <w:rFonts w:cs="Times New Roman"/>
          <w:noProof/>
          <w:szCs w:val="24"/>
          <w:lang w:val="en-US"/>
        </w:rPr>
        <w:t>M</w:t>
      </w:r>
      <w:r w:rsidRPr="007251FF">
        <w:rPr>
          <w:rFonts w:ascii="Tahoma" w:hAnsi="Tahoma" w:cs="Tahoma"/>
          <w:noProof/>
          <w:szCs w:val="24"/>
        </w:rPr>
        <w:t>�</w:t>
      </w:r>
      <w:r w:rsidRPr="00DD362C">
        <w:rPr>
          <w:rFonts w:cs="Times New Roman"/>
          <w:noProof/>
          <w:szCs w:val="24"/>
          <w:lang w:val="en-US"/>
        </w:rPr>
        <w:t>xico, D.F.: McGraw-Hill.</w:t>
      </w:r>
    </w:p>
    <w:p w14:paraId="3EF999F8"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Arciniégas, S. C. A. (2012). Diagnóstico y control de material particulado: Partículas suspendidas totales y fracción respirable. </w:t>
      </w:r>
      <w:r w:rsidRPr="007251FF">
        <w:rPr>
          <w:rFonts w:cs="Times New Roman"/>
          <w:i/>
          <w:iCs/>
          <w:noProof/>
          <w:szCs w:val="24"/>
        </w:rPr>
        <w:t>Universidad de Caldas</w:t>
      </w:r>
      <w:r w:rsidRPr="007251FF">
        <w:rPr>
          <w:rFonts w:cs="Times New Roman"/>
          <w:noProof/>
          <w:szCs w:val="24"/>
        </w:rPr>
        <w:t>, (34), 195–213.</w:t>
      </w:r>
    </w:p>
    <w:p w14:paraId="08948F45"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Bustíos, C., Martina, M., &amp; Arroyo, R. (2013). Deterioro de la calidad ambiental y la salud en el Perú actual. </w:t>
      </w:r>
      <w:r w:rsidRPr="007251FF">
        <w:rPr>
          <w:rFonts w:cs="Times New Roman"/>
          <w:i/>
          <w:iCs/>
          <w:noProof/>
          <w:szCs w:val="24"/>
        </w:rPr>
        <w:t>Revista Peruana de Epidemiología</w:t>
      </w:r>
      <w:r w:rsidRPr="007251FF">
        <w:rPr>
          <w:rFonts w:cs="Times New Roman"/>
          <w:noProof/>
          <w:szCs w:val="24"/>
        </w:rPr>
        <w:t xml:space="preserve">, </w:t>
      </w:r>
      <w:r w:rsidRPr="007251FF">
        <w:rPr>
          <w:rFonts w:cs="Times New Roman"/>
          <w:i/>
          <w:iCs/>
          <w:noProof/>
          <w:szCs w:val="24"/>
        </w:rPr>
        <w:t>17</w:t>
      </w:r>
      <w:r w:rsidRPr="007251FF">
        <w:rPr>
          <w:rFonts w:cs="Times New Roman"/>
          <w:noProof/>
          <w:szCs w:val="24"/>
        </w:rPr>
        <w:t>.</w:t>
      </w:r>
    </w:p>
    <w:p w14:paraId="46490B2E"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Córdoba, R., Nerín, I., Galindo, V., Alayeto, C., Villaverde-royo, M. V., &amp; Sanz, C. (2013). Impacto de la nueva legislación sobre tabaquismo ( Ley 42 / 2010 ) en los niveles de humo ambiental de tabaco en locales de hostelería. </w:t>
      </w:r>
      <w:r w:rsidRPr="007251FF">
        <w:rPr>
          <w:rFonts w:cs="Times New Roman"/>
          <w:i/>
          <w:iCs/>
          <w:noProof/>
          <w:szCs w:val="24"/>
        </w:rPr>
        <w:t>Gaceta Sanitaria</w:t>
      </w:r>
      <w:r w:rsidRPr="007251FF">
        <w:rPr>
          <w:rFonts w:cs="Times New Roman"/>
          <w:noProof/>
          <w:szCs w:val="24"/>
        </w:rPr>
        <w:t xml:space="preserve">, </w:t>
      </w:r>
      <w:r w:rsidRPr="007251FF">
        <w:rPr>
          <w:rFonts w:cs="Times New Roman"/>
          <w:i/>
          <w:iCs/>
          <w:noProof/>
          <w:szCs w:val="24"/>
        </w:rPr>
        <w:t>27</w:t>
      </w:r>
      <w:r w:rsidRPr="007251FF">
        <w:rPr>
          <w:rFonts w:cs="Times New Roman"/>
          <w:noProof/>
          <w:szCs w:val="24"/>
        </w:rPr>
        <w:t>(2), 161–163.</w:t>
      </w:r>
    </w:p>
    <w:p w14:paraId="7B3EB7A1"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De la Puente, B. L., &amp; Vargas, T. D. (2018). Notas sobre la aplicación de la norma ambiental peruana en el tiempo. </w:t>
      </w:r>
      <w:r w:rsidRPr="007251FF">
        <w:rPr>
          <w:rFonts w:cs="Times New Roman"/>
          <w:i/>
          <w:iCs/>
          <w:noProof/>
          <w:szCs w:val="24"/>
        </w:rPr>
        <w:t>Derecho &amp; Sociedad</w:t>
      </w:r>
      <w:r w:rsidRPr="007251FF">
        <w:rPr>
          <w:rFonts w:cs="Times New Roman"/>
          <w:noProof/>
          <w:szCs w:val="24"/>
        </w:rPr>
        <w:t xml:space="preserve">, </w:t>
      </w:r>
      <w:r w:rsidRPr="007251FF">
        <w:rPr>
          <w:rFonts w:cs="Times New Roman"/>
          <w:i/>
          <w:iCs/>
          <w:noProof/>
          <w:szCs w:val="24"/>
        </w:rPr>
        <w:t>50</w:t>
      </w:r>
      <w:r w:rsidRPr="007251FF">
        <w:rPr>
          <w:rFonts w:cs="Times New Roman"/>
          <w:noProof/>
          <w:szCs w:val="24"/>
        </w:rPr>
        <w:t>.</w:t>
      </w:r>
    </w:p>
    <w:p w14:paraId="3017861D"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 003-MINAM. Aprueban Estándares de Calidad Ambiental (ECA) para Aire y Establecen Disposiciones Complementarias., El Peruano § (2017). Perú.</w:t>
      </w:r>
    </w:p>
    <w:p w14:paraId="1180CC4C"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 006-MINAM. Aprueban disposiciones complementarias para la aplicacion de estandar de calidad ambiental de aire, El Peruano § (2013). Peru.</w:t>
      </w:r>
    </w:p>
    <w:p w14:paraId="152A3736"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 012-MINAM. Modifican Decreto Supremo N</w:t>
      </w:r>
      <w:r w:rsidRPr="007251FF">
        <w:rPr>
          <w:rFonts w:cs="Times New Roman"/>
          <w:noProof/>
          <w:szCs w:val="24"/>
          <w:vertAlign w:val="superscript"/>
        </w:rPr>
        <w:t>o</w:t>
      </w:r>
      <w:r w:rsidRPr="007251FF">
        <w:rPr>
          <w:rFonts w:cs="Times New Roman"/>
          <w:noProof/>
          <w:szCs w:val="24"/>
        </w:rPr>
        <w:t xml:space="preserve"> 013-2016-MINAM, que crea el Grupo de Trabajo Multisectorial de carácter temporal., El Peruano § (2018). Perú.</w:t>
      </w:r>
    </w:p>
    <w:p w14:paraId="0F94BD8E"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 044-PCM. Reglamento Nacional para la Aprobación de Estándares de Calidad Ambiental y Límites Máximos Permisibles (1998). Perú.</w:t>
      </w:r>
    </w:p>
    <w:p w14:paraId="5838A722"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 047-MTC. Establecen Límites Máximos Permisibles de emisiones contaminantes para vehículos automotores que circulen en la red vial (2001). Perú.</w:t>
      </w:r>
    </w:p>
    <w:p w14:paraId="1070A62F"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Decreto Supremo N</w:t>
      </w:r>
      <w:r w:rsidRPr="007251FF">
        <w:rPr>
          <w:rFonts w:cs="Times New Roman"/>
          <w:noProof/>
          <w:szCs w:val="24"/>
          <w:vertAlign w:val="superscript"/>
        </w:rPr>
        <w:t>o</w:t>
      </w:r>
      <w:r w:rsidRPr="007251FF">
        <w:rPr>
          <w:rFonts w:cs="Times New Roman"/>
          <w:noProof/>
          <w:szCs w:val="24"/>
        </w:rPr>
        <w:t xml:space="preserve"> 069-PCM. Establecen valor anual de concentración de plomo (2003). Peru.</w:t>
      </w:r>
    </w:p>
    <w:p w14:paraId="4CA422F4"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Huamán, G. E. L., &amp; Pérez, C. J. E. (2016). Evaluación e interpretación de la calidad del aire por gases de combustión ( SO 2 y CO ) en el sector Cercado y Los Jardines , Tarapoto – San Martín 2015. </w:t>
      </w:r>
      <w:r w:rsidRPr="007251FF">
        <w:rPr>
          <w:rFonts w:cs="Times New Roman"/>
          <w:i/>
          <w:iCs/>
          <w:noProof/>
          <w:szCs w:val="24"/>
        </w:rPr>
        <w:t>Revista de Investigacion: Ciencia Tecnologia Y Desarrollo</w:t>
      </w:r>
      <w:r w:rsidRPr="007251FF">
        <w:rPr>
          <w:rFonts w:cs="Times New Roman"/>
          <w:noProof/>
          <w:szCs w:val="24"/>
        </w:rPr>
        <w:t xml:space="preserve">, </w:t>
      </w:r>
      <w:r w:rsidRPr="007251FF">
        <w:rPr>
          <w:rFonts w:cs="Times New Roman"/>
          <w:i/>
          <w:iCs/>
          <w:noProof/>
          <w:szCs w:val="24"/>
        </w:rPr>
        <w:t>2</w:t>
      </w:r>
      <w:r w:rsidRPr="007251FF">
        <w:rPr>
          <w:rFonts w:cs="Times New Roman"/>
          <w:noProof/>
          <w:szCs w:val="24"/>
        </w:rPr>
        <w:t>.</w:t>
      </w:r>
    </w:p>
    <w:p w14:paraId="4FDDC83A"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Informe Defensorial N° 116. La calidad del aire en Lima y su impacto en la salud y la vida de sus habitantes (2017).</w:t>
      </w:r>
    </w:p>
    <w:p w14:paraId="0A572DE5"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Informe Nacional de la Calidad del Aire 2013-2014. Ministerio del Ambiente (2014). Perú.</w:t>
      </w:r>
    </w:p>
    <w:p w14:paraId="4D884EFB"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lastRenderedPageBreak/>
        <w:t xml:space="preserve">OCDE. (2016). Evaluciones del desempeño ambiental Perú. </w:t>
      </w:r>
      <w:r w:rsidRPr="007251FF">
        <w:rPr>
          <w:rFonts w:cs="Times New Roman"/>
          <w:i/>
          <w:iCs/>
          <w:noProof/>
          <w:szCs w:val="24"/>
        </w:rPr>
        <w:t>Organización Para La Cooperación Y El Desarrollo Económicos</w:t>
      </w:r>
      <w:r w:rsidRPr="007251FF">
        <w:rPr>
          <w:rFonts w:cs="Times New Roman"/>
          <w:noProof/>
          <w:szCs w:val="24"/>
        </w:rPr>
        <w:t>.</w:t>
      </w:r>
    </w:p>
    <w:p w14:paraId="014AD425"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Resolución 0131 del 24 de enero. Ministerio de Ambiente y Desarrollo Sostenible (2014). Bogota, Colombia.</w:t>
      </w:r>
    </w:p>
    <w:p w14:paraId="2EB94491"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Resolución 0171 del 22 febrero. Ministerio de Ambiente y Desarrollo Sostenible, Ministerio de Comercio, Industria y Turismo (2013). Bogota, Colombia.</w:t>
      </w:r>
    </w:p>
    <w:p w14:paraId="14884034"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Resolución Ministerial N°305-MINAM. Lineamientos para el Fortalecimiento e Incorporación de lo Grupos de Estudio Tecnico Ambiental de la Calidad del Aire en las Comisiones Ambientales Municipales Provinciales, Ministerio del Ambiente § (2017). Perú.</w:t>
      </w:r>
    </w:p>
    <w:p w14:paraId="4A13BB7B"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Resolución Ministerial N° 213-MINAM. Aprueban el Reglamento Interno de la Comisión Multisectorial para la Gestión de la Iniciativa del Aire Limpio para Lima y Callao, Ministerio del Ambiente § (2017). Perú.</w:t>
      </w:r>
    </w:p>
    <w:p w14:paraId="720C42CC" w14:textId="77777777" w:rsidR="007251FF" w:rsidRPr="007251FF" w:rsidRDefault="007251FF" w:rsidP="007251FF">
      <w:pPr>
        <w:widowControl w:val="0"/>
        <w:autoSpaceDE w:val="0"/>
        <w:autoSpaceDN w:val="0"/>
        <w:adjustRightInd w:val="0"/>
        <w:ind w:left="480" w:hanging="480"/>
        <w:rPr>
          <w:rFonts w:cs="Times New Roman"/>
          <w:noProof/>
          <w:szCs w:val="24"/>
        </w:rPr>
      </w:pPr>
      <w:r w:rsidRPr="007251FF">
        <w:rPr>
          <w:rFonts w:cs="Times New Roman"/>
          <w:noProof/>
          <w:szCs w:val="24"/>
        </w:rPr>
        <w:t xml:space="preserve">Rivera, P. J. M. (2012). Modelo de identificación de factores contaminantes atmosféricos críticos en Lima – Callao. </w:t>
      </w:r>
      <w:r w:rsidRPr="007251FF">
        <w:rPr>
          <w:rFonts w:cs="Times New Roman"/>
          <w:i/>
          <w:iCs/>
          <w:noProof/>
          <w:szCs w:val="24"/>
        </w:rPr>
        <w:t>Universidad Nacional Mayor de San Marcos</w:t>
      </w:r>
      <w:r w:rsidRPr="007251FF">
        <w:rPr>
          <w:rFonts w:cs="Times New Roman"/>
          <w:noProof/>
          <w:szCs w:val="24"/>
        </w:rPr>
        <w:t>.</w:t>
      </w:r>
    </w:p>
    <w:p w14:paraId="5B6B7DD9" w14:textId="77777777" w:rsidR="007251FF" w:rsidRPr="00DD362C" w:rsidRDefault="007251FF" w:rsidP="007251FF">
      <w:pPr>
        <w:widowControl w:val="0"/>
        <w:autoSpaceDE w:val="0"/>
        <w:autoSpaceDN w:val="0"/>
        <w:adjustRightInd w:val="0"/>
        <w:ind w:left="480" w:hanging="480"/>
        <w:rPr>
          <w:rFonts w:cs="Times New Roman"/>
          <w:noProof/>
          <w:szCs w:val="24"/>
          <w:lang w:val="en-US"/>
        </w:rPr>
      </w:pPr>
      <w:r w:rsidRPr="007251FF">
        <w:rPr>
          <w:rFonts w:cs="Times New Roman"/>
          <w:noProof/>
          <w:szCs w:val="24"/>
        </w:rPr>
        <w:t xml:space="preserve">Souza, L. G. R., Crosa, O., &amp; Guerra, M. (2015). </w:t>
      </w:r>
      <w:r w:rsidRPr="00DD362C">
        <w:rPr>
          <w:rFonts w:cs="Times New Roman"/>
          <w:noProof/>
          <w:szCs w:val="24"/>
          <w:lang w:val="en-US"/>
        </w:rPr>
        <w:t>Karyological, morphological, and phylogenetic diversi</w:t>
      </w:r>
      <w:r w:rsidRPr="007251FF">
        <w:rPr>
          <w:rFonts w:cs="Times New Roman"/>
          <w:noProof/>
          <w:szCs w:val="24"/>
        </w:rPr>
        <w:t>ﬁ</w:t>
      </w:r>
      <w:r w:rsidRPr="00DD362C">
        <w:rPr>
          <w:rFonts w:cs="Times New Roman"/>
          <w:noProof/>
          <w:szCs w:val="24"/>
          <w:lang w:val="en-US"/>
        </w:rPr>
        <w:t>cationin Leucocoryne Lindl (Allioideae, Amaryllidaceae).</w:t>
      </w:r>
    </w:p>
    <w:p w14:paraId="45C7E3D8" w14:textId="77777777" w:rsidR="007251FF" w:rsidRPr="007251FF" w:rsidRDefault="007251FF" w:rsidP="007251FF">
      <w:pPr>
        <w:widowControl w:val="0"/>
        <w:autoSpaceDE w:val="0"/>
        <w:autoSpaceDN w:val="0"/>
        <w:adjustRightInd w:val="0"/>
        <w:ind w:left="480" w:hanging="480"/>
        <w:rPr>
          <w:rFonts w:cs="Times New Roman"/>
          <w:noProof/>
        </w:rPr>
      </w:pPr>
      <w:r w:rsidRPr="007251FF">
        <w:rPr>
          <w:rFonts w:cs="Times New Roman"/>
          <w:noProof/>
          <w:szCs w:val="24"/>
        </w:rPr>
        <w:t xml:space="preserve">Tellez, J., Rodriguez, A., &amp; Fajardo, A. (2011). Contaminación por Monóxido de Carbono: un Problema de Salud Ambiental. </w:t>
      </w:r>
      <w:r w:rsidRPr="007251FF">
        <w:rPr>
          <w:rFonts w:cs="Times New Roman"/>
          <w:i/>
          <w:iCs/>
          <w:noProof/>
          <w:szCs w:val="24"/>
        </w:rPr>
        <w:t>Pioneer Woman</w:t>
      </w:r>
      <w:r w:rsidRPr="007251FF">
        <w:rPr>
          <w:rFonts w:cs="Times New Roman"/>
          <w:noProof/>
          <w:szCs w:val="24"/>
        </w:rPr>
        <w:t xml:space="preserve">, </w:t>
      </w:r>
      <w:r w:rsidRPr="007251FF">
        <w:rPr>
          <w:rFonts w:cs="Times New Roman"/>
          <w:i/>
          <w:iCs/>
          <w:noProof/>
          <w:szCs w:val="24"/>
        </w:rPr>
        <w:t>8</w:t>
      </w:r>
      <w:r w:rsidRPr="007251FF">
        <w:rPr>
          <w:rFonts w:cs="Times New Roman"/>
          <w:noProof/>
          <w:szCs w:val="24"/>
        </w:rPr>
        <w:t>(1), 125173–125173.</w:t>
      </w:r>
    </w:p>
    <w:p w14:paraId="15CAB48F" w14:textId="2D1F30DA" w:rsidR="00A10BB3" w:rsidRPr="00A10BB3" w:rsidRDefault="00A10BB3" w:rsidP="00AD53C3">
      <w:pPr>
        <w:widowControl w:val="0"/>
        <w:autoSpaceDE w:val="0"/>
        <w:autoSpaceDN w:val="0"/>
        <w:adjustRightInd w:val="0"/>
        <w:ind w:left="480" w:hanging="480"/>
      </w:pPr>
      <w:r w:rsidRPr="00E36520">
        <w:fldChar w:fldCharType="end"/>
      </w:r>
    </w:p>
    <w:sectPr w:rsidR="00A10BB3" w:rsidRPr="00A10BB3" w:rsidSect="004958D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
    <w:altName w:val="Optim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B45"/>
    <w:rsid w:val="000004DF"/>
    <w:rsid w:val="00006106"/>
    <w:rsid w:val="00006DA3"/>
    <w:rsid w:val="00077C50"/>
    <w:rsid w:val="00083AA6"/>
    <w:rsid w:val="000952E7"/>
    <w:rsid w:val="000A2AC1"/>
    <w:rsid w:val="000B069D"/>
    <w:rsid w:val="000E0580"/>
    <w:rsid w:val="00101915"/>
    <w:rsid w:val="0018030B"/>
    <w:rsid w:val="001934F2"/>
    <w:rsid w:val="001A6AFD"/>
    <w:rsid w:val="001F0B78"/>
    <w:rsid w:val="00226C48"/>
    <w:rsid w:val="0022720F"/>
    <w:rsid w:val="00245B3C"/>
    <w:rsid w:val="00267D94"/>
    <w:rsid w:val="0029198E"/>
    <w:rsid w:val="002A1E88"/>
    <w:rsid w:val="002B1CCA"/>
    <w:rsid w:val="00304453"/>
    <w:rsid w:val="00310654"/>
    <w:rsid w:val="00312FA3"/>
    <w:rsid w:val="00371DEB"/>
    <w:rsid w:val="00392CDE"/>
    <w:rsid w:val="003A4C3E"/>
    <w:rsid w:val="003D22DD"/>
    <w:rsid w:val="0042546E"/>
    <w:rsid w:val="004514D3"/>
    <w:rsid w:val="00454F7B"/>
    <w:rsid w:val="0046702D"/>
    <w:rsid w:val="00475413"/>
    <w:rsid w:val="004958D2"/>
    <w:rsid w:val="004B7CB7"/>
    <w:rsid w:val="004C06DD"/>
    <w:rsid w:val="004E4BA8"/>
    <w:rsid w:val="0051773D"/>
    <w:rsid w:val="00553058"/>
    <w:rsid w:val="0056027E"/>
    <w:rsid w:val="005C02D5"/>
    <w:rsid w:val="005C62D1"/>
    <w:rsid w:val="00602040"/>
    <w:rsid w:val="00621D10"/>
    <w:rsid w:val="0065154A"/>
    <w:rsid w:val="0066364D"/>
    <w:rsid w:val="006D607F"/>
    <w:rsid w:val="00710ED9"/>
    <w:rsid w:val="007160C1"/>
    <w:rsid w:val="007251FF"/>
    <w:rsid w:val="007B050C"/>
    <w:rsid w:val="007C18F7"/>
    <w:rsid w:val="007D49B0"/>
    <w:rsid w:val="007D5E46"/>
    <w:rsid w:val="007E015C"/>
    <w:rsid w:val="007E5778"/>
    <w:rsid w:val="0086441D"/>
    <w:rsid w:val="00875F17"/>
    <w:rsid w:val="00881921"/>
    <w:rsid w:val="008917EB"/>
    <w:rsid w:val="00893599"/>
    <w:rsid w:val="008A06FD"/>
    <w:rsid w:val="008A5312"/>
    <w:rsid w:val="008A7EDB"/>
    <w:rsid w:val="008C7B45"/>
    <w:rsid w:val="008D2C0A"/>
    <w:rsid w:val="0090560F"/>
    <w:rsid w:val="00914DD7"/>
    <w:rsid w:val="0095215F"/>
    <w:rsid w:val="00990F36"/>
    <w:rsid w:val="009B44C3"/>
    <w:rsid w:val="009C07E3"/>
    <w:rsid w:val="009D2A79"/>
    <w:rsid w:val="00A10B0E"/>
    <w:rsid w:val="00A10BB3"/>
    <w:rsid w:val="00A14745"/>
    <w:rsid w:val="00A41014"/>
    <w:rsid w:val="00A71017"/>
    <w:rsid w:val="00A71EF7"/>
    <w:rsid w:val="00AB5DC5"/>
    <w:rsid w:val="00AD3E3D"/>
    <w:rsid w:val="00AD4096"/>
    <w:rsid w:val="00AD53C3"/>
    <w:rsid w:val="00B2579F"/>
    <w:rsid w:val="00B61DA4"/>
    <w:rsid w:val="00B770B9"/>
    <w:rsid w:val="00BB3704"/>
    <w:rsid w:val="00C42524"/>
    <w:rsid w:val="00C43430"/>
    <w:rsid w:val="00CB553F"/>
    <w:rsid w:val="00CD1B23"/>
    <w:rsid w:val="00CE4521"/>
    <w:rsid w:val="00CF36C9"/>
    <w:rsid w:val="00CF641E"/>
    <w:rsid w:val="00D17C6A"/>
    <w:rsid w:val="00D23B46"/>
    <w:rsid w:val="00D571C5"/>
    <w:rsid w:val="00DA127C"/>
    <w:rsid w:val="00DB1E2D"/>
    <w:rsid w:val="00DC35B9"/>
    <w:rsid w:val="00DD362C"/>
    <w:rsid w:val="00DE0B33"/>
    <w:rsid w:val="00DF65D0"/>
    <w:rsid w:val="00E064B1"/>
    <w:rsid w:val="00E36520"/>
    <w:rsid w:val="00E5723E"/>
    <w:rsid w:val="00EC66E1"/>
    <w:rsid w:val="00ED4FA1"/>
    <w:rsid w:val="00F00172"/>
    <w:rsid w:val="00F02402"/>
    <w:rsid w:val="00F1248F"/>
    <w:rsid w:val="00F17A1C"/>
    <w:rsid w:val="00F227D4"/>
    <w:rsid w:val="00F30FC8"/>
    <w:rsid w:val="00F847A9"/>
    <w:rsid w:val="00FC4D04"/>
    <w:rsid w:val="00FD2FE9"/>
    <w:rsid w:val="00FE726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0DBEA"/>
  <w15:chartTrackingRefBased/>
  <w15:docId w15:val="{709D2AD1-EEE9-43D5-97CB-9F231E3E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AC1"/>
    <w:pPr>
      <w:spacing w:before="120" w:line="360" w:lineRule="auto"/>
      <w:jc w:val="both"/>
    </w:pPr>
    <w:rPr>
      <w:rFonts w:ascii="Times New Roman" w:hAnsi="Times New Roman"/>
    </w:rPr>
  </w:style>
  <w:style w:type="paragraph" w:styleId="Ttulo1">
    <w:name w:val="heading 1"/>
    <w:basedOn w:val="Normal"/>
    <w:next w:val="Normal"/>
    <w:link w:val="Ttulo1Car"/>
    <w:uiPriority w:val="9"/>
    <w:qFormat/>
    <w:rsid w:val="000A2AC1"/>
    <w:pPr>
      <w:keepNext/>
      <w:keepLines/>
      <w:spacing w:before="160" w:after="0"/>
      <w:jc w:val="center"/>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0A2AC1"/>
    <w:pPr>
      <w:keepNext/>
      <w:keepLines/>
      <w:spacing w:before="40" w:after="0"/>
      <w:outlineLvl w:val="1"/>
    </w:pPr>
    <w:rPr>
      <w:rFonts w:eastAsiaTheme="majorEastAsia" w:cstheme="majorBidi"/>
      <w:b/>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EWESTILO">
    <w:name w:val="NEW_ESTILO"/>
    <w:basedOn w:val="Normal"/>
    <w:link w:val="NEWESTILOCar"/>
    <w:autoRedefine/>
    <w:qFormat/>
    <w:rsid w:val="00881921"/>
    <w:pPr>
      <w:spacing w:before="40" w:after="40" w:line="480" w:lineRule="auto"/>
    </w:pPr>
    <w:rPr>
      <w:rFonts w:ascii="Candara" w:eastAsia="Arial" w:hAnsi="Candara" w:cs="Times New Roman"/>
      <w:b/>
      <w:color w:val="FF0000"/>
      <w:sz w:val="28"/>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NEWESTILOCar">
    <w:name w:val="NEW_ESTILO Car"/>
    <w:basedOn w:val="Fuentedeprrafopredeter"/>
    <w:link w:val="NEWESTILO"/>
    <w:rsid w:val="00881921"/>
    <w:rPr>
      <w:rFonts w:ascii="Candara" w:eastAsia="Arial" w:hAnsi="Candara" w:cs="Times New Roman"/>
      <w:b/>
      <w:color w:val="FF0000"/>
      <w:sz w:val="28"/>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Ttulo1Car">
    <w:name w:val="Título 1 Car"/>
    <w:basedOn w:val="Fuentedeprrafopredeter"/>
    <w:link w:val="Ttulo1"/>
    <w:uiPriority w:val="9"/>
    <w:rsid w:val="000A2AC1"/>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0A2AC1"/>
    <w:rPr>
      <w:rFonts w:ascii="Times New Roman" w:eastAsiaTheme="majorEastAsia" w:hAnsi="Times New Roman" w:cstheme="majorBidi"/>
      <w:b/>
      <w:szCs w:val="26"/>
    </w:rPr>
  </w:style>
  <w:style w:type="paragraph" w:styleId="Sinespaciado">
    <w:name w:val="No Spacing"/>
    <w:uiPriority w:val="1"/>
    <w:qFormat/>
    <w:rsid w:val="00A71EF7"/>
    <w:pPr>
      <w:spacing w:after="0" w:line="240" w:lineRule="auto"/>
      <w:jc w:val="both"/>
    </w:pPr>
    <w:rPr>
      <w:rFonts w:ascii="Times New Roman" w:hAnsi="Times New Roman"/>
      <w:sz w:val="20"/>
    </w:rPr>
  </w:style>
  <w:style w:type="paragraph" w:styleId="Descripcin">
    <w:name w:val="caption"/>
    <w:basedOn w:val="Normal"/>
    <w:next w:val="Normal"/>
    <w:uiPriority w:val="35"/>
    <w:unhideWhenUsed/>
    <w:qFormat/>
    <w:rsid w:val="0018030B"/>
    <w:pPr>
      <w:spacing w:before="0" w:after="200" w:line="240" w:lineRule="auto"/>
    </w:pPr>
    <w:rPr>
      <w:i/>
      <w:iCs/>
      <w:color w:val="44546A" w:themeColor="text2"/>
      <w:sz w:val="18"/>
      <w:szCs w:val="18"/>
    </w:rPr>
  </w:style>
  <w:style w:type="paragraph" w:styleId="Prrafodelista">
    <w:name w:val="List Paragraph"/>
    <w:basedOn w:val="Normal"/>
    <w:uiPriority w:val="34"/>
    <w:qFormat/>
    <w:rsid w:val="008A06FD"/>
    <w:pPr>
      <w:ind w:left="720"/>
      <w:contextualSpacing/>
    </w:pPr>
  </w:style>
  <w:style w:type="character" w:customStyle="1" w:styleId="A2">
    <w:name w:val="A2"/>
    <w:uiPriority w:val="99"/>
    <w:rsid w:val="0086441D"/>
    <w:rPr>
      <w:rFonts w:cs="Optima"/>
      <w:color w:val="221E1F"/>
      <w:sz w:val="22"/>
      <w:szCs w:val="22"/>
    </w:rPr>
  </w:style>
  <w:style w:type="character" w:styleId="Refdecomentario">
    <w:name w:val="annotation reference"/>
    <w:basedOn w:val="Fuentedeprrafopredeter"/>
    <w:uiPriority w:val="99"/>
    <w:semiHidden/>
    <w:unhideWhenUsed/>
    <w:rsid w:val="003A4C3E"/>
    <w:rPr>
      <w:sz w:val="16"/>
      <w:szCs w:val="16"/>
    </w:rPr>
  </w:style>
  <w:style w:type="paragraph" w:styleId="Textocomentario">
    <w:name w:val="annotation text"/>
    <w:basedOn w:val="Normal"/>
    <w:link w:val="TextocomentarioCar"/>
    <w:uiPriority w:val="99"/>
    <w:semiHidden/>
    <w:unhideWhenUsed/>
    <w:rsid w:val="003A4C3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A4C3E"/>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3A4C3E"/>
    <w:rPr>
      <w:b/>
      <w:bCs/>
    </w:rPr>
  </w:style>
  <w:style w:type="character" w:customStyle="1" w:styleId="AsuntodelcomentarioCar">
    <w:name w:val="Asunto del comentario Car"/>
    <w:basedOn w:val="TextocomentarioCar"/>
    <w:link w:val="Asuntodelcomentario"/>
    <w:uiPriority w:val="99"/>
    <w:semiHidden/>
    <w:rsid w:val="003A4C3E"/>
    <w:rPr>
      <w:rFonts w:ascii="Times New Roman" w:hAnsi="Times New Roman"/>
      <w:b/>
      <w:bCs/>
      <w:sz w:val="20"/>
      <w:szCs w:val="20"/>
    </w:rPr>
  </w:style>
  <w:style w:type="paragraph" w:styleId="Textodeglobo">
    <w:name w:val="Balloon Text"/>
    <w:basedOn w:val="Normal"/>
    <w:link w:val="TextodegloboCar"/>
    <w:uiPriority w:val="99"/>
    <w:semiHidden/>
    <w:unhideWhenUsed/>
    <w:rsid w:val="003A4C3E"/>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A4C3E"/>
    <w:rPr>
      <w:rFonts w:ascii="Segoe UI" w:hAnsi="Segoe UI" w:cs="Segoe UI"/>
      <w:sz w:val="18"/>
      <w:szCs w:val="18"/>
    </w:rPr>
  </w:style>
  <w:style w:type="table" w:styleId="Tablanormal2">
    <w:name w:val="Plain Table 2"/>
    <w:basedOn w:val="Tablanormal"/>
    <w:uiPriority w:val="42"/>
    <w:rsid w:val="008A53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E0E90-07A3-4999-9FF8-0228FBA3B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10580</Words>
  <Characters>58191</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cp:lastPrinted>2019-02-23T15:23:00Z</cp:lastPrinted>
  <dcterms:created xsi:type="dcterms:W3CDTF">2019-06-06T22:25:00Z</dcterms:created>
  <dcterms:modified xsi:type="dcterms:W3CDTF">2019-06-06T22:25:00Z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61eced7e-83da-3e60-b987-80576f484527</vt:lpwstr>
  </property>
  <property fmtid="{D5CDD505-2E9C-101B-9397-08002B2CF9AE}" pid="24" name="Mendeley Citation Style_1">
    <vt:lpwstr>http://www.zotero.org/styles/apa</vt:lpwstr>
  </property>
</Properties>
</file>