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7B54" w:rsidRPr="00B05E99" w:rsidRDefault="000B7B54" w:rsidP="00897B82">
      <w:pPr>
        <w:spacing w:before="720" w:after="360" w:line="480" w:lineRule="auto"/>
        <w:jc w:val="center"/>
        <w:rPr>
          <w:rFonts w:ascii="Times New Roman" w:eastAsia="Times New Roman" w:hAnsi="Times New Roman" w:cs="Times New Roman"/>
          <w:b/>
          <w:sz w:val="44"/>
          <w:szCs w:val="20"/>
          <w:lang w:val="en-US"/>
        </w:rPr>
      </w:pPr>
      <w:bookmarkStart w:id="0" w:name="_GoBack"/>
      <w:bookmarkEnd w:id="0"/>
      <w:r w:rsidRPr="00661211">
        <w:rPr>
          <w:rFonts w:ascii="Times New Roman" w:eastAsia="Times New Roman" w:hAnsi="Times New Roman" w:cs="Times New Roman"/>
          <w:b/>
          <w:sz w:val="44"/>
          <w:szCs w:val="20"/>
          <w:lang w:val="en-US"/>
        </w:rPr>
        <w:t>Immune Profiling of Polysaccharide Submicron Vesicles</w:t>
      </w:r>
    </w:p>
    <w:p w:rsidR="000B7B54" w:rsidRPr="009801B4" w:rsidRDefault="000B7B54" w:rsidP="00897B82">
      <w:pPr>
        <w:tabs>
          <w:tab w:val="left" w:pos="709"/>
        </w:tabs>
        <w:rPr>
          <w:rFonts w:ascii="Times New Roman" w:hAnsi="Times New Roman" w:cs="Times New Roman"/>
          <w:sz w:val="24"/>
          <w:szCs w:val="24"/>
          <w:lang w:val="en-US"/>
        </w:rPr>
      </w:pPr>
    </w:p>
    <w:p w:rsidR="000B7B54" w:rsidRPr="00E53ABB" w:rsidRDefault="000B7B54" w:rsidP="00897B82">
      <w:pPr>
        <w:spacing w:after="240" w:line="480" w:lineRule="auto"/>
        <w:jc w:val="center"/>
        <w:rPr>
          <w:rFonts w:ascii="Times" w:eastAsia="Times New Roman" w:hAnsi="Times" w:cs="Times New Roman"/>
          <w:i/>
          <w:sz w:val="24"/>
          <w:szCs w:val="20"/>
        </w:rPr>
      </w:pPr>
      <w:r w:rsidRPr="00E53ABB">
        <w:rPr>
          <w:rFonts w:ascii="Times" w:eastAsia="Times New Roman" w:hAnsi="Times" w:cs="Times New Roman"/>
          <w:i/>
          <w:sz w:val="24"/>
          <w:szCs w:val="20"/>
        </w:rPr>
        <w:t>Chiara C. Toma</w:t>
      </w:r>
      <w:r w:rsidRPr="00E53ABB">
        <w:rPr>
          <w:rFonts w:ascii="Times" w:eastAsia="Times New Roman" w:hAnsi="Times" w:cs="Times New Roman"/>
          <w:i/>
          <w:sz w:val="24"/>
          <w:szCs w:val="20"/>
          <w:vertAlign w:val="superscript"/>
        </w:rPr>
        <w:t>1†</w:t>
      </w:r>
      <w:r w:rsidRPr="00E53ABB">
        <w:rPr>
          <w:rFonts w:ascii="Times" w:eastAsia="Times New Roman" w:hAnsi="Times" w:cs="Times New Roman"/>
          <w:i/>
          <w:sz w:val="24"/>
          <w:szCs w:val="20"/>
        </w:rPr>
        <w:t>, Alessandra Aloisi*</w:t>
      </w:r>
      <w:r w:rsidRPr="00E53ABB">
        <w:rPr>
          <w:rFonts w:ascii="Times" w:eastAsia="Times New Roman" w:hAnsi="Times" w:cs="Times New Roman"/>
          <w:i/>
          <w:sz w:val="24"/>
          <w:szCs w:val="20"/>
          <w:vertAlign w:val="superscript"/>
        </w:rPr>
        <w:t>2†</w:t>
      </w:r>
      <w:r w:rsidRPr="00E53ABB">
        <w:rPr>
          <w:rFonts w:ascii="Times" w:eastAsia="Times New Roman" w:hAnsi="Times" w:cs="Times New Roman"/>
          <w:i/>
          <w:sz w:val="24"/>
          <w:szCs w:val="20"/>
        </w:rPr>
        <w:t>, Valentina Bordoni</w:t>
      </w:r>
      <w:r w:rsidRPr="00E53ABB">
        <w:rPr>
          <w:rFonts w:ascii="Times" w:eastAsia="Times New Roman" w:hAnsi="Times" w:cs="Times New Roman"/>
          <w:i/>
          <w:sz w:val="24"/>
          <w:szCs w:val="20"/>
          <w:vertAlign w:val="superscript"/>
        </w:rPr>
        <w:t>3</w:t>
      </w:r>
      <w:r w:rsidRPr="00E53ABB">
        <w:rPr>
          <w:rFonts w:ascii="Times" w:eastAsia="Times New Roman" w:hAnsi="Times" w:cs="Times New Roman"/>
          <w:i/>
          <w:sz w:val="24"/>
          <w:szCs w:val="20"/>
        </w:rPr>
        <w:t>, Riccardo Di Corato</w:t>
      </w:r>
      <w:r w:rsidRPr="00E53ABB">
        <w:rPr>
          <w:rFonts w:ascii="Times" w:eastAsia="Times New Roman" w:hAnsi="Times" w:cs="Times New Roman"/>
          <w:i/>
          <w:sz w:val="24"/>
          <w:szCs w:val="20"/>
          <w:vertAlign w:val="superscript"/>
        </w:rPr>
        <w:t>1</w:t>
      </w:r>
      <w:r w:rsidRPr="00E53ABB">
        <w:rPr>
          <w:rFonts w:ascii="Times" w:eastAsia="Times New Roman" w:hAnsi="Times" w:cs="Times New Roman"/>
          <w:i/>
          <w:sz w:val="24"/>
          <w:szCs w:val="20"/>
        </w:rPr>
        <w:t>, Martina Rauner</w:t>
      </w:r>
      <w:r w:rsidRPr="00E53ABB">
        <w:rPr>
          <w:rFonts w:ascii="Times" w:eastAsia="Times New Roman" w:hAnsi="Times" w:cs="Times New Roman"/>
          <w:i/>
          <w:sz w:val="24"/>
          <w:szCs w:val="20"/>
          <w:vertAlign w:val="superscript"/>
        </w:rPr>
        <w:t>4</w:t>
      </w:r>
      <w:r w:rsidRPr="00E53ABB">
        <w:rPr>
          <w:rFonts w:ascii="Times" w:eastAsia="Times New Roman" w:hAnsi="Times" w:cs="Times New Roman"/>
          <w:i/>
          <w:sz w:val="24"/>
          <w:szCs w:val="20"/>
        </w:rPr>
        <w:t>, Gianaurelio Cuniberti</w:t>
      </w:r>
      <w:r w:rsidRPr="00E53ABB">
        <w:rPr>
          <w:rFonts w:ascii="Times" w:eastAsia="Times New Roman" w:hAnsi="Times" w:cs="Times New Roman"/>
          <w:i/>
          <w:sz w:val="24"/>
          <w:szCs w:val="20"/>
          <w:vertAlign w:val="superscript"/>
        </w:rPr>
        <w:t>5</w:t>
      </w:r>
      <w:r w:rsidRPr="00E53ABB">
        <w:rPr>
          <w:rFonts w:ascii="Times" w:eastAsia="Times New Roman" w:hAnsi="Times" w:cs="Times New Roman"/>
          <w:i/>
          <w:sz w:val="24"/>
          <w:szCs w:val="20"/>
        </w:rPr>
        <w:t>, Lucia G. Delogu*</w:t>
      </w:r>
      <w:r w:rsidRPr="00E53ABB">
        <w:rPr>
          <w:rFonts w:ascii="Times" w:eastAsia="Times New Roman" w:hAnsi="Times" w:cs="Times New Roman"/>
          <w:i/>
          <w:sz w:val="24"/>
          <w:szCs w:val="20"/>
          <w:vertAlign w:val="superscript"/>
        </w:rPr>
        <w:t>3,6,7</w:t>
      </w:r>
      <w:r w:rsidRPr="00E53ABB">
        <w:rPr>
          <w:rFonts w:ascii="Times" w:eastAsia="Times New Roman" w:hAnsi="Times" w:cs="Times New Roman"/>
          <w:i/>
          <w:sz w:val="24"/>
          <w:szCs w:val="20"/>
        </w:rPr>
        <w:t xml:space="preserve"> and Rosaria Rinaldi</w:t>
      </w:r>
      <w:r w:rsidRPr="00E53ABB">
        <w:rPr>
          <w:rFonts w:ascii="Times" w:eastAsia="Times New Roman" w:hAnsi="Times" w:cs="Times New Roman"/>
          <w:i/>
          <w:sz w:val="24"/>
          <w:szCs w:val="20"/>
          <w:vertAlign w:val="superscript"/>
        </w:rPr>
        <w:t>1,2,8</w:t>
      </w:r>
    </w:p>
    <w:p w:rsidR="000B7B54" w:rsidRPr="007A6C47" w:rsidRDefault="000B7B54" w:rsidP="00897B82">
      <w:pPr>
        <w:spacing w:after="240" w:line="480" w:lineRule="auto"/>
        <w:jc w:val="center"/>
        <w:rPr>
          <w:rFonts w:ascii="Times" w:eastAsia="Times New Roman" w:hAnsi="Times" w:cs="Times New Roman"/>
          <w:i/>
          <w:sz w:val="24"/>
          <w:szCs w:val="20"/>
          <w:lang w:val="en-US"/>
        </w:rPr>
      </w:pPr>
      <w:r w:rsidRPr="00661211">
        <w:rPr>
          <w:rFonts w:ascii="Times" w:eastAsia="Times New Roman" w:hAnsi="Times" w:cs="Times New Roman"/>
          <w:i/>
          <w:sz w:val="24"/>
          <w:szCs w:val="20"/>
          <w:lang w:val="en-US"/>
        </w:rPr>
        <w:t>*corresponding authors: alessandra.aloisi@cnr.it, lgdelogu@uniss.it, lgdelogu@units.it</w:t>
      </w:r>
    </w:p>
    <w:p w:rsidR="000B7B54" w:rsidRPr="00661211" w:rsidRDefault="000B7B54" w:rsidP="00897B82">
      <w:pPr>
        <w:spacing w:after="240" w:line="480" w:lineRule="auto"/>
        <w:jc w:val="center"/>
        <w:rPr>
          <w:rFonts w:ascii="Times" w:eastAsia="Times New Roman" w:hAnsi="Times" w:cs="Times New Roman"/>
          <w:sz w:val="24"/>
          <w:szCs w:val="20"/>
          <w:lang w:val="en-US"/>
        </w:rPr>
      </w:pPr>
    </w:p>
    <w:p w:rsidR="000B7B54" w:rsidRPr="00661211" w:rsidRDefault="000B7B54" w:rsidP="005616EF">
      <w:pPr>
        <w:spacing w:after="240" w:line="480" w:lineRule="auto"/>
        <w:jc w:val="center"/>
        <w:rPr>
          <w:rFonts w:ascii="Times" w:eastAsia="Times New Roman" w:hAnsi="Times" w:cs="Times New Roman"/>
          <w:sz w:val="24"/>
          <w:szCs w:val="20"/>
          <w:lang w:val="en-US"/>
        </w:rPr>
      </w:pPr>
      <w:r w:rsidRPr="00661211">
        <w:rPr>
          <w:rFonts w:ascii="Times" w:eastAsia="Times New Roman" w:hAnsi="Times" w:cs="Times New Roman"/>
          <w:sz w:val="24"/>
          <w:szCs w:val="20"/>
          <w:lang w:val="en-US"/>
        </w:rPr>
        <w:t>1 University of Salento, Mathematics and Physics “E. De Giorgi” Department, Via Monteroni, University Campus, 73100 Lecce, Italy</w:t>
      </w:r>
    </w:p>
    <w:p w:rsidR="000B7B54" w:rsidRPr="00661211" w:rsidRDefault="000B7B54" w:rsidP="005616EF">
      <w:pPr>
        <w:spacing w:after="240" w:line="480" w:lineRule="auto"/>
        <w:jc w:val="center"/>
        <w:rPr>
          <w:rFonts w:ascii="Times" w:eastAsia="Times New Roman" w:hAnsi="Times" w:cs="Times New Roman"/>
          <w:sz w:val="24"/>
          <w:szCs w:val="20"/>
          <w:lang w:val="en-US"/>
        </w:rPr>
      </w:pPr>
      <w:r w:rsidRPr="00661211">
        <w:rPr>
          <w:rFonts w:ascii="Times" w:eastAsia="Times New Roman" w:hAnsi="Times" w:cs="Times New Roman"/>
          <w:sz w:val="24"/>
          <w:szCs w:val="20"/>
          <w:lang w:val="en-US"/>
        </w:rPr>
        <w:t>2 CNR-IMM Institute for Microelectronics and Microsystems, Via Monteroni, University Campus, A3 Building, 73100 Lecce, Italy</w:t>
      </w:r>
    </w:p>
    <w:p w:rsidR="000B7B54" w:rsidRPr="00661211" w:rsidRDefault="000B7B54" w:rsidP="005616EF">
      <w:pPr>
        <w:spacing w:after="240" w:line="480" w:lineRule="auto"/>
        <w:jc w:val="center"/>
        <w:rPr>
          <w:rFonts w:ascii="Times" w:eastAsia="Times New Roman" w:hAnsi="Times" w:cs="Times New Roman"/>
          <w:sz w:val="24"/>
          <w:szCs w:val="20"/>
          <w:lang w:val="en-US"/>
        </w:rPr>
      </w:pPr>
      <w:r w:rsidRPr="00661211">
        <w:rPr>
          <w:rFonts w:ascii="Times" w:eastAsia="Times New Roman" w:hAnsi="Times" w:cs="Times New Roman"/>
          <w:sz w:val="24"/>
          <w:szCs w:val="20"/>
          <w:lang w:val="en-US"/>
        </w:rPr>
        <w:t>3 University of Sassari, Department of Chemistry and Pharmacy, via Muroni 23, 07100 Sassari, Italy</w:t>
      </w:r>
    </w:p>
    <w:p w:rsidR="000B7B54" w:rsidRPr="00661211" w:rsidRDefault="000B7B54" w:rsidP="005616EF">
      <w:pPr>
        <w:spacing w:after="240" w:line="480" w:lineRule="auto"/>
        <w:jc w:val="center"/>
        <w:rPr>
          <w:rFonts w:ascii="Times" w:eastAsia="Times New Roman" w:hAnsi="Times" w:cs="Times New Roman"/>
          <w:sz w:val="24"/>
          <w:szCs w:val="20"/>
          <w:lang w:val="en-US"/>
        </w:rPr>
      </w:pPr>
      <w:r w:rsidRPr="00661211">
        <w:rPr>
          <w:rFonts w:ascii="Times" w:eastAsia="Times New Roman" w:hAnsi="Times" w:cs="Times New Roman"/>
          <w:sz w:val="24"/>
          <w:szCs w:val="20"/>
          <w:lang w:val="en-US"/>
        </w:rPr>
        <w:t>4 Technische Universität Dresden, Medical Faculty, Department of Medicine III &amp; Center for Healthy Aging, 01069 Dresden, Germany</w:t>
      </w:r>
    </w:p>
    <w:p w:rsidR="000B7B54" w:rsidRPr="00661211" w:rsidRDefault="000B7B54" w:rsidP="005616EF">
      <w:pPr>
        <w:spacing w:after="240" w:line="480" w:lineRule="auto"/>
        <w:jc w:val="center"/>
        <w:rPr>
          <w:rFonts w:ascii="Times" w:eastAsia="Times New Roman" w:hAnsi="Times" w:cs="Times New Roman"/>
          <w:sz w:val="24"/>
          <w:szCs w:val="20"/>
          <w:lang w:val="en-US"/>
        </w:rPr>
      </w:pPr>
      <w:r w:rsidRPr="00661211">
        <w:rPr>
          <w:rFonts w:ascii="Times" w:eastAsia="Times New Roman" w:hAnsi="Times" w:cs="Times New Roman"/>
          <w:sz w:val="24"/>
          <w:szCs w:val="20"/>
          <w:lang w:val="en-US"/>
        </w:rPr>
        <w:t>5 Max Bergmann Center of Biomaterials and Institute for Materials Science, Dresden University of Technology, 01069 Dresden, Germany</w:t>
      </w:r>
    </w:p>
    <w:p w:rsidR="000B7B54" w:rsidRPr="00661211" w:rsidRDefault="000B7B54" w:rsidP="005616EF">
      <w:pPr>
        <w:spacing w:after="240" w:line="480" w:lineRule="auto"/>
        <w:jc w:val="center"/>
        <w:rPr>
          <w:rFonts w:ascii="Times" w:eastAsia="Times New Roman" w:hAnsi="Times" w:cs="Times New Roman"/>
          <w:sz w:val="24"/>
          <w:szCs w:val="20"/>
          <w:lang w:val="en-US"/>
        </w:rPr>
      </w:pPr>
      <w:r w:rsidRPr="00661211">
        <w:rPr>
          <w:rFonts w:ascii="Times" w:eastAsia="Times New Roman" w:hAnsi="Times" w:cs="Times New Roman"/>
          <w:sz w:val="24"/>
          <w:szCs w:val="20"/>
          <w:lang w:val="en-US"/>
        </w:rPr>
        <w:lastRenderedPageBreak/>
        <w:t>6 University of Trieste, Department of Chemical and Pharmaceutical Sciences, Trieste, Italy via Licio Giorgeri 1, 34134 Trieste, Italy</w:t>
      </w:r>
    </w:p>
    <w:p w:rsidR="000B7B54" w:rsidRPr="00E53ABB" w:rsidRDefault="000B7B54" w:rsidP="005616EF">
      <w:pPr>
        <w:jc w:val="center"/>
        <w:rPr>
          <w:rFonts w:ascii="Times" w:eastAsia="Times New Roman" w:hAnsi="Times" w:cs="Times New Roman"/>
          <w:sz w:val="24"/>
          <w:szCs w:val="20"/>
        </w:rPr>
      </w:pPr>
      <w:r w:rsidRPr="00E53ABB">
        <w:rPr>
          <w:rFonts w:ascii="Times" w:eastAsia="Times New Roman" w:hAnsi="Times" w:cs="Times New Roman"/>
          <w:sz w:val="24"/>
          <w:szCs w:val="20"/>
        </w:rPr>
        <w:t>7 Fondazione Istituto di Ricerca Pediatrica Città della Speranza, corso Stati Uniti 4 35127 Padova, Italy</w:t>
      </w:r>
    </w:p>
    <w:p w:rsidR="000B7B54" w:rsidRPr="002E5725" w:rsidRDefault="000B7B54" w:rsidP="005616EF">
      <w:pPr>
        <w:jc w:val="center"/>
        <w:rPr>
          <w:rFonts w:ascii="Times" w:eastAsia="Times New Roman" w:hAnsi="Times" w:cs="Times New Roman"/>
          <w:sz w:val="24"/>
          <w:szCs w:val="20"/>
        </w:rPr>
      </w:pPr>
      <w:r w:rsidRPr="002E5725">
        <w:rPr>
          <w:rFonts w:ascii="Times" w:eastAsia="Times New Roman" w:hAnsi="Times" w:cs="Times New Roman"/>
          <w:sz w:val="24"/>
          <w:szCs w:val="20"/>
        </w:rPr>
        <w:t>8 University of Salento – ISUFI, Via Monteroni, University Campus, 73100 Lecce, Italy</w:t>
      </w:r>
    </w:p>
    <w:p w:rsidR="002E5725" w:rsidRPr="002E5725" w:rsidRDefault="002E5725" w:rsidP="005616EF">
      <w:pPr>
        <w:spacing w:after="240" w:line="480" w:lineRule="auto"/>
        <w:jc w:val="center"/>
        <w:rPr>
          <w:rFonts w:ascii="Times" w:eastAsia="Times New Roman" w:hAnsi="Times" w:cs="Times New Roman"/>
          <w:sz w:val="24"/>
          <w:szCs w:val="20"/>
        </w:rPr>
      </w:pPr>
      <w:r w:rsidRPr="002E5725">
        <w:rPr>
          <w:rFonts w:ascii="Times" w:eastAsia="Times New Roman" w:hAnsi="Times" w:cs="Times New Roman"/>
          <w:sz w:val="24"/>
          <w:szCs w:val="20"/>
          <w:vertAlign w:val="superscript"/>
        </w:rPr>
        <w:t xml:space="preserve">† </w:t>
      </w:r>
      <w:r w:rsidRPr="002E5725">
        <w:rPr>
          <w:rFonts w:ascii="Times" w:eastAsia="Times New Roman" w:hAnsi="Times" w:cs="Times New Roman"/>
          <w:sz w:val="24"/>
          <w:szCs w:val="20"/>
        </w:rPr>
        <w:t>CNR-NANO (ECMT) Institute of Nanoscience, Via Arnesano, 73100 Lecce, Italy</w:t>
      </w:r>
    </w:p>
    <w:p w:rsidR="002E5725" w:rsidRPr="002E5725" w:rsidRDefault="002E5725" w:rsidP="00897B82">
      <w:pPr>
        <w:rPr>
          <w:rFonts w:ascii="Times New Roman" w:hAnsi="Times New Roman" w:cs="Times New Roman"/>
          <w:b/>
          <w:sz w:val="24"/>
          <w:szCs w:val="24"/>
        </w:rPr>
      </w:pPr>
    </w:p>
    <w:p w:rsidR="000B7B54" w:rsidRPr="002E5725" w:rsidRDefault="000B7B54" w:rsidP="00897B82">
      <w:pPr>
        <w:rPr>
          <w:rFonts w:ascii="Times New Roman" w:hAnsi="Times New Roman" w:cs="Times New Roman"/>
          <w:b/>
          <w:sz w:val="24"/>
          <w:szCs w:val="24"/>
        </w:rPr>
      </w:pPr>
    </w:p>
    <w:p w:rsidR="000B7B54" w:rsidRPr="00661211" w:rsidRDefault="000B7B54" w:rsidP="00897B82">
      <w:pPr>
        <w:spacing w:line="480" w:lineRule="auto"/>
        <w:rPr>
          <w:rFonts w:ascii="Times" w:eastAsia="Times New Roman" w:hAnsi="Times" w:cs="Times New Roman"/>
          <w:b/>
          <w:sz w:val="24"/>
          <w:szCs w:val="20"/>
          <w:lang w:val="en-US"/>
        </w:rPr>
      </w:pPr>
      <w:r w:rsidRPr="00661211">
        <w:rPr>
          <w:rFonts w:ascii="Times" w:eastAsia="Times New Roman" w:hAnsi="Times" w:cs="Times New Roman"/>
          <w:b/>
          <w:sz w:val="24"/>
          <w:szCs w:val="20"/>
          <w:lang w:val="en-US"/>
        </w:rPr>
        <w:t>ABSTRACT</w:t>
      </w:r>
    </w:p>
    <w:p w:rsidR="000B7B54" w:rsidRPr="009801B4" w:rsidRDefault="000B7B54" w:rsidP="00897B82">
      <w:pPr>
        <w:tabs>
          <w:tab w:val="left" w:pos="4253"/>
        </w:tabs>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Alginate-(ALG) and chitosan-(CS) have been extensively used for biomedical </w:t>
      </w:r>
      <w:r w:rsidR="003C6601" w:rsidRPr="00DD150C">
        <w:rPr>
          <w:rFonts w:ascii="Times" w:eastAsia="Times New Roman" w:hAnsi="Times" w:cs="Times New Roman"/>
          <w:color w:val="FF0000"/>
          <w:sz w:val="24"/>
          <w:szCs w:val="20"/>
          <w:lang w:val="en-US"/>
        </w:rPr>
        <w:t>applications</w:t>
      </w:r>
      <w:r w:rsidR="003C6601" w:rsidRPr="00C91EF8">
        <w:rPr>
          <w:rFonts w:ascii="Times" w:eastAsia="Times New Roman" w:hAnsi="Times" w:cs="Times New Roman"/>
          <w:color w:val="FF0000"/>
          <w:sz w:val="24"/>
          <w:szCs w:val="20"/>
          <w:lang w:val="en-US"/>
        </w:rPr>
        <w:t>;</w:t>
      </w:r>
      <w:r w:rsidRPr="00661211">
        <w:rPr>
          <w:rFonts w:ascii="Times" w:eastAsia="Times New Roman" w:hAnsi="Times" w:cs="Times New Roman"/>
          <w:sz w:val="24"/>
          <w:szCs w:val="20"/>
          <w:lang w:val="en-US"/>
        </w:rPr>
        <w:t xml:space="preserve"> however</w:t>
      </w:r>
      <w:r w:rsidR="0018206A" w:rsidRPr="00C91EF8">
        <w:rPr>
          <w:rFonts w:ascii="Times" w:eastAsia="Times New Roman" w:hAnsi="Times" w:cs="Times New Roman"/>
          <w:color w:val="FF0000"/>
          <w:sz w:val="24"/>
          <w:szCs w:val="20"/>
          <w:lang w:val="en-US"/>
        </w:rPr>
        <w:t>,</w:t>
      </w:r>
      <w:r w:rsidRPr="00661211">
        <w:rPr>
          <w:rFonts w:ascii="Times" w:eastAsia="Times New Roman" w:hAnsi="Times" w:cs="Times New Roman"/>
          <w:sz w:val="24"/>
          <w:szCs w:val="20"/>
          <w:lang w:val="en-US"/>
        </w:rPr>
        <w:t xml:space="preserve"> data relative to immune responses exerted by them are scarce. We synthesized a submicron vesicle system (SV) displaying a CS shell over an ALG core. Intravenous injection of these promising carriers could be a possible route of </w:t>
      </w:r>
      <w:r w:rsidR="003C6601" w:rsidRPr="00661211">
        <w:rPr>
          <w:rFonts w:ascii="Times" w:eastAsia="Times New Roman" w:hAnsi="Times" w:cs="Times New Roman"/>
          <w:sz w:val="24"/>
          <w:szCs w:val="20"/>
          <w:lang w:val="en-US"/>
        </w:rPr>
        <w:t>delivery</w:t>
      </w:r>
      <w:r w:rsidR="003C6601" w:rsidRPr="00C91EF8">
        <w:rPr>
          <w:rFonts w:ascii="Times" w:eastAsia="Times New Roman" w:hAnsi="Times" w:cs="Times New Roman"/>
          <w:color w:val="FF0000"/>
          <w:sz w:val="24"/>
          <w:szCs w:val="20"/>
          <w:lang w:val="en-US"/>
        </w:rPr>
        <w:t>;</w:t>
      </w:r>
      <w:r w:rsidRPr="00661211">
        <w:rPr>
          <w:rFonts w:ascii="Times" w:eastAsia="Times New Roman" w:hAnsi="Times" w:cs="Times New Roman"/>
          <w:sz w:val="24"/>
          <w:szCs w:val="20"/>
          <w:lang w:val="en-US"/>
        </w:rPr>
        <w:t xml:space="preserve"> therefore</w:t>
      </w:r>
      <w:r w:rsidRPr="00C91EF8">
        <w:rPr>
          <w:rFonts w:ascii="Times" w:eastAsia="Times New Roman" w:hAnsi="Times" w:cs="Times New Roman"/>
          <w:color w:val="FF0000"/>
          <w:sz w:val="24"/>
          <w:szCs w:val="20"/>
          <w:lang w:val="en-US"/>
        </w:rPr>
        <w:t>,</w:t>
      </w:r>
      <w:r w:rsidRPr="00661211">
        <w:rPr>
          <w:rFonts w:ascii="Times" w:eastAsia="Times New Roman" w:hAnsi="Times" w:cs="Times New Roman"/>
          <w:sz w:val="24"/>
          <w:szCs w:val="20"/>
          <w:lang w:val="en-US"/>
        </w:rPr>
        <w:t xml:space="preserve"> we evaluated their impact on human </w:t>
      </w:r>
      <w:r w:rsidR="0007649B" w:rsidRPr="00DD150C">
        <w:rPr>
          <w:rFonts w:ascii="Times" w:eastAsia="Times New Roman" w:hAnsi="Times" w:cs="Times New Roman"/>
          <w:color w:val="FF0000"/>
          <w:sz w:val="24"/>
          <w:szCs w:val="20"/>
          <w:lang w:val="en-US"/>
        </w:rPr>
        <w:t>p</w:t>
      </w:r>
      <w:r w:rsidRPr="00661211">
        <w:rPr>
          <w:rFonts w:ascii="Times" w:eastAsia="Times New Roman" w:hAnsi="Times" w:cs="Times New Roman"/>
          <w:sz w:val="24"/>
          <w:szCs w:val="20"/>
          <w:lang w:val="en-US"/>
        </w:rPr>
        <w:t xml:space="preserve">eripheral </w:t>
      </w:r>
      <w:r w:rsidR="0007649B" w:rsidRPr="00DD150C">
        <w:rPr>
          <w:rFonts w:ascii="Times" w:eastAsia="Times New Roman" w:hAnsi="Times" w:cs="Times New Roman"/>
          <w:color w:val="FF0000"/>
          <w:sz w:val="24"/>
          <w:szCs w:val="20"/>
          <w:lang w:val="en-US"/>
        </w:rPr>
        <w:t>b</w:t>
      </w:r>
      <w:r w:rsidRPr="00661211">
        <w:rPr>
          <w:rFonts w:ascii="Times" w:eastAsia="Times New Roman" w:hAnsi="Times" w:cs="Times New Roman"/>
          <w:sz w:val="24"/>
          <w:szCs w:val="20"/>
          <w:lang w:val="en-US"/>
        </w:rPr>
        <w:t xml:space="preserve">lood </w:t>
      </w:r>
      <w:r w:rsidR="0007649B" w:rsidRPr="00DD150C">
        <w:rPr>
          <w:rFonts w:ascii="Times" w:eastAsia="Times New Roman" w:hAnsi="Times" w:cs="Times New Roman"/>
          <w:color w:val="FF0000"/>
          <w:sz w:val="24"/>
          <w:szCs w:val="20"/>
          <w:lang w:val="en-US"/>
        </w:rPr>
        <w:t>m</w:t>
      </w:r>
      <w:r w:rsidRPr="00661211">
        <w:rPr>
          <w:rFonts w:ascii="Times" w:eastAsia="Times New Roman" w:hAnsi="Times" w:cs="Times New Roman"/>
          <w:sz w:val="24"/>
          <w:szCs w:val="20"/>
          <w:lang w:val="en-US"/>
        </w:rPr>
        <w:t xml:space="preserve">ononuclear </w:t>
      </w:r>
      <w:r w:rsidR="0007649B" w:rsidRPr="00DD150C">
        <w:rPr>
          <w:rFonts w:ascii="Times" w:eastAsia="Times New Roman" w:hAnsi="Times" w:cs="Times New Roman"/>
          <w:color w:val="FF0000"/>
          <w:sz w:val="24"/>
          <w:szCs w:val="20"/>
          <w:lang w:val="en-US"/>
        </w:rPr>
        <w:t>c</w:t>
      </w:r>
      <w:r w:rsidRPr="00661211">
        <w:rPr>
          <w:rFonts w:ascii="Times" w:eastAsia="Times New Roman" w:hAnsi="Times" w:cs="Times New Roman"/>
          <w:sz w:val="24"/>
          <w:szCs w:val="20"/>
          <w:lang w:val="en-US"/>
        </w:rPr>
        <w:t>ells (PBMCs). By this ex vivo approach, we established how SV chemical-physical characteristics affected the immune cells in terms of cellular uptake, viability and state of activation. By flow cytometry, we demonstrated that SVs were internalized by PBMCs with differential trends. No substantial necrotic and apoptotic signals were recorded and SVs weakly affected activation status of PBMCs (</w:t>
      </w:r>
      <w:r w:rsidRPr="00DD150C">
        <w:rPr>
          <w:rFonts w:ascii="Times New Roman" w:hAnsi="Times New Roman" w:cs="Times New Roman"/>
          <w:sz w:val="24"/>
          <w:szCs w:val="24"/>
          <w:lang w:val="en-US"/>
        </w:rPr>
        <w:t>concerning the markers CD69, CD25, CD80 and the cytokines TNF-α</w:t>
      </w:r>
      <w:r w:rsidRPr="00DD150C">
        <w:rPr>
          <w:rFonts w:ascii="Times New Roman" w:hAnsi="Times New Roman" w:cs="Times New Roman"/>
          <w:b/>
          <w:sz w:val="24"/>
          <w:szCs w:val="24"/>
          <w:lang w:val="en-US"/>
        </w:rPr>
        <w:t xml:space="preserve"> </w:t>
      </w:r>
      <w:r w:rsidRPr="00DD150C">
        <w:rPr>
          <w:rFonts w:ascii="Times New Roman" w:hAnsi="Times New Roman" w:cs="Times New Roman"/>
          <w:sz w:val="24"/>
          <w:szCs w:val="24"/>
          <w:lang w:val="en-US"/>
        </w:rPr>
        <w:t>and IL-6)</w:t>
      </w:r>
      <w:r w:rsidRPr="00661211">
        <w:rPr>
          <w:rFonts w:ascii="Times" w:eastAsia="Times New Roman" w:hAnsi="Times" w:cs="Times New Roman"/>
          <w:sz w:val="24"/>
          <w:szCs w:val="20"/>
          <w:lang w:val="en-US"/>
        </w:rPr>
        <w:t xml:space="preserve">, showing </w:t>
      </w:r>
      <w:r w:rsidRPr="00DD150C">
        <w:rPr>
          <w:rFonts w:ascii="Times" w:eastAsia="Times New Roman" w:hAnsi="Times" w:cs="Times New Roman"/>
          <w:color w:val="FF0000"/>
          <w:sz w:val="24"/>
          <w:szCs w:val="20"/>
          <w:lang w:val="en-US"/>
        </w:rPr>
        <w:t>high</w:t>
      </w:r>
      <w:r w:rsidRPr="00661211">
        <w:rPr>
          <w:rFonts w:ascii="Times" w:eastAsia="Times New Roman" w:hAnsi="Times" w:cs="Times New Roman"/>
          <w:sz w:val="24"/>
          <w:szCs w:val="20"/>
          <w:lang w:val="en-US"/>
        </w:rPr>
        <w:t xml:space="preserve"> immune biocompatibility and low immunomodulating properties. Our findings gain particular valu</w:t>
      </w:r>
      <w:r w:rsidRPr="00B05E99">
        <w:rPr>
          <w:rFonts w:ascii="Times" w:eastAsia="Times New Roman" w:hAnsi="Times" w:cs="Times New Roman"/>
          <w:sz w:val="24"/>
          <w:szCs w:val="20"/>
          <w:lang w:val="en-US"/>
        </w:rPr>
        <w:t xml:space="preserve">e towards the biomedical applications of SVs, and make these polymer-based structures more attractive for translation into clinical uses. </w:t>
      </w:r>
    </w:p>
    <w:p w:rsidR="000B7B54" w:rsidRPr="00661211" w:rsidRDefault="000B7B54" w:rsidP="00897B82">
      <w:pPr>
        <w:spacing w:line="480" w:lineRule="auto"/>
        <w:rPr>
          <w:rFonts w:ascii="Times" w:eastAsia="Times New Roman" w:hAnsi="Times" w:cs="Times New Roman"/>
          <w:b/>
          <w:sz w:val="24"/>
          <w:szCs w:val="20"/>
          <w:lang w:val="en-US"/>
        </w:rPr>
      </w:pPr>
      <w:r w:rsidRPr="00661211">
        <w:rPr>
          <w:rFonts w:ascii="Times" w:eastAsia="Times New Roman" w:hAnsi="Times" w:cs="Times New Roman"/>
          <w:b/>
          <w:sz w:val="24"/>
          <w:szCs w:val="20"/>
          <w:lang w:val="en-US"/>
        </w:rPr>
        <w:t>KEYWORDS</w:t>
      </w:r>
    </w:p>
    <w:p w:rsidR="000B7B54" w:rsidRPr="00661211" w:rsidRDefault="000B7B54" w:rsidP="00897B82">
      <w:pPr>
        <w:spacing w:after="0" w:line="480" w:lineRule="auto"/>
        <w:rPr>
          <w:rFonts w:ascii="Times" w:eastAsia="Times New Roman" w:hAnsi="Times" w:cs="Times New Roman"/>
          <w:sz w:val="24"/>
          <w:szCs w:val="20"/>
          <w:lang w:val="en-US"/>
        </w:rPr>
      </w:pPr>
      <w:r w:rsidRPr="00661211">
        <w:rPr>
          <w:rFonts w:ascii="Times" w:eastAsia="Times New Roman" w:hAnsi="Times" w:cs="Times New Roman"/>
          <w:sz w:val="24"/>
          <w:szCs w:val="20"/>
          <w:lang w:val="en-US"/>
        </w:rPr>
        <w:t>Alginate, chitosan, polysaccharides, synthetic vesicles, immune response, flow cytometry.</w:t>
      </w:r>
    </w:p>
    <w:p w:rsidR="000B7B54" w:rsidRPr="00661211" w:rsidRDefault="000B7B54" w:rsidP="00897B82">
      <w:pPr>
        <w:spacing w:line="480" w:lineRule="auto"/>
        <w:rPr>
          <w:rFonts w:ascii="Times" w:eastAsia="Times New Roman" w:hAnsi="Times" w:cs="Times New Roman"/>
          <w:b/>
          <w:sz w:val="24"/>
          <w:szCs w:val="20"/>
          <w:lang w:val="en-US"/>
        </w:rPr>
      </w:pPr>
    </w:p>
    <w:p w:rsidR="000B7B54" w:rsidRPr="00661211" w:rsidRDefault="000B7B54" w:rsidP="00897B82">
      <w:pPr>
        <w:spacing w:line="480" w:lineRule="auto"/>
        <w:rPr>
          <w:rFonts w:ascii="Times" w:eastAsia="Times New Roman" w:hAnsi="Times" w:cs="Times New Roman"/>
          <w:b/>
          <w:sz w:val="24"/>
          <w:szCs w:val="20"/>
          <w:lang w:val="en-US"/>
        </w:rPr>
      </w:pPr>
      <w:r w:rsidRPr="00661211">
        <w:rPr>
          <w:rFonts w:ascii="Times" w:eastAsia="Times New Roman" w:hAnsi="Times" w:cs="Times New Roman"/>
          <w:b/>
          <w:sz w:val="24"/>
          <w:szCs w:val="20"/>
          <w:lang w:val="en-US"/>
        </w:rPr>
        <w:t xml:space="preserve">INTRODUCTION </w:t>
      </w:r>
    </w:p>
    <w:p w:rsidR="000B7B54" w:rsidRPr="00661211" w:rsidRDefault="000B7B54" w:rsidP="00897B82">
      <w:pPr>
        <w:spacing w:line="480" w:lineRule="auto"/>
        <w:jc w:val="both"/>
        <w:rPr>
          <w:rFonts w:ascii="Times" w:eastAsia="Times New Roman" w:hAnsi="Times" w:cs="Times New Roman"/>
          <w:sz w:val="24"/>
          <w:szCs w:val="20"/>
          <w:lang w:val="en-US"/>
        </w:rPr>
      </w:pPr>
      <w:r w:rsidRPr="00DD150C">
        <w:rPr>
          <w:rFonts w:ascii="Times" w:eastAsia="Times New Roman" w:hAnsi="Times" w:cs="Times New Roman"/>
          <w:sz w:val="24"/>
          <w:szCs w:val="20"/>
          <w:lang w:val="en-US"/>
        </w:rPr>
        <w:t xml:space="preserve">In the past decade, nanotechnology </w:t>
      </w:r>
      <w:r w:rsidRPr="00661211">
        <w:rPr>
          <w:rFonts w:ascii="Times" w:eastAsia="Times New Roman" w:hAnsi="Times" w:cs="Times New Roman"/>
          <w:sz w:val="24"/>
          <w:szCs w:val="20"/>
          <w:lang w:val="en-US"/>
        </w:rPr>
        <w:t>has put its roots in the drug and medical device industry</w:t>
      </w:r>
      <w:r w:rsidRPr="00DD150C">
        <w:rPr>
          <w:rFonts w:ascii="Times" w:eastAsia="Times New Roman" w:hAnsi="Times" w:cs="Times New Roman"/>
          <w:sz w:val="24"/>
          <w:szCs w:val="20"/>
          <w:lang w:val="en-US"/>
        </w:rPr>
        <w:t xml:space="preserve">, pursuing nanomedicine as the use of nanoscale or nanostructured </w:t>
      </w:r>
      <w:r w:rsidR="00E036E7" w:rsidRPr="00DD150C">
        <w:rPr>
          <w:rFonts w:ascii="Times" w:eastAsia="Times New Roman" w:hAnsi="Times" w:cs="Times New Roman"/>
          <w:sz w:val="24"/>
          <w:szCs w:val="20"/>
          <w:lang w:val="en-US"/>
        </w:rPr>
        <w:t>materials that,</w:t>
      </w:r>
      <w:r w:rsidRPr="00DD150C">
        <w:rPr>
          <w:rFonts w:ascii="Times" w:eastAsia="Times New Roman" w:hAnsi="Times" w:cs="Times New Roman"/>
          <w:sz w:val="24"/>
          <w:szCs w:val="20"/>
          <w:lang w:val="en-US"/>
        </w:rPr>
        <w:t xml:space="preserve"> according to their structure, have distinctive </w:t>
      </w:r>
      <w:r w:rsidR="008112FF" w:rsidRPr="00DD150C">
        <w:rPr>
          <w:rFonts w:ascii="Times" w:eastAsia="Times New Roman" w:hAnsi="Times" w:cs="Times New Roman"/>
          <w:sz w:val="24"/>
          <w:szCs w:val="20"/>
          <w:lang w:val="en-US"/>
        </w:rPr>
        <w:t xml:space="preserve">medical applications </w:t>
      </w:r>
      <w:r w:rsidRPr="00DD150C">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,2</w:t>
      </w:r>
      <w:r w:rsidR="008112FF" w:rsidRPr="00DD150C">
        <w:rPr>
          <w:rFonts w:ascii="Times" w:eastAsia="Times New Roman" w:hAnsi="Times" w:cs="Times New Roman"/>
          <w:noProof/>
          <w:sz w:val="24"/>
          <w:szCs w:val="20"/>
          <w:lang w:val="en-US"/>
        </w:rPr>
        <w:t>.</w:t>
      </w:r>
      <w:r w:rsidRPr="00DD150C">
        <w:rPr>
          <w:rFonts w:ascii="Times" w:eastAsia="Times New Roman" w:hAnsi="Times" w:cs="Times New Roman"/>
          <w:sz w:val="24"/>
          <w:szCs w:val="20"/>
          <w:lang w:val="en-US"/>
        </w:rPr>
        <w:t xml:space="preserve"> In </w:t>
      </w:r>
      <w:r w:rsidRPr="0059248E">
        <w:rPr>
          <w:rFonts w:ascii="Times" w:eastAsia="Times New Roman" w:hAnsi="Times" w:cs="Times New Roman"/>
          <w:sz w:val="24"/>
          <w:szCs w:val="20"/>
          <w:lang w:val="en-US"/>
        </w:rPr>
        <w:t xml:space="preserve">this scenario, nanotechnology methods have resulted in nanoscale materials, both of biologic derivation or synthetically created, with new, desirable and exploitable properties, suitable for a multiplicity of therapeutic </w:t>
      </w:r>
      <w:r w:rsidR="00F5100A">
        <w:rPr>
          <w:rFonts w:ascii="Times" w:eastAsia="Times New Roman" w:hAnsi="Times" w:cs="Times New Roman"/>
          <w:noProof/>
          <w:sz w:val="24"/>
          <w:szCs w:val="20"/>
          <w:vertAlign w:val="superscript"/>
          <w:lang w:val="en-US"/>
        </w:rPr>
        <w:t>3</w:t>
      </w:r>
      <w:r w:rsidR="008112FF" w:rsidRPr="0059248E">
        <w:rPr>
          <w:rFonts w:ascii="Times" w:eastAsia="Times New Roman" w:hAnsi="Times" w:cs="Times New Roman"/>
          <w:noProof/>
          <w:sz w:val="24"/>
          <w:szCs w:val="20"/>
          <w:vertAlign w:val="superscript"/>
          <w:lang w:val="en-US"/>
        </w:rPr>
        <w:t>-</w:t>
      </w:r>
      <w:r w:rsidR="00F5100A">
        <w:rPr>
          <w:rFonts w:ascii="Times" w:eastAsia="Times New Roman" w:hAnsi="Times" w:cs="Times New Roman"/>
          <w:noProof/>
          <w:sz w:val="24"/>
          <w:szCs w:val="20"/>
          <w:vertAlign w:val="superscript"/>
          <w:lang w:val="en-US"/>
        </w:rPr>
        <w:t>5</w:t>
      </w:r>
      <w:r w:rsidRPr="0059248E">
        <w:rPr>
          <w:rFonts w:ascii="Times" w:eastAsia="Times New Roman" w:hAnsi="Times" w:cs="Times New Roman"/>
          <w:sz w:val="24"/>
          <w:szCs w:val="20"/>
          <w:lang w:val="en-US"/>
        </w:rPr>
        <w:t xml:space="preserve"> and diagnostic approaches</w:t>
      </w:r>
      <w:r w:rsidR="008112FF" w:rsidRPr="0059248E">
        <w:rPr>
          <w:rFonts w:ascii="Times" w:eastAsia="Times New Roman" w:hAnsi="Times" w:cs="Times New Roman"/>
          <w:sz w:val="24"/>
          <w:szCs w:val="20"/>
          <w:lang w:val="en-US"/>
        </w:rPr>
        <w:t xml:space="preserve"> </w:t>
      </w:r>
      <w:r w:rsidR="00F5100A">
        <w:rPr>
          <w:rFonts w:ascii="Times" w:eastAsia="Times New Roman" w:hAnsi="Times" w:cs="Times New Roman"/>
          <w:noProof/>
          <w:sz w:val="24"/>
          <w:szCs w:val="20"/>
          <w:vertAlign w:val="superscript"/>
          <w:lang w:val="en-US"/>
        </w:rPr>
        <w:t>6</w:t>
      </w:r>
      <w:r w:rsidR="008112FF" w:rsidRPr="0059248E">
        <w:rPr>
          <w:rFonts w:ascii="Times" w:eastAsia="Times New Roman" w:hAnsi="Times" w:cs="Times New Roman"/>
          <w:noProof/>
          <w:sz w:val="24"/>
          <w:szCs w:val="20"/>
          <w:vertAlign w:val="superscript"/>
          <w:lang w:val="en-US"/>
        </w:rPr>
        <w:t>-</w:t>
      </w:r>
      <w:r w:rsidR="00F5100A">
        <w:rPr>
          <w:rFonts w:ascii="Times" w:eastAsia="Times New Roman" w:hAnsi="Times" w:cs="Times New Roman"/>
          <w:noProof/>
          <w:sz w:val="24"/>
          <w:szCs w:val="20"/>
          <w:vertAlign w:val="superscript"/>
          <w:lang w:val="en-US"/>
        </w:rPr>
        <w:t>7</w:t>
      </w:r>
      <w:r w:rsidRPr="0059248E">
        <w:rPr>
          <w:rFonts w:ascii="Times" w:eastAsia="Times New Roman" w:hAnsi="Times" w:cs="Times New Roman"/>
          <w:sz w:val="24"/>
          <w:szCs w:val="20"/>
          <w:lang w:val="en-US"/>
        </w:rPr>
        <w:t xml:space="preserve">. However, their potential immunotoxicity has not received sufficient consideration </w:t>
      </w:r>
      <w:r w:rsidR="00F5100A">
        <w:rPr>
          <w:rFonts w:ascii="Times" w:eastAsia="Times New Roman" w:hAnsi="Times" w:cs="Times New Roman"/>
          <w:noProof/>
          <w:sz w:val="24"/>
          <w:szCs w:val="20"/>
          <w:vertAlign w:val="superscript"/>
          <w:lang w:val="en-US"/>
        </w:rPr>
        <w:t>8</w:t>
      </w:r>
      <w:r w:rsidR="008112FF" w:rsidRPr="0059248E">
        <w:rPr>
          <w:rFonts w:ascii="Times" w:eastAsia="Times New Roman" w:hAnsi="Times" w:cs="Times New Roman"/>
          <w:noProof/>
          <w:sz w:val="24"/>
          <w:szCs w:val="20"/>
          <w:vertAlign w:val="superscript"/>
          <w:lang w:val="en-US"/>
        </w:rPr>
        <w:t>,</w:t>
      </w:r>
      <w:r w:rsidR="00F5100A">
        <w:rPr>
          <w:rFonts w:ascii="Times" w:eastAsia="Times New Roman" w:hAnsi="Times" w:cs="Times New Roman"/>
          <w:noProof/>
          <w:sz w:val="24"/>
          <w:szCs w:val="20"/>
          <w:vertAlign w:val="superscript"/>
          <w:lang w:val="en-US"/>
        </w:rPr>
        <w:t>9</w:t>
      </w:r>
      <w:r w:rsidR="0018206A">
        <w:rPr>
          <w:rFonts w:ascii="Times" w:eastAsia="Times New Roman" w:hAnsi="Times" w:cs="Times New Roman"/>
          <w:sz w:val="24"/>
          <w:szCs w:val="20"/>
          <w:lang w:val="en-US"/>
        </w:rPr>
        <w:t xml:space="preserve">. </w:t>
      </w:r>
      <w:r w:rsidR="0018206A" w:rsidRPr="0059248E">
        <w:rPr>
          <w:rFonts w:ascii="Times" w:eastAsia="Times New Roman" w:hAnsi="Times" w:cs="Times New Roman"/>
          <w:color w:val="FF0000"/>
          <w:sz w:val="24"/>
          <w:szCs w:val="20"/>
          <w:lang w:val="en-US"/>
        </w:rPr>
        <w:t>T</w:t>
      </w:r>
      <w:r w:rsidRPr="0059248E">
        <w:rPr>
          <w:rFonts w:ascii="Times" w:eastAsia="Times New Roman" w:hAnsi="Times" w:cs="Times New Roman"/>
          <w:sz w:val="24"/>
          <w:szCs w:val="20"/>
          <w:lang w:val="en-US"/>
        </w:rPr>
        <w:t xml:space="preserve">hus, the study of undesirable interference between man-made nano objects and biological nano-scale and micro-scale structures is a critical point </w:t>
      </w:r>
      <w:r w:rsidR="00F5100A">
        <w:rPr>
          <w:rFonts w:ascii="Times" w:eastAsia="Times New Roman" w:hAnsi="Times" w:cs="Times New Roman"/>
          <w:noProof/>
          <w:sz w:val="24"/>
          <w:szCs w:val="20"/>
          <w:vertAlign w:val="superscript"/>
          <w:lang w:val="en-US"/>
        </w:rPr>
        <w:t>10</w:t>
      </w:r>
      <w:r w:rsidRPr="0059248E">
        <w:rPr>
          <w:rFonts w:ascii="Times" w:eastAsia="Times New Roman" w:hAnsi="Times" w:cs="Times New Roman"/>
          <w:sz w:val="24"/>
          <w:szCs w:val="20"/>
          <w:lang w:val="en-US"/>
        </w:rPr>
        <w:t xml:space="preserve">. As it is well-known, the cells of the immune system (IS) recognize foreign substances and initiate the activation of innate immune response, i.e. the inflammation mediated by cytokines, chemokines and lipid mediators </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1</w:t>
      </w:r>
      <w:r w:rsidRPr="0059248E">
        <w:rPr>
          <w:rFonts w:ascii="Times" w:eastAsia="Times New Roman" w:hAnsi="Times" w:cs="Times New Roman"/>
          <w:sz w:val="24"/>
          <w:szCs w:val="20"/>
          <w:lang w:val="en-US"/>
        </w:rPr>
        <w:t xml:space="preserve">. Remarkably, nano-materials (NMs) can interact with various components of the IS and either enhance or inhibit its function </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2</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4</w:t>
      </w:r>
      <w:r w:rsidRPr="0059248E">
        <w:rPr>
          <w:rFonts w:ascii="Times" w:eastAsia="Times New Roman" w:hAnsi="Times" w:cs="Times New Roman"/>
          <w:sz w:val="24"/>
          <w:szCs w:val="20"/>
          <w:lang w:val="en-US"/>
        </w:rPr>
        <w:t xml:space="preserve">. Composition, shape, size and mainly physico-chemical properties of the NMs play critical roles in influencing the IS response </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5</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8</w:t>
      </w:r>
      <w:r w:rsidRPr="0059248E">
        <w:rPr>
          <w:rFonts w:ascii="Times" w:eastAsia="Times New Roman" w:hAnsi="Times" w:cs="Times New Roman"/>
          <w:sz w:val="24"/>
          <w:szCs w:val="20"/>
          <w:lang w:val="en-US"/>
        </w:rPr>
        <w:t xml:space="preserve">. The NM biological impact can also be affected by impurities, generated as by-products in NP synthesis </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9</w:t>
      </w:r>
      <w:r w:rsidRPr="0059248E">
        <w:rPr>
          <w:rFonts w:ascii="Times" w:eastAsia="Times New Roman" w:hAnsi="Times" w:cs="Times New Roman"/>
          <w:sz w:val="24"/>
          <w:szCs w:val="20"/>
          <w:lang w:val="en-US"/>
        </w:rPr>
        <w:t xml:space="preserve">, or by endotoxins </w:t>
      </w:r>
      <w:r w:rsidR="00F5100A">
        <w:rPr>
          <w:rFonts w:ascii="Times" w:eastAsia="Times New Roman" w:hAnsi="Times" w:cs="Times New Roman"/>
          <w:noProof/>
          <w:sz w:val="24"/>
          <w:szCs w:val="20"/>
          <w:vertAlign w:val="superscript"/>
          <w:lang w:val="en-US"/>
        </w:rPr>
        <w:t>20</w:t>
      </w:r>
      <w:r w:rsidRPr="0059248E">
        <w:rPr>
          <w:rFonts w:ascii="Times" w:eastAsia="Times New Roman" w:hAnsi="Times" w:cs="Times New Roman"/>
          <w:sz w:val="24"/>
          <w:szCs w:val="20"/>
          <w:lang w:val="en-US"/>
        </w:rPr>
        <w:t xml:space="preserve">. The </w:t>
      </w:r>
      <w:r w:rsidR="00B05E99" w:rsidRPr="0059248E">
        <w:rPr>
          <w:rFonts w:ascii="Times" w:eastAsia="Times New Roman" w:hAnsi="Times" w:cs="Times New Roman"/>
          <w:color w:val="FF0000"/>
          <w:sz w:val="24"/>
          <w:szCs w:val="20"/>
          <w:lang w:val="en-US"/>
        </w:rPr>
        <w:t xml:space="preserve">modulation of </w:t>
      </w:r>
      <w:r w:rsidRPr="0059248E">
        <w:rPr>
          <w:rFonts w:ascii="Times" w:eastAsia="Times New Roman" w:hAnsi="Times" w:cs="Times New Roman"/>
          <w:sz w:val="24"/>
          <w:szCs w:val="20"/>
          <w:lang w:val="en-US"/>
        </w:rPr>
        <w:t xml:space="preserve">immune function by NMs can be useful or detrimental, depending on the intended use </w:t>
      </w:r>
      <w:r w:rsidR="008112FF" w:rsidRPr="0059248E">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2</w:t>
      </w:r>
      <w:r w:rsidRPr="0059248E">
        <w:rPr>
          <w:rFonts w:ascii="Times" w:eastAsia="Times New Roman" w:hAnsi="Times" w:cs="Times New Roman"/>
          <w:sz w:val="24"/>
          <w:szCs w:val="20"/>
          <w:lang w:val="en-US"/>
        </w:rPr>
        <w:t xml:space="preserve">. NMs can be designed to act as immunomodulators to serve specific functions (e.g. vaccine adjuvants, anti-inflammatory or immunosuppressive drugs). However, NMs engineered to act as cell or drug delivery systems, and not intended to interact with the IS, may also alter its function. Multivalency, molecular weight, and molecular architecture control have been demonstrated to impact the biological interaction of, among other molecules, carbohydrate-bearing chains with their binding partners. This viewpoint underlines potential applications of carbohydrate-based polymers for immune modulation </w:t>
      </w:r>
      <w:r w:rsidR="008112FF" w:rsidRPr="0059248E">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1</w:t>
      </w:r>
      <w:r w:rsidR="008112FF" w:rsidRPr="0059248E">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2</w:t>
      </w:r>
      <w:r w:rsidRPr="00661211">
        <w:rPr>
          <w:rFonts w:ascii="Times" w:eastAsia="Times New Roman" w:hAnsi="Times" w:cs="Times New Roman"/>
          <w:sz w:val="24"/>
          <w:szCs w:val="20"/>
          <w:lang w:val="en-US"/>
        </w:rPr>
        <w:t xml:space="preserve">. On the other hand, NMs prepared from </w:t>
      </w:r>
      <w:r w:rsidRPr="00661211">
        <w:rPr>
          <w:rFonts w:ascii="Times" w:eastAsia="Times New Roman" w:hAnsi="Times" w:cs="Times New Roman"/>
          <w:sz w:val="24"/>
          <w:szCs w:val="20"/>
          <w:lang w:val="en-US"/>
        </w:rPr>
        <w:lastRenderedPageBreak/>
        <w:t xml:space="preserve">polysaccharides have been extensively exploited for drug delivery, because of their natural origin, chemical functionality, biodegradability, good biocompatibility and low- cost processes </w:t>
      </w:r>
      <w:r w:rsidR="008112FF" w:rsidRPr="007A6C47">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3</w:t>
      </w:r>
      <w:r w:rsidRPr="007A6C47">
        <w:rPr>
          <w:rFonts w:ascii="Times" w:eastAsia="Times New Roman" w:hAnsi="Times" w:cs="Times New Roman"/>
          <w:sz w:val="24"/>
          <w:szCs w:val="20"/>
          <w:lang w:val="en-US"/>
        </w:rPr>
        <w:t xml:space="preserve">. </w:t>
      </w:r>
      <w:r w:rsidRPr="0059248E">
        <w:rPr>
          <w:rFonts w:ascii="Times" w:eastAsia="Times New Roman" w:hAnsi="Times" w:cs="Times New Roman"/>
          <w:sz w:val="24"/>
          <w:szCs w:val="20"/>
          <w:lang w:val="en-US"/>
        </w:rPr>
        <w:t xml:space="preserve">Polysaccharides are naturally occurring carbohydrate-based polymers, repeated units joined together by glycosidic bonds. Common types are represented by algal (i.e. alginate, ALG), plant (cellulose, starch) and animal polysaccharides (chitosan, CS). They exhibit quite variable structures and properties, different reactive groups, a wide range of molecular weights and variable chemical composition </w:t>
      </w:r>
      <w:r w:rsidR="008112FF" w:rsidRPr="0059248E">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4</w:t>
      </w:r>
      <w:r w:rsidRPr="0059248E">
        <w:rPr>
          <w:rFonts w:ascii="Times" w:eastAsia="Times New Roman" w:hAnsi="Times" w:cs="Times New Roman"/>
          <w:sz w:val="24"/>
          <w:szCs w:val="20"/>
          <w:lang w:val="en-US"/>
        </w:rPr>
        <w:t>. In addition, CS</w:t>
      </w:r>
      <w:r w:rsidRPr="00661211">
        <w:rPr>
          <w:rFonts w:ascii="Times" w:eastAsia="Times New Roman" w:hAnsi="Times" w:cs="Times New Roman"/>
          <w:sz w:val="24"/>
          <w:szCs w:val="20"/>
          <w:lang w:val="en-US"/>
        </w:rPr>
        <w:t xml:space="preserve"> is characterized by mucoadhesive properties, resulting in a reversible structural reorganizat</w:t>
      </w:r>
      <w:r w:rsidRPr="00B05E99">
        <w:rPr>
          <w:rFonts w:ascii="Times" w:eastAsia="Times New Roman" w:hAnsi="Times" w:cs="Times New Roman"/>
          <w:sz w:val="24"/>
          <w:szCs w:val="20"/>
          <w:lang w:val="en-US"/>
        </w:rPr>
        <w:t xml:space="preserve">ion in the protein-associated tight junctions </w:t>
      </w:r>
      <w:r w:rsidR="008112FF" w:rsidRPr="00B05E99">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5</w:t>
      </w:r>
      <w:r w:rsidRPr="00B05E99">
        <w:rPr>
          <w:rFonts w:ascii="Times" w:eastAsia="Times New Roman" w:hAnsi="Times" w:cs="Times New Roman"/>
          <w:sz w:val="24"/>
          <w:szCs w:val="20"/>
          <w:lang w:val="en-US"/>
        </w:rPr>
        <w:t xml:space="preserve">. The delivery of anticancer agents, proteins, growth factors, antibiotics, anti-inflammatory  drugs, as well as vaccine delivery and gene therapy, have been successfully achieved by CS-based carriers approach </w:t>
      </w:r>
      <w:r w:rsidR="008112FF" w:rsidRPr="00B05E99">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6</w:t>
      </w:r>
      <w:r w:rsidR="008112FF" w:rsidRPr="00B05E99">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7</w:t>
      </w:r>
      <w:r w:rsidRPr="00B05E99">
        <w:rPr>
          <w:rFonts w:ascii="Times" w:eastAsia="Times New Roman" w:hAnsi="Times" w:cs="Times New Roman"/>
          <w:sz w:val="24"/>
          <w:szCs w:val="20"/>
          <w:lang w:val="en-US"/>
        </w:rPr>
        <w:t xml:space="preserve">. Since these systems are often exposed to blood, they have to satisfy criteria of bio/hemocompatibility </w:t>
      </w:r>
      <w:r w:rsidR="008112FF" w:rsidRPr="009801B4">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3</w:t>
      </w:r>
      <w:r w:rsidRPr="003C6601">
        <w:rPr>
          <w:rFonts w:ascii="Times" w:eastAsia="Times New Roman" w:hAnsi="Times" w:cs="Times New Roman"/>
          <w:sz w:val="24"/>
          <w:szCs w:val="20"/>
          <w:lang w:val="en-US"/>
        </w:rPr>
        <w:t xml:space="preserve">. As underlined by a number of authors, </w:t>
      </w:r>
      <w:r w:rsidRPr="0059248E">
        <w:rPr>
          <w:rFonts w:ascii="Times" w:eastAsia="Times New Roman" w:hAnsi="Times" w:cs="Times New Roman"/>
          <w:sz w:val="24"/>
          <w:szCs w:val="20"/>
          <w:lang w:val="en-US"/>
        </w:rPr>
        <w:t xml:space="preserve">no standard immunotoxicity assays, specific to their nano size, has been described for NMs </w:t>
      </w:r>
      <w:r w:rsidR="008112FF" w:rsidRPr="0059248E">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8</w:t>
      </w:r>
      <w:r w:rsidR="008112FF" w:rsidRPr="0059248E">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9</w:t>
      </w:r>
      <w:r w:rsidRPr="0059248E">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Even so, the same studies routinely used to assess immunotoxicity of chemicals, medical devices and drugs can be applied to engineered NMs </w:t>
      </w:r>
      <w:r w:rsidR="008112FF" w:rsidRPr="00661211">
        <w:rPr>
          <w:rFonts w:ascii="Times" w:eastAsia="Times New Roman" w:hAnsi="Times" w:cs="Times New Roman"/>
          <w:noProof/>
          <w:sz w:val="24"/>
          <w:szCs w:val="20"/>
          <w:vertAlign w:val="superscript"/>
          <w:lang w:val="en-US"/>
        </w:rPr>
        <w:t>1</w:t>
      </w:r>
      <w:r w:rsidR="00F5100A">
        <w:rPr>
          <w:rFonts w:ascii="Times" w:eastAsia="Times New Roman" w:hAnsi="Times" w:cs="Times New Roman"/>
          <w:noProof/>
          <w:sz w:val="24"/>
          <w:szCs w:val="20"/>
          <w:vertAlign w:val="superscript"/>
          <w:lang w:val="en-US"/>
        </w:rPr>
        <w:t>4</w:t>
      </w:r>
      <w:r w:rsidRPr="00661211">
        <w:rPr>
          <w:rFonts w:ascii="Times" w:eastAsia="Times New Roman" w:hAnsi="Times" w:cs="Times New Roman"/>
          <w:sz w:val="24"/>
          <w:szCs w:val="20"/>
          <w:lang w:val="en-US"/>
        </w:rPr>
        <w:t xml:space="preserve">. </w:t>
      </w:r>
      <w:r w:rsidRPr="0059248E">
        <w:rPr>
          <w:rFonts w:ascii="Times" w:eastAsia="Times New Roman" w:hAnsi="Times" w:cs="Times New Roman"/>
          <w:sz w:val="24"/>
          <w:szCs w:val="20"/>
          <w:lang w:val="en-US"/>
        </w:rPr>
        <w:t>In this context, we</w:t>
      </w:r>
      <w:r w:rsidRPr="00661211">
        <w:rPr>
          <w:rFonts w:ascii="Times" w:eastAsia="Times New Roman" w:hAnsi="Times" w:cs="Times New Roman"/>
          <w:sz w:val="24"/>
          <w:szCs w:val="20"/>
          <w:lang w:val="en-US"/>
        </w:rPr>
        <w:t xml:space="preserve"> investigated sub-micron synthetic vesicles (SVs) displaying a CS shell over an ALG core in th</w:t>
      </w:r>
      <w:r w:rsidRPr="00B05E99">
        <w:rPr>
          <w:rFonts w:ascii="Times" w:eastAsia="Times New Roman" w:hAnsi="Times" w:cs="Times New Roman"/>
          <w:sz w:val="24"/>
          <w:szCs w:val="20"/>
          <w:lang w:val="en-US"/>
        </w:rPr>
        <w:t xml:space="preserve">e form of polyelectrolyte complex (PEC). The production of microcapsules having a complex coacervate ALG–CS membrane and an ALG core differs with respect to the applied materials and processes </w:t>
      </w:r>
      <w:r w:rsidR="00F5100A">
        <w:rPr>
          <w:rFonts w:ascii="Times" w:eastAsia="Times New Roman" w:hAnsi="Times" w:cs="Times New Roman"/>
          <w:noProof/>
          <w:sz w:val="24"/>
          <w:szCs w:val="20"/>
          <w:vertAlign w:val="superscript"/>
          <w:lang w:val="en-US"/>
        </w:rPr>
        <w:t>30</w:t>
      </w:r>
      <w:r w:rsidRPr="00B05E99">
        <w:rPr>
          <w:rFonts w:ascii="Times" w:eastAsia="Times New Roman" w:hAnsi="Times" w:cs="Times New Roman"/>
          <w:sz w:val="24"/>
          <w:szCs w:val="20"/>
          <w:lang w:val="en-US"/>
        </w:rPr>
        <w:t>. SVs were previously ob</w:t>
      </w:r>
      <w:r w:rsidR="000E4679" w:rsidRPr="00B05E99">
        <w:rPr>
          <w:rFonts w:ascii="Times" w:eastAsia="Times New Roman" w:hAnsi="Times" w:cs="Times New Roman"/>
          <w:sz w:val="24"/>
          <w:szCs w:val="20"/>
          <w:lang w:val="en-US"/>
        </w:rPr>
        <w:t xml:space="preserve">tained by a microfluidic aided </w:t>
      </w:r>
      <w:r w:rsidRPr="00B05E99">
        <w:rPr>
          <w:rFonts w:ascii="Times" w:eastAsia="Times New Roman" w:hAnsi="Times" w:cs="Times New Roman"/>
          <w:sz w:val="24"/>
          <w:szCs w:val="20"/>
          <w:lang w:val="en-US"/>
        </w:rPr>
        <w:t xml:space="preserve"> </w:t>
      </w:r>
      <w:r w:rsidR="000E4679" w:rsidRPr="00B05E99">
        <w:rPr>
          <w:rFonts w:ascii="Times" w:eastAsia="Times New Roman" w:hAnsi="Times" w:cs="Times New Roman"/>
          <w:sz w:val="24"/>
          <w:szCs w:val="20"/>
          <w:lang w:val="en-US"/>
        </w:rPr>
        <w:t>two-s</w:t>
      </w:r>
      <w:r w:rsidR="000E4679" w:rsidRPr="009801B4">
        <w:rPr>
          <w:rFonts w:ascii="Times" w:eastAsia="Times New Roman" w:hAnsi="Times" w:cs="Times New Roman"/>
          <w:sz w:val="24"/>
          <w:szCs w:val="20"/>
          <w:lang w:val="en-US"/>
        </w:rPr>
        <w:t>tep</w:t>
      </w:r>
      <w:r w:rsidRPr="003C6601">
        <w:rPr>
          <w:rFonts w:ascii="Times" w:eastAsia="Times New Roman" w:hAnsi="Times" w:cs="Times New Roman"/>
          <w:sz w:val="24"/>
          <w:szCs w:val="20"/>
          <w:lang w:val="en-US"/>
        </w:rPr>
        <w:t xml:space="preserve"> method </w:t>
      </w:r>
      <w:r w:rsidR="008112FF" w:rsidRPr="003C660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1</w:t>
      </w:r>
      <w:r w:rsidR="008112FF" w:rsidRPr="003C660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2</w:t>
      </w:r>
      <w:r w:rsidRPr="003C6601">
        <w:rPr>
          <w:rFonts w:ascii="Times" w:eastAsia="Times New Roman" w:hAnsi="Times" w:cs="Times New Roman"/>
          <w:sz w:val="24"/>
          <w:szCs w:val="20"/>
          <w:lang w:val="en-US"/>
        </w:rPr>
        <w:t xml:space="preserve"> and their effective drug carrier functionality was assessed on an acute kidney injury </w:t>
      </w:r>
      <w:r w:rsidRPr="0059248E">
        <w:rPr>
          <w:rFonts w:ascii="Times" w:eastAsia="Times New Roman" w:hAnsi="Times" w:cs="Times New Roman"/>
          <w:sz w:val="24"/>
          <w:szCs w:val="20"/>
          <w:lang w:val="en-US"/>
        </w:rPr>
        <w:t>in vitro</w:t>
      </w:r>
      <w:r w:rsidRPr="003C6601">
        <w:rPr>
          <w:rFonts w:ascii="Times" w:eastAsia="Times New Roman" w:hAnsi="Times" w:cs="Times New Roman"/>
          <w:sz w:val="24"/>
          <w:szCs w:val="20"/>
          <w:lang w:val="en-US"/>
        </w:rPr>
        <w:t xml:space="preserve"> model </w:t>
      </w:r>
      <w:r w:rsidR="008112FF" w:rsidRPr="003C660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2</w:t>
      </w:r>
      <w:r w:rsidRPr="003C6601">
        <w:rPr>
          <w:rFonts w:ascii="Times" w:eastAsia="Times New Roman" w:hAnsi="Times" w:cs="Times New Roman"/>
          <w:sz w:val="24"/>
          <w:szCs w:val="20"/>
          <w:lang w:val="en-US"/>
        </w:rPr>
        <w:t xml:space="preserve">. It is already known that, when CS represents the main/external component of the </w:t>
      </w:r>
      <w:r w:rsidRPr="00661211">
        <w:rPr>
          <w:rFonts w:ascii="Times" w:eastAsia="Times New Roman" w:hAnsi="Times" w:cs="Times New Roman"/>
          <w:sz w:val="24"/>
          <w:szCs w:val="20"/>
          <w:lang w:val="en-US"/>
        </w:rPr>
        <w:t xml:space="preserve">NM, the system holds a cationic surface, which considerably reduces its circulation time and bioavailability upon exposure to a biological fluid </w:t>
      </w:r>
      <w:r w:rsidR="008112FF" w:rsidRPr="00661211">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3</w:t>
      </w:r>
      <w:r w:rsidRPr="00661211">
        <w:rPr>
          <w:rFonts w:ascii="Times" w:eastAsia="Times New Roman" w:hAnsi="Times" w:cs="Times New Roman"/>
          <w:noProof/>
          <w:sz w:val="24"/>
          <w:szCs w:val="20"/>
          <w:vertAlign w:val="superscript"/>
          <w:lang w:val="en-US"/>
        </w:rPr>
        <w:t>,</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3</w:t>
      </w:r>
      <w:r w:rsidRPr="00661211">
        <w:rPr>
          <w:rFonts w:ascii="Times" w:eastAsia="Times New Roman" w:hAnsi="Times" w:cs="Times New Roman"/>
          <w:sz w:val="24"/>
          <w:szCs w:val="20"/>
          <w:lang w:val="en-US"/>
        </w:rPr>
        <w:t xml:space="preserve">. Nonetheless, when anionic polysaccharides, such as hyaluronic acid (HA) or ALG are allowed to interact with CS, </w:t>
      </w:r>
      <w:r w:rsidR="000E4679" w:rsidRPr="00661211">
        <w:rPr>
          <w:rFonts w:ascii="Times" w:eastAsia="Times New Roman" w:hAnsi="Times" w:cs="Times New Roman"/>
          <w:sz w:val="24"/>
          <w:szCs w:val="20"/>
          <w:lang w:val="en-US"/>
        </w:rPr>
        <w:t>reduced protein</w:t>
      </w:r>
      <w:r w:rsidRPr="00661211">
        <w:rPr>
          <w:rFonts w:ascii="Times" w:eastAsia="Times New Roman" w:hAnsi="Times" w:cs="Times New Roman"/>
          <w:sz w:val="24"/>
          <w:szCs w:val="20"/>
          <w:lang w:val="en-US"/>
        </w:rPr>
        <w:t xml:space="preserve"> adsorption and reduced rate of macrophage uptake can be recorded </w:t>
      </w:r>
      <w:r w:rsidR="008112FF" w:rsidRPr="00661211">
        <w:rPr>
          <w:rFonts w:ascii="Times" w:eastAsia="Times New Roman" w:hAnsi="Times" w:cs="Times New Roman"/>
          <w:noProof/>
          <w:sz w:val="24"/>
          <w:szCs w:val="20"/>
          <w:vertAlign w:val="superscript"/>
          <w:lang w:val="en-US"/>
        </w:rPr>
        <w:t>2</w:t>
      </w:r>
      <w:r w:rsidR="00F5100A">
        <w:rPr>
          <w:rFonts w:ascii="Times" w:eastAsia="Times New Roman" w:hAnsi="Times" w:cs="Times New Roman"/>
          <w:noProof/>
          <w:sz w:val="24"/>
          <w:szCs w:val="20"/>
          <w:vertAlign w:val="superscript"/>
          <w:lang w:val="en-US"/>
        </w:rPr>
        <w:t>3</w:t>
      </w:r>
      <w:r w:rsidRPr="00661211">
        <w:rPr>
          <w:rFonts w:ascii="Times" w:eastAsia="Times New Roman" w:hAnsi="Times" w:cs="Times New Roman"/>
          <w:noProof/>
          <w:sz w:val="24"/>
          <w:szCs w:val="20"/>
          <w:vertAlign w:val="superscript"/>
          <w:lang w:val="en-US"/>
        </w:rPr>
        <w:t>,</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4</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5</w:t>
      </w:r>
      <w:r w:rsidRPr="00661211">
        <w:rPr>
          <w:rFonts w:ascii="Times" w:eastAsia="Times New Roman" w:hAnsi="Times" w:cs="Times New Roman"/>
          <w:sz w:val="24"/>
          <w:szCs w:val="20"/>
          <w:lang w:val="en-US"/>
        </w:rPr>
        <w:t xml:space="preserve">. Overall, NM surface interacting with blood, plasma or interstitial fluid proteins, may lead to conformational changes, the </w:t>
      </w:r>
      <w:r w:rsidRPr="00661211">
        <w:rPr>
          <w:rFonts w:ascii="Times" w:eastAsia="Times New Roman" w:hAnsi="Times" w:cs="Times New Roman"/>
          <w:sz w:val="24"/>
          <w:szCs w:val="20"/>
          <w:lang w:val="en-US"/>
        </w:rPr>
        <w:lastRenderedPageBreak/>
        <w:t xml:space="preserve">exposure of new epitopes, altered functions and/or avidity effects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6</w:t>
      </w:r>
      <w:r w:rsidRPr="00661211">
        <w:rPr>
          <w:rFonts w:ascii="Times" w:eastAsia="Times New Roman" w:hAnsi="Times" w:cs="Times New Roman"/>
          <w:sz w:val="24"/>
          <w:szCs w:val="20"/>
          <w:lang w:val="en-US"/>
        </w:rPr>
        <w:t>. The concept of the NM–protein corona is central in modeling the surface properties of nano-objects. It constitutes the primary nano</w:t>
      </w:r>
      <w:r w:rsidR="000E4679" w:rsidRPr="00661211">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bio interface that experiences dynamic changes as the NMs move onto or into cells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6</w:t>
      </w:r>
      <w:r w:rsidRPr="00661211">
        <w:rPr>
          <w:rFonts w:ascii="Times" w:eastAsia="Times New Roman" w:hAnsi="Times" w:cs="Times New Roman"/>
          <w:sz w:val="24"/>
          <w:szCs w:val="20"/>
          <w:lang w:val="en-US"/>
        </w:rPr>
        <w:t xml:space="preserve">. NM surface features control biomolecules interaction with the particles and hence mediate their access to cells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7</w:t>
      </w:r>
      <w:r w:rsidRPr="00661211">
        <w:rPr>
          <w:rFonts w:ascii="Times" w:eastAsia="Times New Roman" w:hAnsi="Times" w:cs="Times New Roman"/>
          <w:sz w:val="24"/>
          <w:szCs w:val="20"/>
          <w:lang w:val="en-US"/>
        </w:rPr>
        <w:t xml:space="preserve"> eliciting or no</w:t>
      </w:r>
      <w:r w:rsidR="008112FF" w:rsidRPr="00661211">
        <w:rPr>
          <w:rFonts w:ascii="Times" w:eastAsia="Times New Roman" w:hAnsi="Times" w:cs="Times New Roman"/>
          <w:sz w:val="24"/>
          <w:szCs w:val="20"/>
          <w:lang w:val="en-US"/>
        </w:rPr>
        <w:t>t</w:t>
      </w:r>
      <w:r w:rsidRPr="00661211">
        <w:rPr>
          <w:rFonts w:ascii="Times" w:eastAsia="Times New Roman" w:hAnsi="Times" w:cs="Times New Roman"/>
          <w:sz w:val="24"/>
          <w:szCs w:val="20"/>
          <w:lang w:val="en-US"/>
        </w:rPr>
        <w:t xml:space="preserve"> an immune response.  </w:t>
      </w:r>
    </w:p>
    <w:p w:rsidR="000B7B54" w:rsidRPr="0059248E" w:rsidRDefault="000B7B54" w:rsidP="00897B82">
      <w:pPr>
        <w:spacing w:line="480" w:lineRule="auto"/>
        <w:jc w:val="both"/>
        <w:rPr>
          <w:rFonts w:ascii="Times" w:eastAsia="Times New Roman" w:hAnsi="Times" w:cs="Times New Roman"/>
          <w:sz w:val="24"/>
          <w:szCs w:val="20"/>
          <w:lang w:val="en-US"/>
        </w:rPr>
      </w:pPr>
      <w:r w:rsidRPr="0059248E">
        <w:rPr>
          <w:rFonts w:ascii="Times" w:eastAsia="Times New Roman" w:hAnsi="Times" w:cs="Times New Roman"/>
          <w:sz w:val="24"/>
          <w:szCs w:val="20"/>
          <w:lang w:val="en-US"/>
        </w:rPr>
        <w:t>To explore the influence of SV surface features on immunomodulatory aspects, we investigated the structure of polymeric vesicles, produced at a fixed ALG and CS concentration and m</w:t>
      </w:r>
      <w:r w:rsidR="000E4679" w:rsidRPr="0059248E">
        <w:rPr>
          <w:rFonts w:ascii="Times" w:eastAsia="Times New Roman" w:hAnsi="Times" w:cs="Times New Roman"/>
          <w:sz w:val="24"/>
          <w:szCs w:val="20"/>
          <w:lang w:val="en-US"/>
        </w:rPr>
        <w:t>ass ratio, focusing on polymer -</w:t>
      </w:r>
      <w:r w:rsidRPr="0059248E">
        <w:rPr>
          <w:rFonts w:ascii="Times" w:eastAsia="Times New Roman" w:hAnsi="Times" w:cs="Times New Roman"/>
          <w:sz w:val="24"/>
          <w:szCs w:val="20"/>
          <w:lang w:val="en-US"/>
        </w:rPr>
        <w:t xml:space="preserve"> polymer interactions. The impact of the synthesized ALG/CS SVs on a wide variety of human ex vivo immune subpopulations, T cells, B cells, Natural killer cells and monocytes was analyzed. Our approach allowed us to establish how specific chemical-physical characteristics of ALG/CS vesicles affect the immunocompatibility, regarding cellular uptake, viability and state of activation. </w:t>
      </w:r>
    </w:p>
    <w:p w:rsidR="000B7B54" w:rsidRPr="00661211" w:rsidRDefault="000B7B54" w:rsidP="00897B82">
      <w:pPr>
        <w:spacing w:line="480" w:lineRule="auto"/>
        <w:rPr>
          <w:rFonts w:ascii="Times" w:eastAsia="Times New Roman" w:hAnsi="Times" w:cs="Times New Roman"/>
          <w:b/>
          <w:sz w:val="24"/>
          <w:szCs w:val="20"/>
          <w:lang w:val="en-US"/>
        </w:rPr>
      </w:pPr>
    </w:p>
    <w:p w:rsidR="000B7B54" w:rsidRPr="00B05E99" w:rsidRDefault="000B7B54" w:rsidP="00897B82">
      <w:pPr>
        <w:spacing w:after="0" w:line="480" w:lineRule="auto"/>
        <w:contextualSpacing/>
        <w:jc w:val="both"/>
        <w:rPr>
          <w:rFonts w:ascii="Times" w:eastAsia="Times New Roman" w:hAnsi="Times" w:cs="Times New Roman"/>
          <w:b/>
          <w:sz w:val="24"/>
          <w:szCs w:val="20"/>
          <w:lang w:val="en-US"/>
        </w:rPr>
      </w:pPr>
      <w:r w:rsidRPr="00B05E99">
        <w:rPr>
          <w:rFonts w:ascii="Times" w:eastAsia="Times New Roman" w:hAnsi="Times" w:cs="Times New Roman"/>
          <w:b/>
          <w:sz w:val="24"/>
          <w:szCs w:val="20"/>
          <w:lang w:val="en-US"/>
        </w:rPr>
        <w:t>EXPERIMENTAL SECTION</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9801B4">
        <w:rPr>
          <w:rFonts w:ascii="Times" w:eastAsia="Times New Roman" w:hAnsi="Times" w:cs="Times New Roman"/>
          <w:b/>
          <w:sz w:val="24"/>
          <w:szCs w:val="20"/>
          <w:lang w:val="en-US"/>
        </w:rPr>
        <w:t>Vesicle S</w:t>
      </w:r>
      <w:r w:rsidRPr="003C6601">
        <w:rPr>
          <w:rFonts w:ascii="Times" w:eastAsia="Times New Roman" w:hAnsi="Times" w:cs="Times New Roman"/>
          <w:b/>
          <w:sz w:val="24"/>
          <w:szCs w:val="20"/>
          <w:lang w:val="en-US"/>
        </w:rPr>
        <w:t>ynthesis.</w:t>
      </w:r>
      <w:r w:rsidRPr="003C6601">
        <w:rPr>
          <w:rFonts w:ascii="Times" w:eastAsia="Times New Roman" w:hAnsi="Times" w:cs="Times New Roman"/>
          <w:sz w:val="24"/>
          <w:szCs w:val="20"/>
          <w:lang w:val="en-US"/>
        </w:rPr>
        <w:t xml:space="preserve"> Microfluidic chip technology was exploited in order to synthesize natural polymer-based SVs for effective drug delivery. Briefly, ALG/CS SVs were obtained by two-step methods as recently reported</w:t>
      </w:r>
      <w:r w:rsidR="008112FF" w:rsidRPr="00661211">
        <w:rPr>
          <w:rFonts w:ascii="Times" w:eastAsia="Times New Roman" w:hAnsi="Times" w:cs="Times New Roman"/>
          <w:sz w:val="24"/>
          <w:szCs w:val="20"/>
          <w:lang w:val="en-US"/>
        </w:rPr>
        <w:t xml:space="preserve">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1</w:t>
      </w:r>
      <w:r w:rsidRPr="00661211">
        <w:rPr>
          <w:rFonts w:ascii="Times" w:eastAsia="Times New Roman" w:hAnsi="Times" w:cs="Times New Roman"/>
          <w:sz w:val="24"/>
          <w:szCs w:val="20"/>
          <w:lang w:val="en-US"/>
        </w:rPr>
        <w:t>: i) microfluidic aided ionotropic pre-gelation of alginic acid sodium salt  (Sigma-Aldrich, product n. 180947, low viscosity, mannuronic acid to guluronic acid (M/G) ratio</w:t>
      </w:r>
      <w:r w:rsidR="00C961A3" w:rsidRPr="00661211">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 1.56) as Ca-ALG nanogels</w:t>
      </w:r>
      <w:r w:rsidR="00DE37D4" w:rsidRPr="00661211">
        <w:rPr>
          <w:rFonts w:ascii="Times" w:eastAsia="Times New Roman" w:hAnsi="Times" w:cs="Times New Roman"/>
          <w:sz w:val="24"/>
          <w:szCs w:val="20"/>
          <w:lang w:val="en-US"/>
        </w:rPr>
        <w:t xml:space="preserve"> (NGs)</w:t>
      </w:r>
      <w:r w:rsidRPr="00661211">
        <w:rPr>
          <w:rFonts w:ascii="Times" w:eastAsia="Times New Roman" w:hAnsi="Times" w:cs="Times New Roman"/>
          <w:sz w:val="24"/>
          <w:szCs w:val="20"/>
          <w:lang w:val="en-US"/>
        </w:rPr>
        <w:t xml:space="preserve">, followed by ii) bulk CS polyelectrolyte complexation. CS (Sigma-Aldrich, product n. 448877, medium MW: 190-310 kDa, deacetylation: 75-85 %) solution (1.2 mg/ml in acetic acid 1% v/v), was added dropwise to ALG nanogel suspension and bulk mixed under magnetic stirring for 2 h. After synthesis, ALG/CS complexed vesicles were collected by centrifugation. First, they were centrifuged at 800 rpm for 5 min to remove any large aggregates prior to analysis. Supernatant fraction </w:t>
      </w:r>
      <w:r w:rsidRPr="00661211">
        <w:rPr>
          <w:rFonts w:ascii="Times" w:eastAsia="Times New Roman" w:hAnsi="Times" w:cs="Times New Roman"/>
          <w:sz w:val="24"/>
          <w:szCs w:val="20"/>
          <w:lang w:val="en-US"/>
        </w:rPr>
        <w:lastRenderedPageBreak/>
        <w:t xml:space="preserve">is then resuspended in 15 ml of ultrapure water </w:t>
      </w:r>
      <w:bookmarkStart w:id="1" w:name="OLE_LINK1"/>
      <w:r w:rsidRPr="00661211">
        <w:rPr>
          <w:rFonts w:ascii="Times" w:eastAsia="Times New Roman" w:hAnsi="Times" w:cs="Times New Roman"/>
          <w:sz w:val="24"/>
          <w:szCs w:val="20"/>
          <w:lang w:val="en-US"/>
        </w:rPr>
        <w:t>(UPW) (pH 6.5) and washed at 25°C in the Vivaspin Ultra centrifuge tube (100 kDa cut off (Sartorius)) two times for 30 min, at 4000 rpm, in order to remove acetic acid moieties and allow sample concentration.</w:t>
      </w:r>
      <w:bookmarkEnd w:id="1"/>
      <w:r w:rsidRPr="00661211">
        <w:rPr>
          <w:rFonts w:ascii="Times" w:eastAsia="Times New Roman" w:hAnsi="Times" w:cs="Times New Roman"/>
          <w:sz w:val="24"/>
          <w:szCs w:val="20"/>
          <w:lang w:val="en-US"/>
        </w:rPr>
        <w:t xml:space="preserve"> </w:t>
      </w:r>
    </w:p>
    <w:p w:rsidR="000B7B54" w:rsidRPr="00661211" w:rsidRDefault="000B7B54" w:rsidP="00897B82">
      <w:pPr>
        <w:spacing w:after="0" w:line="480" w:lineRule="auto"/>
        <w:jc w:val="both"/>
        <w:rPr>
          <w:rFonts w:ascii="Times" w:eastAsia="Times New Roman" w:hAnsi="Times" w:cs="Times New Roman"/>
          <w:sz w:val="24"/>
          <w:szCs w:val="20"/>
          <w:lang w:val="en-US"/>
        </w:rPr>
      </w:pPr>
    </w:p>
    <w:p w:rsidR="000B7B54" w:rsidRPr="00661211" w:rsidRDefault="000B7B54" w:rsidP="00897B82">
      <w:pPr>
        <w:autoSpaceDE w:val="0"/>
        <w:autoSpaceDN w:val="0"/>
        <w:adjustRightInd w:val="0"/>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FT-IR measurements</w:t>
      </w:r>
      <w:r w:rsidRPr="00661211">
        <w:rPr>
          <w:rFonts w:ascii="Times" w:eastAsia="Times New Roman" w:hAnsi="Times" w:cs="Times New Roman"/>
          <w:sz w:val="24"/>
          <w:szCs w:val="20"/>
          <w:lang w:val="en-US"/>
        </w:rPr>
        <w:t xml:space="preserve">. IR-spectra were acquired using a JASCO FT/IR6800 spectrometer coupled with </w:t>
      </w:r>
      <w:r w:rsidR="00B05E99" w:rsidRPr="00661211">
        <w:rPr>
          <w:rFonts w:ascii="Times" w:eastAsia="Times New Roman" w:hAnsi="Times" w:cs="Times New Roman"/>
          <w:sz w:val="24"/>
          <w:szCs w:val="20"/>
          <w:lang w:val="en-US"/>
        </w:rPr>
        <w:t>an</w:t>
      </w:r>
      <w:r w:rsidRPr="00661211">
        <w:rPr>
          <w:rFonts w:ascii="Times" w:eastAsia="Times New Roman" w:hAnsi="Times" w:cs="Times New Roman"/>
          <w:sz w:val="24"/>
          <w:szCs w:val="20"/>
          <w:lang w:val="en-US"/>
        </w:rPr>
        <w:t xml:space="preserve"> IRT-5200 microscope. Spectral manipulations were performed using the spectral analysis software from Jasco. Spectra were acquired in the range of 4000-650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xml:space="preserve"> (resolution of 4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at room temperature on a squared micro aperture of 100µm, with the accumulation of 100 repeated scans in reflectance mode. An isopropanol-treated silicon wafer was used as the background.</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FT-IR analysis was carried out on the single polymer film (ALG or CS) and on bi-layer films (ALG/CS). For this purpose, ALG or CS was </w:t>
      </w:r>
      <w:r w:rsidRPr="0059248E">
        <w:rPr>
          <w:rFonts w:ascii="Times" w:eastAsia="Times New Roman" w:hAnsi="Times" w:cs="Times New Roman"/>
          <w:color w:val="FF0000"/>
          <w:sz w:val="24"/>
          <w:szCs w:val="20"/>
          <w:lang w:val="en-US"/>
        </w:rPr>
        <w:t xml:space="preserve">cast </w:t>
      </w:r>
      <w:r w:rsidRPr="00661211">
        <w:rPr>
          <w:rFonts w:ascii="Times" w:eastAsia="Times New Roman" w:hAnsi="Times" w:cs="Times New Roman"/>
          <w:sz w:val="24"/>
          <w:szCs w:val="20"/>
          <w:lang w:val="en-US"/>
        </w:rPr>
        <w:t>on a silicon slice and allowed to dry at room temperature; only for ALG film, a reticulation step was introduced pouring CaCl</w:t>
      </w:r>
      <w:r w:rsidRPr="00661211">
        <w:rPr>
          <w:rFonts w:ascii="Times" w:eastAsia="Times New Roman" w:hAnsi="Times" w:cs="Times New Roman"/>
          <w:sz w:val="24"/>
          <w:szCs w:val="20"/>
          <w:vertAlign w:val="subscript"/>
          <w:lang w:val="en-US"/>
        </w:rPr>
        <w:t>2</w:t>
      </w:r>
      <w:r w:rsidRPr="00661211">
        <w:rPr>
          <w:rFonts w:ascii="Times" w:eastAsia="Times New Roman" w:hAnsi="Times" w:cs="Times New Roman"/>
          <w:sz w:val="24"/>
          <w:szCs w:val="20"/>
          <w:lang w:val="en-US"/>
        </w:rPr>
        <w:t xml:space="preserve"> solution just few minutes after polymer casting. Bi-layer assembly was prepared by a two-step coating technique. ALG reticulated film, prepared likewise to </w:t>
      </w:r>
      <w:r w:rsidR="00236362" w:rsidRPr="00661211">
        <w:rPr>
          <w:rFonts w:ascii="Times" w:eastAsia="Times New Roman" w:hAnsi="Times" w:cs="Times New Roman"/>
          <w:sz w:val="24"/>
          <w:szCs w:val="20"/>
          <w:lang w:val="en-US"/>
        </w:rPr>
        <w:t xml:space="preserve">the </w:t>
      </w:r>
      <w:r w:rsidRPr="00661211">
        <w:rPr>
          <w:rFonts w:ascii="Times" w:eastAsia="Times New Roman" w:hAnsi="Times" w:cs="Times New Roman"/>
          <w:sz w:val="24"/>
          <w:szCs w:val="20"/>
          <w:lang w:val="en-US"/>
        </w:rPr>
        <w:t>above procedure, was immersed in CS solution according to composite SV synthesis conditions.</w:t>
      </w:r>
    </w:p>
    <w:p w:rsidR="000B7B54" w:rsidRPr="00661211" w:rsidRDefault="000B7B54" w:rsidP="00897B82">
      <w:pPr>
        <w:autoSpaceDE w:val="0"/>
        <w:autoSpaceDN w:val="0"/>
        <w:adjustRightInd w:val="0"/>
        <w:spacing w:after="0" w:line="480" w:lineRule="auto"/>
        <w:jc w:val="both"/>
        <w:rPr>
          <w:rFonts w:ascii="Times" w:eastAsia="Times New Roman" w:hAnsi="Times" w:cs="Times New Roman"/>
          <w:sz w:val="24"/>
          <w:szCs w:val="20"/>
          <w:lang w:val="en-US"/>
        </w:rPr>
      </w:pPr>
    </w:p>
    <w:p w:rsidR="000B7B54" w:rsidRPr="00661211" w:rsidRDefault="000B7B54" w:rsidP="00796AE8">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Vesicles Size and Zeta potential.</w:t>
      </w:r>
      <w:r w:rsidRPr="00661211">
        <w:rPr>
          <w:rFonts w:ascii="Times" w:eastAsia="Times New Roman" w:hAnsi="Times" w:cs="Times New Roman"/>
          <w:sz w:val="24"/>
          <w:szCs w:val="20"/>
          <w:lang w:val="en-US"/>
        </w:rPr>
        <w:t xml:space="preserve"> SVs were </w:t>
      </w:r>
      <w:r w:rsidRPr="0059248E">
        <w:rPr>
          <w:rFonts w:ascii="Times" w:eastAsia="Times New Roman" w:hAnsi="Times" w:cs="Times New Roman"/>
          <w:color w:val="FF0000"/>
          <w:sz w:val="24"/>
          <w:szCs w:val="20"/>
          <w:lang w:val="en-US"/>
        </w:rPr>
        <w:t>preliminar</w:t>
      </w:r>
      <w:r w:rsidR="0018206A" w:rsidRPr="0059248E">
        <w:rPr>
          <w:rFonts w:ascii="Times" w:eastAsia="Times New Roman" w:hAnsi="Times" w:cs="Times New Roman"/>
          <w:color w:val="FF0000"/>
          <w:sz w:val="24"/>
          <w:szCs w:val="20"/>
          <w:lang w:val="en-US"/>
        </w:rPr>
        <w:t>il</w:t>
      </w:r>
      <w:r w:rsidRPr="0059248E">
        <w:rPr>
          <w:rFonts w:ascii="Times" w:eastAsia="Times New Roman" w:hAnsi="Times" w:cs="Times New Roman"/>
          <w:color w:val="FF0000"/>
          <w:sz w:val="24"/>
          <w:szCs w:val="20"/>
          <w:lang w:val="en-US"/>
        </w:rPr>
        <w:t>y</w:t>
      </w:r>
      <w:r w:rsidRPr="00661211">
        <w:rPr>
          <w:rFonts w:ascii="Times" w:eastAsia="Times New Roman" w:hAnsi="Times" w:cs="Times New Roman"/>
          <w:sz w:val="24"/>
          <w:szCs w:val="20"/>
          <w:lang w:val="en-US"/>
        </w:rPr>
        <w:t xml:space="preserve"> incubated (at 37°C) in UPW or simulated blood fluid (SBF - RPMI, 10% FBS, pH~7.4)</w:t>
      </w:r>
      <w:r w:rsidR="00796AE8" w:rsidRPr="00661211">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 for 1 h or 24 h,</w:t>
      </w:r>
      <w:r w:rsidR="00CE6806" w:rsidRPr="00661211">
        <w:rPr>
          <w:rFonts w:ascii="Times" w:eastAsia="Times New Roman" w:hAnsi="Times" w:cs="Times New Roman"/>
          <w:sz w:val="24"/>
          <w:szCs w:val="20"/>
          <w:lang w:val="en-US"/>
        </w:rPr>
        <w:t xml:space="preserve"> </w:t>
      </w:r>
      <w:r w:rsidR="00796AE8" w:rsidRPr="00661211">
        <w:rPr>
          <w:rFonts w:ascii="Times" w:eastAsia="Times New Roman" w:hAnsi="Times" w:cs="Times New Roman"/>
          <w:sz w:val="24"/>
          <w:szCs w:val="20"/>
          <w:lang w:val="en-US"/>
        </w:rPr>
        <w:t xml:space="preserve"> in slow agitation </w:t>
      </w:r>
      <w:r w:rsidR="00CE6806" w:rsidRPr="00661211">
        <w:rPr>
          <w:rFonts w:ascii="Times" w:eastAsia="Times New Roman" w:hAnsi="Times" w:cs="Times New Roman"/>
          <w:sz w:val="24"/>
          <w:szCs w:val="20"/>
          <w:lang w:val="en-US"/>
        </w:rPr>
        <w:t xml:space="preserve">on </w:t>
      </w:r>
      <w:r w:rsidR="00796AE8" w:rsidRPr="00661211">
        <w:rPr>
          <w:rFonts w:ascii="Times" w:eastAsia="Times New Roman" w:hAnsi="Times" w:cs="Times New Roman"/>
          <w:sz w:val="24"/>
          <w:szCs w:val="20"/>
          <w:lang w:val="en-US"/>
        </w:rPr>
        <w:t>a 3D programmable mini-shaker (Biosan)</w:t>
      </w:r>
      <w:r w:rsidR="00CE6806" w:rsidRPr="00661211">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 to investigate their </w:t>
      </w:r>
      <w:r w:rsidRPr="001F44E8">
        <w:rPr>
          <w:rFonts w:ascii="Times" w:eastAsia="Times New Roman" w:hAnsi="Times" w:cs="Times New Roman"/>
          <w:color w:val="FF0000"/>
          <w:sz w:val="24"/>
          <w:szCs w:val="20"/>
          <w:lang w:val="en-US"/>
        </w:rPr>
        <w:t>behavior</w:t>
      </w:r>
      <w:r w:rsidR="00CE6806" w:rsidRPr="00661211">
        <w:rPr>
          <w:rFonts w:ascii="Times" w:eastAsia="Times New Roman" w:hAnsi="Times" w:cs="Times New Roman"/>
          <w:sz w:val="24"/>
          <w:szCs w:val="20"/>
          <w:lang w:val="en-US"/>
        </w:rPr>
        <w:t xml:space="preserve"> in physiological conditions</w:t>
      </w:r>
      <w:r w:rsidR="00796AE8" w:rsidRPr="00661211">
        <w:rPr>
          <w:rFonts w:ascii="Times" w:eastAsia="Times New Roman" w:hAnsi="Times" w:cs="Times New Roman"/>
          <w:sz w:val="24"/>
          <w:szCs w:val="20"/>
          <w:lang w:val="en-US"/>
        </w:rPr>
        <w:t>. A</w:t>
      </w:r>
      <w:r w:rsidR="00CE6806" w:rsidRPr="00661211">
        <w:rPr>
          <w:rFonts w:ascii="Times" w:eastAsia="Times New Roman" w:hAnsi="Times" w:cs="Times New Roman"/>
          <w:sz w:val="24"/>
          <w:szCs w:val="20"/>
          <w:lang w:val="en-US"/>
        </w:rPr>
        <w:t xml:space="preserve">fter that, </w:t>
      </w:r>
      <w:r w:rsidRPr="00661211">
        <w:rPr>
          <w:rFonts w:ascii="Times" w:eastAsia="Times New Roman" w:hAnsi="Times" w:cs="Times New Roman"/>
          <w:sz w:val="24"/>
          <w:szCs w:val="20"/>
          <w:lang w:val="en-US"/>
        </w:rPr>
        <w:t xml:space="preserve">Vivaspin Ultra centrifuge tubes were used for SV washings (two times for 30 min, 25°C, at 4000 rpm), in order to remove medium residues not interacting with polymer molecules. </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Dynamic light scattering (DLS) experiments were performed using a ZetaSizer Nano ZS90 (Malvern Instruments) equipped with a 10.0 mW He-Ne laser, operating at 633 nm, and an APD photodiode detector. For average hydrodynamic size and size distribution of bare- a</w:t>
      </w:r>
      <w:r w:rsidR="00DE37D4" w:rsidRPr="00661211">
        <w:rPr>
          <w:rFonts w:ascii="Times" w:eastAsia="Times New Roman" w:hAnsi="Times" w:cs="Times New Roman"/>
          <w:sz w:val="24"/>
          <w:szCs w:val="20"/>
          <w:lang w:val="en-US"/>
        </w:rPr>
        <w:t>nd surface-modified ALG NGs</w:t>
      </w:r>
      <w:r w:rsidRPr="00661211">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lastRenderedPageBreak/>
        <w:t xml:space="preserve">as well as electrophoretic mobility measurements,  SV samples were diluted 1:10 in UPW (pH 6.5), in disposable cuvettes (Malvern, DTS0012 and DTS1070) and monitored according to the manufacturer’s instructions.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For each SV sample, five measurements were performed in automatic mode at 37°C, in</w:t>
      </w:r>
      <w:r w:rsidR="0044381C" w:rsidRPr="00661211">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UPW</w:t>
      </w:r>
      <w:r w:rsidR="001F348A" w:rsidRPr="00661211">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  Cumulant analysis was employed for fitting of correlation curves, to determine mean translational diffusion coefficients, and the Stokes–Einstein equation was then utilized to convert diffusion coefficients to Z-average hydrodynamic diameter (HD). The mean average of peak positions in the intensity-weighted distribution of sizes was used to represent data from three independent measurements. SV electrophoretic mobility was converted to ζ-potential (ζP) values (mV) by the Smoluchowski’s approximation, and presented as the mean with standard deviation of three measurements.</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Human Peripheral Blood Mononuclear Cell Isolation and Cultur</w:t>
      </w:r>
      <w:r w:rsidRPr="00661211">
        <w:rPr>
          <w:rFonts w:ascii="Times" w:eastAsia="Times New Roman" w:hAnsi="Times" w:cs="Times New Roman"/>
          <w:sz w:val="24"/>
          <w:szCs w:val="20"/>
          <w:lang w:val="en-US"/>
        </w:rPr>
        <w:t xml:space="preserve">e. Buffy coats were </w:t>
      </w:r>
      <w:r w:rsidR="004C1291" w:rsidRPr="00661211">
        <w:rPr>
          <w:rFonts w:ascii="Times" w:eastAsia="Times New Roman" w:hAnsi="Times" w:cs="Times New Roman"/>
          <w:sz w:val="24"/>
          <w:szCs w:val="20"/>
          <w:lang w:val="en-US"/>
        </w:rPr>
        <w:t xml:space="preserve">obtained from informed healthy </w:t>
      </w:r>
      <w:r w:rsidRPr="00661211">
        <w:rPr>
          <w:rFonts w:ascii="Times" w:eastAsia="Times New Roman" w:hAnsi="Times" w:cs="Times New Roman"/>
          <w:sz w:val="24"/>
          <w:szCs w:val="20"/>
          <w:lang w:val="en-US"/>
        </w:rPr>
        <w:t xml:space="preserve">donors (aged 25–50 years). Human peripheral blood mononuclear cells (PBMCs) were isolated from buffy coat by Ficoll-Paque PLUS (GE Healthcare) density gradient centrifugation, based on methodology established by Bøyum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8</w:t>
      </w:r>
      <w:r w:rsidRPr="00661211">
        <w:rPr>
          <w:rFonts w:ascii="Times" w:eastAsia="Times New Roman" w:hAnsi="Times" w:cs="Times New Roman"/>
          <w:sz w:val="24"/>
          <w:szCs w:val="20"/>
          <w:lang w:val="en-US"/>
        </w:rPr>
        <w:t xml:space="preserve">. </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PBMCs were cultured in RPMI 1640 medium (Gibco) containing 1% antibiotic-antimycotic mixture and 10% heat-inactivated fetal bovine serum (Invitrogen) in a humidified atmosphere of 5% CO</w:t>
      </w:r>
      <w:r w:rsidRPr="00661211">
        <w:rPr>
          <w:rFonts w:ascii="Times" w:eastAsia="Times New Roman" w:hAnsi="Times" w:cs="Times New Roman"/>
          <w:sz w:val="24"/>
          <w:szCs w:val="20"/>
          <w:vertAlign w:val="subscript"/>
          <w:lang w:val="en-US"/>
        </w:rPr>
        <w:t>2</w:t>
      </w:r>
      <w:r w:rsidRPr="00661211">
        <w:rPr>
          <w:rFonts w:ascii="Times" w:eastAsia="Times New Roman" w:hAnsi="Times" w:cs="Times New Roman"/>
          <w:sz w:val="24"/>
          <w:szCs w:val="20"/>
          <w:lang w:val="en-US"/>
        </w:rPr>
        <w:t>-95% air, at 37° C.</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Flow Cytometry Analysis.</w:t>
      </w:r>
      <w:r w:rsidRPr="00661211">
        <w:rPr>
          <w:rFonts w:ascii="Times" w:eastAsia="Times New Roman" w:hAnsi="Times" w:cs="Times New Roman"/>
          <w:sz w:val="24"/>
          <w:szCs w:val="20"/>
          <w:lang w:val="en-US"/>
        </w:rPr>
        <w:t xml:space="preserve"> The impact of </w:t>
      </w:r>
      <w:bookmarkStart w:id="2" w:name="_Hlk489458229"/>
      <w:r w:rsidRPr="00661211">
        <w:rPr>
          <w:rFonts w:ascii="Times" w:eastAsia="Times New Roman" w:hAnsi="Times" w:cs="Times New Roman"/>
          <w:sz w:val="24"/>
          <w:szCs w:val="20"/>
          <w:lang w:val="en-US"/>
        </w:rPr>
        <w:t xml:space="preserve">ALG/CS SVs </w:t>
      </w:r>
      <w:bookmarkEnd w:id="2"/>
      <w:r w:rsidRPr="00661211">
        <w:rPr>
          <w:rFonts w:ascii="Times" w:eastAsia="Times New Roman" w:hAnsi="Times" w:cs="Times New Roman"/>
          <w:sz w:val="24"/>
          <w:szCs w:val="20"/>
          <w:lang w:val="en-US"/>
        </w:rPr>
        <w:t>on PBMCs was monitored by flow cytometry analysis, in terms of SVs cellular uptake, viability and activation status. In all the flow cytometry experiments described below, the expres</w:t>
      </w:r>
      <w:r w:rsidRPr="00661211">
        <w:rPr>
          <w:rFonts w:ascii="Times" w:eastAsia="Times New Roman" w:hAnsi="Times" w:cs="Times New Roman"/>
          <w:sz w:val="24"/>
          <w:szCs w:val="20"/>
          <w:lang w:val="en-US"/>
        </w:rPr>
        <w:softHyphen/>
        <w:t xml:space="preserve">sion of specific cell surface markers (clusters of differentiation, CD) allowed the identification of major immune cell populations of PBMCs.  Specific CD molecules were detected by fluorescently </w:t>
      </w:r>
      <w:r w:rsidRPr="0059248E">
        <w:rPr>
          <w:rFonts w:ascii="Times" w:eastAsia="Times New Roman" w:hAnsi="Times" w:cs="Times New Roman"/>
          <w:color w:val="FF0000"/>
          <w:sz w:val="24"/>
          <w:szCs w:val="20"/>
          <w:lang w:val="en-US"/>
        </w:rPr>
        <w:t>labeled</w:t>
      </w:r>
      <w:r w:rsidRPr="00661211">
        <w:rPr>
          <w:rFonts w:ascii="Times" w:eastAsia="Times New Roman" w:hAnsi="Times" w:cs="Times New Roman"/>
          <w:sz w:val="24"/>
          <w:szCs w:val="20"/>
          <w:lang w:val="en-US"/>
        </w:rPr>
        <w:t xml:space="preserve"> monoclonal antibodies (Bd Bioscence): </w:t>
      </w:r>
      <w:r w:rsidRPr="00661211">
        <w:rPr>
          <w:rFonts w:ascii="Times" w:eastAsia="Times New Roman" w:hAnsi="Times" w:cs="Times New Roman"/>
          <w:sz w:val="24"/>
          <w:szCs w:val="20"/>
          <w:lang w:val="en-US"/>
        </w:rPr>
        <w:lastRenderedPageBreak/>
        <w:t>(peridinin chlorophyll protein (PerCP)-anti CD3; allo</w:t>
      </w:r>
      <w:r w:rsidRPr="00661211">
        <w:rPr>
          <w:rFonts w:ascii="Times" w:eastAsia="Times New Roman" w:hAnsi="Times" w:cs="Times New Roman"/>
          <w:sz w:val="24"/>
          <w:szCs w:val="20"/>
          <w:lang w:val="en-US"/>
        </w:rPr>
        <w:softHyphen/>
        <w:t>phycocyanin cyanin 7-conjugated (APC-H7)-anti CD14; phycoerythrin coupled to cyanin 7 (PECy7)-anti CD20; allo</w:t>
      </w:r>
      <w:r w:rsidRPr="00661211">
        <w:rPr>
          <w:rFonts w:ascii="Times" w:eastAsia="Times New Roman" w:hAnsi="Times" w:cs="Times New Roman"/>
          <w:sz w:val="24"/>
          <w:szCs w:val="20"/>
          <w:lang w:val="en-US"/>
        </w:rPr>
        <w:softHyphen/>
        <w:t>phycocyanin (APC)-anti CD56)</w:t>
      </w:r>
      <w:r w:rsidR="00DE37D4" w:rsidRPr="00661211">
        <w:rPr>
          <w:rFonts w:ascii="Times" w:eastAsia="Times New Roman" w:hAnsi="Times" w:cs="Times New Roman"/>
          <w:sz w:val="24"/>
          <w:szCs w:val="20"/>
          <w:lang w:val="en-US"/>
        </w:rPr>
        <w:t xml:space="preserve">. </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After SV treatment, as described in details below, PBMCs were collected, stained by appropriate molecular mix, and then examined on a BD LSRII flow cytometer equipped with FACS Diva 6.0 software (Becton Dickinson, Germany). Data were </w:t>
      </w:r>
      <w:r w:rsidR="009801B4" w:rsidRPr="0059248E">
        <w:rPr>
          <w:rFonts w:ascii="Times" w:eastAsia="Times New Roman" w:hAnsi="Times" w:cs="Times New Roman"/>
          <w:color w:val="FF0000"/>
          <w:sz w:val="24"/>
          <w:szCs w:val="20"/>
          <w:lang w:val="en-US"/>
        </w:rPr>
        <w:t>analyzed</w:t>
      </w:r>
      <w:r w:rsidRPr="00661211">
        <w:rPr>
          <w:rFonts w:ascii="Times" w:eastAsia="Times New Roman" w:hAnsi="Times" w:cs="Times New Roman"/>
          <w:sz w:val="24"/>
          <w:szCs w:val="20"/>
          <w:lang w:val="en-US"/>
        </w:rPr>
        <w:t xml:space="preserve"> with FlowJo v10 software (Tree Star, USA).</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 xml:space="preserve">Vesicle Uptake Analysis. </w:t>
      </w:r>
      <w:r w:rsidRPr="00661211">
        <w:rPr>
          <w:rFonts w:ascii="Times" w:eastAsia="Times New Roman" w:hAnsi="Times" w:cs="Times New Roman"/>
          <w:sz w:val="24"/>
          <w:szCs w:val="20"/>
          <w:lang w:val="en-US"/>
        </w:rPr>
        <w:t xml:space="preserve">To quantify SV </w:t>
      </w:r>
      <w:r w:rsidRPr="0059248E">
        <w:rPr>
          <w:rFonts w:ascii="Times" w:eastAsia="Times New Roman" w:hAnsi="Times" w:cs="Times New Roman"/>
          <w:color w:val="FF0000"/>
          <w:sz w:val="24"/>
          <w:szCs w:val="20"/>
          <w:lang w:val="en-US"/>
        </w:rPr>
        <w:t>cell</w:t>
      </w:r>
      <w:r w:rsidR="0007649B" w:rsidRPr="0059248E">
        <w:rPr>
          <w:rFonts w:ascii="Times" w:eastAsia="Times New Roman" w:hAnsi="Times" w:cs="Times New Roman"/>
          <w:color w:val="FF0000"/>
          <w:sz w:val="24"/>
          <w:szCs w:val="20"/>
          <w:lang w:val="en-US"/>
        </w:rPr>
        <w:t>ular</w:t>
      </w:r>
      <w:r w:rsidRPr="00661211">
        <w:rPr>
          <w:rFonts w:ascii="Times" w:eastAsia="Times New Roman" w:hAnsi="Times" w:cs="Times New Roman"/>
          <w:sz w:val="24"/>
          <w:szCs w:val="20"/>
          <w:lang w:val="en-US"/>
        </w:rPr>
        <w:t xml:space="preserve"> uptake, fluorescent SVs were prepared by labelling the CS external layer of SV with the Abberion STAR 488 dye (Sigma-Aldrich), according to manufacturer’s protocol. Briefly, the NHS group of the dye was allowed to covalently bind CS amine groups, at pH 8. The reaction was conducted for 2 h at room temperature, in the dark. Three washings were then performed in UPW</w:t>
      </w:r>
      <w:r w:rsidR="0044381C" w:rsidRPr="00661211">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on the Vivaspin Ultra centrifuge tube (100 kDa cut off (Sartorius)) in order to remove free fluorescent dye traces.</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PBMCs were transferred to a 6-well plate (1×10</w:t>
      </w:r>
      <w:r w:rsidRPr="00661211">
        <w:rPr>
          <w:rFonts w:ascii="Times" w:eastAsia="Times New Roman" w:hAnsi="Times" w:cs="Times New Roman"/>
          <w:sz w:val="24"/>
          <w:szCs w:val="20"/>
          <w:vertAlign w:val="superscript"/>
          <w:lang w:val="en-US"/>
        </w:rPr>
        <w:t>6</w:t>
      </w:r>
      <w:r w:rsidRPr="00661211">
        <w:rPr>
          <w:rFonts w:ascii="Times" w:eastAsia="Times New Roman" w:hAnsi="Times" w:cs="Times New Roman"/>
          <w:sz w:val="24"/>
          <w:szCs w:val="20"/>
          <w:lang w:val="en-US"/>
        </w:rPr>
        <w:t xml:space="preserve"> cells/well) and incubated for 24 h in triplicate with labelled SVs at a concentration (3×10</w:t>
      </w:r>
      <w:r w:rsidRPr="00661211">
        <w:rPr>
          <w:rFonts w:ascii="Times" w:eastAsia="Times New Roman" w:hAnsi="Times" w:cs="Times New Roman"/>
          <w:sz w:val="24"/>
          <w:szCs w:val="20"/>
          <w:vertAlign w:val="superscript"/>
          <w:lang w:val="en-US"/>
        </w:rPr>
        <w:t>9</w:t>
      </w:r>
      <w:r w:rsidRPr="00661211">
        <w:rPr>
          <w:rFonts w:ascii="Times" w:eastAsia="Times New Roman" w:hAnsi="Times" w:cs="Times New Roman"/>
          <w:sz w:val="24"/>
          <w:szCs w:val="20"/>
          <w:lang w:val="en-US"/>
        </w:rPr>
        <w:t xml:space="preserve"> SVs/μl)  suitable for a cargo delivery, as shown in a previous functional study</w:t>
      </w:r>
      <w:r w:rsidR="008112FF" w:rsidRPr="00661211">
        <w:rPr>
          <w:rFonts w:ascii="Times" w:eastAsia="Times New Roman" w:hAnsi="Times" w:cs="Times New Roman"/>
          <w:sz w:val="24"/>
          <w:szCs w:val="20"/>
          <w:lang w:val="en-US"/>
        </w:rPr>
        <w:t xml:space="preserve">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2</w:t>
      </w:r>
      <w:r w:rsidRPr="00661211">
        <w:rPr>
          <w:rFonts w:ascii="Times" w:eastAsia="Times New Roman" w:hAnsi="Times" w:cs="Times New Roman"/>
          <w:sz w:val="24"/>
          <w:szCs w:val="20"/>
          <w:lang w:val="en-US"/>
        </w:rPr>
        <w:t xml:space="preserve">, or left untreated.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After that, PBMCs were collected and stained for 20 min by fluorescently conjugated monoclonal antibody mix and subsequently </w:t>
      </w:r>
      <w:r w:rsidR="009801B4" w:rsidRPr="0059248E">
        <w:rPr>
          <w:rFonts w:ascii="Times" w:eastAsia="Times New Roman" w:hAnsi="Times" w:cs="Times New Roman"/>
          <w:color w:val="FF0000"/>
          <w:sz w:val="24"/>
          <w:szCs w:val="20"/>
          <w:lang w:val="en-US"/>
        </w:rPr>
        <w:t>analyzed</w:t>
      </w:r>
      <w:r w:rsidRPr="00661211">
        <w:rPr>
          <w:rFonts w:ascii="Times" w:eastAsia="Times New Roman" w:hAnsi="Times" w:cs="Times New Roman"/>
          <w:sz w:val="24"/>
          <w:szCs w:val="20"/>
          <w:lang w:val="en-US"/>
        </w:rPr>
        <w:t xml:space="preserve"> by flow cytometer. The mean fluorescence values of the positive cells internalizing SVs, obtained after proper gating, was considered to assess the level of SVs uptake per cell. </w:t>
      </w:r>
    </w:p>
    <w:p w:rsidR="000B7B54" w:rsidRPr="00661211" w:rsidRDefault="000B7B54" w:rsidP="00897B82">
      <w:pPr>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PBMC Viability and Apoptosis Assay.</w:t>
      </w:r>
      <w:r w:rsidRPr="00661211">
        <w:rPr>
          <w:rFonts w:ascii="Times" w:eastAsia="Times New Roman" w:hAnsi="Times" w:cs="Times New Roman"/>
          <w:sz w:val="24"/>
          <w:szCs w:val="20"/>
          <w:lang w:val="en-US"/>
        </w:rPr>
        <w:t xml:space="preserve"> In order to detect cells undergoing apoptosis and necrosis, Annexin-V-fluorescein isothiocyanate (FITC, Invitrogen) and 7-amino actinomycin D (7-AAD, Invitrogen) </w:t>
      </w:r>
      <w:r w:rsidR="00236362" w:rsidRPr="00661211">
        <w:rPr>
          <w:rFonts w:ascii="Times" w:eastAsia="Times New Roman" w:hAnsi="Times" w:cs="Times New Roman"/>
          <w:sz w:val="24"/>
          <w:szCs w:val="20"/>
          <w:lang w:val="en-US"/>
        </w:rPr>
        <w:t>staining was</w:t>
      </w:r>
      <w:r w:rsidRPr="00661211">
        <w:rPr>
          <w:rFonts w:ascii="Times" w:eastAsia="Times New Roman" w:hAnsi="Times" w:cs="Times New Roman"/>
          <w:sz w:val="24"/>
          <w:szCs w:val="20"/>
          <w:lang w:val="en-US"/>
        </w:rPr>
        <w:t xml:space="preserve"> carried out. The assay is based on the binding of Annexin-V to phosphatidylserines (PS) on the extracellular side of membrane in early apoptotic cells, and it exploits 7-AAD ability to cross the membrane of dead cells. </w:t>
      </w:r>
    </w:p>
    <w:p w:rsidR="000B7B54" w:rsidRPr="00661211" w:rsidRDefault="000B7B54" w:rsidP="00897B82">
      <w:pPr>
        <w:spacing w:after="120"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lastRenderedPageBreak/>
        <w:t>PBMCs were transferred in a 12-well plate (5×10</w:t>
      </w:r>
      <w:r w:rsidRPr="00661211">
        <w:rPr>
          <w:rFonts w:ascii="Times" w:eastAsia="Times New Roman" w:hAnsi="Times" w:cs="Times New Roman"/>
          <w:sz w:val="24"/>
          <w:szCs w:val="20"/>
          <w:vertAlign w:val="superscript"/>
          <w:lang w:val="en-US"/>
        </w:rPr>
        <w:t>5</w:t>
      </w:r>
      <w:r w:rsidRPr="00661211">
        <w:rPr>
          <w:rFonts w:ascii="Times" w:eastAsia="Times New Roman" w:hAnsi="Times" w:cs="Times New Roman"/>
          <w:sz w:val="24"/>
          <w:szCs w:val="20"/>
          <w:lang w:val="en-US"/>
        </w:rPr>
        <w:t>cells/well) and incubated in triplicate with SVs (3×10</w:t>
      </w:r>
      <w:r w:rsidRPr="00661211">
        <w:rPr>
          <w:rFonts w:ascii="Times" w:eastAsia="Times New Roman" w:hAnsi="Times" w:cs="Times New Roman"/>
          <w:sz w:val="24"/>
          <w:szCs w:val="20"/>
          <w:vertAlign w:val="superscript"/>
          <w:lang w:val="en-US"/>
        </w:rPr>
        <w:t>9</w:t>
      </w:r>
      <w:r w:rsidRPr="00661211">
        <w:rPr>
          <w:rFonts w:ascii="Times" w:eastAsia="Times New Roman" w:hAnsi="Times" w:cs="Times New Roman"/>
          <w:sz w:val="24"/>
          <w:szCs w:val="20"/>
          <w:lang w:val="en-US"/>
        </w:rPr>
        <w:t xml:space="preserve"> SVs/μl), or sham-treated, for 6 h, 12 h and 24 h. Additionally, a positive control of cell damage was performed using a solution of 70% (v/v) ethanol (EtOH). The cells were then collected </w:t>
      </w:r>
      <w:r w:rsidR="00236362" w:rsidRPr="00661211">
        <w:rPr>
          <w:rFonts w:ascii="Times" w:eastAsia="Times New Roman" w:hAnsi="Times" w:cs="Times New Roman"/>
          <w:sz w:val="24"/>
          <w:szCs w:val="20"/>
          <w:lang w:val="en-US"/>
        </w:rPr>
        <w:t xml:space="preserve">and stained with Annexin-V-FITC / </w:t>
      </w:r>
      <w:r w:rsidRPr="00661211">
        <w:rPr>
          <w:rFonts w:ascii="Times" w:eastAsia="Times New Roman" w:hAnsi="Times" w:cs="Times New Roman"/>
          <w:sz w:val="24"/>
          <w:szCs w:val="20"/>
          <w:lang w:val="en-US"/>
        </w:rPr>
        <w:t xml:space="preserve">7-AAD and cell subset-specific antibodies, for 20 min in the dark. After washing, the cells were </w:t>
      </w:r>
      <w:r w:rsidR="009801B4" w:rsidRPr="0059248E">
        <w:rPr>
          <w:rFonts w:ascii="Times" w:eastAsia="Times New Roman" w:hAnsi="Times" w:cs="Times New Roman"/>
          <w:color w:val="FF0000"/>
          <w:sz w:val="24"/>
          <w:szCs w:val="20"/>
          <w:lang w:val="en-US"/>
        </w:rPr>
        <w:t>analyzed</w:t>
      </w:r>
      <w:r w:rsidRPr="0059248E">
        <w:rPr>
          <w:rFonts w:ascii="Times" w:eastAsia="Times New Roman" w:hAnsi="Times" w:cs="Times New Roman"/>
          <w:color w:val="FF0000"/>
          <w:sz w:val="24"/>
          <w:szCs w:val="20"/>
          <w:lang w:val="en-US"/>
        </w:rPr>
        <w:t xml:space="preserve"> </w:t>
      </w:r>
      <w:r w:rsidRPr="00661211">
        <w:rPr>
          <w:rFonts w:ascii="Times" w:eastAsia="Times New Roman" w:hAnsi="Times" w:cs="Times New Roman"/>
          <w:sz w:val="24"/>
          <w:szCs w:val="20"/>
          <w:lang w:val="en-US"/>
        </w:rPr>
        <w:t>by flow cytometry.</w:t>
      </w:r>
    </w:p>
    <w:p w:rsidR="000B7B54" w:rsidRPr="00661211" w:rsidRDefault="000B7B54" w:rsidP="00897B82">
      <w:pPr>
        <w:spacing w:after="12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PBMC activation status after vesicle treatment, activation assay</w:t>
      </w:r>
      <w:r w:rsidRPr="00661211">
        <w:rPr>
          <w:rFonts w:ascii="Times" w:eastAsia="Times New Roman" w:hAnsi="Times" w:cs="Times New Roman"/>
          <w:sz w:val="24"/>
          <w:szCs w:val="20"/>
          <w:lang w:val="en-US"/>
        </w:rPr>
        <w:t>. PBMCs were cultured in a 12-well plate (1×10</w:t>
      </w:r>
      <w:r w:rsidRPr="00661211">
        <w:rPr>
          <w:rFonts w:ascii="Times" w:eastAsia="Times New Roman" w:hAnsi="Times" w:cs="Times New Roman"/>
          <w:sz w:val="24"/>
          <w:szCs w:val="20"/>
          <w:vertAlign w:val="superscript"/>
          <w:lang w:val="en-US"/>
        </w:rPr>
        <w:t>6</w:t>
      </w:r>
      <w:r w:rsidRPr="00661211">
        <w:rPr>
          <w:rFonts w:ascii="Times" w:eastAsia="Times New Roman" w:hAnsi="Times" w:cs="Times New Roman"/>
          <w:sz w:val="24"/>
          <w:szCs w:val="20"/>
          <w:lang w:val="en-US"/>
        </w:rPr>
        <w:t>cells/well) in the presence or in the absence of SVs (at the concentration of 3×10</w:t>
      </w:r>
      <w:r w:rsidRPr="00661211">
        <w:rPr>
          <w:rFonts w:ascii="Times" w:eastAsia="Times New Roman" w:hAnsi="Times" w:cs="Times New Roman"/>
          <w:sz w:val="24"/>
          <w:szCs w:val="20"/>
          <w:vertAlign w:val="superscript"/>
          <w:lang w:val="en-US"/>
        </w:rPr>
        <w:t>9</w:t>
      </w:r>
      <w:r w:rsidRPr="00661211">
        <w:rPr>
          <w:rFonts w:ascii="Times" w:eastAsia="Times New Roman" w:hAnsi="Times" w:cs="Times New Roman"/>
          <w:sz w:val="24"/>
          <w:szCs w:val="20"/>
          <w:lang w:val="en-US"/>
        </w:rPr>
        <w:t xml:space="preserve"> SVs/μl) for 6 h, 12 h and 24 h, in triplicate; concanavalin A (ConA; Sigma-Aldrich 10</w:t>
      </w:r>
      <w:r w:rsidR="00236362" w:rsidRPr="00661211">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μg/ml) or bacterial endotoxin lipopolysaccharides (LPS; Sigma-Aldrich 2 μg/ml) were used as positive control. After that, for each time point, PBMCs were stained to identify immune cell populations and analyze activation marker expression (CD25, CD69 and CD80). Staining with fluorochrome-conju</w:t>
      </w:r>
      <w:r w:rsidRPr="00661211">
        <w:rPr>
          <w:rFonts w:ascii="Times" w:eastAsia="Times New Roman" w:hAnsi="Times" w:cs="Times New Roman"/>
          <w:sz w:val="24"/>
          <w:szCs w:val="20"/>
          <w:lang w:val="en-US"/>
        </w:rPr>
        <w:softHyphen/>
        <w:t>gated monoclonal antibodies (mix I: PerCP-anti CD3 APC-H7-anti CD14, PECy7-anti CD20, APC-anti CD25, PE-anti CD69, FITC-anti CD80; mix II: FITC-anti CD3, APC-H7-anti CD25, PE-anti CD69, APC-anti CD56) was performed in the dark for 20 min. After washing, cells were analyzed by flow cytometry.</w:t>
      </w:r>
    </w:p>
    <w:p w:rsidR="000B7B54" w:rsidRPr="00661211" w:rsidRDefault="000B7B54" w:rsidP="00897B82">
      <w:pPr>
        <w:autoSpaceDE w:val="0"/>
        <w:autoSpaceDN w:val="0"/>
        <w:adjustRightInd w:val="0"/>
        <w:spacing w:after="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Cytokine Assay.</w:t>
      </w:r>
      <w:r w:rsidRPr="00661211">
        <w:rPr>
          <w:rFonts w:ascii="Times" w:eastAsia="Times New Roman" w:hAnsi="Times" w:cs="Times New Roman"/>
          <w:sz w:val="24"/>
          <w:szCs w:val="20"/>
          <w:lang w:val="en-US"/>
        </w:rPr>
        <w:t xml:space="preserve"> Cell culture supernatants from PBMCs, after SV treatment, were used to spectrophotometrically quantify the secretion of </w:t>
      </w:r>
      <w:r w:rsidRPr="0059248E">
        <w:rPr>
          <w:rFonts w:ascii="Times" w:eastAsia="Times New Roman" w:hAnsi="Times" w:cs="Times New Roman"/>
          <w:color w:val="FF0000"/>
          <w:sz w:val="24"/>
          <w:szCs w:val="20"/>
          <w:lang w:val="en-US"/>
        </w:rPr>
        <w:t>tumor</w:t>
      </w:r>
      <w:r w:rsidRPr="00661211">
        <w:rPr>
          <w:rFonts w:ascii="Times" w:eastAsia="Times New Roman" w:hAnsi="Times" w:cs="Times New Roman"/>
          <w:sz w:val="24"/>
          <w:szCs w:val="20"/>
          <w:lang w:val="en-US"/>
        </w:rPr>
        <w:t xml:space="preserve"> necrosis factor-alpha (TNF-α) and interleukin 6 (IL-6) by ELISA kit (Boster Biological Technology), according to manufacturer’s protocol. ConA and LPS were used as positive controls. Briefly, cells culture supernatants were collected and diluted 1:10 using a sample buffer. Standards and test samples were added to 96-well plates pre-coated with monoclonal antibody specific for TNFα and IL-6 respectively. A biotinylated detection polyclonal antibody from goat specific for TNFα and IL-6 was added and then washed with PBS or TBS buffer. The HRP substrate TMB was used to visualize HRP enzymatic reaction. TMB was </w:t>
      </w:r>
      <w:r w:rsidR="009801B4" w:rsidRPr="0059248E">
        <w:rPr>
          <w:rFonts w:ascii="Times" w:eastAsia="Times New Roman" w:hAnsi="Times" w:cs="Times New Roman"/>
          <w:color w:val="FF0000"/>
          <w:sz w:val="24"/>
          <w:szCs w:val="20"/>
          <w:lang w:val="en-US"/>
        </w:rPr>
        <w:t>catalyzed</w:t>
      </w:r>
      <w:r w:rsidRPr="00661211">
        <w:rPr>
          <w:rFonts w:ascii="Times" w:eastAsia="Times New Roman" w:hAnsi="Times" w:cs="Times New Roman"/>
          <w:sz w:val="24"/>
          <w:szCs w:val="20"/>
          <w:lang w:val="en-US"/>
        </w:rPr>
        <w:t xml:space="preserve"> by HRP to produce a blue </w:t>
      </w:r>
      <w:r w:rsidR="009801B4" w:rsidRPr="0059248E">
        <w:rPr>
          <w:rFonts w:ascii="Times" w:eastAsia="Times New Roman" w:hAnsi="Times" w:cs="Times New Roman"/>
          <w:color w:val="FF0000"/>
          <w:sz w:val="24"/>
          <w:szCs w:val="20"/>
          <w:lang w:val="en-US"/>
        </w:rPr>
        <w:t>color</w:t>
      </w:r>
      <w:r w:rsidRPr="00661211">
        <w:rPr>
          <w:rFonts w:ascii="Times" w:eastAsia="Times New Roman" w:hAnsi="Times" w:cs="Times New Roman"/>
          <w:sz w:val="24"/>
          <w:szCs w:val="20"/>
          <w:lang w:val="en-US"/>
        </w:rPr>
        <w:t xml:space="preserve"> product that changed into yellow after adding acid stop solution. The density of </w:t>
      </w:r>
      <w:r w:rsidRPr="00661211">
        <w:rPr>
          <w:rFonts w:ascii="Times" w:eastAsia="Times New Roman" w:hAnsi="Times" w:cs="Times New Roman"/>
          <w:sz w:val="24"/>
          <w:szCs w:val="20"/>
          <w:lang w:val="en-US"/>
        </w:rPr>
        <w:lastRenderedPageBreak/>
        <w:t xml:space="preserve">yellow is proportional to the human TNFα and IL-6 amount of sample captured in plate. The absorbance was read at 450 nm using a microplate reader (Thermo Scientific). </w:t>
      </w:r>
    </w:p>
    <w:p w:rsidR="001F348A" w:rsidRPr="00661211" w:rsidRDefault="001F348A" w:rsidP="00897B82">
      <w:pPr>
        <w:spacing w:after="120" w:line="480" w:lineRule="auto"/>
        <w:jc w:val="both"/>
        <w:rPr>
          <w:rFonts w:ascii="Times" w:eastAsia="Times New Roman" w:hAnsi="Times" w:cs="Times New Roman"/>
          <w:b/>
          <w:sz w:val="24"/>
          <w:szCs w:val="20"/>
          <w:lang w:val="en-US"/>
        </w:rPr>
      </w:pPr>
    </w:p>
    <w:p w:rsidR="000B7B54" w:rsidRPr="00661211" w:rsidRDefault="000B7B54" w:rsidP="00897B82">
      <w:pPr>
        <w:spacing w:after="120"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Statistical Analysis.</w:t>
      </w:r>
      <w:r w:rsidRPr="00661211">
        <w:rPr>
          <w:rFonts w:ascii="Times" w:eastAsia="Times New Roman" w:hAnsi="Times" w:cs="Times New Roman"/>
          <w:sz w:val="24"/>
          <w:szCs w:val="20"/>
          <w:lang w:val="en-US"/>
        </w:rPr>
        <w:t xml:space="preserve"> Data analyses for FACS gated events were carried out </w:t>
      </w:r>
      <w:r w:rsidR="003260BE" w:rsidRPr="00661211">
        <w:rPr>
          <w:rFonts w:ascii="Times" w:eastAsia="Times New Roman" w:hAnsi="Times" w:cs="Times New Roman"/>
          <w:sz w:val="24"/>
          <w:szCs w:val="20"/>
          <w:lang w:val="en-US"/>
        </w:rPr>
        <w:t>using GraphPad Software Prism v5</w:t>
      </w:r>
      <w:r w:rsidRPr="00661211">
        <w:rPr>
          <w:rFonts w:ascii="Times" w:eastAsia="Times New Roman" w:hAnsi="Times" w:cs="Times New Roman"/>
          <w:sz w:val="24"/>
          <w:szCs w:val="20"/>
          <w:lang w:val="en-US"/>
        </w:rPr>
        <w:t xml:space="preserve"> (San Diego, USA). One-way ANOVA followed by Bonferroni</w:t>
      </w:r>
      <w:r w:rsidR="001F348A" w:rsidRPr="00661211">
        <w:rPr>
          <w:rFonts w:ascii="Times" w:eastAsia="Times New Roman" w:hAnsi="Times" w:cs="Times New Roman"/>
          <w:sz w:val="24"/>
          <w:szCs w:val="20"/>
          <w:lang w:val="en-US"/>
        </w:rPr>
        <w:t>’s multiple comparison test was</w:t>
      </w:r>
      <w:r w:rsidR="00DD0AFF" w:rsidRPr="00661211">
        <w:rPr>
          <w:rFonts w:ascii="Times" w:eastAsia="Times New Roman" w:hAnsi="Times" w:cs="Times New Roman"/>
          <w:sz w:val="24"/>
          <w:szCs w:val="20"/>
          <w:lang w:val="en-US"/>
        </w:rPr>
        <w:t xml:space="preserve"> applied</w:t>
      </w:r>
      <w:r w:rsidRPr="00661211">
        <w:rPr>
          <w:rFonts w:ascii="Times" w:eastAsia="Times New Roman" w:hAnsi="Times" w:cs="Times New Roman"/>
          <w:sz w:val="24"/>
          <w:szCs w:val="20"/>
          <w:lang w:val="en-US"/>
        </w:rPr>
        <w:t>. Data are presented as mean ± SD of technical replica (n=3); the differences were con</w:t>
      </w:r>
      <w:r w:rsidR="00CA0C1D" w:rsidRPr="00661211">
        <w:rPr>
          <w:rFonts w:ascii="Times" w:eastAsia="Times New Roman" w:hAnsi="Times" w:cs="Times New Roman"/>
          <w:sz w:val="24"/>
          <w:szCs w:val="20"/>
          <w:lang w:val="en-US"/>
        </w:rPr>
        <w:t xml:space="preserve">sidered significant for p&lt;0.05 and </w:t>
      </w:r>
    </w:p>
    <w:p w:rsidR="001C16B5" w:rsidRPr="00661211" w:rsidRDefault="001C16B5" w:rsidP="00897B82">
      <w:pPr>
        <w:spacing w:after="120" w:line="480" w:lineRule="auto"/>
        <w:jc w:val="both"/>
        <w:rPr>
          <w:rFonts w:ascii="Times" w:eastAsia="Times New Roman" w:hAnsi="Times" w:cs="Times New Roman"/>
          <w:sz w:val="24"/>
          <w:szCs w:val="20"/>
          <w:lang w:val="en-US"/>
        </w:rPr>
      </w:pPr>
    </w:p>
    <w:p w:rsidR="000B7B54" w:rsidRPr="00661211" w:rsidRDefault="00A2088F" w:rsidP="00897B82">
      <w:pPr>
        <w:spacing w:after="0" w:line="480" w:lineRule="auto"/>
        <w:jc w:val="both"/>
        <w:rPr>
          <w:rFonts w:ascii="Times" w:eastAsia="Times New Roman" w:hAnsi="Times" w:cs="Times New Roman"/>
          <w:b/>
          <w:sz w:val="24"/>
          <w:szCs w:val="20"/>
          <w:lang w:val="en-US"/>
        </w:rPr>
      </w:pPr>
      <w:r w:rsidRPr="00661211">
        <w:rPr>
          <w:rFonts w:ascii="Times" w:eastAsia="Times New Roman" w:hAnsi="Times" w:cs="Times New Roman"/>
          <w:b/>
          <w:sz w:val="24"/>
          <w:szCs w:val="20"/>
          <w:lang w:val="en-US"/>
        </w:rPr>
        <w:t>RESULTS AND DISCUSSION</w:t>
      </w:r>
    </w:p>
    <w:p w:rsidR="000B7B54" w:rsidRPr="00661211" w:rsidRDefault="000B7B54" w:rsidP="00897B82">
      <w:pPr>
        <w:spacing w:line="480" w:lineRule="auto"/>
        <w:jc w:val="both"/>
        <w:rPr>
          <w:rFonts w:ascii="Times" w:eastAsia="Times New Roman" w:hAnsi="Times" w:cs="Times New Roman"/>
          <w:b/>
          <w:i/>
          <w:sz w:val="24"/>
          <w:szCs w:val="20"/>
          <w:lang w:val="en-US"/>
        </w:rPr>
      </w:pPr>
      <w:r w:rsidRPr="00661211">
        <w:rPr>
          <w:rFonts w:ascii="Times" w:eastAsia="Times New Roman" w:hAnsi="Times" w:cs="Times New Roman"/>
          <w:b/>
          <w:i/>
          <w:sz w:val="24"/>
          <w:szCs w:val="20"/>
          <w:lang w:val="en-US"/>
        </w:rPr>
        <w:t>Physicochemical characterizations</w:t>
      </w:r>
      <w:r w:rsidR="00A2088F" w:rsidRPr="00661211">
        <w:rPr>
          <w:rFonts w:ascii="Times" w:eastAsia="Times New Roman" w:hAnsi="Times" w:cs="Times New Roman"/>
          <w:b/>
          <w:i/>
          <w:sz w:val="24"/>
          <w:szCs w:val="20"/>
          <w:lang w:val="en-US"/>
        </w:rPr>
        <w:t xml:space="preserve">. </w:t>
      </w:r>
      <w:r w:rsidRPr="00661211">
        <w:rPr>
          <w:rFonts w:ascii="Times" w:eastAsia="Times New Roman" w:hAnsi="Times" w:cs="Times New Roman"/>
          <w:sz w:val="24"/>
          <w:szCs w:val="20"/>
          <w:lang w:val="en-US"/>
        </w:rPr>
        <w:t xml:space="preserve">Physicochemical properties of NMs play a key role in their performance within biological milieu </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6</w:t>
      </w:r>
      <w:r w:rsidRPr="00661211">
        <w:rPr>
          <w:rFonts w:ascii="Times" w:eastAsia="Times New Roman" w:hAnsi="Times" w:cs="Times New Roman"/>
          <w:noProof/>
          <w:sz w:val="24"/>
          <w:szCs w:val="20"/>
          <w:vertAlign w:val="superscript"/>
          <w:lang w:val="en-US"/>
        </w:rPr>
        <w:t>,</w:t>
      </w:r>
      <w:r w:rsidR="008112FF" w:rsidRPr="00661211">
        <w:rPr>
          <w:rFonts w:ascii="Times" w:eastAsia="Times New Roman" w:hAnsi="Times" w:cs="Times New Roman"/>
          <w:noProof/>
          <w:sz w:val="24"/>
          <w:szCs w:val="20"/>
          <w:vertAlign w:val="superscript"/>
          <w:lang w:val="en-US"/>
        </w:rPr>
        <w:t>3</w:t>
      </w:r>
      <w:r w:rsidR="00F5100A">
        <w:rPr>
          <w:rFonts w:ascii="Times" w:eastAsia="Times New Roman" w:hAnsi="Times" w:cs="Times New Roman"/>
          <w:noProof/>
          <w:sz w:val="24"/>
          <w:szCs w:val="20"/>
          <w:vertAlign w:val="superscript"/>
          <w:lang w:val="en-US"/>
        </w:rPr>
        <w:t>9</w:t>
      </w:r>
      <w:r w:rsidRPr="00661211">
        <w:rPr>
          <w:rFonts w:ascii="Times" w:eastAsia="Times New Roman" w:hAnsi="Times" w:cs="Times New Roman"/>
          <w:sz w:val="24"/>
          <w:szCs w:val="20"/>
          <w:lang w:val="en-US"/>
        </w:rPr>
        <w:t xml:space="preserve">. Never the less, the microenvironment with which they come into contact affects the surface dynamics, which in turn determine the functional response (including kinetics, </w:t>
      </w:r>
      <w:r w:rsidR="001F348A" w:rsidRPr="00661211">
        <w:rPr>
          <w:rFonts w:ascii="Times" w:eastAsia="Times New Roman" w:hAnsi="Times" w:cs="Times New Roman"/>
          <w:sz w:val="24"/>
          <w:szCs w:val="20"/>
          <w:lang w:val="en-US"/>
        </w:rPr>
        <w:t>signaling</w:t>
      </w:r>
      <w:r w:rsidRPr="00661211">
        <w:rPr>
          <w:rFonts w:ascii="Times" w:eastAsia="Times New Roman" w:hAnsi="Times" w:cs="Times New Roman"/>
          <w:sz w:val="24"/>
          <w:szCs w:val="20"/>
          <w:lang w:val="en-US"/>
        </w:rPr>
        <w:t xml:space="preserve">, transport, accumulation, and toxicity) </w:t>
      </w:r>
      <w:r w:rsidR="00F5100A">
        <w:rPr>
          <w:rFonts w:ascii="Times" w:eastAsia="Times New Roman" w:hAnsi="Times" w:cs="Times New Roman"/>
          <w:noProof/>
          <w:sz w:val="24"/>
          <w:szCs w:val="20"/>
          <w:vertAlign w:val="superscript"/>
          <w:lang w:val="en-US"/>
        </w:rPr>
        <w:t>40</w:t>
      </w:r>
      <w:r w:rsidR="008112FF"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1</w:t>
      </w:r>
      <w:r w:rsidRPr="00661211">
        <w:rPr>
          <w:rFonts w:ascii="Times" w:eastAsia="Times New Roman" w:hAnsi="Times" w:cs="Times New Roman"/>
          <w:sz w:val="24"/>
          <w:szCs w:val="20"/>
          <w:lang w:val="en-US"/>
        </w:rPr>
        <w:t>. Several reports underline that physical and chemical features of NMs regulate the interaction with the IS</w:t>
      </w:r>
      <w:r w:rsidR="0044381C" w:rsidRPr="00661211">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and, in details, surface electrostatic charges of engineered nanostructures </w:t>
      </w:r>
      <w:r w:rsidR="00DD0AFF" w:rsidRPr="00661211">
        <w:rPr>
          <w:rFonts w:ascii="Times" w:eastAsia="Times New Roman" w:hAnsi="Times" w:cs="Times New Roman"/>
          <w:sz w:val="24"/>
          <w:szCs w:val="20"/>
          <w:lang w:val="en-US"/>
        </w:rPr>
        <w:t xml:space="preserve">may </w:t>
      </w:r>
      <w:r w:rsidRPr="00661211">
        <w:rPr>
          <w:rFonts w:ascii="Times" w:eastAsia="Times New Roman" w:hAnsi="Times" w:cs="Times New Roman"/>
          <w:sz w:val="24"/>
          <w:szCs w:val="20"/>
          <w:lang w:val="en-US"/>
        </w:rPr>
        <w:t xml:space="preserve">influence immune responses </w:t>
      </w:r>
      <w:r w:rsidR="00F5100A"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2</w:t>
      </w:r>
      <w:r w:rsidR="008112FF"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3</w:t>
      </w:r>
      <w:r w:rsidRPr="00661211">
        <w:rPr>
          <w:rFonts w:ascii="Times" w:eastAsia="Times New Roman" w:hAnsi="Times" w:cs="Times New Roman"/>
          <w:sz w:val="24"/>
          <w:szCs w:val="20"/>
          <w:lang w:val="en-US"/>
        </w:rPr>
        <w:t xml:space="preserve">. </w:t>
      </w:r>
      <w:r w:rsidR="00DD0AFF" w:rsidRPr="00661211">
        <w:rPr>
          <w:rFonts w:ascii="Times" w:eastAsia="Times New Roman" w:hAnsi="Times" w:cs="Times New Roman"/>
          <w:sz w:val="24"/>
          <w:szCs w:val="20"/>
          <w:lang w:val="en-US"/>
        </w:rPr>
        <w:t>Considering this</w:t>
      </w:r>
      <w:r w:rsidRPr="00661211">
        <w:rPr>
          <w:rFonts w:ascii="Times" w:eastAsia="Times New Roman" w:hAnsi="Times" w:cs="Times New Roman"/>
          <w:sz w:val="24"/>
          <w:szCs w:val="20"/>
          <w:lang w:val="en-US"/>
        </w:rPr>
        <w:t>, besides ALG/CS SVs HD and polydispersity index (PDI)</w:t>
      </w:r>
      <w:r w:rsidR="00DD0AFF" w:rsidRPr="00661211">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 we analyzed SVs in terms of ALG core</w:t>
      </w:r>
      <w:r w:rsidR="00DD56CF" w:rsidRPr="00661211">
        <w:rPr>
          <w:rFonts w:ascii="Times" w:eastAsia="Times New Roman" w:hAnsi="Times" w:cs="Times New Roman"/>
          <w:sz w:val="24"/>
          <w:szCs w:val="20"/>
          <w:lang w:val="en-US"/>
        </w:rPr>
        <w:t xml:space="preserve"> - </w:t>
      </w:r>
      <w:r w:rsidRPr="00661211">
        <w:rPr>
          <w:rFonts w:ascii="Times" w:eastAsia="Times New Roman" w:hAnsi="Times" w:cs="Times New Roman"/>
          <w:sz w:val="24"/>
          <w:szCs w:val="20"/>
          <w:lang w:val="en-US"/>
        </w:rPr>
        <w:t xml:space="preserve">CS shell molecular interactions. FT-IR analysis and ζP measurements demonstrated that the experimental conditions set for SVs synthesis allowed the formation of a polyelectrolyte ALG/CS network. </w:t>
      </w:r>
    </w:p>
    <w:p w:rsidR="00E2785F" w:rsidRPr="00661211" w:rsidRDefault="000B7B54" w:rsidP="00E2785F">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b/>
          <w:i/>
          <w:sz w:val="24"/>
          <w:szCs w:val="20"/>
          <w:lang w:val="en-US"/>
        </w:rPr>
        <w:t>Vesicles size and zeta-potential</w:t>
      </w:r>
      <w:r w:rsidRPr="00661211">
        <w:rPr>
          <w:rFonts w:ascii="Times" w:eastAsia="Times New Roman" w:hAnsi="Times" w:cs="Times New Roman"/>
          <w:i/>
          <w:sz w:val="24"/>
          <w:szCs w:val="20"/>
          <w:lang w:val="en-US"/>
        </w:rPr>
        <w:t xml:space="preserve">. </w:t>
      </w:r>
      <w:r w:rsidR="00E2785F" w:rsidRPr="00661211">
        <w:rPr>
          <w:rFonts w:ascii="Times" w:eastAsia="Times New Roman" w:hAnsi="Times" w:cs="Times New Roman"/>
          <w:sz w:val="24"/>
          <w:szCs w:val="20"/>
          <w:lang w:val="en-US"/>
        </w:rPr>
        <w:t xml:space="preserve">Measurement data, generated by Zetasizer software (version 9.01; Malvern Instruments Ltd.), indicated a mean SV HD of (620 ± 26) nm and a PDI of 0.518 ± 0.079 (in UPW) with the </w:t>
      </w:r>
      <w:r w:rsidR="00DE37D4" w:rsidRPr="00661211">
        <w:rPr>
          <w:rFonts w:ascii="Times" w:eastAsia="Times New Roman" w:hAnsi="Times" w:cs="Times New Roman"/>
          <w:sz w:val="24"/>
          <w:szCs w:val="20"/>
          <w:lang w:val="en-US"/>
        </w:rPr>
        <w:t>ALG NGs</w:t>
      </w:r>
      <w:r w:rsidR="00E2785F" w:rsidRPr="00661211">
        <w:rPr>
          <w:rFonts w:ascii="Times" w:eastAsia="Times New Roman" w:hAnsi="Times" w:cs="Times New Roman"/>
          <w:sz w:val="24"/>
          <w:szCs w:val="20"/>
          <w:lang w:val="en-US"/>
        </w:rPr>
        <w:t xml:space="preserve"> characterized by a mean HD of (456 </w:t>
      </w:r>
      <w:r w:rsidR="00E2785F" w:rsidRPr="00661211">
        <w:rPr>
          <w:rFonts w:ascii="Times" w:eastAsia="Times New Roman" w:hAnsi="Times" w:cs="Times"/>
          <w:sz w:val="24"/>
          <w:szCs w:val="20"/>
          <w:lang w:val="en-US"/>
        </w:rPr>
        <w:t>± 37) nm</w:t>
      </w:r>
      <w:r w:rsidR="004C1291" w:rsidRPr="00661211">
        <w:rPr>
          <w:rFonts w:ascii="Times" w:eastAsia="Times New Roman" w:hAnsi="Times" w:cs="Times"/>
          <w:sz w:val="24"/>
          <w:szCs w:val="20"/>
          <w:lang w:val="en-US"/>
        </w:rPr>
        <w:t xml:space="preserve">, PDI </w:t>
      </w:r>
      <w:r w:rsidR="00152239" w:rsidRPr="00661211">
        <w:rPr>
          <w:rFonts w:ascii="Times" w:eastAsia="Times New Roman" w:hAnsi="Times" w:cs="Times"/>
          <w:sz w:val="24"/>
          <w:szCs w:val="20"/>
          <w:lang w:val="en-US"/>
        </w:rPr>
        <w:t xml:space="preserve">of 0.421 </w:t>
      </w:r>
      <w:r w:rsidR="00152239" w:rsidRPr="00661211">
        <w:rPr>
          <w:rFonts w:ascii="Times" w:eastAsia="Times New Roman" w:hAnsi="Times" w:cs="Times New Roman"/>
          <w:sz w:val="24"/>
          <w:szCs w:val="20"/>
          <w:lang w:val="en-US"/>
        </w:rPr>
        <w:t>±</w:t>
      </w:r>
      <w:r w:rsidR="00152239" w:rsidRPr="00661211">
        <w:rPr>
          <w:rFonts w:ascii="Times" w:eastAsia="Times New Roman" w:hAnsi="Times" w:cs="Times"/>
          <w:sz w:val="24"/>
          <w:szCs w:val="20"/>
          <w:lang w:val="en-US"/>
        </w:rPr>
        <w:t xml:space="preserve"> 0.051</w:t>
      </w:r>
      <w:r w:rsidR="00E2785F" w:rsidRPr="00661211">
        <w:rPr>
          <w:rFonts w:ascii="Times" w:eastAsia="Times New Roman" w:hAnsi="Times" w:cs="Times"/>
          <w:sz w:val="24"/>
          <w:szCs w:val="20"/>
          <w:lang w:val="en-US"/>
        </w:rPr>
        <w:t>.</w:t>
      </w:r>
      <w:r w:rsidR="00E2785F" w:rsidRPr="00661211">
        <w:rPr>
          <w:rFonts w:ascii="Times" w:eastAsia="Times New Roman" w:hAnsi="Times" w:cs="Times New Roman"/>
          <w:sz w:val="24"/>
          <w:szCs w:val="20"/>
          <w:lang w:val="en-US"/>
        </w:rPr>
        <w:t xml:space="preserve"> After incubation </w:t>
      </w:r>
      <w:r w:rsidR="00796AE8" w:rsidRPr="00661211">
        <w:rPr>
          <w:rFonts w:ascii="Times" w:eastAsia="Times New Roman" w:hAnsi="Times" w:cs="Times New Roman"/>
          <w:sz w:val="24"/>
          <w:szCs w:val="20"/>
          <w:lang w:val="en-US"/>
        </w:rPr>
        <w:t xml:space="preserve">in SBF </w:t>
      </w:r>
      <w:r w:rsidR="00E2785F" w:rsidRPr="00661211">
        <w:rPr>
          <w:rFonts w:ascii="Times" w:eastAsia="Times New Roman" w:hAnsi="Times" w:cs="Times New Roman"/>
          <w:sz w:val="24"/>
          <w:szCs w:val="20"/>
          <w:lang w:val="en-US"/>
        </w:rPr>
        <w:t>(1h, 37°C</w:t>
      </w:r>
      <w:r w:rsidR="00CE6806" w:rsidRPr="00661211">
        <w:rPr>
          <w:rFonts w:ascii="Times" w:eastAsia="Times New Roman" w:hAnsi="Times" w:cs="Times New Roman"/>
          <w:sz w:val="24"/>
          <w:szCs w:val="20"/>
          <w:lang w:val="en-US"/>
        </w:rPr>
        <w:t>, in</w:t>
      </w:r>
      <w:r w:rsidR="00796AE8" w:rsidRPr="00661211">
        <w:rPr>
          <w:rFonts w:ascii="Times" w:eastAsia="Times New Roman" w:hAnsi="Times" w:cs="Times New Roman"/>
          <w:sz w:val="24"/>
          <w:szCs w:val="20"/>
          <w:lang w:val="en-US"/>
        </w:rPr>
        <w:t xml:space="preserve"> slow</w:t>
      </w:r>
      <w:r w:rsidR="00CE6806" w:rsidRPr="00661211">
        <w:rPr>
          <w:rFonts w:ascii="Times" w:eastAsia="Times New Roman" w:hAnsi="Times" w:cs="Times New Roman"/>
          <w:sz w:val="24"/>
          <w:szCs w:val="20"/>
          <w:lang w:val="en-US"/>
        </w:rPr>
        <w:t xml:space="preserve"> agitation</w:t>
      </w:r>
      <w:r w:rsidR="00E2785F" w:rsidRPr="00661211">
        <w:rPr>
          <w:rFonts w:ascii="Times" w:eastAsia="Times New Roman" w:hAnsi="Times" w:cs="Times New Roman"/>
          <w:sz w:val="24"/>
          <w:szCs w:val="20"/>
          <w:lang w:val="en-US"/>
        </w:rPr>
        <w:t>), results showed a double peak (PDI= 0.448 ± 0.029) (</w:t>
      </w:r>
      <w:r w:rsidR="00E2785F" w:rsidRPr="00661211">
        <w:rPr>
          <w:rFonts w:ascii="Times" w:eastAsia="Times New Roman" w:hAnsi="Times" w:cs="Times New Roman"/>
          <w:b/>
          <w:sz w:val="24"/>
          <w:szCs w:val="20"/>
          <w:lang w:val="en-US"/>
        </w:rPr>
        <w:t>Figure 1A</w:t>
      </w:r>
      <w:r w:rsidR="00E2785F" w:rsidRPr="00661211">
        <w:rPr>
          <w:rFonts w:ascii="Times" w:eastAsia="Times New Roman" w:hAnsi="Times" w:cs="Times New Roman"/>
          <w:sz w:val="24"/>
          <w:szCs w:val="20"/>
          <w:lang w:val="en-US"/>
        </w:rPr>
        <w:t>). The main peak at (474.0 ± 105.5) nm</w:t>
      </w:r>
      <w:r w:rsidR="00D57399" w:rsidRPr="00661211">
        <w:rPr>
          <w:rFonts w:ascii="Times" w:eastAsia="Times New Roman" w:hAnsi="Times" w:cs="Times New Roman"/>
          <w:sz w:val="24"/>
          <w:szCs w:val="20"/>
          <w:lang w:val="en-US"/>
        </w:rPr>
        <w:t xml:space="preserve"> and the new smaller one at (58.91 ± 5.7) nm were </w:t>
      </w:r>
      <w:r w:rsidR="00D57399" w:rsidRPr="00661211">
        <w:rPr>
          <w:rFonts w:ascii="Times" w:eastAsia="Times New Roman" w:hAnsi="Times" w:cs="Times New Roman"/>
          <w:sz w:val="24"/>
          <w:szCs w:val="20"/>
          <w:lang w:val="en-US"/>
        </w:rPr>
        <w:lastRenderedPageBreak/>
        <w:t>most likely related</w:t>
      </w:r>
      <w:r w:rsidR="00E2785F" w:rsidRPr="00661211">
        <w:rPr>
          <w:rFonts w:ascii="Times" w:eastAsia="Times New Roman" w:hAnsi="Times" w:cs="Times New Roman"/>
          <w:sz w:val="24"/>
          <w:szCs w:val="20"/>
          <w:lang w:val="en-US"/>
        </w:rPr>
        <w:t xml:space="preserve"> to SV surface interaction dynami</w:t>
      </w:r>
      <w:r w:rsidR="00CE6806" w:rsidRPr="00661211">
        <w:rPr>
          <w:rFonts w:ascii="Times" w:eastAsia="Times New Roman" w:hAnsi="Times" w:cs="Times New Roman"/>
          <w:sz w:val="24"/>
          <w:szCs w:val="20"/>
          <w:lang w:val="en-US"/>
        </w:rPr>
        <w:t>cs with biomolecules,</w:t>
      </w:r>
      <w:r w:rsidR="00E2785F" w:rsidRPr="00661211">
        <w:rPr>
          <w:rFonts w:ascii="Times" w:eastAsia="Times New Roman" w:hAnsi="Times" w:cs="Times New Roman"/>
          <w:sz w:val="24"/>
          <w:szCs w:val="20"/>
          <w:lang w:val="en-US"/>
        </w:rPr>
        <w:t xml:space="preserve"> le</w:t>
      </w:r>
      <w:r w:rsidR="00CE6806" w:rsidRPr="00661211">
        <w:rPr>
          <w:rFonts w:ascii="Times" w:eastAsia="Times New Roman" w:hAnsi="Times" w:cs="Times New Roman"/>
          <w:sz w:val="24"/>
          <w:szCs w:val="20"/>
          <w:lang w:val="en-US"/>
        </w:rPr>
        <w:t>a</w:t>
      </w:r>
      <w:r w:rsidR="00E2785F" w:rsidRPr="00661211">
        <w:rPr>
          <w:rFonts w:ascii="Times" w:eastAsia="Times New Roman" w:hAnsi="Times" w:cs="Times New Roman"/>
          <w:sz w:val="24"/>
          <w:szCs w:val="20"/>
          <w:lang w:val="en-US"/>
        </w:rPr>
        <w:t>d</w:t>
      </w:r>
      <w:r w:rsidR="00CE6806" w:rsidRPr="00661211">
        <w:rPr>
          <w:rFonts w:ascii="Times" w:eastAsia="Times New Roman" w:hAnsi="Times" w:cs="Times New Roman"/>
          <w:sz w:val="24"/>
          <w:szCs w:val="20"/>
          <w:lang w:val="en-US"/>
        </w:rPr>
        <w:t>ing</w:t>
      </w:r>
      <w:r w:rsidR="00E2785F" w:rsidRPr="00661211">
        <w:rPr>
          <w:rFonts w:ascii="Times" w:eastAsia="Times New Roman" w:hAnsi="Times" w:cs="Times New Roman"/>
          <w:sz w:val="24"/>
          <w:szCs w:val="20"/>
          <w:lang w:val="en-US"/>
        </w:rPr>
        <w:t xml:space="preserve"> to the formation of a “protein corona” - that lowers the surface energy of the nanomaterial, and modifies its surface in terms of chemical composition and physico-chemical interactions </w:t>
      </w:r>
      <w:r w:rsidR="00E2785F"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1</w:t>
      </w:r>
      <w:r w:rsidR="00E2785F"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4</w:t>
      </w:r>
      <w:r w:rsidR="00E2785F"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5</w:t>
      </w:r>
      <w:r w:rsidR="00CE6806" w:rsidRPr="00661211">
        <w:rPr>
          <w:rFonts w:ascii="Times" w:eastAsia="Times New Roman" w:hAnsi="Times" w:cs="Times New Roman"/>
          <w:noProof/>
          <w:sz w:val="24"/>
          <w:szCs w:val="20"/>
          <w:lang w:val="en-US"/>
        </w:rPr>
        <w:t>.</w:t>
      </w:r>
      <w:r w:rsidR="00E22C25" w:rsidRPr="00661211">
        <w:rPr>
          <w:rFonts w:ascii="Times" w:eastAsia="Times New Roman" w:hAnsi="Times" w:cs="Times New Roman"/>
          <w:noProof/>
          <w:sz w:val="24"/>
          <w:szCs w:val="20"/>
          <w:lang w:val="en-US"/>
        </w:rPr>
        <w:t xml:space="preserve"> </w:t>
      </w:r>
      <w:r w:rsidR="00CE6806" w:rsidRPr="00661211">
        <w:rPr>
          <w:rFonts w:ascii="Times" w:eastAsia="Times New Roman" w:hAnsi="Times" w:cs="Times New Roman"/>
          <w:noProof/>
          <w:sz w:val="24"/>
          <w:szCs w:val="20"/>
          <w:lang w:val="en-US"/>
        </w:rPr>
        <w:t>A</w:t>
      </w:r>
      <w:r w:rsidR="00D57399" w:rsidRPr="00661211">
        <w:rPr>
          <w:rFonts w:ascii="Times" w:eastAsia="Times New Roman" w:hAnsi="Times" w:cs="Times New Roman"/>
          <w:sz w:val="24"/>
          <w:szCs w:val="20"/>
          <w:lang w:val="en-US"/>
        </w:rPr>
        <w:t xml:space="preserve"> slight CS external layer degradation is also expected, largely mediated by lysozyme digestion</w:t>
      </w:r>
      <w:r w:rsidR="00D57399" w:rsidRPr="00661211">
        <w:rPr>
          <w:rFonts w:ascii="Times" w:eastAsia="Times New Roman" w:hAnsi="Times" w:cs="Times New Roman"/>
          <w:noProof/>
          <w:sz w:val="24"/>
          <w:szCs w:val="20"/>
          <w:vertAlign w:val="superscript"/>
          <w:lang w:val="en-US"/>
        </w:rPr>
        <w:t xml:space="preserve"> 4</w:t>
      </w:r>
      <w:r w:rsidR="00F5100A">
        <w:rPr>
          <w:rFonts w:ascii="Times" w:eastAsia="Times New Roman" w:hAnsi="Times" w:cs="Times New Roman"/>
          <w:noProof/>
          <w:sz w:val="24"/>
          <w:szCs w:val="20"/>
          <w:vertAlign w:val="superscript"/>
          <w:lang w:val="en-US"/>
        </w:rPr>
        <w:t>6</w:t>
      </w:r>
      <w:r w:rsidR="00D57399" w:rsidRPr="00661211">
        <w:rPr>
          <w:rFonts w:ascii="Times" w:eastAsia="Times New Roman" w:hAnsi="Times" w:cs="Times New Roman"/>
          <w:sz w:val="24"/>
          <w:szCs w:val="20"/>
          <w:lang w:val="en-US"/>
        </w:rPr>
        <w:t>.</w:t>
      </w:r>
      <w:r w:rsidR="00E2785F" w:rsidRPr="00661211">
        <w:rPr>
          <w:rFonts w:ascii="Times" w:eastAsia="Times New Roman" w:hAnsi="Times" w:cs="Times New Roman"/>
          <w:sz w:val="24"/>
          <w:szCs w:val="20"/>
          <w:lang w:val="en-US"/>
        </w:rPr>
        <w:t xml:space="preserve"> When SVs were incubated in SBF for 24 h at the same temperature, the main peak was recorded at (526.4 ± 118.1) nm with a PDI of 0.418 ± 0.031. No smaller peaks were detected after 24 h in SBF,</w:t>
      </w:r>
      <w:r w:rsidR="00C842CA" w:rsidRPr="00661211">
        <w:rPr>
          <w:rFonts w:ascii="Times" w:eastAsia="Times New Roman" w:hAnsi="Times" w:cs="Times New Roman"/>
          <w:sz w:val="24"/>
          <w:szCs w:val="20"/>
          <w:lang w:val="en-US"/>
        </w:rPr>
        <w:t xml:space="preserve"> probably</w:t>
      </w:r>
      <w:r w:rsidR="00B6454B" w:rsidRPr="00661211">
        <w:rPr>
          <w:rFonts w:ascii="Times" w:eastAsia="Times New Roman" w:hAnsi="Times" w:cs="Times New Roman"/>
          <w:color w:val="FF0000"/>
          <w:sz w:val="24"/>
          <w:szCs w:val="20"/>
          <w:lang w:val="en-US"/>
        </w:rPr>
        <w:t xml:space="preserve"> </w:t>
      </w:r>
      <w:r w:rsidR="00341782" w:rsidRPr="00661211">
        <w:rPr>
          <w:rFonts w:ascii="Times" w:eastAsia="Times New Roman" w:hAnsi="Times" w:cs="Times New Roman"/>
          <w:sz w:val="24"/>
          <w:szCs w:val="20"/>
          <w:lang w:val="en-US"/>
        </w:rPr>
        <w:t>due to</w:t>
      </w:r>
      <w:r w:rsidR="00F50EFB" w:rsidRPr="00661211">
        <w:rPr>
          <w:rFonts w:ascii="Times" w:eastAsia="Times New Roman" w:hAnsi="Times" w:cs="Times New Roman"/>
          <w:sz w:val="24"/>
          <w:szCs w:val="20"/>
          <w:lang w:val="en-US"/>
        </w:rPr>
        <w:t xml:space="preserve"> </w:t>
      </w:r>
      <w:r w:rsidR="00341782" w:rsidRPr="00661211">
        <w:rPr>
          <w:rFonts w:ascii="Times" w:eastAsia="Times New Roman" w:hAnsi="Times" w:cs="Times New Roman"/>
          <w:sz w:val="24"/>
          <w:szCs w:val="20"/>
          <w:lang w:val="en-US"/>
        </w:rPr>
        <w:t>CS</w:t>
      </w:r>
      <w:r w:rsidR="00F50EFB" w:rsidRPr="00661211">
        <w:rPr>
          <w:rFonts w:ascii="Times" w:eastAsia="Times New Roman" w:hAnsi="Times" w:cs="Times New Roman"/>
          <w:sz w:val="24"/>
          <w:szCs w:val="20"/>
          <w:lang w:val="en-US"/>
        </w:rPr>
        <w:t xml:space="preserve"> debris</w:t>
      </w:r>
      <w:r w:rsidR="00341782" w:rsidRPr="00661211">
        <w:rPr>
          <w:rFonts w:ascii="Times" w:eastAsia="Times New Roman" w:hAnsi="Times" w:cs="Times New Roman"/>
          <w:sz w:val="24"/>
          <w:szCs w:val="20"/>
          <w:lang w:val="en-US"/>
        </w:rPr>
        <w:t xml:space="preserve"> </w:t>
      </w:r>
      <w:r w:rsidR="00F50EFB" w:rsidRPr="00661211">
        <w:rPr>
          <w:rFonts w:ascii="Times" w:eastAsia="Times New Roman" w:hAnsi="Times" w:cs="Times New Roman"/>
          <w:sz w:val="24"/>
          <w:szCs w:val="20"/>
          <w:lang w:val="en-US"/>
        </w:rPr>
        <w:t>gradual enzymatic breakdown overtime.</w:t>
      </w:r>
      <w:r w:rsidR="00E2785F" w:rsidRPr="00661211">
        <w:rPr>
          <w:rFonts w:ascii="Times" w:eastAsia="Times New Roman" w:hAnsi="Times" w:cs="Times New Roman"/>
          <w:sz w:val="24"/>
          <w:szCs w:val="20"/>
          <w:lang w:val="en-US"/>
        </w:rPr>
        <w:t xml:space="preserve"> </w:t>
      </w:r>
      <w:r w:rsidR="00F50EFB" w:rsidRPr="00661211">
        <w:rPr>
          <w:rFonts w:ascii="Times" w:eastAsia="Times New Roman" w:hAnsi="Times" w:cs="Times New Roman"/>
          <w:sz w:val="24"/>
          <w:szCs w:val="20"/>
          <w:lang w:val="en-US"/>
        </w:rPr>
        <w:t>P</w:t>
      </w:r>
      <w:r w:rsidR="00E2785F" w:rsidRPr="00661211">
        <w:rPr>
          <w:rFonts w:ascii="Times" w:eastAsia="Times New Roman" w:hAnsi="Times" w:cs="Times New Roman"/>
          <w:sz w:val="24"/>
          <w:szCs w:val="20"/>
          <w:lang w:val="en-US"/>
        </w:rPr>
        <w:t xml:space="preserve">rotein </w:t>
      </w:r>
      <w:r w:rsidR="00F50EFB" w:rsidRPr="00661211">
        <w:rPr>
          <w:rFonts w:ascii="Times" w:eastAsia="Times New Roman" w:hAnsi="Times" w:cs="Times New Roman"/>
          <w:sz w:val="24"/>
          <w:szCs w:val="20"/>
          <w:lang w:val="en-US"/>
        </w:rPr>
        <w:t>interplay with</w:t>
      </w:r>
      <w:r w:rsidR="00E2785F" w:rsidRPr="00661211">
        <w:rPr>
          <w:rFonts w:ascii="Times" w:eastAsia="Times New Roman" w:hAnsi="Times" w:cs="Times New Roman"/>
          <w:sz w:val="24"/>
          <w:szCs w:val="20"/>
          <w:lang w:val="en-US"/>
        </w:rPr>
        <w:t xml:space="preserve"> SVs </w:t>
      </w:r>
      <w:r w:rsidR="00D84A9A" w:rsidRPr="00661211">
        <w:rPr>
          <w:rFonts w:ascii="Times" w:eastAsia="Times New Roman" w:hAnsi="Times" w:cs="Times New Roman"/>
          <w:sz w:val="24"/>
          <w:szCs w:val="20"/>
          <w:lang w:val="en-US"/>
        </w:rPr>
        <w:t>is</w:t>
      </w:r>
      <w:r w:rsidR="00E2785F" w:rsidRPr="00661211">
        <w:rPr>
          <w:rFonts w:ascii="Times" w:eastAsia="Times New Roman" w:hAnsi="Times" w:cs="Times New Roman"/>
          <w:sz w:val="24"/>
          <w:szCs w:val="20"/>
          <w:lang w:val="en-US"/>
        </w:rPr>
        <w:t xml:space="preserve"> subjected to a </w:t>
      </w:r>
      <w:r w:rsidR="00D84A9A" w:rsidRPr="00661211">
        <w:rPr>
          <w:rFonts w:ascii="Times" w:eastAsia="Times New Roman" w:hAnsi="Times" w:cs="Times New Roman"/>
          <w:sz w:val="24"/>
          <w:szCs w:val="20"/>
          <w:lang w:val="en-US"/>
        </w:rPr>
        <w:t>dynamic</w:t>
      </w:r>
      <w:r w:rsidR="00E2785F" w:rsidRPr="00661211">
        <w:rPr>
          <w:rFonts w:ascii="Times" w:eastAsia="Times New Roman" w:hAnsi="Times" w:cs="Times New Roman"/>
          <w:sz w:val="24"/>
          <w:szCs w:val="20"/>
          <w:lang w:val="en-US"/>
        </w:rPr>
        <w:t xml:space="preserve"> equilibrium process</w:t>
      </w:r>
      <w:r w:rsidR="00B6454B" w:rsidRPr="00661211">
        <w:rPr>
          <w:rFonts w:ascii="Times" w:eastAsia="Times New Roman" w:hAnsi="Times" w:cs="Times New Roman"/>
          <w:sz w:val="24"/>
          <w:szCs w:val="20"/>
          <w:lang w:val="en-US"/>
        </w:rPr>
        <w:t xml:space="preserve"> of</w:t>
      </w:r>
      <w:r w:rsidR="00F50EFB" w:rsidRPr="00661211">
        <w:rPr>
          <w:rFonts w:ascii="Times" w:eastAsia="Times New Roman" w:hAnsi="Times" w:cs="Times New Roman"/>
          <w:sz w:val="24"/>
          <w:szCs w:val="20"/>
          <w:lang w:val="en-US"/>
        </w:rPr>
        <w:t xml:space="preserve"> binding and unbinding</w:t>
      </w:r>
      <w:r w:rsidR="00320ABA" w:rsidRPr="00661211">
        <w:rPr>
          <w:rFonts w:ascii="Times" w:eastAsia="Times New Roman" w:hAnsi="Times" w:cs="Times New Roman"/>
          <w:sz w:val="24"/>
          <w:szCs w:val="20"/>
          <w:lang w:val="en-US"/>
        </w:rPr>
        <w:t>,</w:t>
      </w:r>
      <w:r w:rsidR="00E2785F" w:rsidRPr="00661211">
        <w:rPr>
          <w:rFonts w:ascii="Times" w:eastAsia="Times New Roman" w:hAnsi="Times" w:cs="Times New Roman"/>
          <w:sz w:val="24"/>
          <w:szCs w:val="20"/>
          <w:lang w:val="en-US"/>
        </w:rPr>
        <w:t xml:space="preserve"> </w:t>
      </w:r>
      <w:r w:rsidR="00F50EFB" w:rsidRPr="00661211">
        <w:rPr>
          <w:rFonts w:ascii="Times" w:eastAsia="Times New Roman" w:hAnsi="Times" w:cs="Times New Roman"/>
          <w:sz w:val="24"/>
          <w:szCs w:val="20"/>
          <w:lang w:val="en-US"/>
        </w:rPr>
        <w:t xml:space="preserve">owing to molecule abundance, molecule affinity and </w:t>
      </w:r>
      <w:r w:rsidR="00E2785F" w:rsidRPr="00661211">
        <w:rPr>
          <w:rFonts w:ascii="Times" w:eastAsia="Times New Roman" w:hAnsi="Times" w:cs="Times New Roman"/>
          <w:sz w:val="24"/>
          <w:szCs w:val="20"/>
          <w:lang w:val="en-US"/>
        </w:rPr>
        <w:t xml:space="preserve">prolonged incubation time </w:t>
      </w:r>
      <w:r w:rsidR="00E2785F" w:rsidRPr="00661211">
        <w:rPr>
          <w:rFonts w:ascii="Times" w:eastAsia="Times New Roman" w:hAnsi="Times" w:cs="Times New Roman"/>
          <w:noProof/>
          <w:sz w:val="24"/>
          <w:szCs w:val="20"/>
          <w:vertAlign w:val="superscript"/>
          <w:lang w:val="en-US"/>
        </w:rPr>
        <w:t>4</w:t>
      </w:r>
      <w:r w:rsidR="00F5100A">
        <w:rPr>
          <w:rFonts w:ascii="Times" w:eastAsia="Times New Roman" w:hAnsi="Times" w:cs="Times New Roman"/>
          <w:noProof/>
          <w:sz w:val="24"/>
          <w:szCs w:val="20"/>
          <w:vertAlign w:val="superscript"/>
          <w:lang w:val="en-US"/>
        </w:rPr>
        <w:t>1</w:t>
      </w:r>
      <w:r w:rsidR="00F50EFB" w:rsidRPr="00661211">
        <w:rPr>
          <w:rFonts w:ascii="Times" w:eastAsia="Times New Roman" w:hAnsi="Times" w:cs="Times New Roman"/>
          <w:sz w:val="24"/>
          <w:szCs w:val="20"/>
          <w:lang w:val="en-US"/>
        </w:rPr>
        <w:t xml:space="preserve">, </w:t>
      </w:r>
      <w:r w:rsidR="00F50EFB" w:rsidRPr="00661211">
        <w:rPr>
          <w:rFonts w:ascii="Times New Roman" w:eastAsia="Times New Roman" w:hAnsi="Times New Roman" w:cs="Times New Roman"/>
          <w:sz w:val="24"/>
          <w:szCs w:val="24"/>
          <w:lang w:val="en-US"/>
        </w:rPr>
        <w:t>thus</w:t>
      </w:r>
      <w:r w:rsidR="00C842CA" w:rsidRPr="00661211">
        <w:rPr>
          <w:rFonts w:ascii="Times New Roman" w:eastAsia="Times New Roman" w:hAnsi="Times New Roman" w:cs="Times New Roman"/>
          <w:sz w:val="24"/>
          <w:szCs w:val="24"/>
          <w:lang w:val="en-US"/>
        </w:rPr>
        <w:t xml:space="preserve"> reducing further</w:t>
      </w:r>
      <w:r w:rsidR="00F50EFB" w:rsidRPr="00661211">
        <w:rPr>
          <w:rFonts w:ascii="Times New Roman" w:eastAsia="Times New Roman" w:hAnsi="Times New Roman" w:cs="Times New Roman"/>
          <w:sz w:val="24"/>
          <w:szCs w:val="24"/>
          <w:lang w:val="en-US"/>
        </w:rPr>
        <w:t xml:space="preserve"> </w:t>
      </w:r>
      <w:r w:rsidR="00F50EFB" w:rsidRPr="00661211">
        <w:rPr>
          <w:rFonts w:ascii="Times New Roman" w:hAnsi="Times New Roman" w:cs="Times New Roman"/>
          <w:sz w:val="24"/>
          <w:szCs w:val="24"/>
          <w:lang w:val="en-US"/>
        </w:rPr>
        <w:t xml:space="preserve">lysozyme activity toward modified CS. </w:t>
      </w:r>
      <w:r w:rsidR="00E2785F" w:rsidRPr="00661211">
        <w:rPr>
          <w:rFonts w:ascii="Times New Roman" w:eastAsia="Times New Roman" w:hAnsi="Times New Roman" w:cs="Times New Roman"/>
          <w:sz w:val="24"/>
          <w:szCs w:val="24"/>
          <w:lang w:val="en-US"/>
        </w:rPr>
        <w:t xml:space="preserve">Either at 1 h or at 24 h of SFB incubation, </w:t>
      </w:r>
      <w:r w:rsidR="00C842CA" w:rsidRPr="00661211">
        <w:rPr>
          <w:rFonts w:ascii="Times New Roman" w:eastAsia="Times New Roman" w:hAnsi="Times New Roman" w:cs="Times New Roman"/>
          <w:sz w:val="24"/>
          <w:szCs w:val="24"/>
          <w:lang w:val="en-US"/>
        </w:rPr>
        <w:t xml:space="preserve">low </w:t>
      </w:r>
      <w:r w:rsidR="00E2785F" w:rsidRPr="00661211">
        <w:rPr>
          <w:rFonts w:ascii="Times New Roman" w:eastAsia="Times New Roman" w:hAnsi="Times New Roman" w:cs="Times New Roman"/>
          <w:sz w:val="24"/>
          <w:szCs w:val="24"/>
          <w:lang w:val="en-US"/>
        </w:rPr>
        <w:t>aggregation of SVs, induced by</w:t>
      </w:r>
      <w:r w:rsidR="00E2785F" w:rsidRPr="00661211">
        <w:rPr>
          <w:rFonts w:ascii="Times" w:eastAsia="Times New Roman" w:hAnsi="Times" w:cs="Times New Roman"/>
          <w:sz w:val="24"/>
          <w:szCs w:val="20"/>
          <w:lang w:val="en-US"/>
        </w:rPr>
        <w:t xml:space="preserve"> protein adsorption, was recorded.</w:t>
      </w:r>
      <w:r w:rsidR="00C842CA" w:rsidRPr="00661211">
        <w:rPr>
          <w:rFonts w:ascii="Times" w:eastAsia="Times New Roman" w:hAnsi="Times" w:cs="Times New Roman"/>
          <w:sz w:val="24"/>
          <w:szCs w:val="20"/>
          <w:lang w:val="en-US"/>
        </w:rPr>
        <w:t xml:space="preserve"> I</w:t>
      </w:r>
      <w:r w:rsidR="00E2785F" w:rsidRPr="00661211">
        <w:rPr>
          <w:rFonts w:ascii="Times" w:eastAsia="Times New Roman" w:hAnsi="Times" w:cs="Times New Roman"/>
          <w:sz w:val="24"/>
          <w:szCs w:val="20"/>
          <w:lang w:val="en-US"/>
        </w:rPr>
        <w:t>n both cases, DLS analysis showed structures with micrometric size, in</w:t>
      </w:r>
      <w:r w:rsidR="00320ABA" w:rsidRPr="00661211">
        <w:rPr>
          <w:rFonts w:ascii="Times" w:eastAsia="Times New Roman" w:hAnsi="Times" w:cs="Times New Roman"/>
          <w:sz w:val="24"/>
          <w:szCs w:val="20"/>
          <w:lang w:val="en-US"/>
        </w:rPr>
        <w:t xml:space="preserve"> very</w:t>
      </w:r>
      <w:r w:rsidR="00E2785F" w:rsidRPr="00661211">
        <w:rPr>
          <w:rFonts w:ascii="Times" w:eastAsia="Times New Roman" w:hAnsi="Times" w:cs="Times New Roman"/>
          <w:sz w:val="24"/>
          <w:szCs w:val="20"/>
          <w:lang w:val="en-US"/>
        </w:rPr>
        <w:t xml:space="preserve"> small percentage compared the </w:t>
      </w:r>
      <w:r w:rsidR="00D84A9A" w:rsidRPr="00661211">
        <w:rPr>
          <w:rFonts w:ascii="Times" w:eastAsia="Times New Roman" w:hAnsi="Times" w:cs="Times New Roman"/>
          <w:sz w:val="24"/>
          <w:szCs w:val="20"/>
          <w:lang w:val="en-US"/>
        </w:rPr>
        <w:t>submicron</w:t>
      </w:r>
      <w:r w:rsidR="00E2785F" w:rsidRPr="00661211">
        <w:rPr>
          <w:rFonts w:ascii="Times" w:eastAsia="Times New Roman" w:hAnsi="Times" w:cs="Times New Roman"/>
          <w:sz w:val="24"/>
          <w:szCs w:val="20"/>
          <w:lang w:val="en-US"/>
        </w:rPr>
        <w:t xml:space="preserve"> ones (</w:t>
      </w:r>
      <w:r w:rsidR="00E2785F" w:rsidRPr="00661211">
        <w:rPr>
          <w:rFonts w:ascii="Times" w:eastAsia="Times New Roman" w:hAnsi="Times" w:cs="Times New Roman"/>
          <w:b/>
          <w:sz w:val="24"/>
          <w:szCs w:val="20"/>
          <w:lang w:val="en-US"/>
        </w:rPr>
        <w:t>Figure S2</w:t>
      </w:r>
      <w:r w:rsidR="00E2785F" w:rsidRPr="00661211">
        <w:rPr>
          <w:rFonts w:ascii="Times" w:eastAsia="Times New Roman" w:hAnsi="Times" w:cs="Times New Roman"/>
          <w:sz w:val="24"/>
          <w:szCs w:val="20"/>
          <w:lang w:val="en-US"/>
        </w:rPr>
        <w:t xml:space="preserve">).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SV ζP positive value ((+49.5 ± 4) mV)) was measured after complexation of CS-amino groups and the carboxylic acid groups of ALG which at low pH value (pH</w:t>
      </w:r>
      <w:r w:rsidR="00E2785F" w:rsidRPr="00661211">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5.3) provided nega</w:t>
      </w:r>
      <w:r w:rsidR="00DE37D4" w:rsidRPr="00661211">
        <w:rPr>
          <w:rFonts w:ascii="Times" w:eastAsia="Times New Roman" w:hAnsi="Times" w:cs="Times New Roman"/>
          <w:sz w:val="24"/>
          <w:szCs w:val="20"/>
          <w:lang w:val="en-US"/>
        </w:rPr>
        <w:t>tive charges to the ALG NGs</w:t>
      </w:r>
      <w:r w:rsidRPr="00661211">
        <w:rPr>
          <w:rFonts w:ascii="Times" w:eastAsia="Times New Roman" w:hAnsi="Times" w:cs="Times New Roman"/>
          <w:sz w:val="24"/>
          <w:szCs w:val="20"/>
          <w:lang w:val="en-US"/>
        </w:rPr>
        <w:t>, leading to ALG/CS SV assembly. In the presence of SBF (1 h of incubation),</w:t>
      </w:r>
      <w:r w:rsidR="00C842CA" w:rsidRPr="0059248E">
        <w:rPr>
          <w:rFonts w:ascii="Times" w:eastAsia="Times New Roman" w:hAnsi="Times" w:cs="Times New Roman"/>
          <w:sz w:val="24"/>
          <w:szCs w:val="20"/>
          <w:lang w:val="en-US"/>
        </w:rPr>
        <w:t xml:space="preserve"> soft</w:t>
      </w:r>
      <w:r w:rsidRPr="0059248E">
        <w:rPr>
          <w:rFonts w:ascii="Times" w:eastAsia="Times New Roman" w:hAnsi="Times" w:cs="Times New Roman"/>
          <w:sz w:val="24"/>
          <w:szCs w:val="20"/>
          <w:lang w:val="en-US"/>
        </w:rPr>
        <w:t xml:space="preserve"> protein corona still allowed SVs to exhibit</w:t>
      </w:r>
      <w:r w:rsidRPr="00661211">
        <w:rPr>
          <w:rFonts w:ascii="Times" w:eastAsia="Times New Roman" w:hAnsi="Times" w:cs="Times New Roman"/>
          <w:sz w:val="24"/>
          <w:szCs w:val="20"/>
          <w:lang w:val="en-US"/>
        </w:rPr>
        <w:t xml:space="preserve"> positive ζP value, even if r</w:t>
      </w:r>
      <w:r w:rsidRPr="007A6C47">
        <w:rPr>
          <w:rFonts w:ascii="Times" w:eastAsia="Times New Roman" w:hAnsi="Times" w:cs="Times New Roman"/>
          <w:sz w:val="24"/>
          <w:szCs w:val="20"/>
          <w:lang w:val="en-US"/>
        </w:rPr>
        <w:t xml:space="preserve">educed </w:t>
      </w:r>
      <w:r w:rsidRPr="0059248E">
        <w:rPr>
          <w:rFonts w:ascii="Times" w:eastAsia="Times New Roman" w:hAnsi="Times" w:cs="Times New Roman"/>
          <w:sz w:val="24"/>
          <w:szCs w:val="20"/>
          <w:lang w:val="en-US"/>
        </w:rPr>
        <w:t>(+31.4 ± 6.58) mV</w:t>
      </w:r>
      <w:r w:rsidRPr="00661211">
        <w:rPr>
          <w:rFonts w:ascii="Times" w:eastAsia="Times New Roman" w:hAnsi="Times" w:cs="Times New Roman"/>
          <w:sz w:val="24"/>
          <w:szCs w:val="20"/>
          <w:lang w:val="en-US"/>
        </w:rPr>
        <w:t xml:space="preserve">, as reported in </w:t>
      </w:r>
      <w:r w:rsidRPr="00B05E99">
        <w:rPr>
          <w:rFonts w:ascii="Times" w:eastAsia="Times New Roman" w:hAnsi="Times" w:cs="Times New Roman"/>
          <w:b/>
          <w:sz w:val="24"/>
          <w:szCs w:val="20"/>
          <w:lang w:val="en-US"/>
        </w:rPr>
        <w:t>Figure 1B</w:t>
      </w:r>
      <w:r w:rsidRPr="00B05E99">
        <w:rPr>
          <w:rFonts w:ascii="Times" w:eastAsia="Times New Roman" w:hAnsi="Times" w:cs="Times New Roman"/>
          <w:sz w:val="24"/>
          <w:szCs w:val="20"/>
          <w:lang w:val="en-US"/>
        </w:rPr>
        <w:t>. Whereas, after incubation in SBF for 24 h, SVs displayed negatively charged surface, as demonstrated by th</w:t>
      </w:r>
      <w:r w:rsidRPr="009801B4">
        <w:rPr>
          <w:rFonts w:ascii="Times" w:eastAsia="Times New Roman" w:hAnsi="Times" w:cs="Times New Roman"/>
          <w:sz w:val="24"/>
          <w:szCs w:val="20"/>
          <w:lang w:val="en-US"/>
        </w:rPr>
        <w:t>eir ζ</w:t>
      </w:r>
      <w:r w:rsidRPr="003C6601">
        <w:rPr>
          <w:rFonts w:ascii="Times" w:eastAsia="Times New Roman" w:hAnsi="Times" w:cs="Times New Roman"/>
          <w:sz w:val="24"/>
          <w:szCs w:val="20"/>
          <w:lang w:val="en-US"/>
        </w:rPr>
        <w:t xml:space="preserve">P value ((-7.11 ± 0.04) mV), due to the polymer-protein stronger interaction. </w:t>
      </w:r>
      <w:r w:rsidR="000E025A" w:rsidRPr="0059248E">
        <w:rPr>
          <w:rFonts w:ascii="Times" w:eastAsia="Times New Roman" w:hAnsi="Times" w:cs="Times New Roman"/>
          <w:sz w:val="24"/>
          <w:szCs w:val="20"/>
          <w:highlight w:val="yellow"/>
          <w:lang w:val="en-US"/>
        </w:rPr>
        <w:t>Serum proteins have negative net charge at physiological pH</w:t>
      </w:r>
      <w:r w:rsidR="000E025A" w:rsidRPr="00661211">
        <w:rPr>
          <w:rFonts w:ascii="Times" w:eastAsia="Times New Roman" w:hAnsi="Times" w:cs="Times New Roman"/>
          <w:sz w:val="24"/>
          <w:szCs w:val="20"/>
          <w:lang w:val="en-US"/>
        </w:rPr>
        <w:t xml:space="preserve"> thus SV cationic surfaces experienced a rapid and intense adsorption of high-affinit</w:t>
      </w:r>
      <w:r w:rsidR="000E025A" w:rsidRPr="00B05E99">
        <w:rPr>
          <w:rFonts w:ascii="Times" w:eastAsia="Times New Roman" w:hAnsi="Times" w:cs="Times New Roman"/>
          <w:sz w:val="24"/>
          <w:szCs w:val="20"/>
          <w:lang w:val="en-US"/>
        </w:rPr>
        <w:t xml:space="preserve">y proteins upon exposure to SBF for longer time. </w:t>
      </w:r>
      <w:r w:rsidR="000E025A" w:rsidRPr="009801B4">
        <w:rPr>
          <w:rFonts w:ascii="Times" w:eastAsia="Times New Roman" w:hAnsi="Times" w:cs="Times New Roman"/>
          <w:sz w:val="24"/>
          <w:szCs w:val="20"/>
          <w:lang w:val="en-US"/>
        </w:rPr>
        <w:t xml:space="preserve"> </w:t>
      </w:r>
      <w:r w:rsidR="000E025A" w:rsidRPr="003C6601">
        <w:rPr>
          <w:rFonts w:ascii="Times" w:eastAsia="Times New Roman" w:hAnsi="Times" w:cs="Times New Roman"/>
          <w:sz w:val="24"/>
          <w:szCs w:val="20"/>
          <w:lang w:val="en-US"/>
        </w:rPr>
        <w:t>ζP value</w:t>
      </w:r>
      <w:r w:rsidR="000E025A" w:rsidRPr="00661211">
        <w:rPr>
          <w:rFonts w:ascii="Times" w:eastAsia="Times New Roman" w:hAnsi="Times" w:cs="Times New Roman"/>
          <w:sz w:val="24"/>
          <w:szCs w:val="20"/>
          <w:lang w:val="en-US"/>
        </w:rPr>
        <w:t>s are also consistent</w:t>
      </w:r>
      <w:r w:rsidRPr="00661211">
        <w:rPr>
          <w:rFonts w:ascii="Times" w:eastAsia="Times New Roman" w:hAnsi="Times" w:cs="Times New Roman"/>
          <w:sz w:val="24"/>
          <w:szCs w:val="20"/>
          <w:lang w:val="en-US"/>
        </w:rPr>
        <w:t xml:space="preserve"> with previous reports, according to which, the ζP of CS-based carriers is significantly influenced by ionic strength and pH of the medium and strictly related to modification of the repulsive potential and the environment viscosity, which in turn influence chain conformations of CS molecules and subsequently the ALG/CS PEC complexes interaction </w:t>
      </w:r>
      <w:r w:rsidR="00676225" w:rsidRPr="00661211">
        <w:rPr>
          <w:rFonts w:ascii="Times" w:eastAsia="Times New Roman" w:hAnsi="Times" w:cs="Times New Roman"/>
          <w:noProof/>
          <w:sz w:val="24"/>
          <w:szCs w:val="20"/>
          <w:vertAlign w:val="superscript"/>
          <w:lang w:val="en-US"/>
        </w:rPr>
        <w:t>4</w:t>
      </w:r>
      <w:r w:rsidR="003F2671">
        <w:rPr>
          <w:rFonts w:ascii="Times" w:eastAsia="Times New Roman" w:hAnsi="Times" w:cs="Times New Roman"/>
          <w:noProof/>
          <w:sz w:val="24"/>
          <w:szCs w:val="20"/>
          <w:vertAlign w:val="superscript"/>
          <w:lang w:val="en-US"/>
        </w:rPr>
        <w:t>8</w:t>
      </w:r>
      <w:r w:rsidR="00676225" w:rsidRPr="00661211">
        <w:rPr>
          <w:rFonts w:ascii="Times" w:eastAsia="Times New Roman" w:hAnsi="Times" w:cs="Times New Roman"/>
          <w:noProof/>
          <w:sz w:val="24"/>
          <w:szCs w:val="20"/>
          <w:vertAlign w:val="superscript"/>
          <w:lang w:val="en-US"/>
        </w:rPr>
        <w:t>,4</w:t>
      </w:r>
      <w:r w:rsidR="003F2671">
        <w:rPr>
          <w:rFonts w:ascii="Times" w:eastAsia="Times New Roman" w:hAnsi="Times" w:cs="Times New Roman"/>
          <w:noProof/>
          <w:sz w:val="24"/>
          <w:szCs w:val="20"/>
          <w:vertAlign w:val="superscript"/>
          <w:lang w:val="en-US"/>
        </w:rPr>
        <w:t>9</w:t>
      </w:r>
      <w:r w:rsidRPr="00661211">
        <w:rPr>
          <w:rFonts w:ascii="Times" w:eastAsia="Times New Roman" w:hAnsi="Times" w:cs="Times New Roman"/>
          <w:sz w:val="24"/>
          <w:szCs w:val="20"/>
          <w:lang w:val="en-US"/>
        </w:rPr>
        <w:t xml:space="preserve">. </w:t>
      </w:r>
    </w:p>
    <w:p w:rsidR="000B7B54" w:rsidRPr="00661211" w:rsidRDefault="006E503B" w:rsidP="000A1CB2">
      <w:pPr>
        <w:spacing w:line="480" w:lineRule="auto"/>
        <w:rPr>
          <w:rFonts w:ascii="Times" w:eastAsia="Times New Roman" w:hAnsi="Times" w:cs="Times New Roman"/>
          <w:b/>
          <w:sz w:val="24"/>
          <w:szCs w:val="20"/>
          <w:lang w:val="en-US"/>
        </w:rPr>
      </w:pPr>
      <w:r w:rsidRPr="00425CEF">
        <w:rPr>
          <w:rFonts w:ascii="Times" w:eastAsia="Times New Roman" w:hAnsi="Times" w:cs="Times New Roman"/>
          <w:b/>
          <w:noProof/>
          <w:sz w:val="24"/>
          <w:szCs w:val="20"/>
          <w:lang w:eastAsia="it-IT"/>
        </w:rPr>
        <w:lastRenderedPageBreak/>
        <w:drawing>
          <wp:inline distT="0" distB="0" distL="0" distR="0">
            <wp:extent cx="2880000" cy="5972805"/>
            <wp:effectExtent l="0" t="0" r="0" b="952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80000" cy="5972805"/>
                    </a:xfrm>
                    <a:prstGeom prst="rect">
                      <a:avLst/>
                    </a:prstGeom>
                  </pic:spPr>
                </pic:pic>
              </a:graphicData>
            </a:graphic>
          </wp:inline>
        </w:drawing>
      </w:r>
    </w:p>
    <w:p w:rsidR="000B7B54" w:rsidRPr="00661211" w:rsidRDefault="000B7B54" w:rsidP="00897B82">
      <w:pPr>
        <w:spacing w:line="480" w:lineRule="auto"/>
        <w:jc w:val="both"/>
        <w:rPr>
          <w:rFonts w:ascii="Times" w:eastAsia="Times New Roman" w:hAnsi="Times" w:cs="Times New Roman"/>
          <w:b/>
          <w:sz w:val="24"/>
          <w:szCs w:val="20"/>
          <w:lang w:val="en-US"/>
        </w:rPr>
      </w:pPr>
      <w:r w:rsidRPr="00B05E99">
        <w:rPr>
          <w:rFonts w:ascii="Times" w:eastAsia="Times New Roman" w:hAnsi="Times" w:cs="Times New Roman"/>
          <w:sz w:val="24"/>
          <w:szCs w:val="20"/>
          <w:lang w:val="en-US"/>
        </w:rPr>
        <w:t>“</w:t>
      </w:r>
      <w:r w:rsidRPr="00B05E99">
        <w:rPr>
          <w:rFonts w:ascii="Times" w:eastAsia="Times New Roman" w:hAnsi="Times" w:cs="Times New Roman"/>
          <w:b/>
          <w:sz w:val="24"/>
          <w:szCs w:val="20"/>
          <w:lang w:val="en-US"/>
        </w:rPr>
        <w:t>Figure 1. S</w:t>
      </w:r>
      <w:r w:rsidRPr="00B05E99">
        <w:rPr>
          <w:rFonts w:ascii="Times" w:eastAsia="Times New Roman" w:hAnsi="Times" w:cs="Times New Roman"/>
          <w:sz w:val="24"/>
          <w:szCs w:val="20"/>
          <w:lang w:val="en-US"/>
        </w:rPr>
        <w:t xml:space="preserve">ize and surface chemistry characterization of nanoparticles. A) intensity-weighted size distribution of ALG NGs, ALG/CS SVs in </w:t>
      </w:r>
      <w:r w:rsidRPr="009801B4">
        <w:rPr>
          <w:rFonts w:ascii="Times" w:eastAsia="Times New Roman" w:hAnsi="Times" w:cs="Times New Roman"/>
          <w:sz w:val="24"/>
          <w:szCs w:val="20"/>
          <w:lang w:val="en-US"/>
        </w:rPr>
        <w:t xml:space="preserve">UPW </w:t>
      </w:r>
      <w:r w:rsidRPr="003C6601">
        <w:rPr>
          <w:rFonts w:ascii="Times" w:eastAsia="Times New Roman" w:hAnsi="Times" w:cs="Times New Roman"/>
          <w:sz w:val="24"/>
          <w:szCs w:val="20"/>
          <w:lang w:val="en-US"/>
        </w:rPr>
        <w:t xml:space="preserve">and ALG/CS SVs in SBF (1 and 24 h of incubation) obtained </w:t>
      </w:r>
      <w:r w:rsidRPr="00661211">
        <w:rPr>
          <w:rFonts w:ascii="Times" w:eastAsia="Times New Roman" w:hAnsi="Times" w:cs="Times New Roman"/>
          <w:sz w:val="24"/>
          <w:szCs w:val="20"/>
          <w:lang w:val="en-US"/>
        </w:rPr>
        <w:t>from DLS measurements.  B) ζP mean value</w:t>
      </w:r>
      <w:r w:rsidR="00EB64C2" w:rsidRPr="00661211">
        <w:rPr>
          <w:rFonts w:ascii="Times" w:eastAsia="Times New Roman" w:hAnsi="Times" w:cs="Times New Roman"/>
          <w:sz w:val="24"/>
          <w:szCs w:val="20"/>
          <w:lang w:val="en-US"/>
        </w:rPr>
        <w:t>s. E</w:t>
      </w:r>
      <w:r w:rsidRPr="00661211">
        <w:rPr>
          <w:rFonts w:ascii="Times" w:eastAsia="Times New Roman" w:hAnsi="Times" w:cs="Times New Roman"/>
          <w:sz w:val="24"/>
          <w:szCs w:val="20"/>
          <w:lang w:val="en-US"/>
        </w:rPr>
        <w:t>rror bars represent three independent experiments.”</w:t>
      </w:r>
    </w:p>
    <w:p w:rsidR="000B7B54" w:rsidRPr="00661211" w:rsidRDefault="000B7B54" w:rsidP="00897B82">
      <w:pPr>
        <w:spacing w:line="480" w:lineRule="auto"/>
        <w:jc w:val="both"/>
        <w:rPr>
          <w:rFonts w:ascii="Times" w:eastAsia="Times New Roman" w:hAnsi="Times" w:cs="Times New Roman"/>
          <w:sz w:val="24"/>
          <w:szCs w:val="20"/>
          <w:lang w:val="en-US"/>
        </w:rPr>
      </w:pP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b/>
          <w:i/>
          <w:sz w:val="24"/>
          <w:szCs w:val="20"/>
          <w:lang w:val="en-US"/>
        </w:rPr>
        <w:lastRenderedPageBreak/>
        <w:t xml:space="preserve">FT-IR measurements. </w:t>
      </w:r>
      <w:r w:rsidRPr="00661211">
        <w:rPr>
          <w:rFonts w:ascii="Times" w:eastAsia="Times New Roman" w:hAnsi="Times" w:cs="Times New Roman"/>
          <w:sz w:val="24"/>
          <w:szCs w:val="20"/>
          <w:lang w:val="en-US"/>
        </w:rPr>
        <w:t>The alginic acid sodium salt (Na-ALG) was first dispersed in saline solution (NaCl 0.9% w/v, pH 5.3) and then reticulated with CaCl</w:t>
      </w:r>
      <w:r w:rsidRPr="00661211">
        <w:rPr>
          <w:rFonts w:ascii="Times" w:eastAsia="Times New Roman" w:hAnsi="Times" w:cs="Times New Roman"/>
          <w:sz w:val="24"/>
          <w:szCs w:val="20"/>
          <w:vertAlign w:val="subscript"/>
          <w:lang w:val="en-US"/>
        </w:rPr>
        <w:t>2</w:t>
      </w:r>
      <w:r w:rsidRPr="00661211">
        <w:rPr>
          <w:rFonts w:ascii="Times" w:eastAsia="Times New Roman" w:hAnsi="Times" w:cs="Times New Roman"/>
          <w:sz w:val="24"/>
          <w:szCs w:val="20"/>
          <w:lang w:val="en-US"/>
        </w:rPr>
        <w:t>. This treatment leads to a shift of the characteristic peaks of ALG that were recorded in the complex state at pH 5.3. The spectrum showed a broad band at 3480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xml:space="preserve"> related to O–H stretching. The peaks at 1628 and 1433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xml:space="preserve"> are associated, respectively, to the asymmetric and symmetric stretching vibrations of protonat</w:t>
      </w:r>
      <w:r w:rsidR="00AD3EBC" w:rsidRPr="00661211">
        <w:rPr>
          <w:rFonts w:ascii="Times" w:eastAsia="Times New Roman" w:hAnsi="Times" w:cs="Times New Roman"/>
          <w:sz w:val="24"/>
          <w:szCs w:val="20"/>
          <w:lang w:val="en-US"/>
        </w:rPr>
        <w:t>ed carboxylate (</w:t>
      </w:r>
      <w:r w:rsidR="00AD3EBC" w:rsidRPr="00661211">
        <w:rPr>
          <w:rFonts w:ascii="Times" w:eastAsia="Times New Roman" w:hAnsi="Times" w:cs="Times New Roman"/>
          <w:b/>
          <w:sz w:val="24"/>
          <w:szCs w:val="20"/>
          <w:lang w:val="en-US"/>
        </w:rPr>
        <w:t>Figure 2a and S</w:t>
      </w:r>
      <w:r w:rsidR="0085202B" w:rsidRPr="00661211">
        <w:rPr>
          <w:rFonts w:ascii="Times" w:eastAsia="Times New Roman" w:hAnsi="Times" w:cs="Times New Roman"/>
          <w:b/>
          <w:sz w:val="24"/>
          <w:szCs w:val="20"/>
          <w:lang w:val="en-US"/>
        </w:rPr>
        <w:t>1</w:t>
      </w:r>
      <w:r w:rsidRPr="00661211">
        <w:rPr>
          <w:rFonts w:ascii="Times" w:eastAsia="Times New Roman" w:hAnsi="Times" w:cs="Times New Roman"/>
          <w:b/>
          <w:sz w:val="24"/>
          <w:szCs w:val="20"/>
          <w:lang w:val="en-US"/>
        </w:rPr>
        <w:t>a</w:t>
      </w:r>
      <w:r w:rsidRPr="00661211">
        <w:rPr>
          <w:rFonts w:ascii="Times" w:eastAsia="Times New Roman" w:hAnsi="Times" w:cs="Times New Roman"/>
          <w:sz w:val="24"/>
          <w:szCs w:val="20"/>
          <w:lang w:val="en-US"/>
        </w:rPr>
        <w:t>). The IR spectrum of bare chitosan (dissolved in 1% acetic acid, pH 3.3) showed a broad band centered at about 3420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related to the stretching vibrations from overlapping of the O–H and N–H bonds. The positive charged polysaccharide presents two characteristic absorption bands at 1652 and 1563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corresponding to the C=O stretching (amide I) and N–H bending (amide II), respectively (</w:t>
      </w:r>
      <w:r w:rsidRPr="00661211">
        <w:rPr>
          <w:rFonts w:ascii="Times" w:eastAsia="Times New Roman" w:hAnsi="Times" w:cs="Times New Roman"/>
          <w:b/>
          <w:sz w:val="24"/>
          <w:szCs w:val="20"/>
          <w:lang w:val="en-US"/>
        </w:rPr>
        <w:t>Figure 2b and S</w:t>
      </w:r>
      <w:r w:rsidR="0085202B" w:rsidRPr="00661211">
        <w:rPr>
          <w:rFonts w:ascii="Times" w:eastAsia="Times New Roman" w:hAnsi="Times" w:cs="Times New Roman"/>
          <w:b/>
          <w:sz w:val="24"/>
          <w:szCs w:val="20"/>
          <w:lang w:val="en-US"/>
        </w:rPr>
        <w:t>1</w:t>
      </w:r>
      <w:r w:rsidRPr="00661211">
        <w:rPr>
          <w:rFonts w:ascii="Times" w:eastAsia="Times New Roman" w:hAnsi="Times" w:cs="Times New Roman"/>
          <w:b/>
          <w:sz w:val="24"/>
          <w:szCs w:val="20"/>
          <w:lang w:val="en-US"/>
        </w:rPr>
        <w:t>b</w:t>
      </w:r>
      <w:r w:rsidRPr="00661211">
        <w:rPr>
          <w:rFonts w:ascii="Times" w:eastAsia="Times New Roman" w:hAnsi="Times" w:cs="Times New Roman"/>
          <w:sz w:val="24"/>
          <w:szCs w:val="20"/>
          <w:lang w:val="en-US"/>
        </w:rPr>
        <w:t xml:space="preserve">).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To investigate the interaction between CS and Ca-ALG, we deposited two thin layers of polysaccharides, followed by washing steps with UPW, reproducing in a 2D configuration the steps applied in the production of colloidal PECs. After washings, the resulting pH of the polyplex film was assessed indirectly to</w:t>
      </w:r>
      <w:r w:rsidR="0085202B" w:rsidRPr="00661211">
        <w:rPr>
          <w:rFonts w:ascii="Times" w:eastAsia="Times New Roman" w:hAnsi="Times" w:cs="Times New Roman"/>
          <w:sz w:val="24"/>
          <w:szCs w:val="20"/>
          <w:lang w:val="en-US"/>
        </w:rPr>
        <w:t xml:space="preserve"> point</w:t>
      </w:r>
      <w:r w:rsidRPr="00661211">
        <w:rPr>
          <w:rFonts w:ascii="Times" w:eastAsia="Times New Roman" w:hAnsi="Times" w:cs="Times New Roman"/>
          <w:sz w:val="24"/>
          <w:szCs w:val="20"/>
          <w:lang w:val="en-US"/>
        </w:rPr>
        <w:t xml:space="preserve"> 6.4 by measuring the drained water.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The IR spectrum of the bilayer presented some changes in bands position and disappearance or appearance of new peaks in comparison to bare polysaccharides (</w:t>
      </w:r>
      <w:r w:rsidRPr="00661211">
        <w:rPr>
          <w:rFonts w:ascii="Times" w:eastAsia="Times New Roman" w:hAnsi="Times" w:cs="Times New Roman"/>
          <w:b/>
          <w:sz w:val="24"/>
          <w:szCs w:val="20"/>
          <w:lang w:val="en-US"/>
        </w:rPr>
        <w:t>Figure 2c and S</w:t>
      </w:r>
      <w:r w:rsidR="00D332B4" w:rsidRPr="00661211">
        <w:rPr>
          <w:rFonts w:ascii="Times" w:eastAsia="Times New Roman" w:hAnsi="Times" w:cs="Times New Roman"/>
          <w:b/>
          <w:sz w:val="24"/>
          <w:szCs w:val="20"/>
          <w:lang w:val="en-US"/>
        </w:rPr>
        <w:t>1</w:t>
      </w:r>
      <w:r w:rsidRPr="00661211">
        <w:rPr>
          <w:rFonts w:ascii="Times" w:eastAsia="Times New Roman" w:hAnsi="Times" w:cs="Times New Roman"/>
          <w:b/>
          <w:sz w:val="24"/>
          <w:szCs w:val="20"/>
          <w:lang w:val="en-US"/>
        </w:rPr>
        <w:t>c</w:t>
      </w:r>
      <w:r w:rsidRPr="00661211">
        <w:rPr>
          <w:rFonts w:ascii="Times" w:eastAsia="Times New Roman" w:hAnsi="Times" w:cs="Times New Roman"/>
          <w:sz w:val="24"/>
          <w:szCs w:val="20"/>
          <w:lang w:val="en-US"/>
        </w:rPr>
        <w:t>). In the region 3200-3500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xml:space="preserve"> a broader band was observed, due to the overlapping of peaks of –OH and –NH</w:t>
      </w:r>
      <w:r w:rsidRPr="00661211">
        <w:rPr>
          <w:rFonts w:ascii="Times" w:eastAsia="Times New Roman" w:hAnsi="Times" w:cs="Times New Roman"/>
          <w:sz w:val="24"/>
          <w:szCs w:val="20"/>
          <w:vertAlign w:val="subscript"/>
          <w:lang w:val="en-US"/>
        </w:rPr>
        <w:t>2</w:t>
      </w:r>
      <w:r w:rsidRPr="00661211">
        <w:rPr>
          <w:rFonts w:ascii="Times" w:eastAsia="Times New Roman" w:hAnsi="Times" w:cs="Times New Roman"/>
          <w:sz w:val="24"/>
          <w:szCs w:val="20"/>
          <w:lang w:val="en-US"/>
        </w:rPr>
        <w:t>. Below 1700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we observed the appearance of a new peak at 1606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not present in the single polysaccharide film spectra. Moreover, a less intense new peak was observed at 1420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All the above -reported peaks in the region from single polysaccharide film disappeared. At the pH value used for ALG/CS complexation conditions (Na-ALG, pH 5.3; CS, pH 3.3) CS amine group</w:t>
      </w:r>
      <w:r w:rsidR="00160F99" w:rsidRPr="00661211">
        <w:rPr>
          <w:rFonts w:ascii="Times" w:eastAsia="Times New Roman" w:hAnsi="Times" w:cs="Times New Roman"/>
          <w:sz w:val="24"/>
          <w:szCs w:val="20"/>
          <w:lang w:val="en-US"/>
        </w:rPr>
        <w:t>s</w:t>
      </w:r>
      <w:r w:rsidRPr="00661211">
        <w:rPr>
          <w:rFonts w:ascii="Times" w:eastAsia="Times New Roman" w:hAnsi="Times" w:cs="Times New Roman"/>
          <w:sz w:val="24"/>
          <w:szCs w:val="20"/>
          <w:lang w:val="en-US"/>
        </w:rPr>
        <w:t xml:space="preserve"> are protonated and electrostatic interaction</w:t>
      </w:r>
      <w:r w:rsidR="00160F99" w:rsidRPr="00661211">
        <w:rPr>
          <w:rFonts w:ascii="Times" w:eastAsia="Times New Roman" w:hAnsi="Times" w:cs="Times New Roman"/>
          <w:sz w:val="24"/>
          <w:szCs w:val="20"/>
          <w:lang w:val="en-US"/>
        </w:rPr>
        <w:t>s occur</w:t>
      </w:r>
      <w:r w:rsidRPr="00661211">
        <w:rPr>
          <w:rFonts w:ascii="Times" w:eastAsia="Times New Roman" w:hAnsi="Times" w:cs="Times New Roman"/>
          <w:sz w:val="24"/>
          <w:szCs w:val="20"/>
          <w:lang w:val="en-US"/>
        </w:rPr>
        <w:t xml:space="preserve"> between the two polymers, favouring the formation of  ALG/CS SVs (CS pKa ~ 6.0–6.5; ALG pKa ~ 3.4–3.6 ) </w:t>
      </w:r>
      <w:r w:rsidR="000615A3">
        <w:rPr>
          <w:rFonts w:ascii="Times" w:eastAsia="Times New Roman" w:hAnsi="Times" w:cs="Times New Roman"/>
          <w:noProof/>
          <w:sz w:val="24"/>
          <w:szCs w:val="20"/>
          <w:vertAlign w:val="superscript"/>
          <w:lang w:val="en-US"/>
        </w:rPr>
        <w:t>50</w:t>
      </w:r>
      <w:r w:rsidR="00676225" w:rsidRPr="00661211">
        <w:rPr>
          <w:rFonts w:ascii="Times" w:eastAsia="Times New Roman" w:hAnsi="Times" w:cs="Times New Roman"/>
          <w:noProof/>
          <w:sz w:val="24"/>
          <w:szCs w:val="20"/>
          <w:vertAlign w:val="superscript"/>
          <w:lang w:val="en-US"/>
        </w:rPr>
        <w:t>,</w:t>
      </w:r>
      <w:r w:rsidR="000615A3">
        <w:rPr>
          <w:rFonts w:ascii="Times" w:eastAsia="Times New Roman" w:hAnsi="Times" w:cs="Times New Roman"/>
          <w:noProof/>
          <w:sz w:val="24"/>
          <w:szCs w:val="20"/>
          <w:vertAlign w:val="superscript"/>
          <w:lang w:val="en-US"/>
        </w:rPr>
        <w:t>51</w:t>
      </w:r>
      <w:r w:rsidRPr="00661211">
        <w:rPr>
          <w:rFonts w:ascii="Times" w:eastAsia="Times New Roman" w:hAnsi="Times" w:cs="Times New Roman"/>
          <w:sz w:val="24"/>
          <w:szCs w:val="20"/>
          <w:lang w:val="en-US"/>
        </w:rPr>
        <w:t>. We speculate that the -NH3</w:t>
      </w:r>
      <w:r w:rsidRPr="00661211">
        <w:rPr>
          <w:rFonts w:ascii="Times" w:eastAsia="Times New Roman" w:hAnsi="Times" w:cs="Times New Roman"/>
          <w:sz w:val="24"/>
          <w:szCs w:val="20"/>
          <w:vertAlign w:val="superscript"/>
          <w:lang w:val="en-US"/>
        </w:rPr>
        <w:t>+</w:t>
      </w:r>
      <w:r w:rsidRPr="00661211">
        <w:rPr>
          <w:rFonts w:ascii="Times" w:eastAsia="Times New Roman" w:hAnsi="Times" w:cs="Times New Roman"/>
          <w:sz w:val="24"/>
          <w:szCs w:val="20"/>
          <w:lang w:val="en-US"/>
        </w:rPr>
        <w:t xml:space="preserve"> (from CS), combined </w:t>
      </w:r>
      <w:r w:rsidRPr="00661211">
        <w:rPr>
          <w:rFonts w:ascii="Times" w:eastAsia="Times New Roman" w:hAnsi="Times" w:cs="Times New Roman"/>
          <w:sz w:val="24"/>
          <w:szCs w:val="20"/>
          <w:lang w:val="en-US"/>
        </w:rPr>
        <w:lastRenderedPageBreak/>
        <w:t>with a series of factors as pH and washing steps, drove a partial decomplexation of the carboxylate group of ALG from the Ca</w:t>
      </w:r>
      <w:r w:rsidRPr="00661211">
        <w:rPr>
          <w:rFonts w:ascii="Times" w:eastAsia="Times New Roman" w:hAnsi="Times" w:cs="Times New Roman"/>
          <w:sz w:val="24"/>
          <w:szCs w:val="20"/>
          <w:vertAlign w:val="superscript"/>
          <w:lang w:val="en-US"/>
        </w:rPr>
        <w:t>2+</w:t>
      </w:r>
      <w:r w:rsidRPr="00661211">
        <w:rPr>
          <w:rFonts w:ascii="Times" w:eastAsia="Times New Roman" w:hAnsi="Times" w:cs="Times New Roman"/>
          <w:sz w:val="24"/>
          <w:szCs w:val="20"/>
          <w:lang w:val="en-US"/>
        </w:rPr>
        <w:t xml:space="preserve"> ions. Thus, the described </w:t>
      </w:r>
      <w:r w:rsidRPr="002E5725">
        <w:rPr>
          <w:rFonts w:ascii="Times" w:eastAsia="Times New Roman" w:hAnsi="Times" w:cs="Times New Roman"/>
          <w:color w:val="FF0000"/>
          <w:sz w:val="24"/>
          <w:szCs w:val="20"/>
          <w:lang w:val="en-US"/>
        </w:rPr>
        <w:t>behavior</w:t>
      </w:r>
      <w:r w:rsidRPr="00661211">
        <w:rPr>
          <w:rFonts w:ascii="Times" w:eastAsia="Times New Roman" w:hAnsi="Times" w:cs="Times New Roman"/>
          <w:sz w:val="24"/>
          <w:szCs w:val="20"/>
          <w:lang w:val="en-US"/>
        </w:rPr>
        <w:t xml:space="preserve"> could be attributed to the interaction of -NH</w:t>
      </w:r>
      <w:r w:rsidRPr="00661211">
        <w:rPr>
          <w:rFonts w:ascii="Times" w:eastAsia="Times New Roman" w:hAnsi="Times" w:cs="Times New Roman"/>
          <w:sz w:val="24"/>
          <w:szCs w:val="20"/>
          <w:vertAlign w:val="subscript"/>
          <w:lang w:val="en-US"/>
        </w:rPr>
        <w:t>3</w:t>
      </w:r>
      <w:r w:rsidRPr="00661211">
        <w:rPr>
          <w:rFonts w:ascii="Times" w:eastAsia="Times New Roman" w:hAnsi="Times" w:cs="Times New Roman"/>
          <w:sz w:val="24"/>
          <w:szCs w:val="20"/>
          <w:vertAlign w:val="superscript"/>
          <w:lang w:val="en-US"/>
        </w:rPr>
        <w:t>+</w:t>
      </w:r>
      <w:r w:rsidRPr="00661211">
        <w:rPr>
          <w:rFonts w:ascii="Times" w:eastAsia="Times New Roman" w:hAnsi="Times" w:cs="Times New Roman"/>
          <w:sz w:val="24"/>
          <w:szCs w:val="20"/>
          <w:lang w:val="en-US"/>
        </w:rPr>
        <w:t xml:space="preserve"> (from CS) with –COO</w:t>
      </w:r>
      <w:r w:rsidRPr="00661211">
        <w:rPr>
          <w:rFonts w:ascii="Times" w:eastAsia="Times New Roman" w:hAnsi="Times" w:cs="Times New Roman"/>
          <w:sz w:val="24"/>
          <w:szCs w:val="20"/>
          <w:vertAlign w:val="superscript"/>
          <w:lang w:val="en-US"/>
        </w:rPr>
        <w:t>–</w:t>
      </w:r>
      <w:r w:rsidRPr="00661211">
        <w:rPr>
          <w:rFonts w:ascii="Times" w:eastAsia="Times New Roman" w:hAnsi="Times" w:cs="Times New Roman"/>
          <w:sz w:val="24"/>
          <w:szCs w:val="20"/>
          <w:lang w:val="en-US"/>
        </w:rPr>
        <w:t xml:space="preserve"> (from ALG), although it is not exhaustive to study this kind of interaction by FT-IR analysis </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2</w:t>
      </w:r>
      <w:r w:rsidRPr="00661211">
        <w:rPr>
          <w:rFonts w:ascii="Times" w:eastAsia="Times New Roman" w:hAnsi="Times" w:cs="Times New Roman"/>
          <w:sz w:val="24"/>
          <w:szCs w:val="20"/>
          <w:lang w:val="en-US"/>
        </w:rPr>
        <w:t xml:space="preserve">. The interaction between CS and Ca-ALG was </w:t>
      </w:r>
      <w:r w:rsidR="0018206A">
        <w:rPr>
          <w:rFonts w:ascii="Times" w:eastAsia="Times New Roman" w:hAnsi="Times" w:cs="Times New Roman"/>
          <w:sz w:val="24"/>
          <w:szCs w:val="20"/>
          <w:lang w:val="en-US"/>
        </w:rPr>
        <w:t xml:space="preserve">also </w:t>
      </w:r>
      <w:r w:rsidRPr="00661211">
        <w:rPr>
          <w:rFonts w:ascii="Times" w:eastAsia="Times New Roman" w:hAnsi="Times" w:cs="Times New Roman"/>
          <w:sz w:val="24"/>
          <w:szCs w:val="20"/>
          <w:lang w:val="en-US"/>
        </w:rPr>
        <w:t>confirmed from Ca-ALG NG and ALG/CS SV values of ζP, the latter showing a highly positive one ((+49.5± 4) mV), as results from the interaction of protonated amine with Ca-ALG NG surface (ζP (-36 ± 6) mV).</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The two peaks at 1606 and 1420 cm</w:t>
      </w:r>
      <w:r w:rsidRPr="00661211">
        <w:rPr>
          <w:rFonts w:ascii="Times" w:eastAsia="Times New Roman" w:hAnsi="Times" w:cs="Times New Roman"/>
          <w:sz w:val="24"/>
          <w:szCs w:val="20"/>
          <w:vertAlign w:val="superscript"/>
          <w:lang w:val="en-US"/>
        </w:rPr>
        <w:t>-1</w:t>
      </w:r>
      <w:r w:rsidRPr="00661211">
        <w:rPr>
          <w:rFonts w:ascii="Times" w:eastAsia="Times New Roman" w:hAnsi="Times" w:cs="Times New Roman"/>
          <w:sz w:val="24"/>
          <w:szCs w:val="20"/>
          <w:lang w:val="en-US"/>
        </w:rPr>
        <w:t xml:space="preserve"> could be attributed to the asymmetric and symmetric stretching vibrations of carboxylate group and were revealed in the spectrum of Na-ALG before reticulation with CaCl</w:t>
      </w:r>
      <w:r w:rsidRPr="00661211">
        <w:rPr>
          <w:rFonts w:ascii="Times" w:eastAsia="Times New Roman" w:hAnsi="Times" w:cs="Times New Roman"/>
          <w:sz w:val="24"/>
          <w:szCs w:val="20"/>
          <w:vertAlign w:val="subscript"/>
          <w:lang w:val="en-US"/>
        </w:rPr>
        <w:t>2</w:t>
      </w:r>
      <w:r w:rsidRPr="00661211">
        <w:rPr>
          <w:rFonts w:ascii="Times" w:eastAsia="Times New Roman" w:hAnsi="Times" w:cs="Times New Roman"/>
          <w:sz w:val="24"/>
          <w:szCs w:val="20"/>
          <w:lang w:val="en-US"/>
        </w:rPr>
        <w:t xml:space="preserve"> (</w:t>
      </w:r>
      <w:r w:rsidRPr="00661211">
        <w:rPr>
          <w:rFonts w:ascii="Times" w:eastAsia="Times New Roman" w:hAnsi="Times" w:cs="Times New Roman"/>
          <w:b/>
          <w:sz w:val="24"/>
          <w:szCs w:val="20"/>
          <w:lang w:val="en-US"/>
        </w:rPr>
        <w:t>Figure 2d and S</w:t>
      </w:r>
      <w:r w:rsidR="004B7423" w:rsidRPr="00661211">
        <w:rPr>
          <w:rFonts w:ascii="Times" w:eastAsia="Times New Roman" w:hAnsi="Times" w:cs="Times New Roman"/>
          <w:b/>
          <w:sz w:val="24"/>
          <w:szCs w:val="20"/>
          <w:lang w:val="en-US"/>
        </w:rPr>
        <w:t>1</w:t>
      </w:r>
      <w:r w:rsidRPr="00661211">
        <w:rPr>
          <w:rFonts w:ascii="Times" w:eastAsia="Times New Roman" w:hAnsi="Times" w:cs="Times New Roman"/>
          <w:b/>
          <w:sz w:val="24"/>
          <w:szCs w:val="20"/>
          <w:lang w:val="en-US"/>
        </w:rPr>
        <w:t>d</w:t>
      </w:r>
      <w:r w:rsidRPr="00661211">
        <w:rPr>
          <w:rFonts w:ascii="Times" w:eastAsia="Times New Roman" w:hAnsi="Times" w:cs="Times New Roman"/>
          <w:sz w:val="24"/>
          <w:szCs w:val="20"/>
          <w:lang w:val="en-US"/>
        </w:rPr>
        <w:t>). Anyway, the electrostatic interaction of the –COO</w:t>
      </w:r>
      <w:r w:rsidRPr="00661211">
        <w:rPr>
          <w:rFonts w:ascii="Times" w:eastAsia="Times New Roman" w:hAnsi="Times" w:cs="Times New Roman"/>
          <w:sz w:val="24"/>
          <w:szCs w:val="20"/>
          <w:vertAlign w:val="superscript"/>
          <w:lang w:val="en-US"/>
        </w:rPr>
        <w:t>–</w:t>
      </w:r>
      <w:r w:rsidRPr="00661211">
        <w:rPr>
          <w:rFonts w:ascii="Times" w:eastAsia="Times New Roman" w:hAnsi="Times" w:cs="Times New Roman"/>
          <w:sz w:val="24"/>
          <w:szCs w:val="20"/>
          <w:lang w:val="en-US"/>
        </w:rPr>
        <w:t xml:space="preserve"> with CS amine is weaker than the reticulation with calcium, therefore the carboxylate peaks of ALG where not shifted in the dual layered film. Also, it is noteworthy to consider that the 2D CS layer is much thinner than the ALG one, thus it was particularly difficult to detect the contribution of CS in the dual-layered film. </w:t>
      </w:r>
    </w:p>
    <w:p w:rsidR="000B7B54" w:rsidRPr="002E5725" w:rsidRDefault="000B7B54" w:rsidP="00897B82">
      <w:pPr>
        <w:spacing w:line="480" w:lineRule="auto"/>
        <w:jc w:val="both"/>
        <w:rPr>
          <w:rFonts w:ascii="Times" w:eastAsia="Times New Roman" w:hAnsi="Times" w:cs="Times New Roman"/>
          <w:sz w:val="24"/>
          <w:szCs w:val="20"/>
          <w:lang w:val="en-US"/>
        </w:rPr>
      </w:pPr>
      <w:r w:rsidRPr="00425CEF">
        <w:rPr>
          <w:rFonts w:ascii="Times" w:eastAsia="Times New Roman" w:hAnsi="Times" w:cs="Times New Roman"/>
          <w:noProof/>
          <w:sz w:val="24"/>
          <w:szCs w:val="20"/>
          <w:lang w:eastAsia="it-IT"/>
        </w:rPr>
        <w:drawing>
          <wp:inline distT="0" distB="0" distL="0" distR="0">
            <wp:extent cx="2952000" cy="2250028"/>
            <wp:effectExtent l="0" t="0" r="1270" b="0"/>
            <wp:docPr id="9" name="Immagine 9" descr="C:\Users\Spike01\Desktop\ftir chiara\immagini\nuove\short ran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pike01\Desktop\ftir chiara\immagini\nuove\short range2.jpg"/>
                    <pic:cNvPicPr>
                      <a:picLocks noChangeAspect="1" noChangeArrowheads="1"/>
                    </pic:cNvPicPr>
                  </pic:nvPicPr>
                  <pic:blipFill>
                    <a:blip r:embed="rId6" cstate="print"/>
                    <a:srcRect/>
                    <a:stretch>
                      <a:fillRect/>
                    </a:stretch>
                  </pic:blipFill>
                  <pic:spPr bwMode="auto">
                    <a:xfrm>
                      <a:off x="0" y="0"/>
                      <a:ext cx="2952000" cy="2250028"/>
                    </a:xfrm>
                    <a:prstGeom prst="rect">
                      <a:avLst/>
                    </a:prstGeom>
                    <a:noFill/>
                    <a:ln w="9525">
                      <a:noFill/>
                      <a:miter lim="800000"/>
                      <a:headEnd/>
                      <a:tailEnd/>
                    </a:ln>
                  </pic:spPr>
                </pic:pic>
              </a:graphicData>
            </a:graphic>
          </wp:inline>
        </w:drawing>
      </w:r>
    </w:p>
    <w:p w:rsidR="000B7B54" w:rsidRPr="00661211"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t>“</w:t>
      </w:r>
      <w:r w:rsidRPr="002E5725">
        <w:rPr>
          <w:rFonts w:ascii="Times" w:eastAsia="Times New Roman" w:hAnsi="Times" w:cs="Times New Roman"/>
          <w:b/>
          <w:sz w:val="24"/>
          <w:szCs w:val="20"/>
          <w:lang w:val="en-US"/>
        </w:rPr>
        <w:t>Figure 2.</w:t>
      </w:r>
      <w:r w:rsidRPr="002E5725">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IR spectra of Ca-ALG (a), CS (b), PEC bilayer films (c) and Na-ALG (d). The more descriptive portion of the spectra is between 1700 and 1000 cm</w:t>
      </w:r>
      <w:r w:rsidRPr="00B05E99">
        <w:rPr>
          <w:rFonts w:ascii="Times" w:eastAsia="Times New Roman" w:hAnsi="Times" w:cs="Times New Roman"/>
          <w:sz w:val="24"/>
          <w:szCs w:val="20"/>
          <w:vertAlign w:val="superscript"/>
          <w:lang w:val="en-US"/>
        </w:rPr>
        <w:t>-1</w:t>
      </w:r>
      <w:r w:rsidRPr="00B05E99">
        <w:rPr>
          <w:rFonts w:ascii="Times" w:eastAsia="Times New Roman" w:hAnsi="Times" w:cs="Times New Roman"/>
          <w:sz w:val="24"/>
          <w:szCs w:val="20"/>
          <w:lang w:val="en-US"/>
        </w:rPr>
        <w:t xml:space="preserve">, where the two polysaccharides show </w:t>
      </w:r>
      <w:r w:rsidRPr="009801B4">
        <w:rPr>
          <w:rFonts w:ascii="Times" w:eastAsia="Times New Roman" w:hAnsi="Times" w:cs="Times New Roman"/>
          <w:sz w:val="24"/>
          <w:szCs w:val="20"/>
          <w:lang w:val="en-US"/>
        </w:rPr>
        <w:t>some characteristic peaks. In the PEC spectrum some new peaks appeared at 1606 cm</w:t>
      </w:r>
      <w:r w:rsidRPr="009801B4">
        <w:rPr>
          <w:rFonts w:ascii="Times" w:eastAsia="Times New Roman" w:hAnsi="Times" w:cs="Times New Roman"/>
          <w:sz w:val="24"/>
          <w:szCs w:val="20"/>
          <w:vertAlign w:val="superscript"/>
          <w:lang w:val="en-US"/>
        </w:rPr>
        <w:t>-1</w:t>
      </w:r>
      <w:r w:rsidRPr="009801B4">
        <w:rPr>
          <w:rFonts w:ascii="Times" w:eastAsia="Times New Roman" w:hAnsi="Times" w:cs="Times New Roman"/>
          <w:sz w:val="24"/>
          <w:szCs w:val="20"/>
          <w:lang w:val="en-US"/>
        </w:rPr>
        <w:t xml:space="preserve"> and at 1420 cm</w:t>
      </w:r>
      <w:r w:rsidRPr="00661211">
        <w:rPr>
          <w:rFonts w:ascii="Times" w:eastAsia="Times New Roman" w:hAnsi="Times" w:cs="Times New Roman"/>
          <w:sz w:val="24"/>
          <w:szCs w:val="20"/>
          <w:vertAlign w:val="superscript"/>
          <w:lang w:val="en-US"/>
        </w:rPr>
        <w:t>-</w:t>
      </w:r>
      <w:r w:rsidRPr="00661211">
        <w:rPr>
          <w:rFonts w:ascii="Times" w:eastAsia="Times New Roman" w:hAnsi="Times" w:cs="Times New Roman"/>
          <w:sz w:val="24"/>
          <w:szCs w:val="20"/>
          <w:vertAlign w:val="superscript"/>
          <w:lang w:val="en-US"/>
        </w:rPr>
        <w:lastRenderedPageBreak/>
        <w:t>1</w:t>
      </w:r>
      <w:r w:rsidRPr="00661211">
        <w:rPr>
          <w:rFonts w:ascii="Times" w:eastAsia="Times New Roman" w:hAnsi="Times" w:cs="Times New Roman"/>
          <w:sz w:val="24"/>
          <w:szCs w:val="20"/>
          <w:lang w:val="en-US"/>
        </w:rPr>
        <w:t>. These peaks were not observed in the individual films (a and b) but were revealed in non-reticulated Na-ALG spectrum (d). ”</w:t>
      </w: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b/>
          <w:sz w:val="24"/>
          <w:szCs w:val="20"/>
          <w:lang w:val="en-US"/>
        </w:rPr>
        <w:t>Vesicle uptake</w:t>
      </w:r>
    </w:p>
    <w:p w:rsidR="000B7B54" w:rsidRPr="003C660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Notably, NMs with cationic surface exhibited high level of cellular uptake, in fact the positive charged surface will promote the internalization rate and further increase the internalization amount, compared with their negative counterparts, owing to the electrostatic</w:t>
      </w:r>
      <w:r w:rsidRPr="00B05E99">
        <w:rPr>
          <w:rFonts w:ascii="Times" w:eastAsia="Times New Roman" w:hAnsi="Times" w:cs="Times New Roman"/>
          <w:sz w:val="24"/>
          <w:szCs w:val="20"/>
          <w:lang w:val="en-US"/>
        </w:rPr>
        <w:t xml:space="preserve"> interaction occurring with negatively charged cell membrane </w:t>
      </w:r>
      <w:r w:rsidR="00676225" w:rsidRPr="009801B4">
        <w:rPr>
          <w:rFonts w:ascii="Times" w:eastAsia="Times New Roman" w:hAnsi="Times" w:cs="Times New Roman"/>
          <w:noProof/>
          <w:sz w:val="24"/>
          <w:szCs w:val="20"/>
          <w:vertAlign w:val="superscript"/>
          <w:lang w:val="en-US"/>
        </w:rPr>
        <w:t>1</w:t>
      </w:r>
      <w:r w:rsidR="000615A3">
        <w:rPr>
          <w:rFonts w:ascii="Times" w:eastAsia="Times New Roman" w:hAnsi="Times" w:cs="Times New Roman"/>
          <w:noProof/>
          <w:sz w:val="24"/>
          <w:szCs w:val="20"/>
          <w:vertAlign w:val="superscript"/>
          <w:lang w:val="en-US"/>
        </w:rPr>
        <w:t>7</w:t>
      </w:r>
      <w:r w:rsidRPr="003C6601">
        <w:rPr>
          <w:rFonts w:ascii="Times" w:eastAsia="Times New Roman" w:hAnsi="Times" w:cs="Times New Roman"/>
          <w:noProof/>
          <w:sz w:val="24"/>
          <w:szCs w:val="20"/>
          <w:vertAlign w:val="superscript"/>
          <w:lang w:val="en-US"/>
        </w:rPr>
        <w:t>,</w:t>
      </w:r>
      <w:r w:rsidR="00676225" w:rsidRPr="003C660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3</w:t>
      </w:r>
      <w:r w:rsidRPr="003C6601">
        <w:rPr>
          <w:rFonts w:ascii="Times" w:eastAsia="Times New Roman" w:hAnsi="Times" w:cs="Times New Roman"/>
          <w:sz w:val="24"/>
          <w:szCs w:val="20"/>
          <w:lang w:val="en-US"/>
        </w:rPr>
        <w:t xml:space="preserve">. In particular, CS-based nanosystems, showed significantly reduced circulation time and bioavailability, upon exposure to a biological environment, owing to their cationic surface </w:t>
      </w:r>
      <w:r w:rsidR="00676225" w:rsidRPr="00661211">
        <w:rPr>
          <w:rFonts w:ascii="Times" w:eastAsia="Times New Roman" w:hAnsi="Times" w:cs="Times New Roman"/>
          <w:noProof/>
          <w:sz w:val="24"/>
          <w:szCs w:val="20"/>
          <w:vertAlign w:val="superscript"/>
          <w:lang w:val="en-US"/>
        </w:rPr>
        <w:t>3</w:t>
      </w:r>
      <w:r w:rsidR="000615A3">
        <w:rPr>
          <w:rFonts w:ascii="Times" w:eastAsia="Times New Roman" w:hAnsi="Times" w:cs="Times New Roman"/>
          <w:noProof/>
          <w:sz w:val="24"/>
          <w:szCs w:val="20"/>
          <w:vertAlign w:val="superscript"/>
          <w:lang w:val="en-US"/>
        </w:rPr>
        <w:t>3</w:t>
      </w:r>
      <w:r w:rsidRPr="00661211">
        <w:rPr>
          <w:rFonts w:ascii="Times" w:eastAsia="Times New Roman" w:hAnsi="Times" w:cs="Times New Roman"/>
          <w:noProof/>
          <w:sz w:val="24"/>
          <w:szCs w:val="20"/>
          <w:vertAlign w:val="superscript"/>
          <w:lang w:val="en-US"/>
        </w:rPr>
        <w:t>,</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4</w:t>
      </w:r>
      <w:r w:rsidRPr="00661211">
        <w:rPr>
          <w:rFonts w:ascii="Times" w:eastAsia="Times New Roman" w:hAnsi="Times" w:cs="Times New Roman"/>
          <w:sz w:val="24"/>
          <w:szCs w:val="20"/>
          <w:lang w:val="en-US"/>
        </w:rPr>
        <w:t xml:space="preserve">. For these reasons, we first </w:t>
      </w:r>
      <w:r w:rsidR="00DD56CF" w:rsidRPr="00661211">
        <w:rPr>
          <w:rFonts w:ascii="Times" w:eastAsia="Times New Roman" w:hAnsi="Times" w:cs="Times New Roman"/>
          <w:sz w:val="24"/>
          <w:szCs w:val="20"/>
          <w:lang w:val="en-US"/>
        </w:rPr>
        <w:t>analyzed</w:t>
      </w:r>
      <w:r w:rsidRPr="00661211">
        <w:rPr>
          <w:rFonts w:ascii="Times" w:eastAsia="Times New Roman" w:hAnsi="Times" w:cs="Times New Roman"/>
          <w:sz w:val="24"/>
          <w:szCs w:val="20"/>
          <w:lang w:val="en-US"/>
        </w:rPr>
        <w:t xml:space="preserve"> SV internalization trend by PBMC sub-populations (T, B, NK cells and monocytes) and then the influence of SVs on PBMCs, in terms of viability and function (by a comparative analysis of the most critical activation marker (CD25, CD69 and CD80) and cytokines (TNF-α and IL-6). We chose PBMCs as experimental model owing to their greater clinical relevance than other cell lines or specific populations. In this way, our </w:t>
      </w:r>
      <w:r w:rsidRPr="002E5725">
        <w:rPr>
          <w:rFonts w:ascii="Times" w:eastAsia="Times New Roman" w:hAnsi="Times" w:cs="Times New Roman"/>
          <w:sz w:val="24"/>
          <w:szCs w:val="20"/>
          <w:lang w:val="en-US"/>
        </w:rPr>
        <w:t>ex vivo</w:t>
      </w:r>
      <w:r w:rsidRPr="003C6601">
        <w:rPr>
          <w:rFonts w:ascii="Times" w:eastAsia="Times New Roman" w:hAnsi="Times" w:cs="Times New Roman"/>
          <w:sz w:val="24"/>
          <w:szCs w:val="20"/>
          <w:lang w:val="en-US"/>
        </w:rPr>
        <w:t xml:space="preserve"> approach allowed us to perform assays and measurements directly on human cells, using experimental conditions which resemble </w:t>
      </w:r>
      <w:r w:rsidRPr="002E5725">
        <w:rPr>
          <w:rFonts w:ascii="Times" w:eastAsia="Times New Roman" w:hAnsi="Times" w:cs="Times New Roman"/>
          <w:sz w:val="24"/>
          <w:szCs w:val="20"/>
          <w:lang w:val="en-US"/>
        </w:rPr>
        <w:t>in vivo</w:t>
      </w:r>
      <w:r w:rsidRPr="003C6601">
        <w:rPr>
          <w:rFonts w:ascii="Times" w:eastAsia="Times New Roman" w:hAnsi="Times" w:cs="Times New Roman"/>
          <w:sz w:val="24"/>
          <w:szCs w:val="20"/>
          <w:lang w:val="en-US"/>
        </w:rPr>
        <w:t xml:space="preserve"> context.</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As reported in </w:t>
      </w:r>
      <w:r w:rsidRPr="00661211">
        <w:rPr>
          <w:rFonts w:ascii="Times" w:eastAsia="Times New Roman" w:hAnsi="Times" w:cs="Times New Roman"/>
          <w:b/>
          <w:sz w:val="24"/>
          <w:szCs w:val="20"/>
          <w:lang w:val="en-US"/>
        </w:rPr>
        <w:t>Figure 3</w:t>
      </w:r>
      <w:r w:rsidRPr="00661211">
        <w:rPr>
          <w:rFonts w:ascii="Times" w:eastAsia="Times New Roman" w:hAnsi="Times" w:cs="Times New Roman"/>
          <w:sz w:val="24"/>
          <w:szCs w:val="20"/>
          <w:lang w:val="en-US"/>
        </w:rPr>
        <w:t xml:space="preserve">, SVs were internalized in PBMCs after 24 h of treatment with differential </w:t>
      </w:r>
      <w:r w:rsidR="004C2C91" w:rsidRPr="002E5725">
        <w:rPr>
          <w:rFonts w:ascii="Times" w:eastAsia="Times New Roman" w:hAnsi="Times" w:cs="Times New Roman"/>
          <w:color w:val="FF0000"/>
          <w:sz w:val="24"/>
          <w:szCs w:val="20"/>
          <w:lang w:val="en-US"/>
        </w:rPr>
        <w:t>behavior</w:t>
      </w:r>
      <w:r w:rsidRPr="00661211">
        <w:rPr>
          <w:rFonts w:ascii="Times" w:eastAsia="Times New Roman" w:hAnsi="Times" w:cs="Times New Roman"/>
          <w:sz w:val="24"/>
          <w:szCs w:val="20"/>
          <w:lang w:val="en-US"/>
        </w:rPr>
        <w:t xml:space="preserve"> among the four PBMC major types of immu</w:t>
      </w:r>
      <w:r w:rsidR="00916FB1" w:rsidRPr="00661211">
        <w:rPr>
          <w:rFonts w:ascii="Times" w:eastAsia="Times New Roman" w:hAnsi="Times" w:cs="Times New Roman"/>
          <w:sz w:val="24"/>
          <w:szCs w:val="20"/>
          <w:lang w:val="en-US"/>
        </w:rPr>
        <w:t>ne cells;</w:t>
      </w:r>
      <w:r w:rsidRPr="00661211">
        <w:rPr>
          <w:rFonts w:ascii="Times" w:eastAsia="Times New Roman" w:hAnsi="Times" w:cs="Times New Roman"/>
          <w:sz w:val="24"/>
          <w:szCs w:val="20"/>
          <w:lang w:val="en-US"/>
        </w:rPr>
        <w:t xml:space="preserve"> the monocytes showed the greatest uptake of SVs. The 24-hour incubation time was adopted since this is a good time point to study the effect of any nanoparticle or NM on immune cells, as other research groups suggested </w:t>
      </w:r>
      <w:r w:rsidR="00676225" w:rsidRPr="00661211">
        <w:rPr>
          <w:rFonts w:ascii="Times" w:eastAsia="Times New Roman" w:hAnsi="Times" w:cs="Times New Roman"/>
          <w:noProof/>
          <w:sz w:val="24"/>
          <w:szCs w:val="20"/>
          <w:vertAlign w:val="superscript"/>
          <w:lang w:val="en-US"/>
        </w:rPr>
        <w:t>1</w:t>
      </w:r>
      <w:r w:rsidR="000615A3">
        <w:rPr>
          <w:rFonts w:ascii="Times" w:eastAsia="Times New Roman" w:hAnsi="Times" w:cs="Times New Roman"/>
          <w:noProof/>
          <w:sz w:val="24"/>
          <w:szCs w:val="20"/>
          <w:vertAlign w:val="superscript"/>
          <w:lang w:val="en-US"/>
        </w:rPr>
        <w:t>6</w:t>
      </w:r>
      <w:r w:rsidRPr="00661211">
        <w:rPr>
          <w:rFonts w:ascii="Times" w:eastAsia="Times New Roman" w:hAnsi="Times" w:cs="Times New Roman"/>
          <w:noProof/>
          <w:sz w:val="24"/>
          <w:szCs w:val="20"/>
          <w:vertAlign w:val="superscript"/>
          <w:lang w:val="en-US"/>
        </w:rPr>
        <w:t xml:space="preserve">, </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5</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6</w:t>
      </w:r>
      <w:r w:rsidRPr="00661211">
        <w:rPr>
          <w:rFonts w:ascii="Times" w:eastAsia="Times New Roman" w:hAnsi="Times" w:cs="Times New Roman"/>
          <w:sz w:val="24"/>
          <w:szCs w:val="20"/>
          <w:lang w:val="en-US"/>
        </w:rPr>
        <w:t xml:space="preserve">. In mammalian cells, five internalization routes are known: phagocytosis (via mannose receptor, complement receptor, Fcγ receptor, and scavenger receptor mediated pathways), macropinocytosis, clathrin-mediated, caveolin-mediated, and clathrin/caveolin-independent endocytosis </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7</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8</w:t>
      </w:r>
      <w:r w:rsidRPr="00661211">
        <w:rPr>
          <w:rFonts w:ascii="Times" w:eastAsia="Times New Roman" w:hAnsi="Times" w:cs="Times New Roman"/>
          <w:sz w:val="24"/>
          <w:szCs w:val="20"/>
          <w:lang w:val="en-US"/>
        </w:rPr>
        <w:t xml:space="preserve">. No receptor specific for CS has been yet identified in cell membrane; actually, it is thought that electrostatic forces </w:t>
      </w:r>
      <w:r w:rsidRPr="00661211">
        <w:rPr>
          <w:rFonts w:ascii="Times" w:eastAsia="Times New Roman" w:hAnsi="Times" w:cs="Times New Roman"/>
          <w:sz w:val="24"/>
          <w:szCs w:val="20"/>
          <w:lang w:val="en-US"/>
        </w:rPr>
        <w:lastRenderedPageBreak/>
        <w:t xml:space="preserve">allow interaction </w:t>
      </w:r>
      <w:r w:rsidR="00E8422F" w:rsidRPr="00661211">
        <w:rPr>
          <w:rFonts w:ascii="Times" w:eastAsia="Times New Roman" w:hAnsi="Times" w:cs="Times New Roman"/>
          <w:sz w:val="24"/>
          <w:szCs w:val="20"/>
          <w:lang w:val="en-US"/>
        </w:rPr>
        <w:t>between the</w:t>
      </w:r>
      <w:r w:rsidRPr="00661211">
        <w:rPr>
          <w:rFonts w:ascii="Times" w:eastAsia="Times New Roman" w:hAnsi="Times" w:cs="Times New Roman"/>
          <w:sz w:val="24"/>
          <w:szCs w:val="20"/>
          <w:lang w:val="en-US"/>
        </w:rPr>
        <w:t xml:space="preserve"> positively charged CS and the negatively charged cellular membranes, leading to internalization of polymeric complexes </w:t>
      </w:r>
      <w:r w:rsidR="00676225" w:rsidRPr="00661211">
        <w:rPr>
          <w:rFonts w:ascii="Times" w:eastAsia="Times New Roman" w:hAnsi="Times" w:cs="Times New Roman"/>
          <w:noProof/>
          <w:sz w:val="24"/>
          <w:szCs w:val="20"/>
          <w:vertAlign w:val="superscript"/>
          <w:lang w:val="en-US"/>
        </w:rPr>
        <w:t>5</w:t>
      </w:r>
      <w:r w:rsidR="000615A3">
        <w:rPr>
          <w:rFonts w:ascii="Times" w:eastAsia="Times New Roman" w:hAnsi="Times" w:cs="Times New Roman"/>
          <w:noProof/>
          <w:sz w:val="24"/>
          <w:szCs w:val="20"/>
          <w:vertAlign w:val="superscript"/>
          <w:lang w:val="en-US"/>
        </w:rPr>
        <w:t>9</w:t>
      </w:r>
      <w:r w:rsidRPr="00661211">
        <w:rPr>
          <w:rFonts w:ascii="Times" w:eastAsia="Times New Roman" w:hAnsi="Times" w:cs="Times New Roman"/>
          <w:sz w:val="24"/>
          <w:szCs w:val="20"/>
          <w:lang w:val="en-US"/>
        </w:rPr>
        <w:t xml:space="preserve">. Taking into account that T cells, B cells, NK cells are non-phagocytic cells, we assumed that ALG/CS SVs were preferentially internalized by monocytes (macrophage precursors) by interacting with negatively charged sialic acid groups exposed on monocytes surface </w:t>
      </w:r>
      <w:r w:rsidR="00676225" w:rsidRPr="00661211">
        <w:rPr>
          <w:rFonts w:ascii="Times" w:eastAsia="Times New Roman" w:hAnsi="Times" w:cs="Times New Roman"/>
          <w:noProof/>
          <w:sz w:val="24"/>
          <w:szCs w:val="20"/>
          <w:vertAlign w:val="superscript"/>
          <w:lang w:val="en-US"/>
        </w:rPr>
        <w:t>1</w:t>
      </w:r>
      <w:r w:rsidR="000615A3">
        <w:rPr>
          <w:rFonts w:ascii="Times" w:eastAsia="Times New Roman" w:hAnsi="Times" w:cs="Times New Roman"/>
          <w:noProof/>
          <w:sz w:val="24"/>
          <w:szCs w:val="20"/>
          <w:vertAlign w:val="superscript"/>
          <w:lang w:val="en-US"/>
        </w:rPr>
        <w:t>3</w:t>
      </w:r>
      <w:r w:rsidRPr="00661211">
        <w:rPr>
          <w:rFonts w:ascii="Times" w:eastAsia="Times New Roman" w:hAnsi="Times" w:cs="Times New Roman"/>
          <w:noProof/>
          <w:sz w:val="24"/>
          <w:szCs w:val="20"/>
          <w:vertAlign w:val="superscript"/>
          <w:lang w:val="en-US"/>
        </w:rPr>
        <w:t xml:space="preserve">, </w:t>
      </w:r>
      <w:r w:rsidR="000615A3">
        <w:rPr>
          <w:rFonts w:ascii="Times" w:eastAsia="Times New Roman" w:hAnsi="Times" w:cs="Times New Roman"/>
          <w:noProof/>
          <w:sz w:val="24"/>
          <w:szCs w:val="20"/>
          <w:vertAlign w:val="superscript"/>
          <w:lang w:val="en-US"/>
        </w:rPr>
        <w:t>60</w:t>
      </w:r>
      <w:r w:rsidRPr="00661211">
        <w:rPr>
          <w:rFonts w:ascii="Times" w:eastAsia="Times New Roman" w:hAnsi="Times" w:cs="Times New Roman"/>
          <w:sz w:val="24"/>
          <w:szCs w:val="20"/>
          <w:lang w:val="en-US"/>
        </w:rPr>
        <w:t xml:space="preserve">. According to literature, cationic or anionic and large particles are internalized more rapidly than smaller and neutral because they can be up-taken by macrophages via a mannose receptor-mediated phagocytic pathway </w:t>
      </w:r>
      <w:r w:rsidR="000615A3">
        <w:rPr>
          <w:rFonts w:ascii="Times" w:eastAsia="Times New Roman" w:hAnsi="Times" w:cs="Times New Roman"/>
          <w:noProof/>
          <w:sz w:val="24"/>
          <w:szCs w:val="20"/>
          <w:vertAlign w:val="superscript"/>
          <w:lang w:val="en-US"/>
        </w:rPr>
        <w:t>61</w:t>
      </w:r>
      <w:r w:rsidR="00676225" w:rsidRPr="00661211">
        <w:rPr>
          <w:rFonts w:ascii="Times" w:eastAsia="Times New Roman" w:hAnsi="Times" w:cs="Times New Roman"/>
          <w:noProof/>
          <w:sz w:val="24"/>
          <w:szCs w:val="20"/>
          <w:vertAlign w:val="superscript"/>
          <w:lang w:val="en-US"/>
        </w:rPr>
        <w:t>,6</w:t>
      </w:r>
      <w:r w:rsidR="000615A3">
        <w:rPr>
          <w:rFonts w:ascii="Times" w:eastAsia="Times New Roman" w:hAnsi="Times" w:cs="Times New Roman"/>
          <w:noProof/>
          <w:sz w:val="24"/>
          <w:szCs w:val="20"/>
          <w:vertAlign w:val="superscript"/>
          <w:lang w:val="en-US"/>
        </w:rPr>
        <w:t>2</w:t>
      </w:r>
      <w:r w:rsidRPr="00661211">
        <w:rPr>
          <w:rFonts w:ascii="Times" w:eastAsia="Times New Roman" w:hAnsi="Times" w:cs="Times New Roman"/>
          <w:sz w:val="24"/>
          <w:szCs w:val="20"/>
          <w:lang w:val="en-US"/>
        </w:rPr>
        <w:t xml:space="preserve">.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Monocytes and macrophages possess broad homeostatic and surveillance functions and react against pathogenic particles, acting as scavengers and internalizing foreign invaders. Their ability to traffic through circulation and accumulate precisely at the diseased sites makes them an attractive tool for drug carriage and gene delivery </w:t>
      </w:r>
      <w:r w:rsidR="00676225" w:rsidRPr="00661211">
        <w:rPr>
          <w:rFonts w:ascii="Times" w:eastAsia="Times New Roman" w:hAnsi="Times" w:cs="Times New Roman"/>
          <w:noProof/>
          <w:sz w:val="24"/>
          <w:szCs w:val="20"/>
          <w:vertAlign w:val="superscript"/>
          <w:lang w:val="en-US"/>
        </w:rPr>
        <w:t>6</w:t>
      </w:r>
      <w:r w:rsidR="000615A3">
        <w:rPr>
          <w:rFonts w:ascii="Times" w:eastAsia="Times New Roman" w:hAnsi="Times" w:cs="Times New Roman"/>
          <w:noProof/>
          <w:sz w:val="24"/>
          <w:szCs w:val="20"/>
          <w:vertAlign w:val="superscript"/>
          <w:lang w:val="en-US"/>
        </w:rPr>
        <w:t>3</w:t>
      </w:r>
      <w:r w:rsidR="00676225" w:rsidRPr="00661211">
        <w:rPr>
          <w:rFonts w:ascii="Times" w:eastAsia="Times New Roman" w:hAnsi="Times" w:cs="Times New Roman"/>
          <w:noProof/>
          <w:sz w:val="24"/>
          <w:szCs w:val="20"/>
          <w:vertAlign w:val="superscript"/>
          <w:lang w:val="en-US"/>
        </w:rPr>
        <w:t>-6</w:t>
      </w:r>
      <w:r w:rsidR="000615A3">
        <w:rPr>
          <w:rFonts w:ascii="Times" w:eastAsia="Times New Roman" w:hAnsi="Times" w:cs="Times New Roman"/>
          <w:noProof/>
          <w:sz w:val="24"/>
          <w:szCs w:val="20"/>
          <w:vertAlign w:val="superscript"/>
          <w:lang w:val="en-US"/>
        </w:rPr>
        <w:t>5</w:t>
      </w:r>
      <w:r w:rsidRPr="00661211">
        <w:rPr>
          <w:rFonts w:ascii="Times" w:eastAsia="Times New Roman" w:hAnsi="Times" w:cs="Times New Roman"/>
          <w:sz w:val="24"/>
          <w:szCs w:val="20"/>
          <w:lang w:val="en-US"/>
        </w:rPr>
        <w:t>. The cells can migrate into solid tumors and postulated to act as “Trojan horses” carrying lethal doses of drugs into tumors</w:t>
      </w:r>
      <w:r w:rsidR="000615A3" w:rsidRPr="005616EF">
        <w:rPr>
          <w:rFonts w:ascii="Times" w:eastAsia="Times New Roman" w:hAnsi="Times" w:cs="Times New Roman"/>
          <w:sz w:val="24"/>
          <w:szCs w:val="20"/>
          <w:vertAlign w:val="superscript"/>
          <w:lang w:val="en-US"/>
        </w:rPr>
        <w:t>66</w:t>
      </w:r>
      <w:r w:rsidRPr="00661211">
        <w:rPr>
          <w:rFonts w:ascii="Times" w:eastAsia="Times New Roman" w:hAnsi="Times" w:cs="Times New Roman"/>
          <w:sz w:val="24"/>
          <w:szCs w:val="20"/>
          <w:lang w:val="en-US"/>
        </w:rPr>
        <w:t xml:space="preserve">. Particularly in the context of drug delivery, the SV internalization selectively by monocytes, without any immunomodulating action, is a very interesting result. In a recent study, Smith et al. demonstrated the selective uptake of single-walled carbon nanotubes by circulating monocytes for enhanced tumor delivery </w:t>
      </w:r>
      <w:r w:rsidR="00676225" w:rsidRPr="00661211">
        <w:rPr>
          <w:rFonts w:ascii="Times" w:eastAsia="Times New Roman" w:hAnsi="Times" w:cs="Times New Roman"/>
          <w:noProof/>
          <w:sz w:val="24"/>
          <w:szCs w:val="20"/>
          <w:vertAlign w:val="superscript"/>
          <w:lang w:val="en-US"/>
        </w:rPr>
        <w:t>6</w:t>
      </w:r>
      <w:r w:rsidR="000615A3">
        <w:rPr>
          <w:rFonts w:ascii="Times" w:eastAsia="Times New Roman" w:hAnsi="Times" w:cs="Times New Roman"/>
          <w:noProof/>
          <w:sz w:val="24"/>
          <w:szCs w:val="20"/>
          <w:vertAlign w:val="superscript"/>
          <w:lang w:val="en-US"/>
        </w:rPr>
        <w:t>7</w:t>
      </w:r>
      <w:r w:rsidRPr="00661211">
        <w:rPr>
          <w:rFonts w:ascii="Times" w:eastAsia="Times New Roman" w:hAnsi="Times" w:cs="Times New Roman"/>
          <w:sz w:val="24"/>
          <w:szCs w:val="20"/>
          <w:lang w:val="en-US"/>
        </w:rPr>
        <w:t>. Moreover</w:t>
      </w:r>
      <w:r w:rsidR="0018206A">
        <w:rPr>
          <w:rFonts w:ascii="Times" w:eastAsia="Times New Roman" w:hAnsi="Times" w:cs="Times New Roman"/>
          <w:sz w:val="24"/>
          <w:szCs w:val="20"/>
          <w:lang w:val="en-US"/>
        </w:rPr>
        <w:t>,</w:t>
      </w:r>
      <w:r w:rsidRPr="00661211">
        <w:rPr>
          <w:rFonts w:ascii="Times" w:eastAsia="Times New Roman" w:hAnsi="Times" w:cs="Times New Roman"/>
          <w:sz w:val="24"/>
          <w:szCs w:val="20"/>
          <w:lang w:val="en-US"/>
        </w:rPr>
        <w:t xml:space="preserve"> the preferential uptake of NMs can be useful in the context of blood disease in particular myelomonocytic leukemia </w:t>
      </w:r>
      <w:r w:rsidR="00676225" w:rsidRPr="00661211">
        <w:rPr>
          <w:rFonts w:ascii="Times" w:eastAsia="Times New Roman" w:hAnsi="Times" w:cs="Times New Roman"/>
          <w:noProof/>
          <w:sz w:val="24"/>
          <w:szCs w:val="20"/>
          <w:vertAlign w:val="superscript"/>
          <w:lang w:val="en-US"/>
        </w:rPr>
        <w:t>6</w:t>
      </w:r>
      <w:r w:rsidR="000615A3">
        <w:rPr>
          <w:rFonts w:ascii="Times" w:eastAsia="Times New Roman" w:hAnsi="Times" w:cs="Times New Roman"/>
          <w:noProof/>
          <w:sz w:val="24"/>
          <w:szCs w:val="20"/>
          <w:vertAlign w:val="superscript"/>
          <w:lang w:val="en-US"/>
        </w:rPr>
        <w:t>8</w:t>
      </w:r>
      <w:r w:rsidRPr="00661211">
        <w:rPr>
          <w:rFonts w:ascii="Times" w:eastAsia="Times New Roman" w:hAnsi="Times" w:cs="Times New Roman"/>
          <w:sz w:val="24"/>
          <w:szCs w:val="20"/>
          <w:lang w:val="en-US"/>
        </w:rPr>
        <w:t xml:space="preserve">. </w:t>
      </w:r>
    </w:p>
    <w:p w:rsidR="000B7B54" w:rsidRPr="002E5725" w:rsidRDefault="005E1B5E" w:rsidP="00897B82">
      <w:pPr>
        <w:spacing w:line="480" w:lineRule="auto"/>
        <w:rPr>
          <w:rFonts w:ascii="Times" w:eastAsia="Times New Roman" w:hAnsi="Times" w:cs="Times New Roman"/>
          <w:b/>
          <w:i/>
          <w:sz w:val="24"/>
          <w:szCs w:val="20"/>
          <w:lang w:val="en-US"/>
        </w:rPr>
      </w:pPr>
      <w:r w:rsidRPr="00425CEF">
        <w:rPr>
          <w:rFonts w:ascii="Times" w:eastAsia="Times New Roman" w:hAnsi="Times" w:cs="Times New Roman"/>
          <w:b/>
          <w:i/>
          <w:noProof/>
          <w:sz w:val="24"/>
          <w:szCs w:val="20"/>
          <w:lang w:eastAsia="it-IT"/>
        </w:rPr>
        <w:drawing>
          <wp:inline distT="0" distB="0" distL="0" distR="0">
            <wp:extent cx="2847975" cy="2162175"/>
            <wp:effectExtent l="0" t="0" r="9525" b="9525"/>
            <wp:docPr id="3" name="Immagine 3" descr="C:\Users\Alessandra\Desktop\paper dresda SPIE\may 2018\UPTAKE RAPPORT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ssandra\Desktop\paper dresda SPIE\may 2018\UPTAKE RAPPORTO.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47975" cy="2162175"/>
                    </a:xfrm>
                    <a:prstGeom prst="rect">
                      <a:avLst/>
                    </a:prstGeom>
                    <a:noFill/>
                    <a:ln>
                      <a:noFill/>
                    </a:ln>
                  </pic:spPr>
                </pic:pic>
              </a:graphicData>
            </a:graphic>
          </wp:inline>
        </w:drawing>
      </w: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lastRenderedPageBreak/>
        <w:t>“</w:t>
      </w:r>
      <w:r w:rsidRPr="002E5725">
        <w:rPr>
          <w:rFonts w:ascii="Times" w:eastAsia="Times New Roman" w:hAnsi="Times" w:cs="Times New Roman"/>
          <w:b/>
          <w:sz w:val="24"/>
          <w:szCs w:val="20"/>
          <w:lang w:val="en-US"/>
        </w:rPr>
        <w:t>Figure 3</w:t>
      </w:r>
      <w:r w:rsidRPr="002E5725">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Uptake of SVs by human PBMCs. </w:t>
      </w:r>
      <w:r w:rsidRPr="002E5725">
        <w:rPr>
          <w:rFonts w:ascii="Times" w:eastAsia="Times New Roman" w:hAnsi="Times" w:cs="Times New Roman"/>
          <w:sz w:val="24"/>
          <w:szCs w:val="20"/>
          <w:lang w:val="en-US"/>
        </w:rPr>
        <w:t xml:space="preserve">Peripheral blood mononuclear cells were either left untreated or incubated for 24 h with SVs. Samples were </w:t>
      </w:r>
      <w:r w:rsidR="009801B4" w:rsidRPr="009801B4">
        <w:rPr>
          <w:rFonts w:ascii="Times" w:eastAsia="Times New Roman" w:hAnsi="Times" w:cs="Times New Roman"/>
          <w:sz w:val="24"/>
          <w:szCs w:val="20"/>
          <w:lang w:val="en-US"/>
        </w:rPr>
        <w:t>analyzed</w:t>
      </w:r>
      <w:r w:rsidRPr="002E5725">
        <w:rPr>
          <w:rFonts w:ascii="Times" w:eastAsia="Times New Roman" w:hAnsi="Times" w:cs="Times New Roman"/>
          <w:sz w:val="24"/>
          <w:szCs w:val="20"/>
          <w:lang w:val="en-US"/>
        </w:rPr>
        <w:t xml:space="preserve"> by flow cytometry as described above; data are expressed as fluorescence si</w:t>
      </w:r>
      <w:r w:rsidR="003B6651" w:rsidRPr="002E5725">
        <w:rPr>
          <w:rFonts w:ascii="Times" w:eastAsia="Times New Roman" w:hAnsi="Times" w:cs="Times New Roman"/>
          <w:sz w:val="24"/>
          <w:szCs w:val="20"/>
          <w:lang w:val="en-US"/>
        </w:rPr>
        <w:t>gnal ratio (internalized SVs/Ctrl</w:t>
      </w:r>
      <w:r w:rsidRPr="002E5725">
        <w:rPr>
          <w:rFonts w:ascii="Times" w:eastAsia="Times New Roman" w:hAnsi="Times" w:cs="Times New Roman"/>
          <w:sz w:val="24"/>
          <w:szCs w:val="20"/>
          <w:lang w:val="en-US"/>
        </w:rPr>
        <w:t>). Data refers to the mean values of three experiments (n=3).</w:t>
      </w:r>
      <w:r w:rsidR="003B6651" w:rsidRPr="002E5725">
        <w:rPr>
          <w:rFonts w:ascii="Times" w:eastAsia="Times New Roman" w:hAnsi="Times" w:cs="Times New Roman"/>
          <w:sz w:val="24"/>
          <w:szCs w:val="20"/>
          <w:lang w:val="en-US"/>
        </w:rPr>
        <w:t xml:space="preserve"> One-way ANOVA followed by Bonferroni post hoc test was used for statistical significance (***p&lt;0.001).</w:t>
      </w:r>
      <w:r w:rsidRPr="002E5725">
        <w:rPr>
          <w:rFonts w:ascii="Times" w:eastAsia="Times New Roman" w:hAnsi="Times" w:cs="Times New Roman"/>
          <w:sz w:val="24"/>
          <w:szCs w:val="20"/>
          <w:lang w:val="en-US"/>
        </w:rPr>
        <w:t>”</w:t>
      </w:r>
      <w:r w:rsidR="003B6651" w:rsidRPr="002E5725">
        <w:rPr>
          <w:rFonts w:ascii="Times" w:eastAsia="Times New Roman" w:hAnsi="Times" w:cs="Times New Roman"/>
          <w:sz w:val="24"/>
          <w:szCs w:val="20"/>
          <w:lang w:val="en-US"/>
        </w:rPr>
        <w:t xml:space="preserve"> </w:t>
      </w:r>
    </w:p>
    <w:p w:rsidR="00A2088F"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b/>
          <w:sz w:val="24"/>
          <w:szCs w:val="20"/>
          <w:lang w:val="en-US"/>
        </w:rPr>
        <w:t>PBMC viability and apoptosis assay</w:t>
      </w:r>
      <w:r w:rsidRPr="002E5725">
        <w:rPr>
          <w:rFonts w:ascii="Times" w:eastAsia="Times New Roman" w:hAnsi="Times" w:cs="Times New Roman"/>
          <w:sz w:val="24"/>
          <w:szCs w:val="20"/>
          <w:lang w:val="en-US"/>
        </w:rPr>
        <w:t xml:space="preserve">. </w:t>
      </w: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t>Viability of PBMCs is a crucial point to study the impact of polymeric SVs on immune cells. In order to detect necrotic or early apoptotic PBMCs, we performed flow cytometry analysis by 7-AAD (</w:t>
      </w:r>
      <w:r w:rsidRPr="002E5725">
        <w:rPr>
          <w:rFonts w:ascii="Times" w:eastAsia="Times New Roman" w:hAnsi="Times" w:cs="Times New Roman"/>
          <w:b/>
          <w:sz w:val="24"/>
          <w:szCs w:val="20"/>
          <w:lang w:val="en-US"/>
        </w:rPr>
        <w:t>Figure 4 A</w:t>
      </w:r>
      <w:r w:rsidRPr="002E5725">
        <w:rPr>
          <w:rFonts w:ascii="Times" w:eastAsia="Times New Roman" w:hAnsi="Times" w:cs="Times New Roman"/>
          <w:sz w:val="24"/>
          <w:szCs w:val="20"/>
          <w:lang w:val="en-US"/>
        </w:rPr>
        <w:t>) and Annexin-V (</w:t>
      </w:r>
      <w:r w:rsidRPr="002E5725">
        <w:rPr>
          <w:rFonts w:ascii="Times" w:eastAsia="Times New Roman" w:hAnsi="Times" w:cs="Times New Roman"/>
          <w:b/>
          <w:sz w:val="24"/>
          <w:szCs w:val="20"/>
          <w:lang w:val="en-US"/>
        </w:rPr>
        <w:t>Figure 4B</w:t>
      </w:r>
      <w:r w:rsidRPr="002E5725">
        <w:rPr>
          <w:rFonts w:ascii="Times" w:eastAsia="Times New Roman" w:hAnsi="Times" w:cs="Times New Roman"/>
          <w:sz w:val="24"/>
          <w:szCs w:val="20"/>
          <w:lang w:val="en-US"/>
        </w:rPr>
        <w:t xml:space="preserve">) staining, after SV exposure at three different time points (6 h, 12 h and 24 h). As reported in </w:t>
      </w:r>
      <w:r w:rsidRPr="002E5725">
        <w:rPr>
          <w:rFonts w:ascii="Times" w:eastAsia="Times New Roman" w:hAnsi="Times" w:cs="Times New Roman"/>
          <w:b/>
          <w:sz w:val="24"/>
          <w:szCs w:val="20"/>
          <w:lang w:val="en-US"/>
        </w:rPr>
        <w:t>Figure 4A</w:t>
      </w:r>
      <w:r w:rsidRPr="002E5725">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after </w:t>
      </w:r>
      <w:r w:rsidRPr="002E5725">
        <w:rPr>
          <w:rFonts w:ascii="Times" w:eastAsia="Times New Roman" w:hAnsi="Times" w:cs="Times New Roman"/>
          <w:sz w:val="24"/>
          <w:szCs w:val="20"/>
          <w:lang w:val="en-US"/>
        </w:rPr>
        <w:t>SV exposure</w:t>
      </w:r>
      <w:r w:rsidRPr="00661211">
        <w:rPr>
          <w:rFonts w:ascii="Times" w:eastAsia="Times New Roman" w:hAnsi="Times" w:cs="Times New Roman"/>
          <w:sz w:val="24"/>
          <w:szCs w:val="20"/>
          <w:lang w:val="en-US"/>
        </w:rPr>
        <w:t xml:space="preserve">, the percentages of </w:t>
      </w:r>
      <w:r w:rsidRPr="002E5725">
        <w:rPr>
          <w:rFonts w:ascii="Times" w:eastAsia="Times New Roman" w:hAnsi="Times" w:cs="Times New Roman"/>
          <w:sz w:val="24"/>
          <w:szCs w:val="20"/>
          <w:lang w:val="en-US"/>
        </w:rPr>
        <w:t xml:space="preserve">necrotic PBMCs were similar to negative controls </w:t>
      </w:r>
      <w:r w:rsidRPr="00661211">
        <w:rPr>
          <w:rFonts w:ascii="Times" w:eastAsia="Times New Roman" w:hAnsi="Times" w:cs="Times New Roman"/>
          <w:sz w:val="24"/>
          <w:szCs w:val="20"/>
          <w:lang w:val="en-US"/>
        </w:rPr>
        <w:t xml:space="preserve">(no significant </w:t>
      </w:r>
      <w:r w:rsidRPr="002E5725">
        <w:rPr>
          <w:rFonts w:ascii="Times" w:eastAsia="Times New Roman" w:hAnsi="Times" w:cs="Times New Roman"/>
          <w:sz w:val="24"/>
          <w:szCs w:val="20"/>
          <w:lang w:val="en-US"/>
        </w:rPr>
        <w:t xml:space="preserve">statistical difference was recorded (p&gt;0.05)). </w:t>
      </w: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t xml:space="preserve">Previous studies have established that cationic NPs are often more cytotoxic than anionic and neutral ones because they induce disruption of plasma-membrane integrity, which expose the negative charges of the phospholipidic groups, but also acidification of endosomes stronger mitochondrial, lysosomal damage, and increased number of autophagosomes </w:t>
      </w:r>
      <w:r w:rsidR="00676225" w:rsidRPr="002E5725">
        <w:rPr>
          <w:rFonts w:ascii="Times" w:eastAsia="Times New Roman" w:hAnsi="Times" w:cs="Times New Roman"/>
          <w:noProof/>
          <w:sz w:val="24"/>
          <w:szCs w:val="20"/>
          <w:vertAlign w:val="superscript"/>
          <w:lang w:val="en-US"/>
        </w:rPr>
        <w:t>6</w:t>
      </w:r>
      <w:r w:rsidR="000615A3">
        <w:rPr>
          <w:rFonts w:ascii="Times" w:eastAsia="Times New Roman" w:hAnsi="Times" w:cs="Times New Roman"/>
          <w:noProof/>
          <w:sz w:val="24"/>
          <w:szCs w:val="20"/>
          <w:vertAlign w:val="superscript"/>
          <w:lang w:val="en-US"/>
        </w:rPr>
        <w:t>9</w:t>
      </w:r>
      <w:r w:rsidR="00676225" w:rsidRPr="002E5725">
        <w:rPr>
          <w:rFonts w:ascii="Times" w:eastAsia="Times New Roman" w:hAnsi="Times" w:cs="Times New Roman"/>
          <w:noProof/>
          <w:sz w:val="24"/>
          <w:szCs w:val="20"/>
          <w:vertAlign w:val="superscript"/>
          <w:lang w:val="en-US"/>
        </w:rPr>
        <w:t>,</w:t>
      </w:r>
      <w:r w:rsidR="000615A3">
        <w:rPr>
          <w:rFonts w:ascii="Times" w:eastAsia="Times New Roman" w:hAnsi="Times" w:cs="Times New Roman"/>
          <w:noProof/>
          <w:sz w:val="24"/>
          <w:szCs w:val="20"/>
          <w:vertAlign w:val="superscript"/>
          <w:lang w:val="en-US"/>
        </w:rPr>
        <w:t>70</w:t>
      </w:r>
      <w:r w:rsidRPr="002E5725">
        <w:rPr>
          <w:rFonts w:ascii="Times" w:eastAsia="Times New Roman" w:hAnsi="Times" w:cs="Times New Roman"/>
          <w:sz w:val="24"/>
          <w:szCs w:val="20"/>
          <w:lang w:val="en-US"/>
        </w:rPr>
        <w:t>. Remarkably, concerning the viability of PBMCs after SV treatment, our results demonstrated the high biocompatibility of SVs, evidencing the lack of toxicity on PBMCs. Levels of ne</w:t>
      </w:r>
      <w:r w:rsidR="007933CF" w:rsidRPr="002E5725">
        <w:rPr>
          <w:rFonts w:ascii="Times" w:eastAsia="Times New Roman" w:hAnsi="Times" w:cs="Times New Roman"/>
          <w:sz w:val="24"/>
          <w:szCs w:val="20"/>
          <w:lang w:val="en-US"/>
        </w:rPr>
        <w:t>crotic cells in SV-treated samples</w:t>
      </w:r>
      <w:r w:rsidRPr="002E5725">
        <w:rPr>
          <w:rFonts w:ascii="Times" w:eastAsia="Times New Roman" w:hAnsi="Times" w:cs="Times New Roman"/>
          <w:sz w:val="24"/>
          <w:szCs w:val="20"/>
          <w:lang w:val="en-US"/>
        </w:rPr>
        <w:t>, monitored by 7-AAD staining, were similar to negative control</w:t>
      </w:r>
      <w:r w:rsidR="007933CF" w:rsidRPr="002E5725">
        <w:rPr>
          <w:rFonts w:ascii="Times" w:eastAsia="Times New Roman" w:hAnsi="Times" w:cs="Times New Roman"/>
          <w:sz w:val="24"/>
          <w:szCs w:val="20"/>
          <w:lang w:val="en-US"/>
        </w:rPr>
        <w:t>s</w:t>
      </w:r>
      <w:r w:rsidRPr="002E5725">
        <w:rPr>
          <w:rFonts w:ascii="Times" w:eastAsia="Times New Roman" w:hAnsi="Times" w:cs="Times New Roman"/>
          <w:sz w:val="24"/>
          <w:szCs w:val="20"/>
          <w:lang w:val="en-US"/>
        </w:rPr>
        <w:t xml:space="preserve"> in each stipulated time points (6 h, 12 h, 24 h). Such findings were in agreement with previous studies reported in the literature: CS/ALG nanoparticles did not have a toxic effect on human monocytes, as demonstrated by MTT assay </w:t>
      </w:r>
      <w:r w:rsidR="000615A3">
        <w:rPr>
          <w:rFonts w:ascii="Times" w:eastAsia="Times New Roman" w:hAnsi="Times" w:cs="Times New Roman"/>
          <w:noProof/>
          <w:sz w:val="24"/>
          <w:szCs w:val="20"/>
          <w:vertAlign w:val="superscript"/>
          <w:lang w:val="en-US"/>
        </w:rPr>
        <w:t>71</w:t>
      </w:r>
      <w:r w:rsidRPr="002E5725">
        <w:rPr>
          <w:rFonts w:ascii="Times" w:eastAsia="Times New Roman" w:hAnsi="Times" w:cs="Times New Roman"/>
          <w:sz w:val="24"/>
          <w:szCs w:val="20"/>
          <w:lang w:val="en-US"/>
        </w:rPr>
        <w:t xml:space="preserve">, and CS complexes did not affect the viability of murine macrophages </w:t>
      </w:r>
      <w:r w:rsidRPr="002E5725">
        <w:rPr>
          <w:rFonts w:ascii="Times" w:eastAsia="Times New Roman" w:hAnsi="Times" w:cs="Times New Roman"/>
          <w:noProof/>
          <w:sz w:val="24"/>
          <w:szCs w:val="20"/>
          <w:vertAlign w:val="superscript"/>
          <w:lang w:val="en-US"/>
        </w:rPr>
        <w:t>7</w:t>
      </w:r>
      <w:r w:rsidR="000615A3">
        <w:rPr>
          <w:rFonts w:ascii="Times" w:eastAsia="Times New Roman" w:hAnsi="Times" w:cs="Times New Roman"/>
          <w:noProof/>
          <w:sz w:val="24"/>
          <w:szCs w:val="20"/>
          <w:vertAlign w:val="superscript"/>
          <w:lang w:val="en-US"/>
        </w:rPr>
        <w:t>2</w:t>
      </w:r>
      <w:r w:rsidRPr="002E5725">
        <w:rPr>
          <w:rFonts w:ascii="Times" w:eastAsia="Times New Roman" w:hAnsi="Times" w:cs="Times New Roman"/>
          <w:sz w:val="24"/>
          <w:szCs w:val="20"/>
          <w:lang w:val="en-US"/>
        </w:rPr>
        <w:t xml:space="preserve">. Annexin-V- staining highlighted that upon exposure to the SVs, no significant difference in </w:t>
      </w:r>
      <w:r w:rsidR="0018206A">
        <w:rPr>
          <w:rFonts w:ascii="Times" w:eastAsia="Times New Roman" w:hAnsi="Times" w:cs="Times New Roman"/>
          <w:sz w:val="24"/>
          <w:szCs w:val="20"/>
          <w:lang w:val="en-US"/>
        </w:rPr>
        <w:t xml:space="preserve">the </w:t>
      </w:r>
      <w:r w:rsidRPr="002E5725">
        <w:rPr>
          <w:rFonts w:ascii="Times" w:eastAsia="Times New Roman" w:hAnsi="Times" w:cs="Times New Roman"/>
          <w:sz w:val="24"/>
          <w:szCs w:val="20"/>
          <w:lang w:val="en-US"/>
        </w:rPr>
        <w:t>pe</w:t>
      </w:r>
      <w:r w:rsidR="00E8777B" w:rsidRPr="002E5725">
        <w:rPr>
          <w:rFonts w:ascii="Times" w:eastAsia="Times New Roman" w:hAnsi="Times" w:cs="Times New Roman"/>
          <w:sz w:val="24"/>
          <w:szCs w:val="20"/>
          <w:lang w:val="en-US"/>
        </w:rPr>
        <w:t>rcentage of apoptotic cells was</w:t>
      </w:r>
      <w:r w:rsidRPr="002E5725">
        <w:rPr>
          <w:rFonts w:ascii="Times" w:eastAsia="Times New Roman" w:hAnsi="Times" w:cs="Times New Roman"/>
          <w:sz w:val="24"/>
          <w:szCs w:val="20"/>
          <w:lang w:val="en-US"/>
        </w:rPr>
        <w:t xml:space="preserve"> </w:t>
      </w:r>
      <w:r w:rsidR="00E8777B" w:rsidRPr="002E5725">
        <w:rPr>
          <w:rFonts w:ascii="Times" w:eastAsia="Times New Roman" w:hAnsi="Times" w:cs="Times New Roman"/>
          <w:sz w:val="24"/>
          <w:szCs w:val="20"/>
          <w:lang w:val="en-US"/>
        </w:rPr>
        <w:t>observed</w:t>
      </w:r>
      <w:r w:rsidRPr="002E5725">
        <w:rPr>
          <w:rFonts w:ascii="Times" w:eastAsia="Times New Roman" w:hAnsi="Times" w:cs="Times New Roman"/>
          <w:sz w:val="24"/>
          <w:szCs w:val="20"/>
          <w:lang w:val="en-US"/>
        </w:rPr>
        <w:t xml:space="preserve">. Interesting, although monocytes were the PBMCs displaying the major uptake of SVs, only a slight increase of these </w:t>
      </w:r>
      <w:r w:rsidRPr="002E5725">
        <w:rPr>
          <w:rFonts w:ascii="Times" w:eastAsia="Times New Roman" w:hAnsi="Times" w:cs="Times New Roman"/>
          <w:sz w:val="24"/>
          <w:szCs w:val="20"/>
          <w:lang w:val="en-US"/>
        </w:rPr>
        <w:lastRenderedPageBreak/>
        <w:t>Annexin-V+ cells was detected after treatment</w:t>
      </w:r>
      <w:r w:rsidR="007933CF" w:rsidRPr="002E5725">
        <w:rPr>
          <w:rFonts w:ascii="Times" w:eastAsia="Times New Roman" w:hAnsi="Times" w:cs="Times New Roman"/>
          <w:sz w:val="24"/>
          <w:szCs w:val="20"/>
          <w:lang w:val="en-US"/>
        </w:rPr>
        <w:t>,</w:t>
      </w:r>
      <w:r w:rsidRPr="002E5725">
        <w:rPr>
          <w:rFonts w:ascii="Times" w:eastAsia="Times New Roman" w:hAnsi="Times" w:cs="Times New Roman"/>
          <w:sz w:val="24"/>
          <w:szCs w:val="20"/>
          <w:lang w:val="en-US"/>
        </w:rPr>
        <w:t xml:space="preserve"> with no statistical relevance (p&gt;0.05) (</w:t>
      </w:r>
      <w:r w:rsidRPr="002E5725">
        <w:rPr>
          <w:rFonts w:ascii="Times" w:eastAsia="Times New Roman" w:hAnsi="Times" w:cs="Times New Roman"/>
          <w:b/>
          <w:sz w:val="24"/>
          <w:szCs w:val="20"/>
          <w:lang w:val="en-US"/>
        </w:rPr>
        <w:t>Figure 4</w:t>
      </w:r>
      <w:r w:rsidR="0058282E" w:rsidRPr="002E5725">
        <w:rPr>
          <w:rFonts w:ascii="Times" w:eastAsia="Times New Roman" w:hAnsi="Times" w:cs="Times New Roman"/>
          <w:b/>
          <w:sz w:val="24"/>
          <w:szCs w:val="20"/>
          <w:lang w:val="en-US"/>
        </w:rPr>
        <w:t>B</w:t>
      </w:r>
      <w:r w:rsidRPr="002E5725">
        <w:rPr>
          <w:rFonts w:ascii="Times" w:eastAsia="Times New Roman" w:hAnsi="Times" w:cs="Times New Roman"/>
          <w:sz w:val="24"/>
          <w:szCs w:val="20"/>
          <w:lang w:val="en-US"/>
        </w:rPr>
        <w:t xml:space="preserve">). Our results were partially in agreement with a previous study in which CS-coated lipid nanocapsules were reported to affect cell apoptosis in T lymphocytes and monocytes </w:t>
      </w:r>
      <w:r w:rsidR="00676225" w:rsidRPr="002E5725">
        <w:rPr>
          <w:rFonts w:ascii="Times" w:eastAsia="Times New Roman" w:hAnsi="Times" w:cs="Times New Roman"/>
          <w:noProof/>
          <w:sz w:val="24"/>
          <w:szCs w:val="20"/>
          <w:vertAlign w:val="superscript"/>
          <w:lang w:val="en-US"/>
        </w:rPr>
        <w:t>1</w:t>
      </w:r>
      <w:r w:rsidR="000615A3">
        <w:rPr>
          <w:rFonts w:ascii="Times" w:eastAsia="Times New Roman" w:hAnsi="Times" w:cs="Times New Roman"/>
          <w:noProof/>
          <w:sz w:val="24"/>
          <w:szCs w:val="20"/>
          <w:vertAlign w:val="superscript"/>
          <w:lang w:val="en-US"/>
        </w:rPr>
        <w:t>6</w:t>
      </w:r>
      <w:r w:rsidRPr="002E5725">
        <w:rPr>
          <w:rFonts w:ascii="Times" w:eastAsia="Times New Roman" w:hAnsi="Times" w:cs="Times New Roman"/>
          <w:sz w:val="24"/>
          <w:szCs w:val="20"/>
          <w:lang w:val="en-US"/>
        </w:rPr>
        <w:t>.</w:t>
      </w:r>
    </w:p>
    <w:p w:rsidR="000B7B54" w:rsidRPr="002E5725" w:rsidRDefault="006E503B" w:rsidP="00897B82">
      <w:pPr>
        <w:spacing w:line="480" w:lineRule="auto"/>
        <w:jc w:val="both"/>
        <w:rPr>
          <w:rFonts w:ascii="Times" w:eastAsia="Times New Roman" w:hAnsi="Times" w:cs="Times New Roman"/>
          <w:sz w:val="24"/>
          <w:szCs w:val="20"/>
          <w:lang w:val="en-US"/>
        </w:rPr>
      </w:pPr>
      <w:r w:rsidRPr="00425CEF">
        <w:rPr>
          <w:rFonts w:ascii="Times" w:eastAsia="Times New Roman" w:hAnsi="Times" w:cs="Times New Roman"/>
          <w:noProof/>
          <w:sz w:val="24"/>
          <w:szCs w:val="20"/>
          <w:lang w:eastAsia="it-IT"/>
        </w:rPr>
        <w:drawing>
          <wp:inline distT="0" distB="0" distL="0" distR="0">
            <wp:extent cx="6120130" cy="6184900"/>
            <wp:effectExtent l="0" t="0" r="0" b="635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4.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20130" cy="6184900"/>
                    </a:xfrm>
                    <a:prstGeom prst="rect">
                      <a:avLst/>
                    </a:prstGeom>
                  </pic:spPr>
                </pic:pic>
              </a:graphicData>
            </a:graphic>
          </wp:inline>
        </w:drawing>
      </w: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t>“</w:t>
      </w:r>
      <w:r w:rsidRPr="002E5725">
        <w:rPr>
          <w:rFonts w:ascii="Times" w:eastAsia="Times New Roman" w:hAnsi="Times" w:cs="Times New Roman"/>
          <w:b/>
          <w:sz w:val="24"/>
          <w:szCs w:val="20"/>
          <w:lang w:val="en-US"/>
        </w:rPr>
        <w:t>Figure 4. (A)</w:t>
      </w:r>
      <w:r w:rsidRPr="002E5725">
        <w:rPr>
          <w:rFonts w:ascii="Times" w:eastAsia="Times New Roman" w:hAnsi="Times" w:cs="Times New Roman"/>
          <w:sz w:val="24"/>
          <w:szCs w:val="20"/>
          <w:lang w:val="en-US"/>
        </w:rPr>
        <w:t xml:space="preserve"> Viability of PBMCs after SV treatment, </w:t>
      </w:r>
      <w:r w:rsidRPr="00661211">
        <w:rPr>
          <w:rFonts w:ascii="Times" w:eastAsia="Times New Roman" w:hAnsi="Times" w:cs="Times New Roman"/>
          <w:sz w:val="24"/>
          <w:szCs w:val="20"/>
          <w:lang w:val="en-US"/>
        </w:rPr>
        <w:t>quantification of flow cytometry data</w:t>
      </w:r>
      <w:r w:rsidRPr="002E5725">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The viability of PBMCs was</w:t>
      </w:r>
      <w:r w:rsidR="001F44E8">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assessed after incubation with SVs. 7-AAD staining and cytofluorimetric </w:t>
      </w:r>
      <w:r w:rsidRPr="00661211">
        <w:rPr>
          <w:rFonts w:ascii="Times" w:eastAsia="Times New Roman" w:hAnsi="Times" w:cs="Times New Roman"/>
          <w:sz w:val="24"/>
          <w:szCs w:val="20"/>
          <w:lang w:val="en-US"/>
        </w:rPr>
        <w:lastRenderedPageBreak/>
        <w:t xml:space="preserve">analysis were performed after 6 h, 12 h and 24 h of incubation. EtOH was used as positive control. After </w:t>
      </w:r>
      <w:r w:rsidRPr="002E5725">
        <w:rPr>
          <w:rFonts w:ascii="Times" w:eastAsia="Times New Roman" w:hAnsi="Times" w:cs="Times New Roman"/>
          <w:sz w:val="24"/>
          <w:szCs w:val="20"/>
          <w:lang w:val="en-US"/>
        </w:rPr>
        <w:t>SV exposure,</w:t>
      </w:r>
      <w:r w:rsidRPr="00661211">
        <w:rPr>
          <w:rFonts w:ascii="Times" w:eastAsia="Times New Roman" w:hAnsi="Times" w:cs="Times New Roman"/>
          <w:sz w:val="24"/>
          <w:szCs w:val="20"/>
          <w:lang w:val="en-US"/>
        </w:rPr>
        <w:t xml:space="preserve"> </w:t>
      </w:r>
      <w:r w:rsidRPr="002E5725">
        <w:rPr>
          <w:rFonts w:ascii="Times" w:eastAsia="Times New Roman" w:hAnsi="Times" w:cs="Times New Roman"/>
          <w:sz w:val="24"/>
          <w:szCs w:val="20"/>
          <w:lang w:val="en-US"/>
        </w:rPr>
        <w:t xml:space="preserve">no substantial necrotic process was observed on PBMCs compared to the vehicle control group (p&gt;0.05). </w:t>
      </w:r>
      <w:r w:rsidRPr="002E5725">
        <w:rPr>
          <w:rFonts w:ascii="Times" w:eastAsia="Times New Roman" w:hAnsi="Times" w:cs="Times New Roman"/>
          <w:b/>
          <w:sz w:val="24"/>
          <w:szCs w:val="20"/>
          <w:lang w:val="en-US"/>
        </w:rPr>
        <w:t>(B)</w:t>
      </w:r>
      <w:r w:rsidRPr="002E5725">
        <w:rPr>
          <w:rFonts w:ascii="Times" w:eastAsia="Times New Roman" w:hAnsi="Times" w:cs="Times New Roman"/>
          <w:sz w:val="24"/>
          <w:szCs w:val="20"/>
          <w:lang w:val="en-US"/>
        </w:rPr>
        <w:t xml:space="preserve"> Apoptosis assay on PBMCs after SV treatment, </w:t>
      </w:r>
      <w:r w:rsidRPr="00661211">
        <w:rPr>
          <w:rFonts w:ascii="Times" w:eastAsia="Times New Roman" w:hAnsi="Times" w:cs="Times New Roman"/>
          <w:sz w:val="24"/>
          <w:szCs w:val="20"/>
          <w:lang w:val="en-US"/>
        </w:rPr>
        <w:t>quantification of flow cytometry data</w:t>
      </w:r>
      <w:r w:rsidRPr="002E5725">
        <w:rPr>
          <w:rFonts w:ascii="Times" w:eastAsia="Times New Roman" w:hAnsi="Times" w:cs="Times New Roman"/>
          <w:sz w:val="24"/>
          <w:szCs w:val="20"/>
          <w:lang w:val="en-US"/>
        </w:rPr>
        <w:t>. To investigate apoptosis, cells were incubated for 6 h, 12 h and 24 h with SVs or left untreated, stained with Annexin-V and with specific antibodies for cell population identification. Data refers to the mean values of three experiments (n=3).</w:t>
      </w:r>
      <w:r w:rsidR="00E8422F" w:rsidRPr="002E5725">
        <w:rPr>
          <w:rFonts w:ascii="Times" w:eastAsia="Times New Roman" w:hAnsi="Times" w:cs="Times New Roman"/>
          <w:sz w:val="24"/>
          <w:szCs w:val="20"/>
          <w:lang w:val="en-US"/>
        </w:rPr>
        <w:t xml:space="preserve"> One-way ANOVA followed by Bonferroni post hoc test was used for statistical significance (***p&lt;0.001).</w:t>
      </w:r>
      <w:r w:rsidRPr="002E5725">
        <w:rPr>
          <w:rFonts w:ascii="Times" w:eastAsia="Times New Roman" w:hAnsi="Times" w:cs="Times New Roman"/>
          <w:sz w:val="24"/>
          <w:szCs w:val="20"/>
          <w:lang w:val="en-US"/>
        </w:rPr>
        <w:t>”</w:t>
      </w:r>
    </w:p>
    <w:p w:rsidR="000B7B54" w:rsidRPr="002E5725" w:rsidRDefault="000B7B54" w:rsidP="00897B82">
      <w:pPr>
        <w:spacing w:line="480" w:lineRule="auto"/>
        <w:jc w:val="both"/>
        <w:rPr>
          <w:rFonts w:ascii="Times" w:eastAsia="Times New Roman" w:hAnsi="Times" w:cs="Times New Roman"/>
          <w:sz w:val="24"/>
          <w:szCs w:val="20"/>
          <w:lang w:val="en-US"/>
        </w:rPr>
      </w:pP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b/>
          <w:sz w:val="24"/>
          <w:szCs w:val="20"/>
          <w:lang w:val="en-US"/>
        </w:rPr>
        <w:t>Activation status of PBMCs after vesicle treatment</w:t>
      </w:r>
      <w:r w:rsidRPr="002E5725">
        <w:rPr>
          <w:rFonts w:ascii="Times" w:eastAsia="Times New Roman" w:hAnsi="Times" w:cs="Times New Roman"/>
          <w:sz w:val="24"/>
          <w:szCs w:val="20"/>
          <w:lang w:val="en-US"/>
        </w:rPr>
        <w:t>.</w:t>
      </w:r>
    </w:p>
    <w:p w:rsidR="000B7B54" w:rsidRPr="00661211" w:rsidRDefault="000B7B54" w:rsidP="00897B82">
      <w:pPr>
        <w:spacing w:line="480" w:lineRule="auto"/>
        <w:jc w:val="both"/>
        <w:rPr>
          <w:rFonts w:ascii="Times" w:eastAsia="Times New Roman" w:hAnsi="Times" w:cs="Times New Roman"/>
          <w:sz w:val="24"/>
          <w:szCs w:val="20"/>
          <w:highlight w:val="yellow"/>
          <w:lang w:val="en-US"/>
        </w:rPr>
      </w:pPr>
      <w:r w:rsidRPr="002E5725">
        <w:rPr>
          <w:rFonts w:ascii="Times" w:eastAsia="Times New Roman" w:hAnsi="Times" w:cs="Times New Roman"/>
          <w:b/>
          <w:sz w:val="24"/>
          <w:szCs w:val="20"/>
          <w:lang w:val="en-US"/>
        </w:rPr>
        <w:t>CD69, CD25 and CD80.</w:t>
      </w:r>
      <w:r w:rsidRPr="002E5725">
        <w:rPr>
          <w:rFonts w:ascii="Times" w:eastAsia="Times New Roman" w:hAnsi="Times" w:cs="Times New Roman"/>
          <w:i/>
          <w:sz w:val="24"/>
          <w:szCs w:val="20"/>
          <w:lang w:val="en-US"/>
        </w:rPr>
        <w:t xml:space="preserve"> </w:t>
      </w:r>
      <w:r w:rsidRPr="002E5725">
        <w:rPr>
          <w:rFonts w:ascii="Times" w:eastAsia="Times New Roman" w:hAnsi="Times" w:cs="Times New Roman"/>
          <w:sz w:val="24"/>
          <w:szCs w:val="20"/>
          <w:lang w:val="en-US"/>
        </w:rPr>
        <w:t xml:space="preserve"> Possible immune activation mediated by ALG/CS SVs was investigated </w:t>
      </w:r>
      <w:r w:rsidR="009801B4" w:rsidRPr="009801B4">
        <w:rPr>
          <w:rFonts w:ascii="Times" w:eastAsia="Times New Roman" w:hAnsi="Times" w:cs="Times New Roman"/>
          <w:sz w:val="24"/>
          <w:szCs w:val="20"/>
          <w:lang w:val="en-US"/>
        </w:rPr>
        <w:t>analyzing</w:t>
      </w:r>
      <w:r w:rsidRPr="002E5725">
        <w:rPr>
          <w:rFonts w:ascii="Times" w:eastAsia="Times New Roman" w:hAnsi="Times" w:cs="Times New Roman"/>
          <w:sz w:val="24"/>
          <w:szCs w:val="20"/>
          <w:lang w:val="en-US"/>
        </w:rPr>
        <w:t xml:space="preserve"> the expression of surface markers (CD69, CD25 and CD80), involved in the immune response activation process.  </w:t>
      </w:r>
      <w:r w:rsidRPr="00661211">
        <w:rPr>
          <w:rFonts w:ascii="Times" w:eastAsia="Times New Roman" w:hAnsi="Times" w:cs="Times New Roman"/>
          <w:sz w:val="24"/>
          <w:szCs w:val="20"/>
          <w:lang w:val="en-US"/>
        </w:rPr>
        <w:t>CD69, a member of the C-type lectin superfamily, is one of the earliest cell surface antigens expressed by immune cells following activation; whereas, CD25 (alpha chain of the IL-2 receptor) is a late activation antigen; CD80 is expressed by monocytes and B lymp</w:t>
      </w:r>
      <w:r w:rsidRPr="00B05E99">
        <w:rPr>
          <w:rFonts w:ascii="Times" w:eastAsia="Times New Roman" w:hAnsi="Times" w:cs="Times New Roman"/>
          <w:sz w:val="24"/>
          <w:szCs w:val="20"/>
          <w:lang w:val="en-US"/>
        </w:rPr>
        <w:t xml:space="preserve">hocytes, thus the analysis of its expression helps to monitor the activation of PBMCs populations and to determine how they, in turn, affect the reactivity of the others </w:t>
      </w:r>
      <w:r w:rsidR="00676225" w:rsidRPr="009C1B36">
        <w:rPr>
          <w:rFonts w:ascii="Times" w:eastAsia="Times New Roman" w:hAnsi="Times" w:cs="Times New Roman"/>
          <w:noProof/>
          <w:sz w:val="24"/>
          <w:szCs w:val="20"/>
          <w:vertAlign w:val="superscript"/>
          <w:lang w:val="en-US"/>
        </w:rPr>
        <w:t>1</w:t>
      </w:r>
      <w:r w:rsidR="000615A3" w:rsidRPr="009C1B36">
        <w:rPr>
          <w:rFonts w:ascii="Times" w:eastAsia="Times New Roman" w:hAnsi="Times" w:cs="Times New Roman"/>
          <w:noProof/>
          <w:sz w:val="24"/>
          <w:szCs w:val="20"/>
          <w:vertAlign w:val="superscript"/>
          <w:lang w:val="en-US"/>
        </w:rPr>
        <w:t>6</w:t>
      </w:r>
      <w:r w:rsidRPr="009C1B36">
        <w:rPr>
          <w:rFonts w:ascii="Times" w:eastAsia="Times New Roman" w:hAnsi="Times" w:cs="Times New Roman"/>
          <w:noProof/>
          <w:sz w:val="24"/>
          <w:szCs w:val="20"/>
          <w:vertAlign w:val="superscript"/>
          <w:lang w:val="en-US"/>
        </w:rPr>
        <w:t>,</w:t>
      </w:r>
      <w:r w:rsidR="009C1B36">
        <w:rPr>
          <w:rFonts w:ascii="Times" w:eastAsia="Times New Roman" w:hAnsi="Times" w:cs="Times New Roman"/>
          <w:noProof/>
          <w:sz w:val="24"/>
          <w:szCs w:val="20"/>
          <w:vertAlign w:val="superscript"/>
          <w:lang w:val="en-US"/>
        </w:rPr>
        <w:t>73-76</w:t>
      </w:r>
      <w:r w:rsidR="00676225" w:rsidRPr="005616EF">
        <w:rPr>
          <w:rFonts w:ascii="Times" w:eastAsia="Times New Roman" w:hAnsi="Times" w:cs="Times New Roman"/>
          <w:noProof/>
          <w:sz w:val="24"/>
          <w:szCs w:val="20"/>
          <w:highlight w:val="yellow"/>
          <w:lang w:val="en-US"/>
        </w:rPr>
        <w:t>.</w:t>
      </w:r>
      <w:r w:rsidR="00676225" w:rsidRPr="003C6601">
        <w:rPr>
          <w:rFonts w:ascii="Times" w:eastAsia="Times New Roman" w:hAnsi="Times" w:cs="Times New Roman"/>
          <w:noProof/>
          <w:sz w:val="24"/>
          <w:szCs w:val="20"/>
          <w:lang w:val="en-US"/>
        </w:rPr>
        <w:t xml:space="preserve"> </w:t>
      </w:r>
    </w:p>
    <w:p w:rsidR="000B7B54" w:rsidRPr="002E5725"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t xml:space="preserve">Interestingly, when PBMCs were incubated with SVs, CD69 expression did not reach statistical significance in T cells, monocytes and NK cells vs vehicle control group, evidencing no activation of these cell types. Of note, CD69 expression in B cells </w:t>
      </w:r>
      <w:r w:rsidRPr="00661211">
        <w:rPr>
          <w:rFonts w:ascii="Times" w:eastAsia="Times New Roman" w:hAnsi="Times" w:cs="Times New Roman"/>
          <w:sz w:val="24"/>
          <w:szCs w:val="20"/>
          <w:lang w:val="en-US"/>
        </w:rPr>
        <w:t xml:space="preserve">reached statistical significance at </w:t>
      </w:r>
      <w:r w:rsidRPr="002E5725">
        <w:rPr>
          <w:rFonts w:ascii="Times" w:eastAsia="Times New Roman" w:hAnsi="Times" w:cs="Times New Roman"/>
          <w:sz w:val="24"/>
          <w:szCs w:val="20"/>
          <w:lang w:val="en-US"/>
        </w:rPr>
        <w:t xml:space="preserve">6h (p&lt;0.05) but not at 12-24h </w:t>
      </w:r>
      <w:r w:rsidRPr="002E5725">
        <w:rPr>
          <w:rFonts w:ascii="Times" w:eastAsia="Times New Roman" w:hAnsi="Times" w:cs="Times New Roman"/>
          <w:b/>
          <w:sz w:val="24"/>
          <w:szCs w:val="20"/>
          <w:lang w:val="en-US"/>
        </w:rPr>
        <w:t>(Figure 5A).</w:t>
      </w:r>
      <w:r w:rsidRPr="002E5725">
        <w:rPr>
          <w:rFonts w:ascii="Times" w:eastAsia="Times New Roman" w:hAnsi="Times" w:cs="Times New Roman"/>
          <w:sz w:val="24"/>
          <w:szCs w:val="20"/>
          <w:lang w:val="en-US"/>
        </w:rPr>
        <w:t xml:space="preserve"> As for CD25 expression </w:t>
      </w:r>
      <w:r w:rsidRPr="002E5725">
        <w:rPr>
          <w:rFonts w:ascii="Times" w:eastAsia="Times New Roman" w:hAnsi="Times" w:cs="Times New Roman"/>
          <w:b/>
          <w:sz w:val="24"/>
          <w:szCs w:val="20"/>
          <w:lang w:val="en-US"/>
        </w:rPr>
        <w:t>(Figure 5B)</w:t>
      </w:r>
      <w:r w:rsidRPr="002E5725">
        <w:rPr>
          <w:rFonts w:ascii="Times" w:eastAsia="Times New Roman" w:hAnsi="Times" w:cs="Times New Roman"/>
          <w:sz w:val="24"/>
          <w:szCs w:val="20"/>
          <w:lang w:val="en-US"/>
        </w:rPr>
        <w:t xml:space="preserve">, we observed that SVs induced a significant increase of CD25+ T cells only after 24 h of incubation (p&lt;0.05) </w:t>
      </w:r>
      <w:r w:rsidRPr="00661211">
        <w:rPr>
          <w:rFonts w:ascii="Times" w:eastAsia="Times New Roman" w:hAnsi="Times" w:cs="Times New Roman"/>
          <w:sz w:val="24"/>
          <w:szCs w:val="20"/>
          <w:lang w:val="en-US"/>
        </w:rPr>
        <w:t>and without any other sign of immune res</w:t>
      </w:r>
      <w:r w:rsidRPr="007A6C47">
        <w:rPr>
          <w:rFonts w:ascii="Times" w:eastAsia="Times New Roman" w:hAnsi="Times" w:cs="Times New Roman"/>
          <w:sz w:val="24"/>
          <w:szCs w:val="20"/>
          <w:lang w:val="en-US"/>
        </w:rPr>
        <w:t>ponse</w:t>
      </w:r>
      <w:r w:rsidRPr="002E5725">
        <w:rPr>
          <w:rFonts w:ascii="Times" w:eastAsia="Times New Roman" w:hAnsi="Times" w:cs="Times New Roman"/>
          <w:sz w:val="24"/>
          <w:szCs w:val="20"/>
          <w:lang w:val="en-US"/>
        </w:rPr>
        <w:t xml:space="preserve">, while the other PBMC populations did not show a significant difference between vehicle control group and SV-treated samples. The expression of CD80 </w:t>
      </w:r>
      <w:r w:rsidRPr="002E5725">
        <w:rPr>
          <w:rFonts w:ascii="Times" w:eastAsia="Times New Roman" w:hAnsi="Times" w:cs="Times New Roman"/>
          <w:b/>
          <w:sz w:val="24"/>
          <w:szCs w:val="20"/>
          <w:lang w:val="en-US"/>
        </w:rPr>
        <w:t>(Figure 5C)</w:t>
      </w:r>
      <w:r w:rsidRPr="002E5725">
        <w:rPr>
          <w:rFonts w:ascii="Times" w:eastAsia="Times New Roman" w:hAnsi="Times" w:cs="Times New Roman"/>
          <w:sz w:val="24"/>
          <w:szCs w:val="20"/>
          <w:lang w:val="en-US"/>
        </w:rPr>
        <w:t xml:space="preserve"> did not show any </w:t>
      </w:r>
      <w:r w:rsidRPr="002E5725">
        <w:rPr>
          <w:rFonts w:ascii="Times" w:eastAsia="Times New Roman" w:hAnsi="Times" w:cs="Times New Roman"/>
          <w:sz w:val="24"/>
          <w:szCs w:val="20"/>
          <w:lang w:val="en-US"/>
        </w:rPr>
        <w:lastRenderedPageBreak/>
        <w:t xml:space="preserve">significant difference in all PBMC subpopulations treated with SVs when compared with vehicle control group. </w:t>
      </w:r>
    </w:p>
    <w:p w:rsidR="006E503B" w:rsidRPr="002E5725" w:rsidRDefault="006E503B" w:rsidP="00897B82">
      <w:pPr>
        <w:spacing w:line="480" w:lineRule="auto"/>
        <w:jc w:val="both"/>
        <w:rPr>
          <w:rFonts w:ascii="Times" w:eastAsia="Times New Roman" w:hAnsi="Times" w:cs="Times New Roman"/>
          <w:sz w:val="24"/>
          <w:szCs w:val="20"/>
          <w:lang w:val="en-US"/>
        </w:rPr>
      </w:pPr>
    </w:p>
    <w:p w:rsidR="006E503B" w:rsidRPr="002E5725" w:rsidRDefault="00E036E7" w:rsidP="00897B82">
      <w:pPr>
        <w:spacing w:line="480" w:lineRule="auto"/>
        <w:jc w:val="both"/>
        <w:rPr>
          <w:rFonts w:ascii="Times" w:eastAsia="Times New Roman" w:hAnsi="Times" w:cs="Times New Roman"/>
          <w:sz w:val="24"/>
          <w:szCs w:val="20"/>
          <w:lang w:val="en-US"/>
        </w:rPr>
      </w:pPr>
      <w:r w:rsidRPr="00425CEF">
        <w:rPr>
          <w:rFonts w:ascii="Times" w:eastAsia="Times New Roman" w:hAnsi="Times" w:cs="Times New Roman"/>
          <w:noProof/>
          <w:sz w:val="24"/>
          <w:szCs w:val="20"/>
          <w:lang w:eastAsia="it-IT"/>
        </w:rPr>
        <w:lastRenderedPageBreak/>
        <w:drawing>
          <wp:inline distT="0" distB="0" distL="0" distR="0">
            <wp:extent cx="5760000" cy="8473566"/>
            <wp:effectExtent l="0" t="0" r="0" b="381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5-2nd.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000" cy="8473566"/>
                    </a:xfrm>
                    <a:prstGeom prst="rect">
                      <a:avLst/>
                    </a:prstGeom>
                  </pic:spPr>
                </pic:pic>
              </a:graphicData>
            </a:graphic>
          </wp:inline>
        </w:drawing>
      </w:r>
    </w:p>
    <w:p w:rsidR="00713583" w:rsidRPr="00661211" w:rsidRDefault="00713583" w:rsidP="00897B82">
      <w:pPr>
        <w:spacing w:line="480" w:lineRule="auto"/>
        <w:jc w:val="both"/>
        <w:rPr>
          <w:rFonts w:ascii="Times" w:eastAsia="Times New Roman" w:hAnsi="Times" w:cs="Times New Roman"/>
          <w:sz w:val="24"/>
          <w:szCs w:val="20"/>
          <w:lang w:val="en-US"/>
        </w:rPr>
      </w:pPr>
    </w:p>
    <w:p w:rsidR="00713583" w:rsidRPr="00661211" w:rsidRDefault="00713583" w:rsidP="00713583">
      <w:pPr>
        <w:spacing w:line="480" w:lineRule="auto"/>
        <w:jc w:val="both"/>
        <w:rPr>
          <w:rFonts w:ascii="Times" w:eastAsia="Times New Roman" w:hAnsi="Times" w:cs="Times New Roman"/>
          <w:b/>
          <w:sz w:val="24"/>
          <w:szCs w:val="20"/>
          <w:lang w:val="en-US"/>
        </w:rPr>
      </w:pPr>
      <w:r w:rsidRPr="002E5725">
        <w:rPr>
          <w:rFonts w:ascii="Times" w:eastAsia="Times New Roman" w:hAnsi="Times" w:cs="Times New Roman"/>
          <w:b/>
          <w:sz w:val="24"/>
          <w:szCs w:val="20"/>
          <w:lang w:val="en-US"/>
        </w:rPr>
        <w:t>“Figure 5</w:t>
      </w:r>
      <w:r w:rsidRPr="002E5725">
        <w:rPr>
          <w:rFonts w:ascii="Times" w:eastAsia="Times New Roman" w:hAnsi="Times" w:cs="Times New Roman"/>
          <w:sz w:val="24"/>
          <w:szCs w:val="20"/>
          <w:lang w:val="en-US"/>
        </w:rPr>
        <w:t xml:space="preserve">. </w:t>
      </w:r>
      <w:r w:rsidRPr="002E5725">
        <w:rPr>
          <w:rFonts w:ascii="Times" w:eastAsia="Times New Roman" w:hAnsi="Times" w:cs="Times New Roman"/>
          <w:b/>
          <w:bCs/>
          <w:sz w:val="24"/>
          <w:szCs w:val="20"/>
          <w:lang w:val="en-US"/>
        </w:rPr>
        <w:t>Impact of SVs on PBMC activation</w:t>
      </w:r>
      <w:r w:rsidRPr="002E5725">
        <w:rPr>
          <w:rFonts w:ascii="Times" w:eastAsia="Times New Roman" w:hAnsi="Times" w:cs="Times New Roman"/>
          <w:sz w:val="24"/>
          <w:szCs w:val="20"/>
          <w:lang w:val="en-US"/>
        </w:rPr>
        <w:t xml:space="preserve">. The activation status of human PBMCs was investigated into T cells, B cells, NK cells and monocytes, incubated with SVs for 6 h, 12 h and 24 h. Cell activation was assessed by evaluating the expression level of CD69 </w:t>
      </w:r>
      <w:r w:rsidRPr="002E5725">
        <w:rPr>
          <w:rFonts w:ascii="Times" w:eastAsia="Times New Roman" w:hAnsi="Times" w:cs="Times New Roman"/>
          <w:b/>
          <w:sz w:val="24"/>
          <w:szCs w:val="20"/>
          <w:lang w:val="en-US"/>
        </w:rPr>
        <w:t>(A)</w:t>
      </w:r>
      <w:r w:rsidRPr="002E5725">
        <w:rPr>
          <w:rFonts w:ascii="Times" w:eastAsia="Times New Roman" w:hAnsi="Times" w:cs="Times New Roman"/>
          <w:sz w:val="24"/>
          <w:szCs w:val="20"/>
          <w:lang w:val="en-US"/>
        </w:rPr>
        <w:t xml:space="preserve">, CD25 </w:t>
      </w:r>
      <w:r w:rsidRPr="002E5725">
        <w:rPr>
          <w:rFonts w:ascii="Times" w:eastAsia="Times New Roman" w:hAnsi="Times" w:cs="Times New Roman"/>
          <w:b/>
          <w:sz w:val="24"/>
          <w:szCs w:val="20"/>
          <w:lang w:val="en-US"/>
        </w:rPr>
        <w:t>(B)</w:t>
      </w:r>
      <w:r w:rsidRPr="002E5725">
        <w:rPr>
          <w:rFonts w:ascii="Times" w:eastAsia="Times New Roman" w:hAnsi="Times" w:cs="Times New Roman"/>
          <w:sz w:val="24"/>
          <w:szCs w:val="20"/>
          <w:lang w:val="en-US"/>
        </w:rPr>
        <w:t xml:space="preserve"> and CD80 </w:t>
      </w:r>
      <w:r w:rsidRPr="002E5725">
        <w:rPr>
          <w:rFonts w:ascii="Times" w:eastAsia="Times New Roman" w:hAnsi="Times" w:cs="Times New Roman"/>
          <w:b/>
          <w:sz w:val="24"/>
          <w:szCs w:val="20"/>
          <w:lang w:val="en-US"/>
        </w:rPr>
        <w:t xml:space="preserve">(C) </w:t>
      </w:r>
      <w:r w:rsidRPr="002E5725">
        <w:rPr>
          <w:rFonts w:ascii="Times" w:eastAsia="Times New Roman" w:hAnsi="Times" w:cs="Times New Roman"/>
          <w:sz w:val="24"/>
          <w:szCs w:val="20"/>
          <w:lang w:val="en-US"/>
        </w:rPr>
        <w:t>markers. ConA and LPS were used as positive controls. CD25, CD69 and CD80 expression on different cell subsets were carried out in triplicate, and assessed by flow cytometry.”  One-way ANOVA followed by Bonferroni post hoc test was used for statistical significance (*p&lt;0.05, **p&lt;0.01, ***p&lt;0.001).</w:t>
      </w:r>
    </w:p>
    <w:p w:rsidR="000B7B54" w:rsidRPr="00661211" w:rsidRDefault="000B7B54" w:rsidP="00897B82">
      <w:pPr>
        <w:spacing w:line="480" w:lineRule="auto"/>
        <w:jc w:val="both"/>
        <w:rPr>
          <w:rFonts w:ascii="Times" w:eastAsia="Times New Roman" w:hAnsi="Times" w:cs="Times New Roman"/>
          <w:sz w:val="24"/>
          <w:szCs w:val="20"/>
          <w:lang w:val="en-US"/>
        </w:rPr>
      </w:pPr>
      <w:r w:rsidRPr="009801B4">
        <w:rPr>
          <w:rFonts w:ascii="Times" w:eastAsia="Times New Roman" w:hAnsi="Times" w:cs="Times New Roman"/>
          <w:sz w:val="24"/>
          <w:szCs w:val="20"/>
          <w:lang w:val="en-US"/>
        </w:rPr>
        <w:t>Lymphocytes present low basal expression of CD69, which is rapidly enhanced following their activation</w:t>
      </w:r>
      <w:r w:rsidRPr="00661211">
        <w:rPr>
          <w:rFonts w:ascii="Times" w:eastAsia="Times New Roman" w:hAnsi="Times" w:cs="Times New Roman"/>
          <w:sz w:val="24"/>
          <w:szCs w:val="20"/>
          <w:lang w:val="en-US"/>
        </w:rPr>
        <w:t xml:space="preserve"> </w:t>
      </w:r>
      <w:r w:rsidR="00676225" w:rsidRPr="00661211">
        <w:rPr>
          <w:rFonts w:ascii="Times" w:eastAsia="Times New Roman" w:hAnsi="Times" w:cs="Times New Roman"/>
          <w:noProof/>
          <w:sz w:val="24"/>
          <w:szCs w:val="20"/>
          <w:vertAlign w:val="superscript"/>
          <w:lang w:val="en-US"/>
        </w:rPr>
        <w:t>7</w:t>
      </w:r>
      <w:r w:rsidR="00062B7B">
        <w:rPr>
          <w:rFonts w:ascii="Times" w:eastAsia="Times New Roman" w:hAnsi="Times" w:cs="Times New Roman"/>
          <w:noProof/>
          <w:sz w:val="24"/>
          <w:szCs w:val="20"/>
          <w:vertAlign w:val="superscript"/>
          <w:lang w:val="en-US"/>
        </w:rPr>
        <w:t>7</w:t>
      </w:r>
      <w:r w:rsidRPr="00661211">
        <w:rPr>
          <w:rFonts w:ascii="Times" w:eastAsia="Times New Roman" w:hAnsi="Times" w:cs="Times New Roman"/>
          <w:sz w:val="24"/>
          <w:szCs w:val="20"/>
          <w:lang w:val="en-US"/>
        </w:rPr>
        <w:t xml:space="preserve">. A transient activation-induced CD69 surface expression may be important for regulating T cell trafficking and differentiation, involving immunoregulatory cytokines </w:t>
      </w:r>
      <w:r w:rsidR="00676225" w:rsidRPr="00661211">
        <w:rPr>
          <w:rFonts w:ascii="Times" w:eastAsia="Times New Roman" w:hAnsi="Times" w:cs="Times New Roman"/>
          <w:noProof/>
          <w:sz w:val="24"/>
          <w:szCs w:val="20"/>
          <w:vertAlign w:val="superscript"/>
          <w:lang w:val="en-US"/>
        </w:rPr>
        <w:t>7</w:t>
      </w:r>
      <w:r w:rsidR="00062B7B">
        <w:rPr>
          <w:rFonts w:ascii="Times" w:eastAsia="Times New Roman" w:hAnsi="Times" w:cs="Times New Roman"/>
          <w:noProof/>
          <w:sz w:val="24"/>
          <w:szCs w:val="20"/>
          <w:vertAlign w:val="superscript"/>
          <w:lang w:val="en-US"/>
        </w:rPr>
        <w:t>8</w:t>
      </w:r>
      <w:r w:rsidRPr="00661211">
        <w:rPr>
          <w:rFonts w:ascii="Times" w:eastAsia="Times New Roman" w:hAnsi="Times" w:cs="Times New Roman"/>
          <w:sz w:val="24"/>
          <w:szCs w:val="20"/>
          <w:lang w:val="en-US"/>
        </w:rPr>
        <w:t xml:space="preserve">. As reported in </w:t>
      </w:r>
      <w:r w:rsidRPr="00661211">
        <w:rPr>
          <w:rFonts w:ascii="Times" w:eastAsia="Times New Roman" w:hAnsi="Times" w:cs="Times New Roman"/>
          <w:b/>
          <w:sz w:val="24"/>
          <w:szCs w:val="20"/>
          <w:lang w:val="en-US"/>
        </w:rPr>
        <w:t>Figure 5A</w:t>
      </w:r>
      <w:r w:rsidRPr="00661211">
        <w:rPr>
          <w:rFonts w:ascii="Times" w:eastAsia="Times New Roman" w:hAnsi="Times" w:cs="Times New Roman"/>
          <w:sz w:val="24"/>
          <w:szCs w:val="20"/>
          <w:lang w:val="en-US"/>
        </w:rPr>
        <w:t xml:space="preserve">, we have found that CD69 expression on T cells, monocytes and NK cells was not affected by SV treatment; conversely CD69 expression in B cells reached statistical significance at 6h (p&lt;0.05) and not at 12-24h </w:t>
      </w:r>
      <w:r w:rsidRPr="00661211">
        <w:rPr>
          <w:rFonts w:ascii="Times" w:eastAsia="Times New Roman" w:hAnsi="Times" w:cs="Times New Roman"/>
          <w:b/>
          <w:sz w:val="24"/>
          <w:szCs w:val="20"/>
          <w:lang w:val="en-US"/>
        </w:rPr>
        <w:t>(Figure 5A)</w:t>
      </w:r>
      <w:r w:rsidRPr="00661211">
        <w:rPr>
          <w:rFonts w:ascii="Times" w:eastAsia="Times New Roman" w:hAnsi="Times" w:cs="Times New Roman"/>
          <w:sz w:val="24"/>
          <w:szCs w:val="20"/>
          <w:lang w:val="en-US"/>
        </w:rPr>
        <w:t xml:space="preserve">. The induced activation of B cells by CD69 expression here reported is partially in agreement with the study reported by Borges et al. </w:t>
      </w:r>
      <w:r w:rsidR="00676225" w:rsidRPr="00661211">
        <w:rPr>
          <w:rFonts w:ascii="Times" w:eastAsia="Times New Roman" w:hAnsi="Times" w:cs="Times New Roman"/>
          <w:noProof/>
          <w:sz w:val="24"/>
          <w:szCs w:val="20"/>
          <w:vertAlign w:val="superscript"/>
          <w:lang w:val="en-US"/>
        </w:rPr>
        <w:t>7</w:t>
      </w:r>
      <w:r w:rsidR="00062B7B">
        <w:rPr>
          <w:rFonts w:ascii="Times" w:eastAsia="Times New Roman" w:hAnsi="Times" w:cs="Times New Roman"/>
          <w:noProof/>
          <w:sz w:val="24"/>
          <w:szCs w:val="20"/>
          <w:vertAlign w:val="superscript"/>
          <w:lang w:val="en-US"/>
        </w:rPr>
        <w:t>9</w:t>
      </w:r>
      <w:r w:rsidRPr="00661211">
        <w:rPr>
          <w:rFonts w:ascii="Times" w:eastAsia="Times New Roman" w:hAnsi="Times" w:cs="Times New Roman"/>
          <w:sz w:val="24"/>
          <w:szCs w:val="20"/>
          <w:lang w:val="en-US"/>
        </w:rPr>
        <w:t xml:space="preserve"> in which the expression profile of CD69 in mice splenocytes was evaluated following exposure to the biopolymers, ALG or CS (administrated in solution forms - not as nanocomplexes) and other immunostimulatory factors. They showed that both polymers were able to upregulate expression of CD69 on B cells and CD4+ T-lymphocytes, with ALG as the least potent stimulus. Moreover, the expression of the CD69 molecule on CD8+ T-lymphocytes was observed only in splenocytes cultured with CS. Another recent study highlighted the role of NMs external coating, concerning the impact on immune cell response. In fact, Farace et al. demonstrated that CS-nanocapsules (CS-NCs) were able to activate T cells and monocytes, giving a powerful CD69 but also CD25 modulation on both immune cell types; conversely, PEG-NCs were completely inert </w:t>
      </w:r>
      <w:r w:rsidR="00676225" w:rsidRPr="00661211">
        <w:rPr>
          <w:rFonts w:ascii="Times" w:eastAsia="Times New Roman" w:hAnsi="Times" w:cs="Times New Roman"/>
          <w:noProof/>
          <w:sz w:val="24"/>
          <w:szCs w:val="20"/>
          <w:vertAlign w:val="superscript"/>
          <w:lang w:val="en-US"/>
        </w:rPr>
        <w:t>1</w:t>
      </w:r>
      <w:r w:rsidR="00062B7B">
        <w:rPr>
          <w:rFonts w:ascii="Times" w:eastAsia="Times New Roman" w:hAnsi="Times" w:cs="Times New Roman"/>
          <w:noProof/>
          <w:sz w:val="24"/>
          <w:szCs w:val="20"/>
          <w:vertAlign w:val="superscript"/>
          <w:lang w:val="en-US"/>
        </w:rPr>
        <w:t>6</w:t>
      </w:r>
      <w:r w:rsidRPr="00661211">
        <w:rPr>
          <w:rFonts w:ascii="Times" w:eastAsia="Times New Roman" w:hAnsi="Times" w:cs="Times New Roman"/>
          <w:sz w:val="24"/>
          <w:szCs w:val="20"/>
          <w:lang w:val="en-US"/>
        </w:rPr>
        <w:t xml:space="preserve">. </w:t>
      </w:r>
    </w:p>
    <w:p w:rsidR="00713583" w:rsidRPr="00661211" w:rsidRDefault="00713583" w:rsidP="00897B82">
      <w:pPr>
        <w:spacing w:line="480" w:lineRule="auto"/>
        <w:jc w:val="both"/>
        <w:rPr>
          <w:rFonts w:ascii="Times" w:eastAsia="Times New Roman" w:hAnsi="Times" w:cs="Times New Roman"/>
          <w:sz w:val="24"/>
          <w:szCs w:val="20"/>
          <w:lang w:val="en-US"/>
        </w:rPr>
      </w:pPr>
    </w:p>
    <w:p w:rsidR="00713583" w:rsidRPr="00661211" w:rsidRDefault="00713583" w:rsidP="00713583">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b/>
          <w:sz w:val="24"/>
          <w:szCs w:val="20"/>
          <w:lang w:val="en-US"/>
        </w:rPr>
        <w:t>TNF-α and IL-6.</w:t>
      </w:r>
      <w:r w:rsidRPr="00661211">
        <w:rPr>
          <w:rFonts w:ascii="Times" w:eastAsia="Times New Roman" w:hAnsi="Times" w:cs="Times New Roman"/>
          <w:sz w:val="24"/>
          <w:szCs w:val="20"/>
          <w:lang w:val="en-US"/>
        </w:rPr>
        <w:t xml:space="preserve"> The immune-compatibility of SVs, demonstrated by viability and activation assays, was also confirmed by the recorded cytokines expression levels. SVs did not stimulate the release of TNF-α and IL-6 </w:t>
      </w:r>
      <w:r w:rsidRPr="00661211">
        <w:rPr>
          <w:rFonts w:ascii="Times" w:eastAsia="Times New Roman" w:hAnsi="Times" w:cs="Times New Roman"/>
          <w:b/>
          <w:sz w:val="24"/>
          <w:szCs w:val="20"/>
          <w:lang w:val="en-US"/>
        </w:rPr>
        <w:t>(Figure 6)</w:t>
      </w:r>
      <w:r w:rsidRPr="00661211">
        <w:rPr>
          <w:rFonts w:ascii="Times" w:eastAsia="Times New Roman" w:hAnsi="Times" w:cs="Times New Roman"/>
          <w:sz w:val="24"/>
          <w:szCs w:val="20"/>
          <w:lang w:val="en-US"/>
        </w:rPr>
        <w:t xml:space="preserve">, indicating that they did not enhance the innate immune response. </w:t>
      </w:r>
    </w:p>
    <w:p w:rsidR="00CC2AA9" w:rsidRPr="00661211" w:rsidRDefault="00713583" w:rsidP="00713583">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TNF-α is a potent cytokine normally secreted by monocytes/macrophages and its action is directed to the activation of the acute inflammation process </w:t>
      </w:r>
      <w:r w:rsidR="00062B7B">
        <w:rPr>
          <w:rFonts w:ascii="Times" w:eastAsia="Times New Roman" w:hAnsi="Times" w:cs="Times New Roman"/>
          <w:sz w:val="24"/>
          <w:szCs w:val="20"/>
          <w:vertAlign w:val="superscript"/>
          <w:lang w:val="en-US"/>
        </w:rPr>
        <w:t>80</w:t>
      </w:r>
      <w:r w:rsidRPr="00661211">
        <w:rPr>
          <w:rFonts w:ascii="Times" w:eastAsia="Times New Roman" w:hAnsi="Times" w:cs="Times New Roman"/>
          <w:sz w:val="24"/>
          <w:szCs w:val="20"/>
          <w:lang w:val="en-US"/>
        </w:rPr>
        <w:t xml:space="preserve">. TNF-α activates leukocytes, stimulates fibroblast proliferation, promotes migration of inflammatory cells into the intercellular matrix, and triggers local secretion of other pro-inflammatory cytokines. </w:t>
      </w:r>
      <w:r w:rsidR="00CC2AA9" w:rsidRPr="00661211">
        <w:rPr>
          <w:rFonts w:ascii="Times" w:eastAsia="Times New Roman" w:hAnsi="Times" w:cs="Times New Roman"/>
          <w:sz w:val="24"/>
          <w:szCs w:val="20"/>
          <w:lang w:val="en-US"/>
        </w:rPr>
        <w:t xml:space="preserve">IL-6, secreted by T cells and monocytes/macrophages, stimulate immune response leading to inflammation. </w:t>
      </w:r>
    </w:p>
    <w:p w:rsidR="00713583" w:rsidRPr="00661211" w:rsidRDefault="00713583" w:rsidP="00713583">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Orive et al. showed that the production of the pro-inflammatory cytokine TNF-α was approximately 100 times higher in the case of ALG based vaccine nanocarrier but these data were strictly related to purification grade of the polymer </w:t>
      </w:r>
      <w:r w:rsidR="00062B7B">
        <w:rPr>
          <w:rFonts w:ascii="Times" w:eastAsia="Times New Roman" w:hAnsi="Times" w:cs="Times New Roman"/>
          <w:sz w:val="24"/>
          <w:szCs w:val="20"/>
          <w:vertAlign w:val="superscript"/>
          <w:lang w:val="en-US"/>
        </w:rPr>
        <w:t>81</w:t>
      </w:r>
      <w:r w:rsidRPr="00661211">
        <w:rPr>
          <w:rFonts w:ascii="Times" w:eastAsia="Times New Roman" w:hAnsi="Times" w:cs="Times New Roman"/>
          <w:sz w:val="24"/>
          <w:szCs w:val="20"/>
          <w:lang w:val="en-US"/>
        </w:rPr>
        <w:t xml:space="preserve">. In a recent study </w:t>
      </w:r>
      <w:r w:rsidR="00062B7B">
        <w:rPr>
          <w:rFonts w:ascii="Times" w:eastAsia="Times New Roman" w:hAnsi="Times" w:cs="Times New Roman"/>
          <w:sz w:val="24"/>
          <w:szCs w:val="20"/>
          <w:vertAlign w:val="superscript"/>
          <w:lang w:val="en-US"/>
        </w:rPr>
        <w:t>82</w:t>
      </w:r>
      <w:r w:rsidRPr="00661211">
        <w:rPr>
          <w:rFonts w:ascii="Times" w:eastAsia="Times New Roman" w:hAnsi="Times" w:cs="Times New Roman"/>
          <w:sz w:val="24"/>
          <w:szCs w:val="20"/>
          <w:lang w:val="en-US"/>
        </w:rPr>
        <w:t xml:space="preserve">, the effects of CS on antigen presenting cells were </w:t>
      </w:r>
      <w:r w:rsidR="009801B4" w:rsidRPr="00661211">
        <w:rPr>
          <w:rFonts w:ascii="Times" w:eastAsia="Times New Roman" w:hAnsi="Times" w:cs="Times New Roman"/>
          <w:sz w:val="24"/>
          <w:szCs w:val="20"/>
          <w:lang w:val="en-US"/>
        </w:rPr>
        <w:t>analyzed</w:t>
      </w:r>
      <w:r w:rsidRPr="00661211">
        <w:rPr>
          <w:rFonts w:ascii="Times" w:eastAsia="Times New Roman" w:hAnsi="Times" w:cs="Times New Roman"/>
          <w:sz w:val="24"/>
          <w:szCs w:val="20"/>
          <w:lang w:val="en-US"/>
        </w:rPr>
        <w:t>: macrophages and</w:t>
      </w:r>
      <w:r w:rsidR="00737ADD" w:rsidRPr="00661211">
        <w:rPr>
          <w:rFonts w:ascii="Times" w:eastAsia="Times New Roman" w:hAnsi="Times" w:cs="Times New Roman"/>
          <w:sz w:val="24"/>
          <w:szCs w:val="20"/>
          <w:lang w:val="en-US"/>
        </w:rPr>
        <w:t xml:space="preserve"> dendritic cells were treated with</w:t>
      </w:r>
      <w:r w:rsidRPr="00661211">
        <w:rPr>
          <w:rFonts w:ascii="Times" w:eastAsia="Times New Roman" w:hAnsi="Times" w:cs="Times New Roman"/>
          <w:sz w:val="24"/>
          <w:szCs w:val="20"/>
          <w:lang w:val="en-US"/>
        </w:rPr>
        <w:t xml:space="preserve"> CS derived from various sources, and the amount of TNF-α released by the cells was used as an indicator of immunoreactivity. They reported an increased level of TNF-α expression, and they indicated that only endotoxin content and not CS deacetylation degree or viscosity influenced CS-induced immune responses.</w:t>
      </w:r>
    </w:p>
    <w:p w:rsidR="000B7B54" w:rsidRPr="00661211" w:rsidRDefault="00713583"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 xml:space="preserve">Démoulins et al. demonstrated that </w:t>
      </w:r>
      <w:r w:rsidR="000B7B54" w:rsidRPr="00661211">
        <w:rPr>
          <w:rFonts w:ascii="Times" w:eastAsia="Times New Roman" w:hAnsi="Times" w:cs="Times New Roman"/>
          <w:sz w:val="24"/>
          <w:szCs w:val="20"/>
          <w:lang w:val="en-US"/>
        </w:rPr>
        <w:t>ALG-coated CS</w:t>
      </w:r>
      <w:r w:rsidR="0044381C" w:rsidRPr="00661211">
        <w:rPr>
          <w:rFonts w:ascii="Times" w:eastAsia="Times New Roman" w:hAnsi="Times" w:cs="Times New Roman"/>
          <w:sz w:val="24"/>
          <w:szCs w:val="20"/>
          <w:lang w:val="en-US"/>
        </w:rPr>
        <w:t xml:space="preserve"> </w:t>
      </w:r>
      <w:r w:rsidR="000B7B54" w:rsidRPr="00661211">
        <w:rPr>
          <w:rFonts w:ascii="Times" w:eastAsia="Times New Roman" w:hAnsi="Times" w:cs="Times New Roman"/>
          <w:sz w:val="24"/>
          <w:szCs w:val="20"/>
          <w:lang w:val="en-US"/>
        </w:rPr>
        <w:t>did</w:t>
      </w:r>
      <w:r w:rsidR="0044381C" w:rsidRPr="00661211">
        <w:rPr>
          <w:rFonts w:ascii="Times" w:eastAsia="Times New Roman" w:hAnsi="Times" w:cs="Times New Roman"/>
          <w:sz w:val="24"/>
          <w:szCs w:val="20"/>
          <w:lang w:val="en-US"/>
        </w:rPr>
        <w:t xml:space="preserve"> </w:t>
      </w:r>
      <w:r w:rsidR="000B7B54" w:rsidRPr="00661211">
        <w:rPr>
          <w:rFonts w:ascii="Times" w:eastAsia="Times New Roman" w:hAnsi="Times" w:cs="Times New Roman"/>
          <w:sz w:val="24"/>
          <w:szCs w:val="20"/>
          <w:lang w:val="en-US"/>
        </w:rPr>
        <w:t xml:space="preserve">not induce any detectable modulation of porcine or human blood dendrictic cells (DCs) and at the same </w:t>
      </w:r>
      <w:r w:rsidR="00737ADD" w:rsidRPr="00661211">
        <w:rPr>
          <w:rFonts w:ascii="Times" w:eastAsia="Times New Roman" w:hAnsi="Times" w:cs="Times New Roman"/>
          <w:sz w:val="24"/>
          <w:szCs w:val="20"/>
          <w:lang w:val="en-US"/>
        </w:rPr>
        <w:t>time,</w:t>
      </w:r>
      <w:r w:rsidR="000B7B54" w:rsidRPr="00661211">
        <w:rPr>
          <w:rFonts w:ascii="Times" w:eastAsia="Times New Roman" w:hAnsi="Times" w:cs="Times New Roman"/>
          <w:sz w:val="24"/>
          <w:szCs w:val="20"/>
          <w:lang w:val="en-US"/>
        </w:rPr>
        <w:t xml:space="preserve"> they had little influence on the apoptosis levels and spontaneous cytokine profiles of DCs in culture </w:t>
      </w:r>
      <w:r w:rsidR="00062B7B">
        <w:rPr>
          <w:rFonts w:ascii="Times" w:eastAsia="Times New Roman" w:hAnsi="Times" w:cs="Times New Roman"/>
          <w:noProof/>
          <w:sz w:val="24"/>
          <w:szCs w:val="20"/>
          <w:vertAlign w:val="superscript"/>
          <w:lang w:val="en-US"/>
        </w:rPr>
        <w:t>83</w:t>
      </w:r>
      <w:r w:rsidR="000B7B54" w:rsidRPr="00661211">
        <w:rPr>
          <w:rFonts w:ascii="Times" w:eastAsia="Times New Roman" w:hAnsi="Times" w:cs="Times New Roman"/>
          <w:sz w:val="24"/>
          <w:szCs w:val="20"/>
          <w:lang w:val="en-US"/>
        </w:rPr>
        <w:t xml:space="preserve">. In another study, </w:t>
      </w:r>
      <w:r w:rsidR="000B7B54" w:rsidRPr="00661211">
        <w:rPr>
          <w:rFonts w:ascii="Times" w:eastAsia="Times New Roman" w:hAnsi="Times" w:cs="Times New Roman"/>
          <w:i/>
          <w:sz w:val="24"/>
          <w:szCs w:val="20"/>
          <w:lang w:val="en-US"/>
        </w:rPr>
        <w:t>Lactobacillus</w:t>
      </w:r>
      <w:r w:rsidR="000B7B54" w:rsidRPr="00661211">
        <w:rPr>
          <w:rFonts w:ascii="Times" w:eastAsia="Times New Roman" w:hAnsi="Times" w:cs="Times New Roman"/>
          <w:sz w:val="24"/>
          <w:szCs w:val="20"/>
          <w:lang w:val="en-US"/>
        </w:rPr>
        <w:t xml:space="preserve"> induced the expression of IL-6 by monocytes and dendritic cells but its encapsulation in microcapsules of ALG/CS/ALG reduced the cytokines release suggesting anti-inflammatory role for ALG and CS polymers </w:t>
      </w:r>
      <w:r w:rsidR="00676225" w:rsidRPr="00661211">
        <w:rPr>
          <w:rFonts w:ascii="Times" w:eastAsia="Times New Roman" w:hAnsi="Times" w:cs="Times New Roman"/>
          <w:noProof/>
          <w:sz w:val="24"/>
          <w:szCs w:val="20"/>
          <w:vertAlign w:val="superscript"/>
          <w:lang w:val="en-US"/>
        </w:rPr>
        <w:t>8</w:t>
      </w:r>
      <w:r w:rsidR="00062B7B">
        <w:rPr>
          <w:rFonts w:ascii="Times" w:eastAsia="Times New Roman" w:hAnsi="Times" w:cs="Times New Roman"/>
          <w:noProof/>
          <w:sz w:val="24"/>
          <w:szCs w:val="20"/>
          <w:vertAlign w:val="superscript"/>
          <w:lang w:val="en-US"/>
        </w:rPr>
        <w:t>4</w:t>
      </w:r>
      <w:r w:rsidR="000B7B54" w:rsidRPr="00661211">
        <w:rPr>
          <w:rFonts w:ascii="Times" w:eastAsia="Times New Roman" w:hAnsi="Times" w:cs="Times New Roman"/>
          <w:sz w:val="24"/>
          <w:szCs w:val="20"/>
          <w:lang w:val="en-US"/>
        </w:rPr>
        <w:t>.</w:t>
      </w:r>
    </w:p>
    <w:p w:rsidR="006A5EB8" w:rsidRPr="002E5725" w:rsidRDefault="000B7B54" w:rsidP="0011396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lastRenderedPageBreak/>
        <w:t>Results on the release of TNF-α and IL-6, together with those concerning the absence of toxicity and activat</w:t>
      </w:r>
      <w:r w:rsidR="00113962" w:rsidRPr="002E5725">
        <w:rPr>
          <w:rFonts w:ascii="Times" w:eastAsia="Times New Roman" w:hAnsi="Times" w:cs="Times New Roman"/>
          <w:sz w:val="24"/>
          <w:szCs w:val="20"/>
          <w:lang w:val="en-US"/>
        </w:rPr>
        <w:t>ion process after SV treatment</w:t>
      </w:r>
      <w:r w:rsidR="00874713" w:rsidRPr="002E5725">
        <w:rPr>
          <w:rFonts w:ascii="Times" w:eastAsia="Times New Roman" w:hAnsi="Times" w:cs="Times New Roman"/>
          <w:sz w:val="24"/>
          <w:szCs w:val="20"/>
          <w:lang w:val="en-US"/>
        </w:rPr>
        <w:t xml:space="preserve">, </w:t>
      </w:r>
      <w:r w:rsidR="0084441A" w:rsidRPr="002E5725">
        <w:rPr>
          <w:rFonts w:ascii="Times" w:eastAsia="Times New Roman" w:hAnsi="Times" w:cs="Times New Roman"/>
          <w:sz w:val="24"/>
          <w:szCs w:val="20"/>
          <w:lang w:val="en-US"/>
        </w:rPr>
        <w:t>indicated</w:t>
      </w:r>
      <w:r w:rsidR="00113962" w:rsidRPr="002E5725">
        <w:rPr>
          <w:rFonts w:ascii="Times" w:eastAsia="Times New Roman" w:hAnsi="Times" w:cs="Times New Roman"/>
          <w:sz w:val="24"/>
          <w:szCs w:val="20"/>
          <w:lang w:val="en-US"/>
        </w:rPr>
        <w:t xml:space="preserve"> good bio</w:t>
      </w:r>
      <w:r w:rsidR="006A5EB8" w:rsidRPr="002E5725">
        <w:rPr>
          <w:rFonts w:ascii="Times" w:eastAsia="Times New Roman" w:hAnsi="Times" w:cs="Times New Roman"/>
          <w:sz w:val="24"/>
          <w:szCs w:val="20"/>
          <w:lang w:val="en-US"/>
        </w:rPr>
        <w:t>-</w:t>
      </w:r>
      <w:r w:rsidR="001A5629" w:rsidRPr="002E5725">
        <w:rPr>
          <w:rFonts w:ascii="Times" w:eastAsia="Times New Roman" w:hAnsi="Times" w:cs="Times New Roman"/>
          <w:sz w:val="24"/>
          <w:szCs w:val="20"/>
          <w:lang w:val="en-US"/>
        </w:rPr>
        <w:t xml:space="preserve"> and immune</w:t>
      </w:r>
      <w:r w:rsidR="006A5EB8" w:rsidRPr="002E5725">
        <w:rPr>
          <w:rFonts w:ascii="Times" w:eastAsia="Times New Roman" w:hAnsi="Times" w:cs="Times New Roman"/>
          <w:sz w:val="24"/>
          <w:szCs w:val="20"/>
          <w:lang w:val="en-US"/>
        </w:rPr>
        <w:t>-</w:t>
      </w:r>
      <w:r w:rsidR="00874713" w:rsidRPr="002E5725">
        <w:rPr>
          <w:rFonts w:ascii="Times" w:eastAsia="Times New Roman" w:hAnsi="Times" w:cs="Times New Roman"/>
          <w:sz w:val="24"/>
          <w:szCs w:val="20"/>
          <w:lang w:val="en-US"/>
        </w:rPr>
        <w:t xml:space="preserve">compatibility of the </w:t>
      </w:r>
      <w:r w:rsidR="0084441A" w:rsidRPr="002E5725">
        <w:rPr>
          <w:rFonts w:ascii="Times" w:eastAsia="Times New Roman" w:hAnsi="Times" w:cs="Times New Roman"/>
          <w:sz w:val="24"/>
          <w:szCs w:val="20"/>
          <w:lang w:val="en-US"/>
        </w:rPr>
        <w:t>synthetized</w:t>
      </w:r>
      <w:r w:rsidR="00E020D1" w:rsidRPr="002E5725">
        <w:rPr>
          <w:rFonts w:ascii="Times" w:eastAsia="Times New Roman" w:hAnsi="Times" w:cs="Times New Roman"/>
          <w:sz w:val="24"/>
          <w:szCs w:val="20"/>
          <w:lang w:val="en-US"/>
        </w:rPr>
        <w:t xml:space="preserve"> structures with respect to </w:t>
      </w:r>
      <w:r w:rsidR="0084441A" w:rsidRPr="002E5725">
        <w:rPr>
          <w:rFonts w:ascii="Times" w:eastAsia="Times New Roman" w:hAnsi="Times" w:cs="Times New Roman"/>
          <w:sz w:val="24"/>
          <w:szCs w:val="20"/>
          <w:lang w:val="en-US"/>
        </w:rPr>
        <w:t>the bare biopolymer based system</w:t>
      </w:r>
      <w:r w:rsidR="00A8530F" w:rsidRPr="002E5725">
        <w:rPr>
          <w:rFonts w:ascii="Times" w:eastAsia="Times New Roman" w:hAnsi="Times" w:cs="Times New Roman"/>
          <w:sz w:val="24"/>
          <w:szCs w:val="20"/>
          <w:lang w:val="en-US"/>
        </w:rPr>
        <w:t xml:space="preserve">. </w:t>
      </w:r>
    </w:p>
    <w:p w:rsidR="00113962" w:rsidRPr="002E5725" w:rsidRDefault="00A8530F" w:rsidP="0011396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sz w:val="24"/>
          <w:szCs w:val="20"/>
          <w:lang w:val="en-US"/>
        </w:rPr>
        <w:t xml:space="preserve">CS </w:t>
      </w:r>
      <w:r w:rsidR="00113962" w:rsidRPr="002E5725">
        <w:rPr>
          <w:rFonts w:ascii="Times" w:eastAsia="Times New Roman" w:hAnsi="Times" w:cs="Times New Roman"/>
          <w:sz w:val="24"/>
          <w:szCs w:val="20"/>
          <w:lang w:val="en-US"/>
        </w:rPr>
        <w:t>derivatization</w:t>
      </w:r>
      <w:r w:rsidR="007D4BF3" w:rsidRPr="002E5725">
        <w:rPr>
          <w:rFonts w:ascii="Times" w:eastAsia="Times New Roman" w:hAnsi="Times" w:cs="Times New Roman"/>
          <w:sz w:val="24"/>
          <w:szCs w:val="20"/>
          <w:lang w:val="en-US"/>
        </w:rPr>
        <w:t xml:space="preserve"> has</w:t>
      </w:r>
      <w:r w:rsidRPr="002E5725">
        <w:rPr>
          <w:rFonts w:ascii="Times" w:eastAsia="Times New Roman" w:hAnsi="Times" w:cs="Times New Roman"/>
          <w:sz w:val="24"/>
          <w:szCs w:val="20"/>
          <w:lang w:val="en-US"/>
        </w:rPr>
        <w:t xml:space="preserve"> also been developed as </w:t>
      </w:r>
      <w:r w:rsidR="007D4BF3" w:rsidRPr="002E5725">
        <w:rPr>
          <w:rFonts w:ascii="Times" w:eastAsia="Times New Roman" w:hAnsi="Times" w:cs="Times New Roman"/>
          <w:sz w:val="24"/>
          <w:szCs w:val="20"/>
          <w:lang w:val="en-US"/>
        </w:rPr>
        <w:t xml:space="preserve">strategy for </w:t>
      </w:r>
      <w:r w:rsidRPr="002E5725">
        <w:rPr>
          <w:rFonts w:ascii="Times" w:eastAsia="Times New Roman" w:hAnsi="Times" w:cs="Times New Roman"/>
          <w:sz w:val="24"/>
          <w:szCs w:val="20"/>
          <w:lang w:val="en-US"/>
        </w:rPr>
        <w:t xml:space="preserve">new compounds </w:t>
      </w:r>
      <w:r w:rsidR="007D4BF3" w:rsidRPr="002E5725">
        <w:rPr>
          <w:rFonts w:ascii="Times" w:eastAsia="Times New Roman" w:hAnsi="Times" w:cs="Times New Roman"/>
          <w:sz w:val="24"/>
          <w:szCs w:val="20"/>
          <w:lang w:val="en-US"/>
        </w:rPr>
        <w:t>in</w:t>
      </w:r>
      <w:r w:rsidRPr="002E5725">
        <w:rPr>
          <w:rFonts w:ascii="Times" w:eastAsia="Times New Roman" w:hAnsi="Times" w:cs="Times New Roman"/>
          <w:sz w:val="24"/>
          <w:szCs w:val="20"/>
          <w:lang w:val="en-US"/>
        </w:rPr>
        <w:t xml:space="preserve"> drug delivery applications</w:t>
      </w:r>
      <w:r w:rsidRPr="002E5725">
        <w:rPr>
          <w:rFonts w:ascii="Times" w:eastAsia="Times New Roman" w:hAnsi="Times" w:cs="Times New Roman"/>
          <w:sz w:val="24"/>
          <w:szCs w:val="20"/>
          <w:vertAlign w:val="superscript"/>
          <w:lang w:val="en-US"/>
        </w:rPr>
        <w:t xml:space="preserve"> </w:t>
      </w:r>
      <w:r w:rsidR="006A5EB8" w:rsidRPr="002E5725">
        <w:rPr>
          <w:rFonts w:ascii="Times" w:eastAsia="Times New Roman" w:hAnsi="Times" w:cs="Times New Roman"/>
          <w:sz w:val="24"/>
          <w:szCs w:val="20"/>
          <w:vertAlign w:val="superscript"/>
          <w:lang w:val="en-US"/>
        </w:rPr>
        <w:t>8</w:t>
      </w:r>
      <w:r w:rsidR="00062B7B">
        <w:rPr>
          <w:rFonts w:ascii="Times" w:eastAsia="Times New Roman" w:hAnsi="Times" w:cs="Times New Roman"/>
          <w:sz w:val="24"/>
          <w:szCs w:val="20"/>
          <w:vertAlign w:val="superscript"/>
          <w:lang w:val="en-US"/>
        </w:rPr>
        <w:t>5</w:t>
      </w:r>
      <w:r w:rsidR="007D4BF3" w:rsidRPr="002E5725">
        <w:rPr>
          <w:rFonts w:ascii="Times" w:eastAsia="Times New Roman" w:hAnsi="Times" w:cs="Times New Roman"/>
          <w:sz w:val="24"/>
          <w:szCs w:val="20"/>
          <w:vertAlign w:val="superscript"/>
          <w:lang w:val="en-US"/>
        </w:rPr>
        <w:t>,8</w:t>
      </w:r>
      <w:r w:rsidR="00062B7B">
        <w:rPr>
          <w:rFonts w:ascii="Times" w:eastAsia="Times New Roman" w:hAnsi="Times" w:cs="Times New Roman"/>
          <w:sz w:val="24"/>
          <w:szCs w:val="20"/>
          <w:vertAlign w:val="superscript"/>
          <w:lang w:val="en-US"/>
        </w:rPr>
        <w:t>6</w:t>
      </w:r>
      <w:r w:rsidRPr="002E5725">
        <w:rPr>
          <w:rFonts w:ascii="Times" w:eastAsia="Times New Roman" w:hAnsi="Times" w:cs="Times New Roman"/>
          <w:sz w:val="24"/>
          <w:szCs w:val="20"/>
          <w:lang w:val="en-US"/>
        </w:rPr>
        <w:t>,</w:t>
      </w:r>
      <w:r w:rsidR="00E020D1" w:rsidRPr="002E5725">
        <w:rPr>
          <w:rFonts w:ascii="Times" w:eastAsia="Times New Roman" w:hAnsi="Times" w:cs="Times New Roman"/>
          <w:sz w:val="24"/>
          <w:szCs w:val="20"/>
          <w:lang w:val="en-US"/>
        </w:rPr>
        <w:t xml:space="preserve"> and</w:t>
      </w:r>
      <w:r w:rsidRPr="002E5725">
        <w:rPr>
          <w:rFonts w:ascii="Times" w:eastAsia="Times New Roman" w:hAnsi="Times" w:cs="Times New Roman"/>
          <w:sz w:val="24"/>
          <w:szCs w:val="20"/>
          <w:lang w:val="en-US"/>
        </w:rPr>
        <w:t xml:space="preserve"> possible development of ALG/CS SV </w:t>
      </w:r>
      <w:r w:rsidR="00E020D1" w:rsidRPr="002E5725">
        <w:rPr>
          <w:rFonts w:ascii="Times" w:eastAsia="Times New Roman" w:hAnsi="Times" w:cs="Times New Roman"/>
          <w:sz w:val="24"/>
          <w:szCs w:val="20"/>
          <w:lang w:val="en-US"/>
        </w:rPr>
        <w:t>in terms of polymer crosslinking and surface functiona</w:t>
      </w:r>
      <w:r w:rsidR="007D4BF3" w:rsidRPr="002E5725">
        <w:rPr>
          <w:rFonts w:ascii="Times" w:eastAsia="Times New Roman" w:hAnsi="Times" w:cs="Times New Roman"/>
          <w:sz w:val="24"/>
          <w:szCs w:val="20"/>
          <w:lang w:val="en-US"/>
        </w:rPr>
        <w:t>lity</w:t>
      </w:r>
      <w:r w:rsidR="00E020D1" w:rsidRPr="002E5725">
        <w:rPr>
          <w:rFonts w:ascii="Times" w:eastAsia="Times New Roman" w:hAnsi="Times" w:cs="Times New Roman"/>
          <w:sz w:val="24"/>
          <w:szCs w:val="20"/>
          <w:lang w:val="en-US"/>
        </w:rPr>
        <w:t xml:space="preserve"> </w:t>
      </w:r>
      <w:r w:rsidR="007D4BF3" w:rsidRPr="002E5725">
        <w:rPr>
          <w:rFonts w:ascii="Times" w:eastAsia="Times New Roman" w:hAnsi="Times" w:cs="Times New Roman"/>
          <w:sz w:val="24"/>
          <w:szCs w:val="20"/>
          <w:lang w:val="en-US"/>
        </w:rPr>
        <w:t>are</w:t>
      </w:r>
      <w:r w:rsidR="00E020D1" w:rsidRPr="002E5725">
        <w:rPr>
          <w:rFonts w:ascii="Times" w:eastAsia="Times New Roman" w:hAnsi="Times" w:cs="Times New Roman"/>
          <w:sz w:val="24"/>
          <w:szCs w:val="20"/>
          <w:lang w:val="en-US"/>
        </w:rPr>
        <w:t xml:space="preserve"> expected</w:t>
      </w:r>
      <w:r w:rsidR="007D4BF3" w:rsidRPr="002E5725">
        <w:rPr>
          <w:rFonts w:ascii="Times" w:eastAsia="Times New Roman" w:hAnsi="Times" w:cs="Times New Roman"/>
          <w:sz w:val="24"/>
          <w:szCs w:val="20"/>
          <w:lang w:val="en-US"/>
        </w:rPr>
        <w:t>.</w:t>
      </w:r>
      <w:r w:rsidR="00E020D1" w:rsidRPr="002E5725">
        <w:rPr>
          <w:rFonts w:ascii="Times" w:eastAsia="Times New Roman" w:hAnsi="Times" w:cs="Times New Roman"/>
          <w:sz w:val="24"/>
          <w:szCs w:val="20"/>
          <w:lang w:val="en-US"/>
        </w:rPr>
        <w:t xml:space="preserve"> </w:t>
      </w:r>
      <w:r w:rsidR="007D4BF3" w:rsidRPr="002E5725">
        <w:rPr>
          <w:rFonts w:ascii="Times" w:eastAsia="Times New Roman" w:hAnsi="Times" w:cs="Times New Roman"/>
          <w:sz w:val="24"/>
          <w:szCs w:val="20"/>
          <w:lang w:val="en-US"/>
        </w:rPr>
        <w:t>T</w:t>
      </w:r>
      <w:r w:rsidR="00E020D1" w:rsidRPr="002E5725">
        <w:rPr>
          <w:rFonts w:ascii="Times" w:eastAsia="Times New Roman" w:hAnsi="Times" w:cs="Times New Roman"/>
          <w:sz w:val="24"/>
          <w:szCs w:val="20"/>
          <w:lang w:val="en-US"/>
        </w:rPr>
        <w:t>hus</w:t>
      </w:r>
      <w:r w:rsidR="007D4BF3" w:rsidRPr="002E5725">
        <w:rPr>
          <w:rFonts w:ascii="Times" w:eastAsia="Times New Roman" w:hAnsi="Times" w:cs="Times New Roman"/>
          <w:sz w:val="24"/>
          <w:szCs w:val="20"/>
          <w:lang w:val="en-US"/>
        </w:rPr>
        <w:t>,</w:t>
      </w:r>
      <w:r w:rsidR="00E020D1" w:rsidRPr="002E5725">
        <w:rPr>
          <w:rFonts w:ascii="Times" w:eastAsia="Times New Roman" w:hAnsi="Times" w:cs="Times New Roman"/>
          <w:sz w:val="24"/>
          <w:szCs w:val="20"/>
          <w:lang w:val="en-US"/>
        </w:rPr>
        <w:t xml:space="preserve"> additional </w:t>
      </w:r>
      <w:r w:rsidR="004C67F8" w:rsidRPr="002E5725">
        <w:rPr>
          <w:rFonts w:ascii="Times" w:eastAsia="Times New Roman" w:hAnsi="Times" w:cs="Times New Roman"/>
          <w:sz w:val="24"/>
          <w:szCs w:val="20"/>
          <w:lang w:val="en-US"/>
        </w:rPr>
        <w:t>examinations</w:t>
      </w:r>
      <w:r w:rsidR="00E020D1" w:rsidRPr="002E5725">
        <w:rPr>
          <w:rFonts w:ascii="Times" w:eastAsia="Times New Roman" w:hAnsi="Times" w:cs="Times New Roman"/>
          <w:sz w:val="24"/>
          <w:szCs w:val="20"/>
          <w:lang w:val="en-US"/>
        </w:rPr>
        <w:t xml:space="preserve"> </w:t>
      </w:r>
      <w:r w:rsidR="007D4BF3" w:rsidRPr="002E5725">
        <w:rPr>
          <w:rFonts w:ascii="Times" w:eastAsia="Times New Roman" w:hAnsi="Times" w:cs="Times New Roman"/>
          <w:sz w:val="24"/>
          <w:szCs w:val="20"/>
          <w:lang w:val="en-US"/>
        </w:rPr>
        <w:t>of the modified systems</w:t>
      </w:r>
      <w:r w:rsidR="004C67F8" w:rsidRPr="002E5725">
        <w:rPr>
          <w:rFonts w:ascii="Times" w:eastAsia="Times New Roman" w:hAnsi="Times" w:cs="Times New Roman"/>
          <w:sz w:val="24"/>
          <w:szCs w:val="20"/>
          <w:lang w:val="en-US"/>
        </w:rPr>
        <w:t xml:space="preserve"> </w:t>
      </w:r>
      <w:r w:rsidR="00E020D1" w:rsidRPr="002E5725">
        <w:rPr>
          <w:rFonts w:ascii="Times" w:eastAsia="Times New Roman" w:hAnsi="Times" w:cs="Times New Roman"/>
          <w:sz w:val="24"/>
          <w:szCs w:val="20"/>
          <w:lang w:val="en-US"/>
        </w:rPr>
        <w:t>will be required</w:t>
      </w:r>
      <w:r w:rsidR="00113962" w:rsidRPr="002E5725">
        <w:rPr>
          <w:rFonts w:ascii="Times" w:eastAsia="Times New Roman" w:hAnsi="Times" w:cs="Times New Roman"/>
          <w:sz w:val="24"/>
          <w:szCs w:val="20"/>
          <w:lang w:val="en-US"/>
        </w:rPr>
        <w:t xml:space="preserve"> </w:t>
      </w:r>
      <w:r w:rsidR="007D4BF3" w:rsidRPr="002E5725">
        <w:rPr>
          <w:rFonts w:ascii="Times" w:eastAsia="Times New Roman" w:hAnsi="Times" w:cs="Times New Roman"/>
          <w:sz w:val="24"/>
          <w:szCs w:val="20"/>
          <w:lang w:val="en-US"/>
        </w:rPr>
        <w:t xml:space="preserve">with respect to the immunological </w:t>
      </w:r>
      <w:r w:rsidR="004C2C91" w:rsidRPr="002E5725">
        <w:rPr>
          <w:rFonts w:ascii="Times" w:eastAsia="Times New Roman" w:hAnsi="Times" w:cs="Times New Roman"/>
          <w:color w:val="FF0000"/>
          <w:sz w:val="24"/>
          <w:szCs w:val="20"/>
          <w:lang w:val="en-US"/>
        </w:rPr>
        <w:t>behavior</w:t>
      </w:r>
      <w:r w:rsidR="007D4BF3" w:rsidRPr="002E5725">
        <w:rPr>
          <w:rFonts w:ascii="Times" w:eastAsia="Times New Roman" w:hAnsi="Times" w:cs="Times New Roman"/>
          <w:sz w:val="24"/>
          <w:szCs w:val="20"/>
          <w:lang w:val="en-US"/>
        </w:rPr>
        <w:t>.</w:t>
      </w:r>
    </w:p>
    <w:p w:rsidR="000B7B54" w:rsidRPr="002E5725" w:rsidRDefault="000B7B54" w:rsidP="00897B82">
      <w:pPr>
        <w:spacing w:line="480" w:lineRule="auto"/>
        <w:jc w:val="both"/>
        <w:rPr>
          <w:rFonts w:ascii="Times" w:eastAsia="Times New Roman" w:hAnsi="Times" w:cs="Times New Roman"/>
          <w:sz w:val="24"/>
          <w:szCs w:val="20"/>
          <w:lang w:val="en-US"/>
        </w:rPr>
      </w:pPr>
    </w:p>
    <w:p w:rsidR="000B7B54" w:rsidRPr="00661211" w:rsidRDefault="00713583" w:rsidP="00995848">
      <w:pPr>
        <w:spacing w:line="480" w:lineRule="auto"/>
        <w:jc w:val="center"/>
        <w:rPr>
          <w:rFonts w:ascii="Times" w:eastAsia="Times New Roman" w:hAnsi="Times" w:cs="Times New Roman"/>
          <w:b/>
          <w:sz w:val="24"/>
          <w:szCs w:val="20"/>
          <w:lang w:val="en-US"/>
        </w:rPr>
      </w:pPr>
      <w:r w:rsidRPr="00425CEF">
        <w:rPr>
          <w:rFonts w:ascii="Times" w:eastAsia="Times New Roman" w:hAnsi="Times" w:cs="Times New Roman"/>
          <w:b/>
          <w:noProof/>
          <w:sz w:val="24"/>
          <w:szCs w:val="20"/>
          <w:lang w:eastAsia="it-IT"/>
        </w:rPr>
        <w:drawing>
          <wp:inline distT="0" distB="0" distL="0" distR="0">
            <wp:extent cx="5375148" cy="3293364"/>
            <wp:effectExtent l="0" t="0" r="0" b="254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75148" cy="3293364"/>
                    </a:xfrm>
                    <a:prstGeom prst="rect">
                      <a:avLst/>
                    </a:prstGeom>
                  </pic:spPr>
                </pic:pic>
              </a:graphicData>
            </a:graphic>
          </wp:inline>
        </w:drawing>
      </w:r>
    </w:p>
    <w:p w:rsidR="000B7B54" w:rsidRPr="00661211" w:rsidRDefault="000B7B54" w:rsidP="00897B82">
      <w:pPr>
        <w:spacing w:line="480" w:lineRule="auto"/>
        <w:jc w:val="both"/>
        <w:rPr>
          <w:rFonts w:ascii="Times" w:eastAsia="Times New Roman" w:hAnsi="Times" w:cs="Times New Roman"/>
          <w:sz w:val="24"/>
          <w:szCs w:val="20"/>
          <w:lang w:val="en-US"/>
        </w:rPr>
      </w:pPr>
      <w:r w:rsidRPr="002E5725">
        <w:rPr>
          <w:rFonts w:ascii="Times" w:eastAsia="Times New Roman" w:hAnsi="Times" w:cs="Times New Roman"/>
          <w:b/>
          <w:sz w:val="24"/>
          <w:szCs w:val="20"/>
          <w:lang w:val="en-US"/>
        </w:rPr>
        <w:t xml:space="preserve">“Figure 6. (A) TNF-α secretion assay. </w:t>
      </w:r>
      <w:r w:rsidRPr="002E5725">
        <w:rPr>
          <w:rFonts w:ascii="Times" w:eastAsia="Times New Roman" w:hAnsi="Times" w:cs="Times New Roman"/>
          <w:sz w:val="24"/>
          <w:szCs w:val="20"/>
          <w:lang w:val="en-US"/>
        </w:rPr>
        <w:t xml:space="preserve">TNF-α </w:t>
      </w:r>
      <w:r w:rsidRPr="00661211">
        <w:rPr>
          <w:rFonts w:ascii="Times" w:eastAsia="Times New Roman" w:hAnsi="Times" w:cs="Times New Roman"/>
          <w:sz w:val="24"/>
          <w:szCs w:val="20"/>
          <w:lang w:val="en-US"/>
        </w:rPr>
        <w:t xml:space="preserve">release was assessed by ELISA on PBMCs. Cells were incubated with SVs for 6 h, 12 h and 24 h. After that, the supernatants were collected and analyzed in terms of </w:t>
      </w:r>
      <w:r w:rsidRPr="002E5725">
        <w:rPr>
          <w:rFonts w:ascii="Times" w:eastAsia="Times New Roman" w:hAnsi="Times" w:cs="Times New Roman"/>
          <w:sz w:val="24"/>
          <w:szCs w:val="20"/>
          <w:lang w:val="en-US"/>
        </w:rPr>
        <w:t>TNF-α</w:t>
      </w:r>
      <w:r w:rsidRPr="00661211">
        <w:rPr>
          <w:rFonts w:ascii="Times" w:eastAsia="Times New Roman" w:hAnsi="Times" w:cs="Times New Roman"/>
          <w:sz w:val="24"/>
          <w:szCs w:val="20"/>
          <w:lang w:val="en-US"/>
        </w:rPr>
        <w:t xml:space="preserve"> secretion level (expressed in pg mL</w:t>
      </w:r>
      <w:r w:rsidRPr="00661211">
        <w:rPr>
          <w:rFonts w:ascii="Times" w:eastAsia="Times New Roman" w:hAnsi="Times" w:cs="Times New Roman"/>
          <w:sz w:val="24"/>
          <w:szCs w:val="20"/>
          <w:vertAlign w:val="superscript"/>
          <w:lang w:val="en-US"/>
        </w:rPr>
        <w:t>−1</w:t>
      </w:r>
      <w:r w:rsidRPr="007A6C47">
        <w:rPr>
          <w:rFonts w:ascii="Times" w:eastAsia="Times New Roman" w:hAnsi="Times" w:cs="Times New Roman"/>
          <w:sz w:val="24"/>
          <w:szCs w:val="20"/>
          <w:lang w:val="en-US"/>
        </w:rPr>
        <w:t>)</w:t>
      </w:r>
      <w:r w:rsidRPr="007A6C47">
        <w:rPr>
          <w:rFonts w:ascii="Times" w:eastAsia="Times New Roman" w:hAnsi="Times" w:cs="Times New Roman"/>
          <w:b/>
          <w:sz w:val="24"/>
          <w:szCs w:val="20"/>
          <w:lang w:val="en-US"/>
        </w:rPr>
        <w:t xml:space="preserve">. (B) </w:t>
      </w:r>
      <w:r w:rsidRPr="002E5725">
        <w:rPr>
          <w:rFonts w:ascii="Times" w:eastAsia="Times New Roman" w:hAnsi="Times" w:cs="Times New Roman"/>
          <w:b/>
          <w:sz w:val="24"/>
          <w:szCs w:val="20"/>
          <w:lang w:val="en-US"/>
        </w:rPr>
        <w:t>IL-6 secretion assay.</w:t>
      </w:r>
      <w:r w:rsidRPr="002E5725">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PBMCs</w:t>
      </w:r>
      <w:r w:rsidRPr="002E5725">
        <w:rPr>
          <w:rFonts w:ascii="Times" w:eastAsia="Times New Roman" w:hAnsi="Times" w:cs="Times New Roman"/>
          <w:sz w:val="24"/>
          <w:szCs w:val="20"/>
          <w:lang w:val="en-US"/>
        </w:rPr>
        <w:t xml:space="preserve"> IL-6 </w:t>
      </w:r>
      <w:r w:rsidRPr="00661211">
        <w:rPr>
          <w:rFonts w:ascii="Times" w:eastAsia="Times New Roman" w:hAnsi="Times" w:cs="Times New Roman"/>
          <w:sz w:val="24"/>
          <w:szCs w:val="20"/>
          <w:lang w:val="en-US"/>
        </w:rPr>
        <w:t xml:space="preserve">release was assessed by ELISA. Cells were incubated with SVs for 6 h, 12 h and 24 h. After that, the supernatants were collected and analyzed in terms of </w:t>
      </w:r>
      <w:r w:rsidRPr="002E5725">
        <w:rPr>
          <w:rFonts w:ascii="Times" w:eastAsia="Times New Roman" w:hAnsi="Times" w:cs="Times New Roman"/>
          <w:sz w:val="24"/>
          <w:szCs w:val="20"/>
          <w:lang w:val="en-US"/>
        </w:rPr>
        <w:t xml:space="preserve">IL-6 </w:t>
      </w:r>
      <w:r w:rsidRPr="00661211">
        <w:rPr>
          <w:rFonts w:ascii="Times" w:eastAsia="Times New Roman" w:hAnsi="Times" w:cs="Times New Roman"/>
          <w:sz w:val="24"/>
          <w:szCs w:val="20"/>
          <w:lang w:val="en-US"/>
        </w:rPr>
        <w:t>secretion level (expressed in pg mL</w:t>
      </w:r>
      <w:r w:rsidRPr="00661211">
        <w:rPr>
          <w:rFonts w:ascii="Times" w:eastAsia="Times New Roman" w:hAnsi="Times" w:cs="Times New Roman"/>
          <w:sz w:val="24"/>
          <w:szCs w:val="20"/>
          <w:vertAlign w:val="superscript"/>
          <w:lang w:val="en-US"/>
        </w:rPr>
        <w:t>−1</w:t>
      </w:r>
      <w:r w:rsidRPr="007A6C47">
        <w:rPr>
          <w:rFonts w:ascii="Times" w:eastAsia="Times New Roman" w:hAnsi="Times" w:cs="Times New Roman"/>
          <w:sz w:val="24"/>
          <w:szCs w:val="20"/>
          <w:lang w:val="en-US"/>
        </w:rPr>
        <w:t xml:space="preserve">). </w:t>
      </w:r>
      <w:r w:rsidRPr="002E5725">
        <w:rPr>
          <w:rFonts w:ascii="Times" w:eastAsia="Times New Roman" w:hAnsi="Times" w:cs="Times New Roman"/>
          <w:sz w:val="24"/>
          <w:szCs w:val="20"/>
          <w:lang w:val="en-US"/>
        </w:rPr>
        <w:t xml:space="preserve">Data </w:t>
      </w:r>
      <w:r w:rsidRPr="002E5725">
        <w:rPr>
          <w:rFonts w:ascii="Times" w:eastAsia="Times New Roman" w:hAnsi="Times" w:cs="Times New Roman"/>
          <w:sz w:val="24"/>
          <w:szCs w:val="20"/>
          <w:lang w:val="en-US"/>
        </w:rPr>
        <w:lastRenderedPageBreak/>
        <w:t>refers to the mean values of three experiments (n=3).</w:t>
      </w:r>
      <w:r w:rsidR="002B5E42" w:rsidRPr="002E5725">
        <w:rPr>
          <w:rFonts w:ascii="Times" w:eastAsia="Times New Roman" w:hAnsi="Times" w:cs="Times New Roman"/>
          <w:sz w:val="24"/>
          <w:szCs w:val="20"/>
          <w:lang w:val="en-US"/>
        </w:rPr>
        <w:t xml:space="preserve"> </w:t>
      </w:r>
      <w:r w:rsidR="00995848" w:rsidRPr="002E5725">
        <w:rPr>
          <w:rFonts w:ascii="Times" w:eastAsia="Times New Roman" w:hAnsi="Times" w:cs="Times New Roman"/>
          <w:sz w:val="24"/>
          <w:szCs w:val="20"/>
          <w:lang w:val="en-US"/>
        </w:rPr>
        <w:t>One-way ANOVA followed by Bonferroni post hoc test was used for statistical significance (***p&lt;0.001; **</w:t>
      </w:r>
      <w:bookmarkStart w:id="3" w:name="OLE_LINK2"/>
      <w:r w:rsidR="00995848" w:rsidRPr="002E5725">
        <w:rPr>
          <w:rFonts w:ascii="Times" w:eastAsia="Times New Roman" w:hAnsi="Times" w:cs="Times New Roman"/>
          <w:sz w:val="24"/>
          <w:szCs w:val="20"/>
          <w:lang w:val="en-US"/>
        </w:rPr>
        <w:t>&lt;</w:t>
      </w:r>
      <w:bookmarkEnd w:id="3"/>
      <w:r w:rsidR="00995848" w:rsidRPr="002E5725">
        <w:rPr>
          <w:rFonts w:ascii="Times" w:eastAsia="Times New Roman" w:hAnsi="Times" w:cs="Times New Roman"/>
          <w:sz w:val="24"/>
          <w:szCs w:val="20"/>
          <w:lang w:val="en-US"/>
        </w:rPr>
        <w:t>0.01; *p&lt;0.05).</w:t>
      </w:r>
      <w:r w:rsidRPr="002E5725">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No significant differences were recorded in SVs group vs vehicle control group </w:t>
      </w:r>
      <w:r w:rsidRPr="002E5725">
        <w:rPr>
          <w:rFonts w:ascii="Times" w:eastAsia="Times New Roman" w:hAnsi="Times" w:cs="Times New Roman"/>
          <w:sz w:val="24"/>
          <w:szCs w:val="20"/>
          <w:lang w:val="en-US"/>
        </w:rPr>
        <w:t>(p&gt;0.05).”</w:t>
      </w:r>
    </w:p>
    <w:p w:rsidR="00EF7F43" w:rsidRPr="00B05E99" w:rsidRDefault="00EF7F43" w:rsidP="00897B82">
      <w:pPr>
        <w:spacing w:line="480" w:lineRule="auto"/>
        <w:jc w:val="both"/>
        <w:rPr>
          <w:rFonts w:ascii="Times" w:eastAsia="Times New Roman" w:hAnsi="Times" w:cs="Times New Roman"/>
          <w:b/>
          <w:sz w:val="24"/>
          <w:szCs w:val="20"/>
          <w:lang w:val="en-US"/>
        </w:rPr>
      </w:pPr>
    </w:p>
    <w:p w:rsidR="000B7B54" w:rsidRPr="009801B4" w:rsidRDefault="000B7B54" w:rsidP="00897B82">
      <w:pPr>
        <w:spacing w:line="480" w:lineRule="auto"/>
        <w:jc w:val="both"/>
        <w:rPr>
          <w:rFonts w:ascii="Times" w:eastAsia="Times New Roman" w:hAnsi="Times" w:cs="Times New Roman"/>
          <w:b/>
          <w:sz w:val="24"/>
          <w:szCs w:val="20"/>
          <w:lang w:val="en-US"/>
        </w:rPr>
      </w:pPr>
      <w:r w:rsidRPr="009801B4">
        <w:rPr>
          <w:rFonts w:ascii="Times" w:eastAsia="Times New Roman" w:hAnsi="Times" w:cs="Times New Roman"/>
          <w:b/>
          <w:sz w:val="24"/>
          <w:szCs w:val="20"/>
          <w:lang w:val="en-US"/>
        </w:rPr>
        <w:t>CONCLUSIONS</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sz w:val="24"/>
          <w:szCs w:val="20"/>
          <w:lang w:val="en-US"/>
        </w:rPr>
        <w:t>The need to explore immunotoxicological aspects of SVs arose from the fact that, although our systems were assembled by means of biodegradable and biocompatible polymers, the nature and strength of immune responses induced by</w:t>
      </w:r>
      <w:r w:rsidR="00C961A0" w:rsidRPr="00C961A0">
        <w:rPr>
          <w:rFonts w:ascii="Times" w:eastAsia="Times New Roman" w:hAnsi="Times" w:cs="Times New Roman"/>
          <w:color w:val="FF0000"/>
          <w:sz w:val="24"/>
          <w:szCs w:val="20"/>
          <w:lang w:val="en-US"/>
        </w:rPr>
        <w:t xml:space="preserve"> </w:t>
      </w:r>
      <w:r w:rsidRPr="00661211">
        <w:rPr>
          <w:rFonts w:ascii="Times" w:eastAsia="Times New Roman" w:hAnsi="Times" w:cs="Times New Roman"/>
          <w:sz w:val="24"/>
          <w:szCs w:val="20"/>
          <w:lang w:val="en-US"/>
        </w:rPr>
        <w:t>ALG/CS NMs</w:t>
      </w:r>
      <w:r w:rsidR="00C961A0">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is still under-investigated in literature. In the present study, we </w:t>
      </w:r>
      <w:r w:rsidR="009801B4" w:rsidRPr="00907AFF">
        <w:rPr>
          <w:rFonts w:ascii="Times" w:eastAsia="Times New Roman" w:hAnsi="Times" w:cs="Times New Roman"/>
          <w:color w:val="FF0000"/>
          <w:sz w:val="24"/>
          <w:szCs w:val="20"/>
          <w:lang w:val="en-US"/>
        </w:rPr>
        <w:t>synthesized</w:t>
      </w:r>
      <w:r w:rsidRPr="00907AFF">
        <w:rPr>
          <w:rFonts w:ascii="Times" w:eastAsia="Times New Roman" w:hAnsi="Times" w:cs="Times New Roman"/>
          <w:sz w:val="24"/>
          <w:szCs w:val="20"/>
          <w:lang w:val="en-US"/>
        </w:rPr>
        <w:t xml:space="preserve"> submicron ALG/CS SVs and carefully evaluated their biological activities, strictly related to structural features, assessing their potential associated toxicity by ex vivo study on primary immune cells.</w:t>
      </w:r>
    </w:p>
    <w:p w:rsidR="000B7B54" w:rsidRPr="00661211" w:rsidRDefault="000B7B54" w:rsidP="00897B82">
      <w:pPr>
        <w:spacing w:line="480" w:lineRule="auto"/>
        <w:jc w:val="both"/>
        <w:rPr>
          <w:rFonts w:ascii="Times" w:eastAsia="Times New Roman" w:hAnsi="Times" w:cs="Times New Roman"/>
          <w:sz w:val="24"/>
          <w:szCs w:val="20"/>
          <w:lang w:val="en-US"/>
        </w:rPr>
      </w:pPr>
      <w:r w:rsidRPr="00B05E99">
        <w:rPr>
          <w:rFonts w:ascii="Times" w:eastAsia="Times New Roman" w:hAnsi="Times" w:cs="Times New Roman"/>
          <w:sz w:val="24"/>
          <w:szCs w:val="20"/>
          <w:lang w:val="en-US"/>
        </w:rPr>
        <w:t xml:space="preserve">First of all, ALG/CS </w:t>
      </w:r>
      <w:r w:rsidRPr="00907AFF">
        <w:rPr>
          <w:rFonts w:ascii="Times" w:eastAsia="Times New Roman" w:hAnsi="Times" w:cs="Times New Roman"/>
          <w:color w:val="FF0000"/>
          <w:sz w:val="24"/>
          <w:szCs w:val="20"/>
          <w:lang w:val="en-US"/>
        </w:rPr>
        <w:t>SV</w:t>
      </w:r>
      <w:r w:rsidRPr="009801B4">
        <w:rPr>
          <w:rFonts w:ascii="Times" w:eastAsia="Times New Roman" w:hAnsi="Times" w:cs="Times New Roman"/>
          <w:sz w:val="24"/>
          <w:szCs w:val="20"/>
          <w:lang w:val="en-US"/>
        </w:rPr>
        <w:t xml:space="preserve"> HD, polydispersity index (PDI), and ζP were monitored after incubation </w:t>
      </w:r>
      <w:r w:rsidRPr="00661211">
        <w:rPr>
          <w:rFonts w:ascii="Times" w:eastAsia="Times New Roman" w:hAnsi="Times" w:cs="Times New Roman"/>
          <w:sz w:val="24"/>
          <w:szCs w:val="20"/>
          <w:lang w:val="en-US"/>
        </w:rPr>
        <w:t>in UPW and in SBF (at 37 °C). Moreover, FT-IR characterization was performed on SV single building blocks (ALG and CS), as well as on polyelectrolyte complex configuration (ALG-CS PEC) in order to deeply investigate structural features of the resulting system before performing the immune profiling in terms of: i) SV internalization on PBMCs and subpopulations, namely T, B, NK cells and monocytes; ii) possible necrosis, apoptosis and proliferation of PBMCs, as descriptive of the adaptive and innate immune response; iii) the expression of the most critical activation marker, such as CD69, CD25 and CD80; iv) the production of cytokines (IL-6 and TNF-alfa) as effect on cell functionality.</w:t>
      </w:r>
    </w:p>
    <w:p w:rsidR="000B7B54" w:rsidRPr="00907AFF" w:rsidRDefault="000B7B54" w:rsidP="00897B82">
      <w:pPr>
        <w:spacing w:line="480" w:lineRule="auto"/>
        <w:jc w:val="both"/>
        <w:rPr>
          <w:rFonts w:ascii="Times" w:eastAsia="Times New Roman" w:hAnsi="Times" w:cs="Times New Roman"/>
          <w:sz w:val="24"/>
          <w:szCs w:val="20"/>
          <w:lang w:val="en-US"/>
        </w:rPr>
      </w:pPr>
      <w:r w:rsidRPr="00907AFF">
        <w:rPr>
          <w:rFonts w:ascii="Times" w:eastAsia="Times New Roman" w:hAnsi="Times" w:cs="Times New Roman"/>
          <w:sz w:val="24"/>
          <w:szCs w:val="20"/>
          <w:lang w:val="en-US"/>
        </w:rPr>
        <w:t xml:space="preserve">We demonstrated that SVs have all the potential to be applied in the clinical practice </w:t>
      </w:r>
      <w:r w:rsidR="00543084">
        <w:rPr>
          <w:rFonts w:ascii="Times" w:eastAsia="Times New Roman" w:hAnsi="Times" w:cs="Times New Roman"/>
          <w:sz w:val="24"/>
          <w:szCs w:val="20"/>
          <w:lang w:val="en-US"/>
        </w:rPr>
        <w:t>(</w:t>
      </w:r>
      <w:r w:rsidRPr="00907AFF">
        <w:rPr>
          <w:rFonts w:ascii="Times" w:eastAsia="Times New Roman" w:hAnsi="Times" w:cs="Times New Roman"/>
          <w:sz w:val="24"/>
          <w:szCs w:val="20"/>
          <w:lang w:val="en-US"/>
        </w:rPr>
        <w:t>i.e. for</w:t>
      </w:r>
      <w:r w:rsidR="004A77BB">
        <w:rPr>
          <w:rFonts w:ascii="Times" w:eastAsia="Times New Roman" w:hAnsi="Times" w:cs="Times New Roman"/>
          <w:sz w:val="24"/>
          <w:szCs w:val="20"/>
          <w:lang w:val="en-US"/>
        </w:rPr>
        <w:t xml:space="preserve"> </w:t>
      </w:r>
      <w:r w:rsidR="000015FC">
        <w:rPr>
          <w:rFonts w:ascii="Times" w:eastAsia="Times New Roman" w:hAnsi="Times" w:cs="Times New Roman"/>
          <w:color w:val="FF0000"/>
          <w:sz w:val="24"/>
          <w:szCs w:val="20"/>
          <w:lang w:val="en-US"/>
        </w:rPr>
        <w:t xml:space="preserve">systemic </w:t>
      </w:r>
      <w:r w:rsidRPr="00907AFF">
        <w:rPr>
          <w:rFonts w:ascii="Times" w:eastAsia="Times New Roman" w:hAnsi="Times" w:cs="Times New Roman"/>
          <w:sz w:val="24"/>
          <w:szCs w:val="20"/>
          <w:lang w:val="en-US"/>
        </w:rPr>
        <w:t>drug delivery</w:t>
      </w:r>
      <w:r w:rsidR="00543084">
        <w:rPr>
          <w:rFonts w:ascii="Times" w:eastAsia="Times New Roman" w:hAnsi="Times" w:cs="Times New Roman"/>
          <w:sz w:val="24"/>
          <w:szCs w:val="20"/>
          <w:lang w:val="en-US"/>
        </w:rPr>
        <w:t>)</w:t>
      </w:r>
      <w:r w:rsidRPr="00907AFF">
        <w:rPr>
          <w:rFonts w:ascii="Times" w:eastAsia="Times New Roman" w:hAnsi="Times" w:cs="Times New Roman"/>
          <w:sz w:val="24"/>
          <w:szCs w:val="20"/>
          <w:lang w:val="en-US"/>
        </w:rPr>
        <w:t xml:space="preserve"> owing to green synthesis,</w:t>
      </w:r>
      <w:r w:rsidR="00A25A73" w:rsidRPr="00A25A73">
        <w:rPr>
          <w:rFonts w:ascii="Times" w:eastAsia="Times New Roman" w:hAnsi="Times" w:cs="Times New Roman"/>
          <w:sz w:val="24"/>
          <w:szCs w:val="20"/>
          <w:lang w:val="en-US"/>
        </w:rPr>
        <w:t xml:space="preserve"> </w:t>
      </w:r>
      <w:r w:rsidRPr="00907AFF">
        <w:rPr>
          <w:rFonts w:ascii="Times" w:eastAsia="Times New Roman" w:hAnsi="Times" w:cs="Times New Roman"/>
          <w:sz w:val="24"/>
          <w:szCs w:val="20"/>
          <w:lang w:val="en-US"/>
        </w:rPr>
        <w:t>biosafety of ALG/CS PEC</w:t>
      </w:r>
      <w:r w:rsidR="00A25A73">
        <w:rPr>
          <w:rFonts w:ascii="Times" w:eastAsia="Times New Roman" w:hAnsi="Times" w:cs="Times New Roman"/>
          <w:sz w:val="24"/>
          <w:szCs w:val="20"/>
          <w:lang w:val="en-US"/>
        </w:rPr>
        <w:t xml:space="preserve"> </w:t>
      </w:r>
      <w:r w:rsidRPr="00907AFF">
        <w:rPr>
          <w:rFonts w:ascii="Times" w:eastAsia="Times New Roman" w:hAnsi="Times" w:cs="Times New Roman"/>
          <w:sz w:val="24"/>
          <w:szCs w:val="20"/>
          <w:lang w:val="en-US"/>
        </w:rPr>
        <w:t xml:space="preserve"> and immunecompatibility properties</w:t>
      </w:r>
      <w:r w:rsidRPr="00B83C7A">
        <w:rPr>
          <w:rFonts w:ascii="Times" w:eastAsia="Times New Roman" w:hAnsi="Times" w:cs="Times New Roman"/>
          <w:color w:val="FF0000"/>
          <w:sz w:val="24"/>
          <w:szCs w:val="20"/>
          <w:lang w:val="en-US"/>
        </w:rPr>
        <w:t>.</w:t>
      </w:r>
      <w:r w:rsidR="00FE5F31">
        <w:rPr>
          <w:rFonts w:ascii="Times" w:eastAsia="Times New Roman" w:hAnsi="Times" w:cs="Times New Roman"/>
          <w:color w:val="FF0000"/>
          <w:sz w:val="24"/>
          <w:szCs w:val="20"/>
          <w:lang w:val="en-US"/>
        </w:rPr>
        <w:t xml:space="preserve"> </w:t>
      </w:r>
      <w:r w:rsidR="00B44F53">
        <w:rPr>
          <w:rFonts w:ascii="Times" w:eastAsia="Times New Roman" w:hAnsi="Times" w:cs="Times New Roman"/>
          <w:color w:val="FF0000"/>
          <w:sz w:val="24"/>
          <w:szCs w:val="20"/>
          <w:lang w:val="en-US"/>
        </w:rPr>
        <w:t>S</w:t>
      </w:r>
      <w:r w:rsidR="00543084" w:rsidRPr="00B83C7A">
        <w:rPr>
          <w:rFonts w:ascii="Times" w:eastAsia="Times New Roman" w:hAnsi="Times" w:cs="Times New Roman"/>
          <w:color w:val="FF0000"/>
          <w:sz w:val="24"/>
          <w:szCs w:val="20"/>
          <w:lang w:val="en-US"/>
        </w:rPr>
        <w:t>ustainable production</w:t>
      </w:r>
      <w:r w:rsidR="005616EF">
        <w:rPr>
          <w:rFonts w:ascii="Times" w:eastAsia="Times New Roman" w:hAnsi="Times" w:cs="Times New Roman"/>
          <w:color w:val="FF0000"/>
          <w:sz w:val="24"/>
          <w:szCs w:val="20"/>
          <w:lang w:val="en-US"/>
        </w:rPr>
        <w:t xml:space="preserve"> </w:t>
      </w:r>
      <w:r w:rsidR="00062B7B" w:rsidRPr="005616EF">
        <w:rPr>
          <w:rFonts w:ascii="Times" w:eastAsia="Times New Roman" w:hAnsi="Times" w:cs="Times New Roman"/>
          <w:color w:val="FF0000"/>
          <w:sz w:val="24"/>
          <w:szCs w:val="20"/>
          <w:vertAlign w:val="superscript"/>
          <w:lang w:val="en-US"/>
        </w:rPr>
        <w:t>87</w:t>
      </w:r>
      <w:r w:rsidR="00543084" w:rsidRPr="00B83C7A">
        <w:rPr>
          <w:rFonts w:ascii="Times" w:eastAsia="Times New Roman" w:hAnsi="Times" w:cs="Times New Roman"/>
          <w:color w:val="FF0000"/>
          <w:sz w:val="24"/>
          <w:szCs w:val="20"/>
          <w:lang w:val="en-US"/>
        </w:rPr>
        <w:t xml:space="preserve"> and biocompatibility of polysaccharide PEC</w:t>
      </w:r>
      <w:r w:rsidR="005616EF">
        <w:rPr>
          <w:rFonts w:ascii="Times" w:eastAsia="Times New Roman" w:hAnsi="Times" w:cs="Times New Roman"/>
          <w:color w:val="FF0000"/>
          <w:sz w:val="24"/>
          <w:szCs w:val="20"/>
          <w:lang w:val="en-US"/>
        </w:rPr>
        <w:t xml:space="preserve"> </w:t>
      </w:r>
      <w:r w:rsidR="00062B7B" w:rsidRPr="005616EF">
        <w:rPr>
          <w:rFonts w:ascii="Times" w:eastAsia="Times New Roman" w:hAnsi="Times" w:cs="Times New Roman"/>
          <w:color w:val="FF0000"/>
          <w:sz w:val="24"/>
          <w:szCs w:val="20"/>
          <w:vertAlign w:val="superscript"/>
          <w:lang w:val="en-US"/>
        </w:rPr>
        <w:t>88</w:t>
      </w:r>
      <w:r w:rsidR="00062B7B">
        <w:rPr>
          <w:rFonts w:ascii="Times" w:eastAsia="Times New Roman" w:hAnsi="Times" w:cs="Times New Roman"/>
          <w:color w:val="FF0000"/>
          <w:sz w:val="24"/>
          <w:szCs w:val="20"/>
          <w:vertAlign w:val="superscript"/>
          <w:lang w:val="en-US"/>
        </w:rPr>
        <w:t>,89</w:t>
      </w:r>
      <w:r w:rsidR="005616EF">
        <w:rPr>
          <w:rFonts w:ascii="Times" w:eastAsia="Times New Roman" w:hAnsi="Times" w:cs="Times New Roman"/>
          <w:color w:val="FF0000"/>
          <w:sz w:val="24"/>
          <w:szCs w:val="20"/>
          <w:vertAlign w:val="superscript"/>
          <w:lang w:val="en-US"/>
        </w:rPr>
        <w:t xml:space="preserve"> </w:t>
      </w:r>
      <w:r w:rsidR="00543084" w:rsidRPr="00B83C7A">
        <w:rPr>
          <w:rFonts w:ascii="Times" w:eastAsia="Times New Roman" w:hAnsi="Times" w:cs="Times New Roman"/>
          <w:color w:val="FF0000"/>
          <w:sz w:val="24"/>
          <w:szCs w:val="20"/>
          <w:lang w:val="en-US"/>
        </w:rPr>
        <w:t xml:space="preserve">are widely </w:t>
      </w:r>
      <w:r w:rsidR="00A071F5" w:rsidRPr="00B83C7A">
        <w:rPr>
          <w:rFonts w:ascii="Times" w:eastAsia="Times New Roman" w:hAnsi="Times" w:cs="Times New Roman"/>
          <w:color w:val="FF0000"/>
          <w:sz w:val="24"/>
          <w:szCs w:val="20"/>
          <w:lang w:val="en-US"/>
        </w:rPr>
        <w:lastRenderedPageBreak/>
        <w:t>recognized</w:t>
      </w:r>
      <w:r w:rsidR="000B05D2">
        <w:rPr>
          <w:rFonts w:ascii="Times" w:eastAsia="Times New Roman" w:hAnsi="Times" w:cs="Times New Roman"/>
          <w:color w:val="FF0000"/>
          <w:sz w:val="24"/>
          <w:szCs w:val="20"/>
          <w:lang w:val="en-US"/>
        </w:rPr>
        <w:t>. Conversely,</w:t>
      </w:r>
      <w:r w:rsidR="00B44F53">
        <w:rPr>
          <w:rFonts w:ascii="Times" w:eastAsia="Times New Roman" w:hAnsi="Times" w:cs="Times New Roman"/>
          <w:color w:val="FF0000"/>
          <w:sz w:val="24"/>
          <w:szCs w:val="20"/>
          <w:lang w:val="en-US"/>
        </w:rPr>
        <w:t xml:space="preserve"> </w:t>
      </w:r>
      <w:r w:rsidR="0000258A">
        <w:rPr>
          <w:rFonts w:ascii="Times" w:eastAsia="Times New Roman" w:hAnsi="Times" w:cs="Times New Roman"/>
          <w:color w:val="FF0000"/>
          <w:sz w:val="24"/>
          <w:szCs w:val="20"/>
          <w:lang w:val="en-US"/>
        </w:rPr>
        <w:t>there is still</w:t>
      </w:r>
      <w:r w:rsidR="00FE5F31">
        <w:rPr>
          <w:rFonts w:ascii="Times" w:eastAsia="Times New Roman" w:hAnsi="Times" w:cs="Times New Roman"/>
          <w:color w:val="FF0000"/>
          <w:sz w:val="24"/>
          <w:szCs w:val="20"/>
          <w:lang w:val="en-US"/>
        </w:rPr>
        <w:t xml:space="preserve"> </w:t>
      </w:r>
      <w:r w:rsidR="0000258A" w:rsidRPr="00B83C7A">
        <w:rPr>
          <w:rFonts w:ascii="Times" w:eastAsia="Times New Roman" w:hAnsi="Times" w:cs="Times New Roman"/>
          <w:color w:val="FF0000"/>
          <w:sz w:val="24"/>
          <w:szCs w:val="20"/>
          <w:lang w:val="en-US"/>
        </w:rPr>
        <w:t xml:space="preserve">no clear consensus </w:t>
      </w:r>
      <w:r w:rsidR="00B902F0" w:rsidRPr="00B83C7A">
        <w:rPr>
          <w:rFonts w:ascii="Times" w:eastAsia="Times New Roman" w:hAnsi="Times" w:cs="Times New Roman"/>
          <w:color w:val="FF0000"/>
          <w:sz w:val="24"/>
          <w:szCs w:val="20"/>
          <w:lang w:val="en-US"/>
        </w:rPr>
        <w:t>regarding the</w:t>
      </w:r>
      <w:r w:rsidR="00B83C7A">
        <w:rPr>
          <w:rFonts w:ascii="Times" w:eastAsia="Times New Roman" w:hAnsi="Times" w:cs="Times New Roman"/>
          <w:color w:val="FF0000"/>
          <w:sz w:val="24"/>
          <w:szCs w:val="20"/>
          <w:lang w:val="en-US"/>
        </w:rPr>
        <w:t>ir</w:t>
      </w:r>
      <w:r w:rsidR="00B902F0" w:rsidRPr="00B83C7A">
        <w:rPr>
          <w:rFonts w:ascii="Times" w:eastAsia="Times New Roman" w:hAnsi="Times" w:cs="Times New Roman"/>
          <w:color w:val="FF0000"/>
          <w:sz w:val="24"/>
          <w:szCs w:val="20"/>
          <w:lang w:val="en-US"/>
        </w:rPr>
        <w:t xml:space="preserve"> </w:t>
      </w:r>
      <w:r w:rsidR="00CB5DF5">
        <w:rPr>
          <w:rFonts w:ascii="Times" w:eastAsia="Times New Roman" w:hAnsi="Times" w:cs="Times New Roman"/>
          <w:color w:val="FF0000"/>
          <w:sz w:val="24"/>
          <w:szCs w:val="20"/>
          <w:lang w:val="en-US"/>
        </w:rPr>
        <w:t xml:space="preserve">building block (as individual polymer) </w:t>
      </w:r>
      <w:r w:rsidR="00B902F0" w:rsidRPr="00B83C7A">
        <w:rPr>
          <w:rFonts w:ascii="Times" w:eastAsia="Times New Roman" w:hAnsi="Times" w:cs="Times New Roman"/>
          <w:color w:val="FF0000"/>
          <w:sz w:val="24"/>
          <w:szCs w:val="20"/>
          <w:lang w:val="en-US"/>
        </w:rPr>
        <w:t>immunoreactivity</w:t>
      </w:r>
      <w:r w:rsidR="005616EF">
        <w:rPr>
          <w:rFonts w:ascii="Times" w:eastAsia="Times New Roman" w:hAnsi="Times" w:cs="Times New Roman"/>
          <w:color w:val="FF0000"/>
          <w:sz w:val="24"/>
          <w:szCs w:val="20"/>
          <w:lang w:val="en-US"/>
        </w:rPr>
        <w:t xml:space="preserve"> </w:t>
      </w:r>
      <w:r w:rsidR="00062B7B" w:rsidRPr="005616EF">
        <w:rPr>
          <w:rFonts w:ascii="Times" w:eastAsia="Times New Roman" w:hAnsi="Times" w:cs="Times New Roman"/>
          <w:color w:val="FF0000"/>
          <w:sz w:val="24"/>
          <w:szCs w:val="20"/>
          <w:vertAlign w:val="superscript"/>
          <w:lang w:val="en-US"/>
        </w:rPr>
        <w:t>90,91</w:t>
      </w:r>
      <w:r w:rsidR="000B05D2">
        <w:rPr>
          <w:rFonts w:ascii="Times" w:eastAsia="Times New Roman" w:hAnsi="Times" w:cs="Times New Roman"/>
          <w:color w:val="FF0000"/>
          <w:sz w:val="24"/>
          <w:szCs w:val="20"/>
          <w:lang w:val="en-US"/>
        </w:rPr>
        <w:t>,</w:t>
      </w:r>
      <w:r w:rsidR="00B83C7A" w:rsidRPr="00B83C7A">
        <w:rPr>
          <w:rFonts w:ascii="Times" w:eastAsia="Times New Roman" w:hAnsi="Times" w:cs="Times New Roman"/>
          <w:color w:val="FF0000"/>
          <w:sz w:val="24"/>
          <w:szCs w:val="20"/>
          <w:lang w:val="en-US"/>
        </w:rPr>
        <w:t xml:space="preserve"> </w:t>
      </w:r>
      <w:r w:rsidR="000B05D2" w:rsidRPr="000B05D2">
        <w:rPr>
          <w:rFonts w:ascii="Times" w:eastAsia="Times New Roman" w:hAnsi="Times" w:cs="Times New Roman"/>
          <w:color w:val="FF0000"/>
          <w:sz w:val="24"/>
          <w:szCs w:val="20"/>
          <w:lang w:val="en-US"/>
        </w:rPr>
        <w:t xml:space="preserve">partly due to a lack of </w:t>
      </w:r>
      <w:r w:rsidR="004B6F8C">
        <w:rPr>
          <w:rFonts w:ascii="Times" w:eastAsia="Times New Roman" w:hAnsi="Times" w:cs="Times New Roman"/>
          <w:color w:val="FF0000"/>
          <w:sz w:val="24"/>
          <w:szCs w:val="20"/>
          <w:lang w:val="en-US"/>
        </w:rPr>
        <w:t xml:space="preserve">study </w:t>
      </w:r>
      <w:r w:rsidR="000B05D2" w:rsidRPr="000B05D2">
        <w:rPr>
          <w:rFonts w:ascii="Times" w:eastAsia="Times New Roman" w:hAnsi="Times" w:cs="Times New Roman"/>
          <w:color w:val="FF0000"/>
          <w:sz w:val="24"/>
          <w:szCs w:val="20"/>
          <w:lang w:val="en-US"/>
        </w:rPr>
        <w:t xml:space="preserve">standardization in </w:t>
      </w:r>
      <w:r w:rsidR="004B6F8C">
        <w:rPr>
          <w:rFonts w:ascii="Times" w:eastAsia="Times New Roman" w:hAnsi="Times" w:cs="Times New Roman"/>
          <w:color w:val="FF0000"/>
          <w:sz w:val="24"/>
          <w:szCs w:val="20"/>
          <w:lang w:val="en-US"/>
        </w:rPr>
        <w:t>polymer chemistry, source and purity</w:t>
      </w:r>
      <w:r w:rsidR="005616EF">
        <w:rPr>
          <w:rFonts w:ascii="Times" w:eastAsia="Times New Roman" w:hAnsi="Times" w:cs="Times New Roman"/>
          <w:color w:val="FF0000"/>
          <w:sz w:val="24"/>
          <w:szCs w:val="20"/>
          <w:lang w:val="en-US"/>
        </w:rPr>
        <w:t xml:space="preserve"> </w:t>
      </w:r>
      <w:r w:rsidR="00173588" w:rsidRPr="005616EF">
        <w:rPr>
          <w:rFonts w:ascii="Times" w:eastAsia="Times New Roman" w:hAnsi="Times" w:cs="Times New Roman"/>
          <w:color w:val="FF0000"/>
          <w:sz w:val="24"/>
          <w:szCs w:val="20"/>
          <w:vertAlign w:val="superscript"/>
          <w:lang w:val="en-US"/>
        </w:rPr>
        <w:t>82</w:t>
      </w:r>
      <w:r w:rsidR="004B6F8C" w:rsidRPr="00173588">
        <w:rPr>
          <w:rFonts w:ascii="Times" w:eastAsia="Times New Roman" w:hAnsi="Times" w:cs="Times New Roman"/>
          <w:color w:val="FF0000"/>
          <w:sz w:val="24"/>
          <w:szCs w:val="20"/>
          <w:lang w:val="en-US"/>
        </w:rPr>
        <w:t xml:space="preserve">. </w:t>
      </w:r>
      <w:r w:rsidRPr="00661211">
        <w:rPr>
          <w:rFonts w:ascii="Times" w:eastAsia="Times New Roman" w:hAnsi="Times" w:cs="Times New Roman"/>
          <w:sz w:val="24"/>
          <w:szCs w:val="20"/>
          <w:lang w:val="en-US"/>
        </w:rPr>
        <w:t xml:space="preserve">Although SVs were able to be in part uptaken by PBMCs, we </w:t>
      </w:r>
      <w:r w:rsidRPr="00BB2EDA">
        <w:rPr>
          <w:rFonts w:ascii="Times" w:eastAsia="Times New Roman" w:hAnsi="Times" w:cs="Times New Roman"/>
          <w:sz w:val="24"/>
          <w:szCs w:val="20"/>
          <w:lang w:val="en-US"/>
        </w:rPr>
        <w:t>report</w:t>
      </w:r>
      <w:r w:rsidR="00D07089" w:rsidRPr="00BB2EDA">
        <w:rPr>
          <w:rFonts w:ascii="Times" w:eastAsia="Times New Roman" w:hAnsi="Times" w:cs="Times New Roman"/>
          <w:sz w:val="24"/>
          <w:szCs w:val="20"/>
          <w:lang w:val="en-US"/>
        </w:rPr>
        <w:t>ed</w:t>
      </w:r>
      <w:r w:rsidRPr="00D07089">
        <w:rPr>
          <w:rFonts w:ascii="Times" w:eastAsia="Times New Roman" w:hAnsi="Times" w:cs="Times New Roman"/>
          <w:sz w:val="24"/>
          <w:szCs w:val="20"/>
          <w:lang w:val="en-US"/>
        </w:rPr>
        <w:t xml:space="preserve"> </w:t>
      </w:r>
      <w:r w:rsidRPr="00661211">
        <w:rPr>
          <w:rFonts w:ascii="Times" w:eastAsia="Times New Roman" w:hAnsi="Times" w:cs="Times New Roman"/>
          <w:sz w:val="24"/>
          <w:szCs w:val="20"/>
          <w:lang w:val="en-US"/>
        </w:rPr>
        <w:t xml:space="preserve">that </w:t>
      </w:r>
      <w:r w:rsidRPr="002E5725">
        <w:rPr>
          <w:rFonts w:ascii="Times" w:eastAsia="Times New Roman" w:hAnsi="Times" w:cs="Times New Roman"/>
          <w:sz w:val="24"/>
          <w:szCs w:val="20"/>
          <w:lang w:val="en-US"/>
        </w:rPr>
        <w:t xml:space="preserve">they were inert towards immune cells, </w:t>
      </w:r>
      <w:r w:rsidRPr="00907AFF">
        <w:rPr>
          <w:rFonts w:ascii="Times" w:eastAsia="Times New Roman" w:hAnsi="Times" w:cs="Times New Roman"/>
          <w:sz w:val="24"/>
          <w:szCs w:val="20"/>
          <w:lang w:val="en-US"/>
        </w:rPr>
        <w:t xml:space="preserve">and they showed a low immunomodulating activity. Remarkably, the absence of toxicity and activation </w:t>
      </w:r>
      <w:r w:rsidRPr="00907AFF">
        <w:rPr>
          <w:rFonts w:ascii="Times" w:eastAsia="Times New Roman" w:hAnsi="Times" w:cs="Times New Roman"/>
          <w:i/>
          <w:sz w:val="24"/>
          <w:szCs w:val="20"/>
          <w:lang w:val="en-US"/>
        </w:rPr>
        <w:t>stimuli,</w:t>
      </w:r>
      <w:r w:rsidRPr="00907AFF">
        <w:rPr>
          <w:rFonts w:ascii="Times" w:eastAsia="Times New Roman" w:hAnsi="Times" w:cs="Times New Roman"/>
          <w:sz w:val="24"/>
          <w:szCs w:val="20"/>
          <w:lang w:val="en-US"/>
        </w:rPr>
        <w:t xml:space="preserve"> after SVs exposure, provides interesting proofs regarding the overall immune-compatibility of them as carriers</w:t>
      </w:r>
      <w:r w:rsidR="00173588" w:rsidRPr="005616EF">
        <w:rPr>
          <w:rFonts w:ascii="Times" w:eastAsia="Times New Roman" w:hAnsi="Times" w:cs="Times New Roman"/>
          <w:sz w:val="24"/>
          <w:szCs w:val="20"/>
          <w:vertAlign w:val="superscript"/>
          <w:lang w:val="en-US"/>
        </w:rPr>
        <w:t>92-94</w:t>
      </w:r>
      <w:r w:rsidRPr="00907AFF">
        <w:rPr>
          <w:rFonts w:ascii="Times" w:eastAsia="Times New Roman" w:hAnsi="Times" w:cs="Times New Roman"/>
          <w:sz w:val="24"/>
          <w:szCs w:val="20"/>
          <w:lang w:val="en-US"/>
        </w:rPr>
        <w:t>.</w:t>
      </w:r>
      <w:r w:rsidR="000A598D">
        <w:rPr>
          <w:rFonts w:ascii="Times" w:eastAsia="Times New Roman" w:hAnsi="Times" w:cs="Times New Roman"/>
          <w:sz w:val="24"/>
          <w:szCs w:val="20"/>
          <w:lang w:val="en-US"/>
        </w:rPr>
        <w:t xml:space="preserve"> </w:t>
      </w:r>
      <w:r w:rsidRPr="00907AFF">
        <w:rPr>
          <w:rFonts w:ascii="Times" w:eastAsia="Times New Roman" w:hAnsi="Times" w:cs="Times New Roman"/>
          <w:sz w:val="24"/>
          <w:szCs w:val="20"/>
          <w:lang w:val="en-US"/>
        </w:rPr>
        <w:t>These results gain particular value towards the biomedical applications of our SVs, and make these polymer-based structures more attractive for translation into pre-clinical and clinical investigations.</w:t>
      </w:r>
      <w:r w:rsidR="0044701E" w:rsidRPr="00907AFF">
        <w:rPr>
          <w:rFonts w:ascii="Times" w:eastAsia="Times New Roman" w:hAnsi="Times" w:cs="Times New Roman"/>
          <w:sz w:val="24"/>
          <w:szCs w:val="20"/>
          <w:lang w:val="en-US"/>
        </w:rPr>
        <w:t xml:space="preserve">   </w:t>
      </w:r>
    </w:p>
    <w:p w:rsidR="000B7B54" w:rsidRPr="00661211" w:rsidRDefault="000B7B54" w:rsidP="00897B82">
      <w:pPr>
        <w:spacing w:line="480" w:lineRule="auto"/>
        <w:jc w:val="both"/>
        <w:rPr>
          <w:rFonts w:ascii="Times" w:eastAsia="Times New Roman" w:hAnsi="Times" w:cs="Times New Roman"/>
          <w:sz w:val="24"/>
          <w:szCs w:val="20"/>
          <w:lang w:val="en-US"/>
        </w:rPr>
      </w:pPr>
      <w:r w:rsidRPr="00661211">
        <w:rPr>
          <w:rFonts w:ascii="Times" w:eastAsia="Times New Roman" w:hAnsi="Times" w:cs="Times New Roman"/>
          <w:b/>
          <w:bCs/>
          <w:sz w:val="24"/>
          <w:szCs w:val="20"/>
          <w:lang w:val="en-US"/>
        </w:rPr>
        <w:t>Supporting Information</w:t>
      </w:r>
      <w:r w:rsidR="003C189C" w:rsidRPr="00661211">
        <w:rPr>
          <w:rFonts w:ascii="Times" w:eastAsia="Times New Roman" w:hAnsi="Times" w:cs="Times New Roman"/>
          <w:b/>
          <w:bCs/>
          <w:sz w:val="24"/>
          <w:szCs w:val="20"/>
          <w:lang w:val="en-US"/>
        </w:rPr>
        <w:t>.</w:t>
      </w:r>
    </w:p>
    <w:p w:rsidR="000B7B54" w:rsidRPr="00907AFF" w:rsidRDefault="000B7B54" w:rsidP="00897B82">
      <w:pPr>
        <w:spacing w:line="480" w:lineRule="auto"/>
        <w:jc w:val="both"/>
        <w:rPr>
          <w:rFonts w:ascii="Times" w:eastAsia="Times New Roman" w:hAnsi="Times" w:cs="Times New Roman"/>
          <w:sz w:val="24"/>
          <w:szCs w:val="20"/>
          <w:lang w:val="en-US"/>
        </w:rPr>
      </w:pPr>
      <w:r w:rsidRPr="00907AFF">
        <w:rPr>
          <w:rFonts w:ascii="Times" w:eastAsia="Times New Roman" w:hAnsi="Times" w:cs="Times New Roman"/>
          <w:sz w:val="24"/>
          <w:szCs w:val="20"/>
          <w:lang w:val="en-US"/>
        </w:rPr>
        <w:t xml:space="preserve">Experimental details of SV physicochemical characterization: </w:t>
      </w:r>
      <w:r w:rsidR="00C664FC" w:rsidRPr="00907AFF">
        <w:rPr>
          <w:rFonts w:ascii="Times" w:eastAsia="Times New Roman" w:hAnsi="Times" w:cs="Times New Roman"/>
          <w:sz w:val="24"/>
          <w:szCs w:val="20"/>
          <w:lang w:val="en-US"/>
        </w:rPr>
        <w:t xml:space="preserve">alginate/chitosan film </w:t>
      </w:r>
      <w:r w:rsidRPr="00907AFF">
        <w:rPr>
          <w:rFonts w:ascii="Times" w:eastAsia="Times New Roman" w:hAnsi="Times" w:cs="Times New Roman"/>
          <w:sz w:val="24"/>
          <w:szCs w:val="20"/>
          <w:lang w:val="en-US"/>
        </w:rPr>
        <w:t xml:space="preserve">IR spectra; </w:t>
      </w:r>
      <w:r w:rsidR="008101AB" w:rsidRPr="00907AFF">
        <w:rPr>
          <w:rFonts w:ascii="Times" w:eastAsia="Times New Roman" w:hAnsi="Times" w:cs="Times New Roman"/>
          <w:sz w:val="24"/>
          <w:szCs w:val="20"/>
          <w:lang w:val="en-US"/>
        </w:rPr>
        <w:t xml:space="preserve">size measurements; </w:t>
      </w:r>
      <w:r w:rsidRPr="00907AFF">
        <w:rPr>
          <w:rFonts w:ascii="Times" w:eastAsia="Times New Roman" w:hAnsi="Times" w:cs="Times New Roman"/>
          <w:sz w:val="24"/>
          <w:szCs w:val="20"/>
          <w:lang w:val="en-US"/>
        </w:rPr>
        <w:t xml:space="preserve">absorbance and photoluminescence spectra of labelled SVs. </w:t>
      </w:r>
    </w:p>
    <w:p w:rsidR="00D57399" w:rsidRPr="001F44E8" w:rsidRDefault="00D57399" w:rsidP="00897B82">
      <w:pPr>
        <w:spacing w:line="480" w:lineRule="auto"/>
        <w:jc w:val="both"/>
        <w:rPr>
          <w:rFonts w:ascii="Times" w:eastAsia="Times New Roman" w:hAnsi="Times" w:cs="Times New Roman"/>
          <w:sz w:val="24"/>
          <w:szCs w:val="20"/>
          <w:lang w:val="en-US"/>
        </w:rPr>
      </w:pPr>
    </w:p>
    <w:p w:rsidR="000B7B54" w:rsidRPr="00661211" w:rsidRDefault="000B7B54" w:rsidP="00897B82">
      <w:pPr>
        <w:spacing w:line="480" w:lineRule="auto"/>
        <w:jc w:val="both"/>
        <w:rPr>
          <w:rFonts w:ascii="Times" w:eastAsia="Times New Roman" w:hAnsi="Times" w:cs="Times New Roman"/>
          <w:b/>
          <w:sz w:val="24"/>
          <w:szCs w:val="20"/>
          <w:lang w:val="en-US"/>
        </w:rPr>
      </w:pPr>
      <w:r w:rsidRPr="00661211">
        <w:rPr>
          <w:rFonts w:ascii="Times" w:eastAsia="Times New Roman" w:hAnsi="Times" w:cs="Times New Roman"/>
          <w:b/>
          <w:sz w:val="24"/>
          <w:szCs w:val="20"/>
          <w:lang w:val="en-US"/>
        </w:rPr>
        <w:t>ACKNOWLEDGMENTS</w:t>
      </w:r>
    </w:p>
    <w:p w:rsidR="000B7B54" w:rsidRDefault="000B7B54" w:rsidP="00EB64C2">
      <w:pPr>
        <w:spacing w:line="480" w:lineRule="auto"/>
        <w:jc w:val="both"/>
        <w:rPr>
          <w:rFonts w:ascii="Times" w:eastAsia="Times New Roman" w:hAnsi="Times" w:cs="Times New Roman"/>
          <w:sz w:val="24"/>
          <w:szCs w:val="20"/>
          <w:lang w:val="en-US"/>
        </w:rPr>
      </w:pPr>
      <w:r w:rsidRPr="00A25A73">
        <w:rPr>
          <w:rFonts w:ascii="Times" w:eastAsia="Times New Roman" w:hAnsi="Times" w:cs="Times New Roman"/>
          <w:sz w:val="24"/>
          <w:szCs w:val="20"/>
          <w:lang w:val="en-US"/>
        </w:rPr>
        <w:t>Human PBMCs were provided by the University Hospital Carl Gustav Carus Dresden. The authors thank the MIUR JTC Graphene 2015 (G-IMMUNOMICS project) and the European Union</w:t>
      </w:r>
      <w:r w:rsidR="009801B4">
        <w:rPr>
          <w:rFonts w:ascii="Times" w:eastAsia="Times New Roman" w:hAnsi="Times" w:cs="Times New Roman"/>
          <w:sz w:val="24"/>
          <w:szCs w:val="20"/>
          <w:lang w:val="en-US"/>
        </w:rPr>
        <w:t>’</w:t>
      </w:r>
      <w:r w:rsidRPr="00A25A73">
        <w:rPr>
          <w:rFonts w:ascii="Times" w:eastAsia="Times New Roman" w:hAnsi="Times" w:cs="Times New Roman"/>
          <w:sz w:val="24"/>
          <w:szCs w:val="20"/>
          <w:lang w:val="en-US"/>
        </w:rPr>
        <w:t>s HORIZON 2020 research</w:t>
      </w:r>
      <w:r w:rsidR="007655B5">
        <w:rPr>
          <w:rFonts w:ascii="Times" w:eastAsia="Times New Roman" w:hAnsi="Times" w:cs="Times New Roman"/>
          <w:sz w:val="24"/>
          <w:szCs w:val="20"/>
          <w:lang w:val="en-US"/>
        </w:rPr>
        <w:t>, the</w:t>
      </w:r>
      <w:r w:rsidRPr="00A25A73">
        <w:rPr>
          <w:rFonts w:ascii="Times" w:eastAsia="Times New Roman" w:hAnsi="Times" w:cs="Times New Roman"/>
          <w:sz w:val="24"/>
          <w:szCs w:val="20"/>
          <w:lang w:val="en-US"/>
        </w:rPr>
        <w:t xml:space="preserve"> innovation programme under MSCA RISE 2016 project Carbo-Immap grant. n. 734381</w:t>
      </w:r>
      <w:r w:rsidR="007655B5">
        <w:rPr>
          <w:rFonts w:ascii="Times" w:eastAsia="Times New Roman" w:hAnsi="Times" w:cs="Times New Roman"/>
          <w:sz w:val="24"/>
          <w:szCs w:val="20"/>
          <w:lang w:val="en-US"/>
        </w:rPr>
        <w:t xml:space="preserve"> and the MIUR PRIN 2015 (project n. 2015TWP83Z)</w:t>
      </w:r>
      <w:r w:rsidRPr="00A25A73">
        <w:rPr>
          <w:rFonts w:ascii="Times" w:eastAsia="Times New Roman" w:hAnsi="Times" w:cs="Times New Roman"/>
          <w:sz w:val="24"/>
          <w:szCs w:val="20"/>
          <w:lang w:val="en-US"/>
        </w:rPr>
        <w:t>. LGD was partially supported by the Eleonore Trefftz Program 2016 (Host Prof. G. Cuniberti) and the Senior Dresden Fellowship Program 2017 both in TUDresden (Host Prof. L. C. Hofbauer). CCT was partially supported by the 2016 Short Term Mobili</w:t>
      </w:r>
      <w:r w:rsidR="00560C09" w:rsidRPr="00A25A73">
        <w:rPr>
          <w:rFonts w:ascii="Times" w:eastAsia="Times New Roman" w:hAnsi="Times" w:cs="Times New Roman"/>
          <w:sz w:val="24"/>
          <w:szCs w:val="20"/>
          <w:lang w:val="en-US"/>
        </w:rPr>
        <w:t>ty Program of CNR (Proponent Dr. A. Aloisi, Host Prof.</w:t>
      </w:r>
      <w:r w:rsidRPr="00A25A73">
        <w:rPr>
          <w:rFonts w:ascii="Times" w:eastAsia="Times New Roman" w:hAnsi="Times" w:cs="Times New Roman"/>
          <w:sz w:val="24"/>
          <w:szCs w:val="20"/>
          <w:lang w:val="en-US"/>
        </w:rPr>
        <w:t xml:space="preserve"> G. Cuniberti).</w:t>
      </w:r>
      <w:r w:rsidR="00EB64C2" w:rsidRPr="00A25A73">
        <w:rPr>
          <w:rFonts w:ascii="Times" w:eastAsia="Times New Roman" w:hAnsi="Times" w:cs="Times New Roman"/>
          <w:sz w:val="24"/>
          <w:szCs w:val="20"/>
          <w:lang w:val="en-US"/>
        </w:rPr>
        <w:t xml:space="preserve"> Authors are grateful to</w:t>
      </w:r>
      <w:r w:rsidR="00560C09" w:rsidRPr="00A25A73">
        <w:rPr>
          <w:rFonts w:ascii="Times" w:eastAsia="Times New Roman" w:hAnsi="Times" w:cs="Times New Roman"/>
          <w:sz w:val="24"/>
          <w:szCs w:val="20"/>
          <w:lang w:val="en-US"/>
        </w:rPr>
        <w:t xml:space="preserve"> Dr.</w:t>
      </w:r>
      <w:r w:rsidR="00EB64C2" w:rsidRPr="00A25A73">
        <w:rPr>
          <w:rFonts w:ascii="Times" w:eastAsia="Times New Roman" w:hAnsi="Times" w:cs="Times New Roman"/>
          <w:sz w:val="24"/>
          <w:szCs w:val="20"/>
          <w:lang w:val="en-US"/>
        </w:rPr>
        <w:t xml:space="preserve"> L. Giotta for fruitful discussion on </w:t>
      </w:r>
      <w:r w:rsidR="00560C09" w:rsidRPr="00A25A73">
        <w:rPr>
          <w:rFonts w:ascii="Times" w:eastAsia="Times New Roman" w:hAnsi="Times" w:cs="Times New Roman"/>
          <w:sz w:val="24"/>
          <w:szCs w:val="20"/>
          <w:lang w:val="en-US"/>
        </w:rPr>
        <w:t>FT-IR data analysis.</w:t>
      </w:r>
      <w:r w:rsidR="00EB64C2" w:rsidRPr="00A25A73">
        <w:rPr>
          <w:rFonts w:ascii="Times" w:eastAsia="Times New Roman" w:hAnsi="Times" w:cs="Times New Roman"/>
          <w:sz w:val="24"/>
          <w:szCs w:val="20"/>
          <w:lang w:val="en-US"/>
        </w:rPr>
        <w:t xml:space="preserve"> </w:t>
      </w:r>
      <w:r w:rsidR="00EB64C2" w:rsidRPr="00A25A73">
        <w:rPr>
          <w:rFonts w:ascii="Times" w:eastAsia="Times New Roman" w:hAnsi="Times" w:cs="Times New Roman"/>
          <w:sz w:val="24"/>
          <w:szCs w:val="20"/>
          <w:lang w:val="en-US"/>
        </w:rPr>
        <w:cr/>
      </w:r>
    </w:p>
    <w:p w:rsidR="005F4F3C" w:rsidRPr="00661211" w:rsidRDefault="005F4F3C" w:rsidP="00EB64C2">
      <w:pPr>
        <w:spacing w:line="480" w:lineRule="auto"/>
        <w:jc w:val="both"/>
        <w:rPr>
          <w:rFonts w:ascii="Times" w:eastAsia="Times New Roman" w:hAnsi="Times" w:cs="Times New Roman"/>
          <w:sz w:val="24"/>
          <w:szCs w:val="20"/>
          <w:lang w:val="en-US"/>
        </w:rPr>
      </w:pPr>
    </w:p>
    <w:p w:rsidR="000B7B54" w:rsidRPr="00B05E99" w:rsidRDefault="000B7B54" w:rsidP="00897B82">
      <w:pPr>
        <w:spacing w:line="480" w:lineRule="auto"/>
        <w:jc w:val="both"/>
        <w:rPr>
          <w:rFonts w:ascii="Times" w:eastAsia="Times New Roman" w:hAnsi="Times" w:cs="Times New Roman"/>
          <w:b/>
          <w:sz w:val="24"/>
          <w:szCs w:val="20"/>
          <w:highlight w:val="yellow"/>
          <w:lang w:val="en-US"/>
        </w:rPr>
      </w:pPr>
      <w:r w:rsidRPr="00B05E99">
        <w:rPr>
          <w:rFonts w:ascii="Times" w:eastAsia="Times New Roman" w:hAnsi="Times" w:cs="Times New Roman"/>
          <w:b/>
          <w:sz w:val="24"/>
          <w:szCs w:val="20"/>
          <w:lang w:val="en-US"/>
        </w:rPr>
        <w:t>REFERENCES</w:t>
      </w:r>
    </w:p>
    <w:p w:rsidR="000B7B54" w:rsidRDefault="000B7B54" w:rsidP="00C76865">
      <w:pPr>
        <w:pStyle w:val="Paragrafoelenco"/>
        <w:numPr>
          <w:ilvl w:val="0"/>
          <w:numId w:val="1"/>
        </w:numPr>
        <w:spacing w:after="0" w:line="360" w:lineRule="auto"/>
        <w:jc w:val="both"/>
        <w:rPr>
          <w:rFonts w:ascii="Times" w:eastAsia="Times New Roman" w:hAnsi="Times" w:cs="Times"/>
          <w:noProof/>
          <w:sz w:val="24"/>
          <w:szCs w:val="24"/>
          <w:lang w:val="en-US"/>
        </w:rPr>
      </w:pPr>
      <w:bookmarkStart w:id="4" w:name="_ENREF_1"/>
      <w:r w:rsidRPr="007A6C47">
        <w:rPr>
          <w:rFonts w:ascii="Times" w:eastAsia="Times New Roman" w:hAnsi="Times" w:cs="Times"/>
          <w:noProof/>
          <w:sz w:val="24"/>
          <w:szCs w:val="24"/>
          <w:lang w:val="en-US"/>
        </w:rPr>
        <w:t xml:space="preserve">Wagner, V.; Dullaart, A.; Bock, A. K.; Zweck, A., The emerging nanomedicine landscape. </w:t>
      </w:r>
      <w:r w:rsidR="00C76865" w:rsidRPr="001F44E8">
        <w:rPr>
          <w:rFonts w:ascii="Times" w:eastAsia="Times New Roman" w:hAnsi="Times" w:cs="Times"/>
          <w:i/>
          <w:noProof/>
          <w:sz w:val="24"/>
          <w:szCs w:val="24"/>
          <w:lang w:val="en-US"/>
        </w:rPr>
        <w:t>Nat. Biotechnol</w:t>
      </w:r>
      <w:r w:rsidR="00980744">
        <w:rPr>
          <w:rFonts w:ascii="Times" w:eastAsia="Times New Roman" w:hAnsi="Times" w:cs="Times"/>
          <w:i/>
          <w:noProof/>
          <w:sz w:val="24"/>
          <w:szCs w:val="24"/>
          <w:lang w:val="en-US"/>
        </w:rPr>
        <w:t>.</w:t>
      </w:r>
      <w:r w:rsidRPr="00B05E99">
        <w:rPr>
          <w:rFonts w:ascii="Times" w:eastAsia="Times New Roman" w:hAnsi="Times" w:cs="Times"/>
          <w:b/>
          <w:noProof/>
          <w:sz w:val="24"/>
          <w:szCs w:val="24"/>
          <w:lang w:val="en-US"/>
        </w:rPr>
        <w:t>2006,</w:t>
      </w:r>
      <w:r w:rsidRPr="009801B4">
        <w:rPr>
          <w:rFonts w:ascii="Times" w:eastAsia="Times New Roman" w:hAnsi="Times" w:cs="Times"/>
          <w:noProof/>
          <w:sz w:val="24"/>
          <w:szCs w:val="24"/>
          <w:lang w:val="en-US"/>
        </w:rPr>
        <w:t xml:space="preserve"> </w:t>
      </w:r>
      <w:r w:rsidRPr="009801B4">
        <w:rPr>
          <w:rFonts w:ascii="Times" w:eastAsia="Times New Roman" w:hAnsi="Times" w:cs="Times"/>
          <w:i/>
          <w:noProof/>
          <w:sz w:val="24"/>
          <w:szCs w:val="24"/>
          <w:lang w:val="en-US"/>
        </w:rPr>
        <w:t>24</w:t>
      </w:r>
      <w:r w:rsidRPr="009801B4">
        <w:rPr>
          <w:rFonts w:ascii="Times" w:eastAsia="Times New Roman" w:hAnsi="Times" w:cs="Times"/>
          <w:noProof/>
          <w:sz w:val="24"/>
          <w:szCs w:val="24"/>
          <w:lang w:val="en-US"/>
        </w:rPr>
        <w:t xml:space="preserve"> (10), 1211-7.</w:t>
      </w:r>
      <w:bookmarkEnd w:id="4"/>
    </w:p>
    <w:p w:rsidR="00EA78A8" w:rsidRPr="009801B4" w:rsidRDefault="00EA78A8" w:rsidP="00C76865">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 xml:space="preserve">Sechi, G.; Bedognetti, D.; Sgarrella, F.; Eperen, L. V.; Marincola, F. M.; Bianco, A.; Delogu, L. G., The perception of nanotechnology and nanomedicine: a worldwide social media study. </w:t>
      </w:r>
      <w:r>
        <w:rPr>
          <w:rFonts w:ascii="Times" w:eastAsia="Times New Roman" w:hAnsi="Times" w:cs="Times"/>
          <w:i/>
          <w:noProof/>
          <w:sz w:val="24"/>
          <w:szCs w:val="24"/>
        </w:rPr>
        <w:t xml:space="preserve">Nanomedicine </w:t>
      </w:r>
      <w:r w:rsidRPr="00EA78A8">
        <w:rPr>
          <w:rFonts w:ascii="Times" w:eastAsia="Times New Roman" w:hAnsi="Times" w:cs="Times"/>
          <w:b/>
          <w:noProof/>
          <w:sz w:val="24"/>
          <w:szCs w:val="24"/>
        </w:rPr>
        <w:t>2014,</w:t>
      </w:r>
      <w:r w:rsidRPr="00EA78A8">
        <w:rPr>
          <w:rFonts w:ascii="Times" w:eastAsia="Times New Roman" w:hAnsi="Times" w:cs="Times"/>
          <w:noProof/>
          <w:sz w:val="24"/>
          <w:szCs w:val="24"/>
        </w:rPr>
        <w:t xml:space="preserve"> </w:t>
      </w:r>
      <w:r w:rsidRPr="00EA78A8">
        <w:rPr>
          <w:rFonts w:ascii="Times" w:eastAsia="Times New Roman" w:hAnsi="Times" w:cs="Times"/>
          <w:i/>
          <w:noProof/>
          <w:sz w:val="24"/>
          <w:szCs w:val="24"/>
        </w:rPr>
        <w:t>9</w:t>
      </w:r>
      <w:r w:rsidRPr="00EA78A8">
        <w:rPr>
          <w:rFonts w:ascii="Times" w:eastAsia="Times New Roman" w:hAnsi="Times" w:cs="Times"/>
          <w:noProof/>
          <w:sz w:val="24"/>
          <w:szCs w:val="24"/>
        </w:rPr>
        <w:t xml:space="preserve"> (10), 1475-1486.</w:t>
      </w:r>
    </w:p>
    <w:p w:rsidR="006E1D8D" w:rsidRPr="00661211" w:rsidRDefault="000B7B54" w:rsidP="00661211">
      <w:pPr>
        <w:pStyle w:val="Paragrafoelenco"/>
        <w:numPr>
          <w:ilvl w:val="0"/>
          <w:numId w:val="1"/>
        </w:numPr>
        <w:spacing w:after="0" w:line="360" w:lineRule="auto"/>
        <w:jc w:val="both"/>
        <w:rPr>
          <w:rFonts w:ascii="Times" w:eastAsia="Times New Roman" w:hAnsi="Times" w:cs="Times"/>
          <w:noProof/>
          <w:sz w:val="24"/>
          <w:szCs w:val="24"/>
          <w:lang w:val="en-US"/>
        </w:rPr>
      </w:pPr>
      <w:bookmarkStart w:id="5" w:name="_ENREF_2"/>
      <w:r w:rsidRPr="00661211">
        <w:rPr>
          <w:rFonts w:ascii="Times" w:eastAsia="Times New Roman" w:hAnsi="Times" w:cs="Times"/>
          <w:noProof/>
          <w:sz w:val="24"/>
          <w:szCs w:val="24"/>
          <w:lang w:val="en-US"/>
        </w:rPr>
        <w:t xml:space="preserve">Buxton, D. B., Nanomedicine for the management of lung and blood diseases. </w:t>
      </w:r>
      <w:r w:rsidR="00661211" w:rsidRPr="005616EF">
        <w:rPr>
          <w:rFonts w:ascii="Times" w:eastAsia="Times New Roman" w:hAnsi="Times" w:cs="Times"/>
          <w:i/>
          <w:noProof/>
          <w:color w:val="FF0000"/>
          <w:sz w:val="24"/>
          <w:szCs w:val="24"/>
          <w:lang w:val="en-US"/>
        </w:rPr>
        <w:t>Nanomedicine</w:t>
      </w:r>
      <w:r w:rsidR="00661211" w:rsidRPr="005616EF">
        <w:rPr>
          <w:rFonts w:ascii="Times" w:eastAsia="Times New Roman" w:hAnsi="Times" w:cs="Times"/>
          <w:i/>
          <w:noProof/>
          <w:sz w:val="24"/>
          <w:szCs w:val="24"/>
          <w:lang w:val="en-US"/>
        </w:rPr>
        <w:t xml:space="preserve"> </w:t>
      </w:r>
      <w:r w:rsidR="00661211" w:rsidRPr="005616EF">
        <w:rPr>
          <w:rFonts w:ascii="Times" w:eastAsia="Times New Roman" w:hAnsi="Times" w:cs="Times"/>
          <w:noProof/>
          <w:sz w:val="24"/>
          <w:szCs w:val="24"/>
          <w:lang w:val="en-US"/>
        </w:rPr>
        <w:t xml:space="preserve"> </w:t>
      </w:r>
      <w:r w:rsidR="00661211" w:rsidRPr="005616EF">
        <w:rPr>
          <w:rFonts w:ascii="Times" w:eastAsia="Times New Roman" w:hAnsi="Times" w:cs="Times"/>
          <w:b/>
          <w:noProof/>
          <w:sz w:val="24"/>
          <w:szCs w:val="24"/>
          <w:lang w:val="en-US"/>
        </w:rPr>
        <w:t>2009,</w:t>
      </w:r>
      <w:r w:rsidR="00661211" w:rsidRPr="005616EF">
        <w:rPr>
          <w:rFonts w:ascii="Times" w:eastAsia="Times New Roman" w:hAnsi="Times" w:cs="Times"/>
          <w:noProof/>
          <w:sz w:val="24"/>
          <w:szCs w:val="24"/>
          <w:lang w:val="en-US"/>
        </w:rPr>
        <w:t xml:space="preserve"> </w:t>
      </w:r>
      <w:r w:rsidR="00661211" w:rsidRPr="005616EF">
        <w:rPr>
          <w:rFonts w:ascii="Times" w:eastAsia="Times New Roman" w:hAnsi="Times" w:cs="Times"/>
          <w:i/>
          <w:noProof/>
          <w:sz w:val="24"/>
          <w:szCs w:val="24"/>
          <w:lang w:val="en-US"/>
        </w:rPr>
        <w:t xml:space="preserve">4 </w:t>
      </w:r>
      <w:r w:rsidR="00661211" w:rsidRPr="005616EF">
        <w:rPr>
          <w:rFonts w:ascii="Times" w:eastAsia="Times New Roman" w:hAnsi="Times" w:cs="Times"/>
          <w:noProof/>
          <w:sz w:val="24"/>
          <w:szCs w:val="24"/>
          <w:lang w:val="en-US"/>
        </w:rPr>
        <w:t>(3), 331-9.</w:t>
      </w:r>
      <w:r w:rsidR="00661211" w:rsidRPr="00661211">
        <w:rPr>
          <w:rFonts w:ascii="Times" w:eastAsia="Times New Roman" w:hAnsi="Times" w:cs="Times"/>
          <w:noProof/>
          <w:sz w:val="24"/>
          <w:szCs w:val="24"/>
          <w:lang w:val="en-US"/>
        </w:rPr>
        <w:t xml:space="preserve"> </w:t>
      </w:r>
      <w:bookmarkStart w:id="6" w:name="_ENREF_3"/>
      <w:bookmarkEnd w:id="5"/>
    </w:p>
    <w:p w:rsidR="00B26E68" w:rsidRPr="003C660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B05E99">
        <w:rPr>
          <w:rFonts w:ascii="Times" w:eastAsia="Times New Roman" w:hAnsi="Times" w:cs="Times"/>
          <w:noProof/>
          <w:sz w:val="24"/>
          <w:szCs w:val="24"/>
          <w:lang w:val="en-US"/>
        </w:rPr>
        <w:t xml:space="preserve">Dragoni, L.; Ferrari, R.; Lupi, M.; Cesana, A.; Falcetta, F.; Ubezio, P.; D’Incalci, M.; Morbidelli, M.; Moscatelli, D., Small interfering RNA delivery through positively charged polymer nanoparticles. </w:t>
      </w:r>
      <w:r w:rsidRPr="009801B4">
        <w:rPr>
          <w:rFonts w:ascii="Times" w:eastAsia="Times New Roman" w:hAnsi="Times" w:cs="Times"/>
          <w:i/>
          <w:noProof/>
          <w:sz w:val="24"/>
          <w:szCs w:val="24"/>
          <w:lang w:val="en-US"/>
        </w:rPr>
        <w:t xml:space="preserve">Nanotechnology </w:t>
      </w:r>
      <w:r w:rsidRPr="009801B4">
        <w:rPr>
          <w:rFonts w:ascii="Times" w:eastAsia="Times New Roman" w:hAnsi="Times" w:cs="Times"/>
          <w:b/>
          <w:noProof/>
          <w:sz w:val="24"/>
          <w:szCs w:val="24"/>
          <w:lang w:val="en-US"/>
        </w:rPr>
        <w:t>2016,</w:t>
      </w:r>
      <w:r w:rsidRPr="009801B4">
        <w:rPr>
          <w:rFonts w:ascii="Times" w:eastAsia="Times New Roman" w:hAnsi="Times" w:cs="Times"/>
          <w:noProof/>
          <w:sz w:val="24"/>
          <w:szCs w:val="24"/>
          <w:lang w:val="en-US"/>
        </w:rPr>
        <w:t xml:space="preserve"> </w:t>
      </w:r>
      <w:r w:rsidRPr="009801B4">
        <w:rPr>
          <w:rFonts w:ascii="Times" w:eastAsia="Times New Roman" w:hAnsi="Times" w:cs="Times"/>
          <w:i/>
          <w:noProof/>
          <w:sz w:val="24"/>
          <w:szCs w:val="24"/>
          <w:lang w:val="en-US"/>
        </w:rPr>
        <w:t>27</w:t>
      </w:r>
      <w:r w:rsidRPr="003C6601">
        <w:rPr>
          <w:rFonts w:ascii="Times" w:eastAsia="Times New Roman" w:hAnsi="Times" w:cs="Times"/>
          <w:noProof/>
          <w:sz w:val="24"/>
          <w:szCs w:val="24"/>
          <w:lang w:val="en-US"/>
        </w:rPr>
        <w:t xml:space="preserve"> (12), 125102</w:t>
      </w:r>
      <w:bookmarkStart w:id="7" w:name="_ENREF_4"/>
      <w:bookmarkEnd w:id="6"/>
      <w:r w:rsidR="00B26E68" w:rsidRPr="003C6601">
        <w:rPr>
          <w:rFonts w:ascii="Times" w:eastAsia="Times New Roman" w:hAnsi="Times" w:cs="Times"/>
          <w:noProof/>
          <w:sz w:val="24"/>
          <w:szCs w:val="24"/>
          <w:lang w:val="en-US"/>
        </w:rPr>
        <w:t xml:space="preserve">. </w:t>
      </w:r>
    </w:p>
    <w:p w:rsidR="000B7B54" w:rsidRPr="003C660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873520">
        <w:rPr>
          <w:rFonts w:ascii="Times" w:eastAsia="Times New Roman" w:hAnsi="Times" w:cs="Times"/>
          <w:noProof/>
          <w:sz w:val="24"/>
          <w:szCs w:val="24"/>
          <w:lang w:val="en-US"/>
        </w:rPr>
        <w:t xml:space="preserve">Keelan, J. A.; Leong, J. W.; Ho, D.; Iyer, K. S., Therapeutic and safety considerations of nanoparticle-mediated drug delivery in pregnancy. </w:t>
      </w:r>
      <w:r w:rsidRPr="00873520">
        <w:rPr>
          <w:rFonts w:ascii="Times" w:eastAsia="Times New Roman" w:hAnsi="Times" w:cs="Times"/>
          <w:i/>
          <w:noProof/>
          <w:sz w:val="24"/>
          <w:szCs w:val="24"/>
          <w:lang w:val="en-US"/>
        </w:rPr>
        <w:t xml:space="preserve">Nanomedicine </w:t>
      </w:r>
      <w:r w:rsidRPr="00B05E99">
        <w:rPr>
          <w:rFonts w:ascii="Times" w:eastAsia="Times New Roman" w:hAnsi="Times" w:cs="Times"/>
          <w:b/>
          <w:noProof/>
          <w:sz w:val="24"/>
          <w:szCs w:val="24"/>
          <w:lang w:val="en-US"/>
        </w:rPr>
        <w:t>2015,</w:t>
      </w:r>
      <w:r w:rsidRPr="00B05E99">
        <w:rPr>
          <w:rFonts w:ascii="Times" w:eastAsia="Times New Roman" w:hAnsi="Times" w:cs="Times"/>
          <w:noProof/>
          <w:sz w:val="24"/>
          <w:szCs w:val="24"/>
          <w:lang w:val="en-US"/>
        </w:rPr>
        <w:t xml:space="preserve"> </w:t>
      </w:r>
      <w:r w:rsidRPr="009801B4">
        <w:rPr>
          <w:rFonts w:ascii="Times" w:eastAsia="Times New Roman" w:hAnsi="Times" w:cs="Times"/>
          <w:i/>
          <w:noProof/>
          <w:sz w:val="24"/>
          <w:szCs w:val="24"/>
          <w:lang w:val="en-US"/>
        </w:rPr>
        <w:t>10</w:t>
      </w:r>
      <w:r w:rsidRPr="003C6601">
        <w:rPr>
          <w:rFonts w:ascii="Times" w:eastAsia="Times New Roman" w:hAnsi="Times" w:cs="Times"/>
          <w:noProof/>
          <w:sz w:val="24"/>
          <w:szCs w:val="24"/>
          <w:lang w:val="en-US"/>
        </w:rPr>
        <w:t xml:space="preserve"> (14), 2229-2247.</w:t>
      </w:r>
      <w:bookmarkEnd w:id="7"/>
    </w:p>
    <w:p w:rsidR="00B26E68" w:rsidRPr="003C660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8" w:name="_ENREF_5"/>
      <w:r w:rsidRPr="001F44E8">
        <w:rPr>
          <w:rFonts w:ascii="Times" w:eastAsia="Times New Roman" w:hAnsi="Times" w:cs="Times"/>
          <w:noProof/>
          <w:sz w:val="24"/>
          <w:szCs w:val="24"/>
          <w:lang w:val="en-US"/>
        </w:rPr>
        <w:t>Delogu, L. G.; Vidili, G.; Venturelli, E.; Ménard-Moyon, C.; Zoroddu, M. A.; Pilo, G.; Nicolussi, P.; Ligios, C.; Bedognetti, D.; Sgarrella, F.</w:t>
      </w:r>
      <w:r w:rsidR="00980744" w:rsidRPr="001F44E8">
        <w:rPr>
          <w:rFonts w:ascii="Times" w:eastAsia="Times New Roman" w:hAnsi="Times" w:cs="Times"/>
          <w:noProof/>
          <w:sz w:val="24"/>
          <w:szCs w:val="24"/>
          <w:lang w:val="en-US"/>
        </w:rPr>
        <w:t>, Manetti, R.; Bianco, A.</w:t>
      </w:r>
      <w:r w:rsidRPr="001F44E8">
        <w:rPr>
          <w:rFonts w:ascii="Times" w:eastAsia="Times New Roman" w:hAnsi="Times" w:cs="Times"/>
          <w:noProof/>
          <w:sz w:val="24"/>
          <w:szCs w:val="24"/>
          <w:lang w:val="en-US"/>
        </w:rPr>
        <w:t xml:space="preserve"> </w:t>
      </w:r>
      <w:r w:rsidRPr="008D4F8C">
        <w:rPr>
          <w:rFonts w:ascii="Times" w:eastAsia="Times New Roman" w:hAnsi="Times" w:cs="Times"/>
          <w:noProof/>
          <w:sz w:val="24"/>
          <w:szCs w:val="24"/>
          <w:lang w:val="en-US"/>
        </w:rPr>
        <w:t xml:space="preserve">Functionalized multiwalled carbon nanotubes as ultrasound contrast agents. </w:t>
      </w:r>
      <w:r w:rsidR="00980744" w:rsidRPr="001F44E8">
        <w:rPr>
          <w:rFonts w:ascii="Times" w:eastAsia="Times New Roman" w:hAnsi="Times" w:cs="Times"/>
          <w:i/>
          <w:noProof/>
          <w:sz w:val="24"/>
          <w:szCs w:val="24"/>
          <w:lang w:val="en-US"/>
        </w:rPr>
        <w:t xml:space="preserve">Proc. Natl. </w:t>
      </w:r>
      <w:r w:rsidR="00980744" w:rsidRPr="001F44E8">
        <w:rPr>
          <w:rFonts w:ascii="Times" w:eastAsia="Times New Roman" w:hAnsi="Times" w:cs="Times"/>
          <w:i/>
          <w:noProof/>
          <w:sz w:val="24"/>
          <w:szCs w:val="24"/>
        </w:rPr>
        <w:t>Acad. Sci. U. S. A.</w:t>
      </w:r>
      <w:r w:rsidR="00980744" w:rsidRPr="00980744" w:rsidDel="00980744">
        <w:rPr>
          <w:rFonts w:ascii="Times" w:eastAsia="Times New Roman" w:hAnsi="Times" w:cs="Times"/>
          <w:i/>
          <w:noProof/>
          <w:sz w:val="24"/>
          <w:szCs w:val="24"/>
          <w:lang w:val="en-US"/>
        </w:rPr>
        <w:t xml:space="preserve"> </w:t>
      </w:r>
      <w:r w:rsidRPr="009801B4">
        <w:rPr>
          <w:rFonts w:ascii="Times" w:eastAsia="Times New Roman" w:hAnsi="Times" w:cs="Times"/>
          <w:b/>
          <w:noProof/>
          <w:sz w:val="24"/>
          <w:szCs w:val="24"/>
          <w:lang w:val="en-US"/>
        </w:rPr>
        <w:t>2012,</w:t>
      </w:r>
      <w:r w:rsidRPr="003C6601">
        <w:rPr>
          <w:rFonts w:ascii="Times" w:eastAsia="Times New Roman" w:hAnsi="Times" w:cs="Times"/>
          <w:noProof/>
          <w:sz w:val="24"/>
          <w:szCs w:val="24"/>
          <w:lang w:val="en-US"/>
        </w:rPr>
        <w:t xml:space="preserve"> </w:t>
      </w:r>
      <w:r w:rsidRPr="003C6601">
        <w:rPr>
          <w:rFonts w:ascii="Times" w:eastAsia="Times New Roman" w:hAnsi="Times" w:cs="Times"/>
          <w:i/>
          <w:noProof/>
          <w:sz w:val="24"/>
          <w:szCs w:val="24"/>
          <w:lang w:val="en-US"/>
        </w:rPr>
        <w:t>109</w:t>
      </w:r>
      <w:r w:rsidRPr="003C6601">
        <w:rPr>
          <w:rFonts w:ascii="Times" w:eastAsia="Times New Roman" w:hAnsi="Times" w:cs="Times"/>
          <w:noProof/>
          <w:sz w:val="24"/>
          <w:szCs w:val="24"/>
          <w:lang w:val="en-US"/>
        </w:rPr>
        <w:t xml:space="preserve"> (41), 16612-16617</w:t>
      </w:r>
      <w:bookmarkStart w:id="9" w:name="_ENREF_6"/>
      <w:bookmarkEnd w:id="8"/>
      <w:r w:rsidR="00B26E68" w:rsidRPr="003C660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Bwatanglang, I. B.; Mohammad, F.; Yusof, N. A.; Abdullah, J.; Hussein, M. Z.; Alitheen, N. B.; Abu, N., Folic acid targeted Mn: ZnS quantum dots for theranostic applications of cancer cell imaging and therapy. </w:t>
      </w:r>
      <w:r w:rsidRPr="00661211">
        <w:rPr>
          <w:rFonts w:ascii="Times" w:eastAsia="Times New Roman" w:hAnsi="Times" w:cs="Times"/>
          <w:i/>
          <w:noProof/>
          <w:sz w:val="24"/>
          <w:szCs w:val="24"/>
          <w:lang w:val="en-US"/>
        </w:rPr>
        <w:t>Int</w:t>
      </w:r>
      <w:r w:rsidR="00DB1B1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J</w:t>
      </w:r>
      <w:r w:rsidR="00DB1B1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Nanomed</w:t>
      </w:r>
      <w:r w:rsidR="00DB1B1A">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11</w:t>
      </w:r>
      <w:r w:rsidRPr="00661211">
        <w:rPr>
          <w:rFonts w:ascii="Times" w:eastAsia="Times New Roman" w:hAnsi="Times" w:cs="Times"/>
          <w:noProof/>
          <w:sz w:val="24"/>
          <w:szCs w:val="24"/>
          <w:lang w:val="en-US"/>
        </w:rPr>
        <w:t>, 413.</w:t>
      </w:r>
      <w:bookmarkEnd w:id="9"/>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10" w:name="_ENREF_7"/>
      <w:r w:rsidRPr="00661211">
        <w:rPr>
          <w:rFonts w:ascii="Times" w:eastAsia="Times New Roman" w:hAnsi="Times" w:cs="Times"/>
          <w:noProof/>
          <w:sz w:val="24"/>
          <w:szCs w:val="24"/>
          <w:lang w:val="en-US"/>
        </w:rPr>
        <w:t xml:space="preserve">Krug, H. F.; Wick, P., Nanotoxicology: An Interdisciplinary Challenge. </w:t>
      </w:r>
      <w:r w:rsidRPr="00661211">
        <w:rPr>
          <w:rFonts w:ascii="Times" w:eastAsia="Times New Roman" w:hAnsi="Times" w:cs="Times"/>
          <w:i/>
          <w:noProof/>
          <w:sz w:val="24"/>
          <w:szCs w:val="24"/>
          <w:lang w:val="en-US"/>
        </w:rPr>
        <w:t>Angew</w:t>
      </w:r>
      <w:r w:rsidR="00DB1B1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Chem</w:t>
      </w:r>
      <w:r w:rsidR="00DB1B1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Int</w:t>
      </w:r>
      <w:r w:rsidR="00DB1B1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Ed</w:t>
      </w:r>
      <w:r w:rsidR="00DB1B1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50</w:t>
      </w:r>
      <w:r w:rsidRPr="00661211">
        <w:rPr>
          <w:rFonts w:ascii="Times" w:eastAsia="Times New Roman" w:hAnsi="Times" w:cs="Times"/>
          <w:noProof/>
          <w:sz w:val="24"/>
          <w:szCs w:val="24"/>
          <w:lang w:val="en-US"/>
        </w:rPr>
        <w:t xml:space="preserve"> (6), 1260-1278</w:t>
      </w:r>
      <w:bookmarkStart w:id="11" w:name="_ENREF_8"/>
      <w:bookmarkEnd w:id="10"/>
      <w:r w:rsidR="00B26E68" w:rsidRPr="00661211">
        <w:rPr>
          <w:rFonts w:ascii="Times" w:eastAsia="Times New Roman" w:hAnsi="Times" w:cs="Times"/>
          <w:noProof/>
          <w:sz w:val="24"/>
          <w:szCs w:val="24"/>
          <w:lang w:val="en-US"/>
        </w:rPr>
        <w:t xml:space="preserve">. </w:t>
      </w:r>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Elsabahy, M.; Wooley, K. L., Cytokines as biomarkers of nanoparticle immunotoxicity. </w:t>
      </w:r>
      <w:r w:rsidRPr="00661211">
        <w:rPr>
          <w:rFonts w:ascii="Times" w:eastAsia="Times New Roman" w:hAnsi="Times" w:cs="Times"/>
          <w:i/>
          <w:noProof/>
          <w:sz w:val="24"/>
          <w:szCs w:val="24"/>
          <w:lang w:val="en-US"/>
        </w:rPr>
        <w:t>Chem</w:t>
      </w:r>
      <w:r w:rsidR="00A44D4D">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Soc</w:t>
      </w:r>
      <w:r w:rsidR="00A44D4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Rev</w:t>
      </w:r>
      <w:r w:rsidR="00A44D4D">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42</w:t>
      </w:r>
      <w:r w:rsidRPr="00661211">
        <w:rPr>
          <w:rFonts w:ascii="Times" w:eastAsia="Times New Roman" w:hAnsi="Times" w:cs="Times"/>
          <w:noProof/>
          <w:sz w:val="24"/>
          <w:szCs w:val="24"/>
          <w:lang w:val="en-US"/>
        </w:rPr>
        <w:t xml:space="preserve"> (12), 5552-5576.</w:t>
      </w:r>
      <w:bookmarkStart w:id="12" w:name="_ENREF_9"/>
      <w:bookmarkEnd w:id="11"/>
      <w:r w:rsidR="00B26E68" w:rsidRPr="00661211">
        <w:rPr>
          <w:rFonts w:ascii="Times" w:eastAsia="Times New Roman" w:hAnsi="Times" w:cs="Times"/>
          <w:noProof/>
          <w:sz w:val="24"/>
          <w:szCs w:val="24"/>
          <w:lang w:val="en-US"/>
        </w:rPr>
        <w:t xml:space="preserve"> </w:t>
      </w:r>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Shvedova, A. A.; Kagan, V. E.; Fadeel, B., Close Encounters of the Small Kind: Adverse Effects of Man-Made Materials Interfacing with the Nano-Cosmos of Biological Systems. </w:t>
      </w:r>
      <w:r w:rsidRPr="00661211">
        <w:rPr>
          <w:rFonts w:ascii="Times" w:eastAsia="Times New Roman" w:hAnsi="Times" w:cs="Times"/>
          <w:i/>
          <w:noProof/>
          <w:sz w:val="24"/>
          <w:szCs w:val="24"/>
          <w:lang w:val="en-US"/>
        </w:rPr>
        <w:t>Annu</w:t>
      </w:r>
      <w:r w:rsidR="00A44D4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Rev</w:t>
      </w:r>
      <w:r w:rsidR="00A44D4D">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Pharmacol</w:t>
      </w:r>
      <w:r w:rsidR="00A44D4D">
        <w:rPr>
          <w:rFonts w:ascii="Times" w:eastAsia="Times New Roman" w:hAnsi="Times" w:cs="Times"/>
          <w:i/>
          <w:noProof/>
          <w:sz w:val="24"/>
          <w:szCs w:val="24"/>
          <w:lang w:val="en-US"/>
        </w:rPr>
        <w:t>. Toxicol.</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50</w:t>
      </w:r>
      <w:r w:rsidRPr="00661211">
        <w:rPr>
          <w:rFonts w:ascii="Times" w:eastAsia="Times New Roman" w:hAnsi="Times" w:cs="Times"/>
          <w:noProof/>
          <w:sz w:val="24"/>
          <w:szCs w:val="24"/>
          <w:lang w:val="en-US"/>
        </w:rPr>
        <w:t>, 63-88.</w:t>
      </w:r>
      <w:bookmarkStart w:id="13" w:name="_ENREF_10"/>
      <w:bookmarkEnd w:id="12"/>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lastRenderedPageBreak/>
        <w:t xml:space="preserve">Faccioli, L.; Nourshargh, S.; Moqbel, R.; Williams, F.; Sehmi, R.; Kay, A.; Williams, T., The accumulation of 111In-eosinophils induced by inflammatory mediators, in vivo. </w:t>
      </w:r>
      <w:r w:rsidRPr="00661211">
        <w:rPr>
          <w:rFonts w:ascii="Times" w:eastAsia="Times New Roman" w:hAnsi="Times" w:cs="Times"/>
          <w:i/>
          <w:noProof/>
          <w:sz w:val="24"/>
          <w:szCs w:val="24"/>
          <w:lang w:val="en-US"/>
        </w:rPr>
        <w:t xml:space="preserve">Immunology </w:t>
      </w:r>
      <w:r w:rsidRPr="00661211">
        <w:rPr>
          <w:rFonts w:ascii="Times" w:eastAsia="Times New Roman" w:hAnsi="Times" w:cs="Times"/>
          <w:b/>
          <w:noProof/>
          <w:sz w:val="24"/>
          <w:szCs w:val="24"/>
          <w:lang w:val="en-US"/>
        </w:rPr>
        <w:t>1991,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73</w:t>
      </w:r>
      <w:r w:rsidRPr="00661211">
        <w:rPr>
          <w:rFonts w:ascii="Times" w:eastAsia="Times New Roman" w:hAnsi="Times" w:cs="Times"/>
          <w:noProof/>
          <w:sz w:val="24"/>
          <w:szCs w:val="24"/>
          <w:lang w:val="en-US"/>
        </w:rPr>
        <w:t xml:space="preserve"> (2), 222.</w:t>
      </w:r>
      <w:bookmarkStart w:id="14" w:name="_ENREF_11"/>
      <w:bookmarkEnd w:id="13"/>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Zolnik, B. S.; Gonzalez-Fernandez, A.; Sadrieh, N.; Dobrovolskaia, M. A., Minireview: Nanoparticles and the Immune System. </w:t>
      </w:r>
      <w:r w:rsidRPr="00661211">
        <w:rPr>
          <w:rFonts w:ascii="Times" w:eastAsia="Times New Roman" w:hAnsi="Times" w:cs="Times"/>
          <w:i/>
          <w:noProof/>
          <w:sz w:val="24"/>
          <w:szCs w:val="24"/>
          <w:lang w:val="en-US"/>
        </w:rPr>
        <w:t xml:space="preserve">Endocrinology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151</w:t>
      </w:r>
      <w:r w:rsidRPr="00661211">
        <w:rPr>
          <w:rFonts w:ascii="Times" w:eastAsia="Times New Roman" w:hAnsi="Times" w:cs="Times"/>
          <w:noProof/>
          <w:sz w:val="24"/>
          <w:szCs w:val="24"/>
          <w:lang w:val="en-US"/>
        </w:rPr>
        <w:t xml:space="preserve"> (2), 458-465</w:t>
      </w:r>
      <w:bookmarkStart w:id="15" w:name="_ENREF_12"/>
      <w:bookmarkEnd w:id="14"/>
      <w:r w:rsidR="00B26E68" w:rsidRPr="00661211">
        <w:rPr>
          <w:rFonts w:ascii="Times" w:eastAsia="Times New Roman" w:hAnsi="Times" w:cs="Times"/>
          <w:noProof/>
          <w:sz w:val="24"/>
          <w:szCs w:val="24"/>
          <w:lang w:val="en-US"/>
        </w:rPr>
        <w:t xml:space="preserve">. </w:t>
      </w:r>
    </w:p>
    <w:p w:rsidR="00B26E68" w:rsidRPr="003C660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873520">
        <w:rPr>
          <w:rFonts w:ascii="Times" w:eastAsia="Times New Roman" w:hAnsi="Times" w:cs="Times"/>
          <w:noProof/>
          <w:sz w:val="24"/>
          <w:szCs w:val="24"/>
          <w:lang w:val="en-US"/>
        </w:rPr>
        <w:t>Hussain, S.; Vanoirbeek, J. A.; Hoet, P. H., Interactions of nanomaterials with the immune sys</w:t>
      </w:r>
      <w:r w:rsidRPr="00B05E99">
        <w:rPr>
          <w:rFonts w:ascii="Times" w:eastAsia="Times New Roman" w:hAnsi="Times" w:cs="Times"/>
          <w:noProof/>
          <w:sz w:val="24"/>
          <w:szCs w:val="24"/>
          <w:lang w:val="en-US"/>
        </w:rPr>
        <w:t xml:space="preserve">tem. </w:t>
      </w:r>
      <w:r w:rsidR="001D5B34" w:rsidRPr="001F44E8">
        <w:rPr>
          <w:rFonts w:ascii="Times" w:eastAsia="Times New Roman" w:hAnsi="Times" w:cs="Times"/>
          <w:i/>
          <w:noProof/>
          <w:sz w:val="24"/>
          <w:szCs w:val="24"/>
        </w:rPr>
        <w:t>Wiley Interdiscip. Rev.: Nanomed. Nanobiotechnol.</w:t>
      </w:r>
      <w:r w:rsidR="001D5B34" w:rsidRPr="001D5B34">
        <w:rPr>
          <w:rFonts w:ascii="Times" w:eastAsia="Times New Roman" w:hAnsi="Times" w:cs="Times"/>
          <w:i/>
          <w:noProof/>
          <w:sz w:val="24"/>
          <w:szCs w:val="24"/>
          <w:lang w:val="en-US"/>
        </w:rPr>
        <w:t xml:space="preserve"> </w:t>
      </w:r>
      <w:r w:rsidRPr="009801B4">
        <w:rPr>
          <w:rFonts w:ascii="Times" w:eastAsia="Times New Roman" w:hAnsi="Times" w:cs="Times"/>
          <w:b/>
          <w:noProof/>
          <w:sz w:val="24"/>
          <w:szCs w:val="24"/>
          <w:lang w:val="en-US"/>
        </w:rPr>
        <w:t>2012,</w:t>
      </w:r>
      <w:r w:rsidRPr="003C6601">
        <w:rPr>
          <w:rFonts w:ascii="Times" w:eastAsia="Times New Roman" w:hAnsi="Times" w:cs="Times"/>
          <w:noProof/>
          <w:sz w:val="24"/>
          <w:szCs w:val="24"/>
          <w:lang w:val="en-US"/>
        </w:rPr>
        <w:t xml:space="preserve"> </w:t>
      </w:r>
      <w:r w:rsidRPr="003C6601">
        <w:rPr>
          <w:rFonts w:ascii="Times" w:eastAsia="Times New Roman" w:hAnsi="Times" w:cs="Times"/>
          <w:i/>
          <w:noProof/>
          <w:sz w:val="24"/>
          <w:szCs w:val="24"/>
          <w:lang w:val="en-US"/>
        </w:rPr>
        <w:t>4</w:t>
      </w:r>
      <w:r w:rsidRPr="003C6601">
        <w:rPr>
          <w:rFonts w:ascii="Times" w:eastAsia="Times New Roman" w:hAnsi="Times" w:cs="Times"/>
          <w:noProof/>
          <w:sz w:val="24"/>
          <w:szCs w:val="24"/>
          <w:lang w:val="en-US"/>
        </w:rPr>
        <w:t xml:space="preserve"> (2), 169-183</w:t>
      </w:r>
      <w:bookmarkStart w:id="16" w:name="_ENREF_13"/>
      <w:bookmarkEnd w:id="15"/>
      <w:r w:rsidR="00B26E68" w:rsidRPr="003C660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Dobrovolskaia, M. A.; Germolec, D. R.; Weaver, J. L., Evaluation of nanoparticle immunotoxicity. </w:t>
      </w:r>
      <w:r w:rsidR="00AC6878" w:rsidRPr="001F44E8">
        <w:rPr>
          <w:rFonts w:ascii="Times" w:eastAsia="Times New Roman" w:hAnsi="Times" w:cs="Times"/>
          <w:i/>
          <w:noProof/>
          <w:sz w:val="24"/>
          <w:szCs w:val="24"/>
        </w:rPr>
        <w:t>Nat. Nanotechnol.</w:t>
      </w:r>
      <w:r w:rsidR="00AC6878" w:rsidRPr="00AC6878" w:rsidDel="00AC6878">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2009,</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w:t>
      </w:r>
      <w:r w:rsidRPr="00661211">
        <w:rPr>
          <w:rFonts w:ascii="Times" w:eastAsia="Times New Roman" w:hAnsi="Times" w:cs="Times"/>
          <w:noProof/>
          <w:sz w:val="24"/>
          <w:szCs w:val="24"/>
          <w:lang w:val="en-US"/>
        </w:rPr>
        <w:t xml:space="preserve"> (7), 411-414.</w:t>
      </w:r>
      <w:bookmarkEnd w:id="16"/>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17" w:name="_ENREF_14"/>
      <w:r w:rsidRPr="00661211">
        <w:rPr>
          <w:rFonts w:ascii="Times" w:eastAsia="Times New Roman" w:hAnsi="Times" w:cs="Times"/>
          <w:noProof/>
          <w:sz w:val="24"/>
          <w:szCs w:val="24"/>
          <w:lang w:val="en-US"/>
        </w:rPr>
        <w:t xml:space="preserve">Dobrovolskaia, M. A.; Aggarwal, P.; Hall, J. B.; McNeil, S. E., Preclinical studies to understand nanoparticle interaction with the immune system and its potential effects on nanoparticle biodistribution. </w:t>
      </w:r>
      <w:r w:rsidRPr="00661211">
        <w:rPr>
          <w:rFonts w:ascii="Times" w:eastAsia="Times New Roman" w:hAnsi="Times" w:cs="Times"/>
          <w:i/>
          <w:noProof/>
          <w:sz w:val="24"/>
          <w:szCs w:val="24"/>
          <w:lang w:val="en-US"/>
        </w:rPr>
        <w:t>Mol</w:t>
      </w:r>
      <w:r w:rsidR="00CD4691">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pharmaceutics </w:t>
      </w:r>
      <w:r w:rsidRPr="00661211">
        <w:rPr>
          <w:rFonts w:ascii="Times" w:eastAsia="Times New Roman" w:hAnsi="Times" w:cs="Times"/>
          <w:b/>
          <w:noProof/>
          <w:sz w:val="24"/>
          <w:szCs w:val="24"/>
          <w:lang w:val="en-US"/>
        </w:rPr>
        <w:t>2008,</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5</w:t>
      </w:r>
      <w:r w:rsidRPr="00661211">
        <w:rPr>
          <w:rFonts w:ascii="Times" w:eastAsia="Times New Roman" w:hAnsi="Times" w:cs="Times"/>
          <w:noProof/>
          <w:sz w:val="24"/>
          <w:szCs w:val="24"/>
          <w:lang w:val="en-US"/>
        </w:rPr>
        <w:t xml:space="preserve"> (4), 487-495</w:t>
      </w:r>
      <w:bookmarkStart w:id="18" w:name="_ENREF_15"/>
      <w:bookmarkEnd w:id="17"/>
      <w:r w:rsidR="00B26E68" w:rsidRPr="00661211">
        <w:rPr>
          <w:rFonts w:ascii="Times" w:eastAsia="Times New Roman" w:hAnsi="Times" w:cs="Times"/>
          <w:noProof/>
          <w:sz w:val="24"/>
          <w:szCs w:val="24"/>
          <w:lang w:val="en-US"/>
        </w:rPr>
        <w:t xml:space="preserve">. </w:t>
      </w:r>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Farace, C.; Sanchez-Moreno, P.; Orecchioni, M.; Manetti, R.; Sgarrella, F.; Asara, Y.; Peula-Garcia, J. M.; Marchal, J. A.; Madeddu, R.; Delogu, L. G., Immune cell impact of three differently coated lipid nanocapsules: pluronic, chitosan and polyethylene glycol. </w:t>
      </w:r>
      <w:r w:rsidRPr="00661211">
        <w:rPr>
          <w:rFonts w:ascii="Times" w:eastAsia="Times New Roman" w:hAnsi="Times" w:cs="Times"/>
          <w:i/>
          <w:noProof/>
          <w:sz w:val="24"/>
          <w:szCs w:val="24"/>
          <w:lang w:val="en-US"/>
        </w:rPr>
        <w:t>Sci</w:t>
      </w:r>
      <w:r w:rsidR="002D21A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Rep</w:t>
      </w:r>
      <w:r w:rsidR="002D21A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6</w:t>
      </w:r>
      <w:bookmarkStart w:id="19" w:name="_ENREF_16"/>
      <w:bookmarkEnd w:id="18"/>
      <w:r w:rsidR="00B26E68" w:rsidRPr="00661211">
        <w:rPr>
          <w:rFonts w:ascii="Times" w:eastAsia="Times New Roman" w:hAnsi="Times" w:cs="Times"/>
          <w:noProof/>
          <w:sz w:val="24"/>
          <w:szCs w:val="24"/>
          <w:lang w:val="en-US"/>
        </w:rPr>
        <w:t xml:space="preserve">. </w:t>
      </w:r>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Yue, Z. G.; Wei, W.; Lv, P. P.; Yue, H.; Wang, L. Y.; Su, Z. G.; Ma, G. H., Surface Charge Affects Cellular Uptake and Intracellular Trafficking of Chitosan-Based Nanoparticles. </w:t>
      </w:r>
      <w:r w:rsidRPr="00661211">
        <w:rPr>
          <w:rFonts w:ascii="Times" w:eastAsia="Times New Roman" w:hAnsi="Times" w:cs="Times"/>
          <w:i/>
          <w:noProof/>
          <w:sz w:val="24"/>
          <w:szCs w:val="24"/>
          <w:lang w:val="en-US"/>
        </w:rPr>
        <w:t xml:space="preserve">Biomacromolecules </w:t>
      </w:r>
      <w:r w:rsidRPr="00661211">
        <w:rPr>
          <w:rFonts w:ascii="Times" w:eastAsia="Times New Roman" w:hAnsi="Times" w:cs="Times"/>
          <w:b/>
          <w:noProof/>
          <w:sz w:val="24"/>
          <w:szCs w:val="24"/>
          <w:lang w:val="en-US"/>
        </w:rPr>
        <w:t>2011,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12</w:t>
      </w:r>
      <w:r w:rsidRPr="00661211">
        <w:rPr>
          <w:rFonts w:ascii="Times" w:eastAsia="Times New Roman" w:hAnsi="Times" w:cs="Times"/>
          <w:noProof/>
          <w:sz w:val="24"/>
          <w:szCs w:val="24"/>
          <w:lang w:val="en-US"/>
        </w:rPr>
        <w:t xml:space="preserve"> (7), 2440-2446</w:t>
      </w:r>
      <w:bookmarkStart w:id="20" w:name="_ENREF_17"/>
      <w:bookmarkEnd w:id="19"/>
      <w:r w:rsidR="00B26E68"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Kim, S. T.; Saha, K.; Kim, C.; Rotello, V. M., The Role of Surface Functionality in Determining Nanoparticle Cytotoxicity. </w:t>
      </w:r>
      <w:r w:rsidRPr="00661211">
        <w:rPr>
          <w:rFonts w:ascii="Times" w:eastAsia="Times New Roman" w:hAnsi="Times" w:cs="Times"/>
          <w:i/>
          <w:noProof/>
          <w:sz w:val="24"/>
          <w:szCs w:val="24"/>
          <w:lang w:val="en-US"/>
        </w:rPr>
        <w:t>Acc</w:t>
      </w:r>
      <w:r w:rsidR="002D21A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2D21A9">
        <w:rPr>
          <w:rFonts w:ascii="Times" w:eastAsia="Times New Roman" w:hAnsi="Times" w:cs="Times"/>
          <w:i/>
          <w:noProof/>
          <w:sz w:val="24"/>
          <w:szCs w:val="24"/>
          <w:lang w:val="en-US"/>
        </w:rPr>
        <w:t>C</w:t>
      </w:r>
      <w:r w:rsidRPr="00661211">
        <w:rPr>
          <w:rFonts w:ascii="Times" w:eastAsia="Times New Roman" w:hAnsi="Times" w:cs="Times"/>
          <w:i/>
          <w:noProof/>
          <w:sz w:val="24"/>
          <w:szCs w:val="24"/>
          <w:lang w:val="en-US"/>
        </w:rPr>
        <w:t>he</w:t>
      </w:r>
      <w:r w:rsidR="002D21A9">
        <w:rPr>
          <w:rFonts w:ascii="Times" w:eastAsia="Times New Roman" w:hAnsi="Times" w:cs="Times"/>
          <w:i/>
          <w:noProof/>
          <w:sz w:val="24"/>
          <w:szCs w:val="24"/>
          <w:lang w:val="en-US"/>
        </w:rPr>
        <w:t>m.</w:t>
      </w:r>
      <w:r w:rsidRPr="00661211">
        <w:rPr>
          <w:rFonts w:ascii="Times" w:eastAsia="Times New Roman" w:hAnsi="Times" w:cs="Times"/>
          <w:i/>
          <w:noProof/>
          <w:sz w:val="24"/>
          <w:szCs w:val="24"/>
          <w:lang w:val="en-US"/>
        </w:rPr>
        <w:t xml:space="preserve"> </w:t>
      </w:r>
      <w:r w:rsidR="002D21A9">
        <w:rPr>
          <w:rFonts w:ascii="Times" w:eastAsia="Times New Roman" w:hAnsi="Times" w:cs="Times"/>
          <w:i/>
          <w:noProof/>
          <w:sz w:val="24"/>
          <w:szCs w:val="24"/>
          <w:lang w:val="en-US"/>
        </w:rPr>
        <w:t>R</w:t>
      </w:r>
      <w:r w:rsidRPr="00661211">
        <w:rPr>
          <w:rFonts w:ascii="Times" w:eastAsia="Times New Roman" w:hAnsi="Times" w:cs="Times"/>
          <w:i/>
          <w:noProof/>
          <w:sz w:val="24"/>
          <w:szCs w:val="24"/>
          <w:lang w:val="en-US"/>
        </w:rPr>
        <w:t>es</w:t>
      </w:r>
      <w:r w:rsidR="002D21A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46</w:t>
      </w:r>
      <w:r w:rsidRPr="00661211">
        <w:rPr>
          <w:rFonts w:ascii="Times" w:eastAsia="Times New Roman" w:hAnsi="Times" w:cs="Times"/>
          <w:noProof/>
          <w:sz w:val="24"/>
          <w:szCs w:val="24"/>
          <w:lang w:val="en-US"/>
        </w:rPr>
        <w:t xml:space="preserve"> (3), 681-691.</w:t>
      </w:r>
      <w:bookmarkEnd w:id="20"/>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21" w:name="_ENREF_18"/>
      <w:r w:rsidRPr="00661211">
        <w:rPr>
          <w:rFonts w:ascii="Times" w:eastAsia="Times New Roman" w:hAnsi="Times" w:cs="Times"/>
          <w:noProof/>
          <w:sz w:val="24"/>
          <w:szCs w:val="24"/>
          <w:lang w:val="en-US"/>
        </w:rPr>
        <w:t xml:space="preserve">Pulskamp, K.; Diabate, S.; Krug, H. F., Carbon nanotubes show no sign of acute toxicity but induce intracellular reactive oxygen species in dependence on contaminants. </w:t>
      </w:r>
      <w:r w:rsidRPr="00661211">
        <w:rPr>
          <w:rFonts w:ascii="Times" w:eastAsia="Times New Roman" w:hAnsi="Times" w:cs="Times"/>
          <w:i/>
          <w:noProof/>
          <w:sz w:val="24"/>
          <w:szCs w:val="24"/>
          <w:lang w:val="en-US"/>
        </w:rPr>
        <w:t>Toxico</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l Lett</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168</w:t>
      </w:r>
      <w:r w:rsidRPr="00661211">
        <w:rPr>
          <w:rFonts w:ascii="Times" w:eastAsia="Times New Roman" w:hAnsi="Times" w:cs="Times"/>
          <w:noProof/>
          <w:sz w:val="24"/>
          <w:szCs w:val="24"/>
          <w:lang w:val="en-US"/>
        </w:rPr>
        <w:t xml:space="preserve"> (1), 58-74.</w:t>
      </w:r>
      <w:bookmarkEnd w:id="21"/>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22" w:name="_ENREF_19"/>
      <w:r w:rsidRPr="00661211">
        <w:rPr>
          <w:rFonts w:ascii="Times" w:eastAsia="Times New Roman" w:hAnsi="Times" w:cs="Times"/>
          <w:noProof/>
          <w:sz w:val="24"/>
          <w:szCs w:val="24"/>
          <w:lang w:val="en-US"/>
        </w:rPr>
        <w:t xml:space="preserve">Vallhov, H.; Qin, J.; Johansson, S. M.; Ahlborg, N.; Muhammed, M. A.; Scheynius, A.; Gabrielsson, S., The importance of an endotoxin-free environment during the production of nanoparticles used in medical applications. </w:t>
      </w:r>
      <w:r w:rsidRPr="00661211">
        <w:rPr>
          <w:rFonts w:ascii="Times" w:eastAsia="Times New Roman" w:hAnsi="Times" w:cs="Times"/>
          <w:i/>
          <w:noProof/>
          <w:sz w:val="24"/>
          <w:szCs w:val="24"/>
          <w:lang w:val="en-US"/>
        </w:rPr>
        <w:t xml:space="preserve">Nano </w:t>
      </w:r>
      <w:r w:rsidR="007D5DBE">
        <w:rPr>
          <w:rFonts w:ascii="Times" w:eastAsia="Times New Roman" w:hAnsi="Times" w:cs="Times"/>
          <w:i/>
          <w:noProof/>
          <w:sz w:val="24"/>
          <w:szCs w:val="24"/>
          <w:lang w:val="en-US"/>
        </w:rPr>
        <w:t>L</w:t>
      </w:r>
      <w:r w:rsidRPr="00661211">
        <w:rPr>
          <w:rFonts w:ascii="Times" w:eastAsia="Times New Roman" w:hAnsi="Times" w:cs="Times"/>
          <w:i/>
          <w:noProof/>
          <w:sz w:val="24"/>
          <w:szCs w:val="24"/>
          <w:lang w:val="en-US"/>
        </w:rPr>
        <w:t>e</w:t>
      </w:r>
      <w:r w:rsidR="007D5DBE">
        <w:rPr>
          <w:rFonts w:ascii="Times" w:eastAsia="Times New Roman" w:hAnsi="Times" w:cs="Times"/>
          <w:i/>
          <w:noProof/>
          <w:sz w:val="24"/>
          <w:szCs w:val="24"/>
          <w:lang w:val="en-US"/>
        </w:rPr>
        <w:t>tt.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6</w:t>
      </w:r>
      <w:r w:rsidRPr="00661211">
        <w:rPr>
          <w:rFonts w:ascii="Times" w:eastAsia="Times New Roman" w:hAnsi="Times" w:cs="Times"/>
          <w:noProof/>
          <w:sz w:val="24"/>
          <w:szCs w:val="24"/>
          <w:lang w:val="en-US"/>
        </w:rPr>
        <w:t xml:space="preserve"> (8), 1682-1686.</w:t>
      </w:r>
      <w:bookmarkStart w:id="23" w:name="_ENREF_20"/>
      <w:bookmarkEnd w:id="22"/>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Lin, K.; Kasko, A. M., Carbohydrate-Based Polymers for Immune Modulation. </w:t>
      </w:r>
      <w:r w:rsidRPr="00661211">
        <w:rPr>
          <w:rFonts w:ascii="Times" w:eastAsia="Times New Roman" w:hAnsi="Times" w:cs="Times"/>
          <w:i/>
          <w:noProof/>
          <w:sz w:val="24"/>
          <w:szCs w:val="24"/>
          <w:lang w:val="en-US"/>
        </w:rPr>
        <w:t>Acs Macro Lett</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w:t>
      </w:r>
      <w:r w:rsidRPr="00661211">
        <w:rPr>
          <w:rFonts w:ascii="Times" w:eastAsia="Times New Roman" w:hAnsi="Times" w:cs="Times"/>
          <w:noProof/>
          <w:sz w:val="24"/>
          <w:szCs w:val="24"/>
          <w:lang w:val="en-US"/>
        </w:rPr>
        <w:t xml:space="preserve"> (7), 652-657.</w:t>
      </w:r>
      <w:bookmarkEnd w:id="23"/>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24" w:name="_ENREF_21"/>
      <w:r w:rsidRPr="00661211">
        <w:rPr>
          <w:rFonts w:ascii="Times" w:eastAsia="Times New Roman" w:hAnsi="Times" w:cs="Times"/>
          <w:noProof/>
          <w:sz w:val="24"/>
          <w:szCs w:val="24"/>
          <w:lang w:val="en-US"/>
        </w:rPr>
        <w:t xml:space="preserve">Nishimura, K.; Ishihara, C.; Ukei, S.; Tokura, S.; Azuma, I., Stimulation of Cytokine Production in Mice Using Deacetylated Chitin. </w:t>
      </w:r>
      <w:r w:rsidRPr="00661211">
        <w:rPr>
          <w:rFonts w:ascii="Times" w:eastAsia="Times New Roman" w:hAnsi="Times" w:cs="Times"/>
          <w:i/>
          <w:noProof/>
          <w:sz w:val="24"/>
          <w:szCs w:val="24"/>
          <w:lang w:val="en-US"/>
        </w:rPr>
        <w:t xml:space="preserve">Vaccine </w:t>
      </w:r>
      <w:r w:rsidRPr="00661211">
        <w:rPr>
          <w:rFonts w:ascii="Times" w:eastAsia="Times New Roman" w:hAnsi="Times" w:cs="Times"/>
          <w:b/>
          <w:noProof/>
          <w:sz w:val="24"/>
          <w:szCs w:val="24"/>
          <w:lang w:val="en-US"/>
        </w:rPr>
        <w:t>1986,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w:t>
      </w:r>
      <w:r w:rsidRPr="00661211">
        <w:rPr>
          <w:rFonts w:ascii="Times" w:eastAsia="Times New Roman" w:hAnsi="Times" w:cs="Times"/>
          <w:noProof/>
          <w:sz w:val="24"/>
          <w:szCs w:val="24"/>
          <w:lang w:val="en-US"/>
        </w:rPr>
        <w:t xml:space="preserve"> (3), 151-156.</w:t>
      </w:r>
      <w:bookmarkEnd w:id="24"/>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25" w:name="_ENREF_22"/>
      <w:r w:rsidRPr="00661211">
        <w:rPr>
          <w:rFonts w:ascii="Times" w:eastAsia="Times New Roman" w:hAnsi="Times" w:cs="Times"/>
          <w:noProof/>
          <w:sz w:val="24"/>
          <w:szCs w:val="24"/>
          <w:lang w:val="en-US"/>
        </w:rPr>
        <w:lastRenderedPageBreak/>
        <w:t xml:space="preserve">Almalik, A.; Benabdelkamel, H.; Masood, A.; Alanazi, I. O.; Alradwan, I.; Majrashi, M. A.; Alfadda, A. A.; Alghamdi, W. M.; Alrabiah, H.; Tirelli, N.; Alhasan, A. H., Hyaluronic Acid Coated Chitosan Nanoparticles Reduced the Immunogenicity of the Formed Protein Corona. </w:t>
      </w:r>
      <w:r w:rsidRPr="00661211">
        <w:rPr>
          <w:rFonts w:ascii="Times" w:eastAsia="Times New Roman" w:hAnsi="Times" w:cs="Times"/>
          <w:i/>
          <w:noProof/>
          <w:sz w:val="24"/>
          <w:szCs w:val="24"/>
          <w:lang w:val="en-US"/>
        </w:rPr>
        <w:t>Sci</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Rep</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w:t>
      </w:r>
      <w:r w:rsidRPr="00661211">
        <w:rPr>
          <w:rFonts w:ascii="Times" w:eastAsia="Times New Roman" w:hAnsi="Times" w:cs="Times"/>
          <w:noProof/>
          <w:sz w:val="24"/>
          <w:szCs w:val="24"/>
          <w:lang w:val="en-US"/>
        </w:rPr>
        <w:t>.</w:t>
      </w:r>
      <w:bookmarkEnd w:id="25"/>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26" w:name="_ENREF_23"/>
      <w:r w:rsidRPr="00661211">
        <w:rPr>
          <w:rFonts w:ascii="Times" w:eastAsia="Times New Roman" w:hAnsi="Times" w:cs="Times"/>
          <w:noProof/>
          <w:sz w:val="24"/>
          <w:szCs w:val="24"/>
          <w:lang w:val="en-US"/>
        </w:rPr>
        <w:t xml:space="preserve">Goncalves, C.; Pereira, P.; Gama, M., Self-Assembled Hydrogel Nanoparticles for Drug Delivery Applications. </w:t>
      </w:r>
      <w:r w:rsidRPr="00661211">
        <w:rPr>
          <w:rFonts w:ascii="Times" w:eastAsia="Times New Roman" w:hAnsi="Times" w:cs="Times"/>
          <w:i/>
          <w:noProof/>
          <w:sz w:val="24"/>
          <w:szCs w:val="24"/>
          <w:lang w:val="en-US"/>
        </w:rPr>
        <w:t xml:space="preserve">Materials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w:t>
      </w:r>
      <w:r w:rsidRPr="00661211">
        <w:rPr>
          <w:rFonts w:ascii="Times" w:eastAsia="Times New Roman" w:hAnsi="Times" w:cs="Times"/>
          <w:noProof/>
          <w:sz w:val="24"/>
          <w:szCs w:val="24"/>
          <w:lang w:val="en-US"/>
        </w:rPr>
        <w:t xml:space="preserve"> (2), 1420-1460.</w:t>
      </w:r>
      <w:bookmarkEnd w:id="26"/>
    </w:p>
    <w:p w:rsidR="00B26E68" w:rsidRPr="00661211" w:rsidRDefault="000B7B54" w:rsidP="007D5DBE">
      <w:pPr>
        <w:pStyle w:val="Paragrafoelenco"/>
        <w:numPr>
          <w:ilvl w:val="0"/>
          <w:numId w:val="1"/>
        </w:numPr>
        <w:spacing w:after="0" w:line="360" w:lineRule="auto"/>
        <w:jc w:val="both"/>
        <w:rPr>
          <w:rFonts w:ascii="Times" w:eastAsia="Times New Roman" w:hAnsi="Times" w:cs="Times"/>
          <w:noProof/>
          <w:sz w:val="24"/>
          <w:szCs w:val="24"/>
          <w:lang w:val="en-US"/>
        </w:rPr>
      </w:pPr>
      <w:bookmarkStart w:id="27" w:name="_ENREF_24"/>
      <w:r w:rsidRPr="00661211">
        <w:rPr>
          <w:rFonts w:ascii="Times" w:eastAsia="Times New Roman" w:hAnsi="Times" w:cs="Times"/>
          <w:noProof/>
          <w:sz w:val="24"/>
          <w:szCs w:val="24"/>
          <w:lang w:val="en-US"/>
        </w:rPr>
        <w:t xml:space="preserve">Sinha, V. R.; Singla, A. K.; Wadhawan, S.; Kaushik, R.; Kumria, R.; Bansal, K.; Dhawan, S., Chitosan microspheres as a potential carrier for drugs. </w:t>
      </w:r>
      <w:r w:rsidR="007D5DBE" w:rsidRPr="001F44E8">
        <w:rPr>
          <w:rFonts w:ascii="Times" w:eastAsia="Times New Roman" w:hAnsi="Times" w:cs="Times"/>
          <w:i/>
          <w:noProof/>
          <w:sz w:val="24"/>
          <w:szCs w:val="24"/>
          <w:lang w:val="en-US"/>
        </w:rPr>
        <w:t>Int. J. Pharm. (Amsterdam, Neth.)</w:t>
      </w:r>
      <w:r w:rsidR="007D5DBE" w:rsidRPr="007D5DBE">
        <w:rPr>
          <w:rFonts w:ascii="Times" w:eastAsia="Times New Roman" w:hAnsi="Times" w:cs="Times"/>
          <w:noProof/>
          <w:sz w:val="24"/>
          <w:szCs w:val="24"/>
          <w:lang w:val="en-US"/>
        </w:rPr>
        <w:t xml:space="preserve"> </w:t>
      </w:r>
      <w:r w:rsidRPr="00661211">
        <w:rPr>
          <w:rFonts w:ascii="Times" w:eastAsia="Times New Roman" w:hAnsi="Times" w:cs="Times"/>
          <w:b/>
          <w:noProof/>
          <w:sz w:val="24"/>
          <w:szCs w:val="24"/>
          <w:lang w:val="en-US"/>
        </w:rPr>
        <w:t>2004,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274</w:t>
      </w:r>
      <w:r w:rsidRPr="00661211">
        <w:rPr>
          <w:rFonts w:ascii="Times" w:eastAsia="Times New Roman" w:hAnsi="Times" w:cs="Times"/>
          <w:noProof/>
          <w:sz w:val="24"/>
          <w:szCs w:val="24"/>
          <w:lang w:val="en-US"/>
        </w:rPr>
        <w:t xml:space="preserve"> (1-2), 1-33.</w:t>
      </w:r>
      <w:bookmarkStart w:id="28" w:name="_ENREF_25"/>
      <w:bookmarkEnd w:id="27"/>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Dash, M.; Chiellini, F.; Ottenbrite, R. M.; Chiellini, E., Chitosan-A versatile semi-synthetic polymer in biomedical applications. </w:t>
      </w:r>
      <w:r w:rsidRPr="00661211">
        <w:rPr>
          <w:rFonts w:ascii="Times" w:eastAsia="Times New Roman" w:hAnsi="Times" w:cs="Times"/>
          <w:i/>
          <w:noProof/>
          <w:sz w:val="24"/>
          <w:szCs w:val="24"/>
          <w:lang w:val="en-US"/>
        </w:rPr>
        <w:t>Prog</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Polym</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Sci</w:t>
      </w:r>
      <w:r w:rsidR="007D5DB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36</w:t>
      </w:r>
      <w:r w:rsidRPr="00661211">
        <w:rPr>
          <w:rFonts w:ascii="Times" w:eastAsia="Times New Roman" w:hAnsi="Times" w:cs="Times"/>
          <w:noProof/>
          <w:sz w:val="24"/>
          <w:szCs w:val="24"/>
          <w:lang w:val="en-US"/>
        </w:rPr>
        <w:t xml:space="preserve"> (8), 981-1014</w:t>
      </w:r>
      <w:bookmarkStart w:id="29" w:name="_ENREF_26"/>
      <w:bookmarkEnd w:id="28"/>
      <w:r w:rsidR="00B26E68"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Calderón, L.; Harris, R.; Cordoba-Diaz, M.; Elorza, M.; Elorza, B.; Lenoir, J.; Adriaens, E.; Remon, J.; Heras, A.; Cordoba-Diaz, D., Nano and microparticulate chitosan-based systems for antiviral topical delivery. </w:t>
      </w:r>
      <w:r w:rsidRPr="00661211">
        <w:rPr>
          <w:rFonts w:ascii="Times" w:eastAsia="Times New Roman" w:hAnsi="Times" w:cs="Times"/>
          <w:i/>
          <w:noProof/>
          <w:sz w:val="24"/>
          <w:szCs w:val="24"/>
          <w:lang w:val="en-US"/>
        </w:rPr>
        <w:t>Eur</w:t>
      </w:r>
      <w:r w:rsidR="0016249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J</w:t>
      </w:r>
      <w:r w:rsidR="0016249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Pharm</w:t>
      </w:r>
      <w:r w:rsidR="0016249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Sci</w:t>
      </w:r>
      <w:r w:rsidR="0016249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48</w:t>
      </w:r>
      <w:r w:rsidRPr="00661211">
        <w:rPr>
          <w:rFonts w:ascii="Times" w:eastAsia="Times New Roman" w:hAnsi="Times" w:cs="Times"/>
          <w:noProof/>
          <w:sz w:val="24"/>
          <w:szCs w:val="24"/>
          <w:lang w:val="en-US"/>
        </w:rPr>
        <w:t xml:space="preserve"> (1), 216-222.</w:t>
      </w:r>
      <w:bookmarkEnd w:id="29"/>
    </w:p>
    <w:p w:rsidR="00B26E68"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30" w:name="_ENREF_27"/>
      <w:r w:rsidRPr="00661211">
        <w:rPr>
          <w:rFonts w:ascii="Times" w:eastAsia="Times New Roman" w:hAnsi="Times" w:cs="Times"/>
          <w:noProof/>
          <w:sz w:val="24"/>
          <w:szCs w:val="24"/>
          <w:lang w:val="en-US"/>
        </w:rPr>
        <w:t xml:space="preserve">Dwivedi, P. D.; Misra, A.; Shanker, R.; Das, M., Are nanomaterials a threat to the immune system? </w:t>
      </w:r>
      <w:r w:rsidRPr="00661211">
        <w:rPr>
          <w:rFonts w:ascii="Times" w:eastAsia="Times New Roman" w:hAnsi="Times" w:cs="Times"/>
          <w:i/>
          <w:noProof/>
          <w:sz w:val="24"/>
          <w:szCs w:val="24"/>
          <w:lang w:val="en-US"/>
        </w:rPr>
        <w:t xml:space="preserve">Nanotoxicology </w:t>
      </w:r>
      <w:r w:rsidRPr="00661211">
        <w:rPr>
          <w:rFonts w:ascii="Times" w:eastAsia="Times New Roman" w:hAnsi="Times" w:cs="Times"/>
          <w:b/>
          <w:noProof/>
          <w:sz w:val="24"/>
          <w:szCs w:val="24"/>
          <w:lang w:val="en-US"/>
        </w:rPr>
        <w:t>2009,</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w:t>
      </w:r>
      <w:r w:rsidRPr="00661211">
        <w:rPr>
          <w:rFonts w:ascii="Times" w:eastAsia="Times New Roman" w:hAnsi="Times" w:cs="Times"/>
          <w:noProof/>
          <w:sz w:val="24"/>
          <w:szCs w:val="24"/>
          <w:lang w:val="en-US"/>
        </w:rPr>
        <w:t xml:space="preserve"> (1), 19-26</w:t>
      </w:r>
      <w:bookmarkStart w:id="31" w:name="_ENREF_28"/>
      <w:bookmarkEnd w:id="30"/>
      <w:r w:rsidR="00B26E68"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Chang, C., The immune effects of naturally occurring and synthetic nanoparticles. </w:t>
      </w:r>
      <w:r w:rsidRPr="00661211">
        <w:rPr>
          <w:rFonts w:ascii="Times" w:eastAsia="Times New Roman" w:hAnsi="Times" w:cs="Times"/>
          <w:i/>
          <w:noProof/>
          <w:sz w:val="24"/>
          <w:szCs w:val="24"/>
          <w:lang w:val="en-US"/>
        </w:rPr>
        <w:t xml:space="preserve">J Autoimmun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34</w:t>
      </w:r>
      <w:r w:rsidRPr="00661211">
        <w:rPr>
          <w:rFonts w:ascii="Times" w:eastAsia="Times New Roman" w:hAnsi="Times" w:cs="Times"/>
          <w:noProof/>
          <w:sz w:val="24"/>
          <w:szCs w:val="24"/>
          <w:lang w:val="en-US"/>
        </w:rPr>
        <w:t xml:space="preserve"> (3), J234-J246.</w:t>
      </w:r>
      <w:bookmarkEnd w:id="31"/>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32" w:name="_ENREF_29"/>
      <w:r w:rsidRPr="00661211">
        <w:rPr>
          <w:rFonts w:ascii="Times" w:eastAsia="Times New Roman" w:hAnsi="Times" w:cs="Times"/>
          <w:noProof/>
          <w:sz w:val="24"/>
          <w:szCs w:val="24"/>
          <w:lang w:val="en-US"/>
        </w:rPr>
        <w:t xml:space="preserve">Honary, S.; Maleki, M.; Karami, M., The effect of chitosan molecular weight on the properties of alginate/chitosan microparticles containing prednisolone. </w:t>
      </w:r>
      <w:r w:rsidRPr="00661211">
        <w:rPr>
          <w:rFonts w:ascii="Times" w:eastAsia="Times New Roman" w:hAnsi="Times" w:cs="Times"/>
          <w:i/>
          <w:noProof/>
          <w:sz w:val="24"/>
          <w:szCs w:val="24"/>
          <w:lang w:val="en-US"/>
        </w:rPr>
        <w:t>Trop</w:t>
      </w:r>
      <w:r w:rsidR="005934C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J</w:t>
      </w:r>
      <w:r w:rsidR="005934C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Pharm</w:t>
      </w:r>
      <w:r w:rsidR="005934C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Res</w:t>
      </w:r>
      <w:r w:rsidR="005934C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2009,</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8</w:t>
      </w:r>
      <w:r w:rsidRPr="00661211">
        <w:rPr>
          <w:rFonts w:ascii="Times" w:eastAsia="Times New Roman" w:hAnsi="Times" w:cs="Times"/>
          <w:noProof/>
          <w:sz w:val="24"/>
          <w:szCs w:val="24"/>
          <w:lang w:val="en-US"/>
        </w:rPr>
        <w:t xml:space="preserve"> (1), 53-61.</w:t>
      </w:r>
      <w:bookmarkEnd w:id="32"/>
    </w:p>
    <w:p w:rsidR="00EF7826" w:rsidRPr="007A6C47" w:rsidRDefault="000B7B54" w:rsidP="006A2F41">
      <w:pPr>
        <w:pStyle w:val="Paragrafoelenco"/>
        <w:numPr>
          <w:ilvl w:val="0"/>
          <w:numId w:val="1"/>
        </w:numPr>
        <w:spacing w:after="0" w:line="360" w:lineRule="auto"/>
        <w:jc w:val="both"/>
        <w:rPr>
          <w:rFonts w:ascii="Times" w:eastAsia="Times New Roman" w:hAnsi="Times" w:cs="Times"/>
          <w:noProof/>
          <w:sz w:val="24"/>
          <w:szCs w:val="24"/>
          <w:lang w:val="en-US"/>
        </w:rPr>
      </w:pPr>
      <w:bookmarkStart w:id="33" w:name="_ENREF_30"/>
      <w:r w:rsidRPr="00DD150C">
        <w:rPr>
          <w:rFonts w:ascii="Times" w:eastAsia="Times New Roman" w:hAnsi="Times" w:cs="Times"/>
          <w:noProof/>
          <w:sz w:val="24"/>
          <w:szCs w:val="24"/>
        </w:rPr>
        <w:t>Aloisi, A.; Toma, C</w:t>
      </w:r>
      <w:r w:rsidR="004C1291" w:rsidRPr="00DD150C">
        <w:rPr>
          <w:rFonts w:ascii="Times" w:eastAsia="Times New Roman" w:hAnsi="Times" w:cs="Times"/>
          <w:noProof/>
          <w:sz w:val="24"/>
          <w:szCs w:val="24"/>
        </w:rPr>
        <w:t xml:space="preserve">.; Di Corato, R.; Rinaldi, R. </w:t>
      </w:r>
      <w:r w:rsidRPr="00DD150C">
        <w:rPr>
          <w:rFonts w:ascii="Times" w:eastAsia="Times New Roman" w:hAnsi="Times" w:cs="Times"/>
          <w:noProof/>
          <w:sz w:val="24"/>
          <w:szCs w:val="24"/>
        </w:rPr>
        <w:t xml:space="preserve"> </w:t>
      </w:r>
      <w:r w:rsidRPr="00661211">
        <w:rPr>
          <w:rFonts w:ascii="Times" w:eastAsia="Times New Roman" w:hAnsi="Times" w:cs="Times"/>
          <w:i/>
          <w:noProof/>
          <w:sz w:val="24"/>
          <w:szCs w:val="24"/>
          <w:lang w:val="en-US"/>
        </w:rPr>
        <w:t>Microfluidics and BIO-encapsulation for drug-and cell-therapy</w:t>
      </w:r>
      <w:r w:rsidR="006A2F41" w:rsidRPr="007A6C47">
        <w:rPr>
          <w:rFonts w:ascii="Times" w:eastAsia="Times New Roman" w:hAnsi="Times" w:cs="Times"/>
          <w:noProof/>
          <w:sz w:val="24"/>
          <w:szCs w:val="24"/>
          <w:lang w:val="en-US"/>
        </w:rPr>
        <w:t>.</w:t>
      </w:r>
      <w:r w:rsidRPr="00671BB3">
        <w:rPr>
          <w:rFonts w:ascii="Times" w:eastAsia="Times New Roman" w:hAnsi="Times" w:cs="Times"/>
          <w:noProof/>
          <w:sz w:val="24"/>
          <w:szCs w:val="24"/>
          <w:lang w:val="en-US"/>
        </w:rPr>
        <w:t xml:space="preserve"> </w:t>
      </w:r>
      <w:r w:rsidR="006A2F41" w:rsidRPr="00671BB3">
        <w:rPr>
          <w:rFonts w:ascii="Times" w:eastAsia="Times New Roman" w:hAnsi="Times" w:cs="Times"/>
          <w:noProof/>
          <w:sz w:val="24"/>
          <w:szCs w:val="24"/>
          <w:lang w:val="en-US"/>
        </w:rPr>
        <w:t xml:space="preserve">Proc. SPIE, Organic Sensors and Bioelectronics X </w:t>
      </w:r>
      <w:r w:rsidR="006A2F41" w:rsidRPr="001F44E8">
        <w:rPr>
          <w:rFonts w:ascii="Times" w:eastAsia="Times New Roman" w:hAnsi="Times" w:cs="Times"/>
          <w:b/>
          <w:noProof/>
          <w:sz w:val="24"/>
          <w:szCs w:val="24"/>
          <w:lang w:val="en-US"/>
        </w:rPr>
        <w:t>2017</w:t>
      </w:r>
      <w:r w:rsidR="006A2F41" w:rsidRPr="007A6C47">
        <w:rPr>
          <w:rFonts w:ascii="Times" w:eastAsia="Times New Roman" w:hAnsi="Times" w:cs="Times"/>
          <w:noProof/>
          <w:sz w:val="24"/>
          <w:szCs w:val="24"/>
          <w:lang w:val="en-US"/>
        </w:rPr>
        <w:t>; 10364, 103640O</w:t>
      </w:r>
      <w:bookmarkStart w:id="34" w:name="_ENREF_31"/>
      <w:bookmarkEnd w:id="33"/>
      <w:r w:rsidR="007A6C47">
        <w:rPr>
          <w:rFonts w:ascii="Times" w:eastAsia="Times New Roman" w:hAnsi="Times" w:cs="Times"/>
          <w:noProof/>
          <w:sz w:val="24"/>
          <w:szCs w:val="24"/>
          <w:lang w:val="en-US"/>
        </w:rPr>
        <w:t>.</w:t>
      </w:r>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B05E99">
        <w:rPr>
          <w:rFonts w:ascii="Times" w:eastAsia="Times New Roman" w:hAnsi="Times" w:cs="Times"/>
          <w:noProof/>
          <w:sz w:val="24"/>
          <w:szCs w:val="24"/>
          <w:lang w:val="en-US"/>
        </w:rPr>
        <w:t>Sallustio, F.; Curci, C.; Aloisi, A.; Toma, C. C.; Marulli, E.; Serino, G.; Cox, S. N.; De P</w:t>
      </w:r>
      <w:r w:rsidRPr="009801B4">
        <w:rPr>
          <w:rFonts w:ascii="Times" w:eastAsia="Times New Roman" w:hAnsi="Times" w:cs="Times"/>
          <w:noProof/>
          <w:sz w:val="24"/>
          <w:szCs w:val="24"/>
          <w:lang w:val="en-US"/>
        </w:rPr>
        <w:t>alma, G.; Stasi, A.; Divella, C.</w:t>
      </w:r>
      <w:r w:rsidR="008466DA">
        <w:rPr>
          <w:rFonts w:ascii="Times" w:eastAsia="Times New Roman" w:hAnsi="Times" w:cs="Times"/>
          <w:noProof/>
          <w:sz w:val="24"/>
          <w:szCs w:val="24"/>
          <w:lang w:val="en-US"/>
        </w:rPr>
        <w:t>;</w:t>
      </w:r>
      <w:r w:rsidRPr="009801B4">
        <w:rPr>
          <w:rFonts w:ascii="Times" w:eastAsia="Times New Roman" w:hAnsi="Times" w:cs="Times"/>
          <w:noProof/>
          <w:sz w:val="24"/>
          <w:szCs w:val="24"/>
          <w:lang w:val="en-US"/>
        </w:rPr>
        <w:t xml:space="preserve"> </w:t>
      </w:r>
      <w:r w:rsidR="008466DA">
        <w:rPr>
          <w:rFonts w:ascii="Times" w:eastAsia="Times New Roman" w:hAnsi="Times" w:cs="Times"/>
          <w:noProof/>
          <w:sz w:val="24"/>
          <w:szCs w:val="24"/>
          <w:lang w:val="en-US"/>
        </w:rPr>
        <w:t xml:space="preserve">Rinaldi, R.; Schena FP, </w:t>
      </w:r>
      <w:r w:rsidRPr="009801B4">
        <w:rPr>
          <w:rFonts w:ascii="Times" w:eastAsia="Times New Roman" w:hAnsi="Times" w:cs="Times"/>
          <w:noProof/>
          <w:sz w:val="24"/>
          <w:szCs w:val="24"/>
          <w:lang w:val="en-US"/>
        </w:rPr>
        <w:t xml:space="preserve">Inhibin-A and Decorin Secreted by Human Adult Renal Stem/Progenitor Cells Through the TLR2 Engagement Induce Renal Tubular Cell Regeneration. </w:t>
      </w:r>
      <w:r w:rsidRPr="00661211">
        <w:rPr>
          <w:rFonts w:ascii="Times" w:eastAsia="Times New Roman" w:hAnsi="Times" w:cs="Times"/>
          <w:i/>
          <w:noProof/>
          <w:sz w:val="24"/>
          <w:szCs w:val="24"/>
          <w:lang w:val="en-US"/>
        </w:rPr>
        <w:t>Sci</w:t>
      </w:r>
      <w:r w:rsidR="008466D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Rep</w:t>
      </w:r>
      <w:r w:rsidR="008466D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w:t>
      </w:r>
      <w:r w:rsidRPr="00661211">
        <w:rPr>
          <w:rFonts w:ascii="Times" w:eastAsia="Times New Roman" w:hAnsi="Times" w:cs="Times"/>
          <w:noProof/>
          <w:sz w:val="24"/>
          <w:szCs w:val="24"/>
          <w:lang w:val="en-US"/>
        </w:rPr>
        <w:t>.</w:t>
      </w:r>
      <w:bookmarkStart w:id="35" w:name="_ENREF_32"/>
      <w:bookmarkEnd w:id="34"/>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Zaki, N. M.; Nasti, A.; Tirelli, N., Nanocarriers for Cytoplasmic Delivery: Cellular Uptake and Intracellular Fate of Chitosan and Hyaluronic Acid-Coated Chitosan Nanoparticles in a Phagocytic Cell Model. </w:t>
      </w:r>
      <w:r w:rsidRPr="00661211">
        <w:rPr>
          <w:rFonts w:ascii="Times" w:eastAsia="Times New Roman" w:hAnsi="Times" w:cs="Times"/>
          <w:i/>
          <w:noProof/>
          <w:sz w:val="24"/>
          <w:szCs w:val="24"/>
          <w:lang w:val="en-US"/>
        </w:rPr>
        <w:t>Macromol</w:t>
      </w:r>
      <w:r w:rsidR="004A0B2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4A0B27">
        <w:rPr>
          <w:rFonts w:ascii="Times" w:eastAsia="Times New Roman" w:hAnsi="Times" w:cs="Times"/>
          <w:i/>
          <w:noProof/>
          <w:sz w:val="24"/>
          <w:szCs w:val="24"/>
          <w:lang w:val="en-US"/>
        </w:rPr>
        <w:t>B</w:t>
      </w:r>
      <w:r w:rsidRPr="00661211">
        <w:rPr>
          <w:rFonts w:ascii="Times" w:eastAsia="Times New Roman" w:hAnsi="Times" w:cs="Times"/>
          <w:i/>
          <w:noProof/>
          <w:sz w:val="24"/>
          <w:szCs w:val="24"/>
          <w:lang w:val="en-US"/>
        </w:rPr>
        <w:t>ios</w:t>
      </w:r>
      <w:r w:rsidR="004A0B27">
        <w:rPr>
          <w:rFonts w:ascii="Times" w:eastAsia="Times New Roman" w:hAnsi="Times" w:cs="Times"/>
          <w:i/>
          <w:noProof/>
          <w:sz w:val="24"/>
          <w:szCs w:val="24"/>
          <w:lang w:val="en-US"/>
        </w:rPr>
        <w:t>ci.</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11</w:t>
      </w:r>
      <w:r w:rsidRPr="00661211">
        <w:rPr>
          <w:rFonts w:ascii="Times" w:eastAsia="Times New Roman" w:hAnsi="Times" w:cs="Times"/>
          <w:noProof/>
          <w:sz w:val="24"/>
          <w:szCs w:val="24"/>
          <w:lang w:val="en-US"/>
        </w:rPr>
        <w:t xml:space="preserve"> (12), 1747-1760.</w:t>
      </w:r>
      <w:bookmarkEnd w:id="35"/>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36" w:name="_ENREF_33"/>
      <w:r w:rsidRPr="00661211">
        <w:rPr>
          <w:rFonts w:ascii="Times" w:eastAsia="Times New Roman" w:hAnsi="Times" w:cs="Times"/>
          <w:noProof/>
          <w:sz w:val="24"/>
          <w:szCs w:val="24"/>
          <w:lang w:val="en-US"/>
        </w:rPr>
        <w:lastRenderedPageBreak/>
        <w:t xml:space="preserve">Almalik, A.; Karimi, S.; Ouasti, S.; Donno, R.; Wandrey, C.; Day, P. J.; Tirelli, N., Hyaluronic acid (HA) presentation as a tool to modulate and control the receptor-mediated uptake of HA-coated nanoparticles. </w:t>
      </w:r>
      <w:r w:rsidRPr="00661211">
        <w:rPr>
          <w:rFonts w:ascii="Times" w:eastAsia="Times New Roman" w:hAnsi="Times" w:cs="Times"/>
          <w:i/>
          <w:noProof/>
          <w:sz w:val="24"/>
          <w:szCs w:val="24"/>
          <w:lang w:val="en-US"/>
        </w:rPr>
        <w:t xml:space="preserve">Biomaterials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34</w:t>
      </w:r>
      <w:r w:rsidRPr="00661211">
        <w:rPr>
          <w:rFonts w:ascii="Times" w:eastAsia="Times New Roman" w:hAnsi="Times" w:cs="Times"/>
          <w:noProof/>
          <w:sz w:val="24"/>
          <w:szCs w:val="24"/>
          <w:lang w:val="en-US"/>
        </w:rPr>
        <w:t xml:space="preserve"> (21), 5369-5380</w:t>
      </w:r>
      <w:bookmarkStart w:id="37" w:name="_ENREF_34"/>
      <w:bookmarkEnd w:id="36"/>
      <w:r w:rsidR="00EF7826"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Lemarchand, C.; Gref, R.; Couvreur, P., Polysaccharide-decorated nanoparticles. </w:t>
      </w:r>
      <w:r w:rsidRPr="00661211">
        <w:rPr>
          <w:rFonts w:ascii="Times" w:eastAsia="Times New Roman" w:hAnsi="Times" w:cs="Times"/>
          <w:i/>
          <w:noProof/>
          <w:sz w:val="24"/>
          <w:szCs w:val="24"/>
          <w:lang w:val="en-US"/>
        </w:rPr>
        <w:t>Eur</w:t>
      </w:r>
      <w:r w:rsidR="004A0B2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J</w:t>
      </w:r>
      <w:r w:rsidR="004A0B2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Pharm</w:t>
      </w:r>
      <w:r w:rsidR="004A0B2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Biopharm</w:t>
      </w:r>
      <w:r w:rsidR="004A0B2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58</w:t>
      </w:r>
      <w:r w:rsidRPr="00661211">
        <w:rPr>
          <w:rFonts w:ascii="Times" w:eastAsia="Times New Roman" w:hAnsi="Times" w:cs="Times"/>
          <w:noProof/>
          <w:sz w:val="24"/>
          <w:szCs w:val="24"/>
          <w:lang w:val="en-US"/>
        </w:rPr>
        <w:t xml:space="preserve"> (2), 327-341.</w:t>
      </w:r>
      <w:bookmarkEnd w:id="37"/>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38" w:name="_ENREF_35"/>
      <w:r w:rsidRPr="00661211">
        <w:rPr>
          <w:rFonts w:ascii="Times" w:eastAsia="Times New Roman" w:hAnsi="Times" w:cs="Times"/>
          <w:noProof/>
          <w:sz w:val="24"/>
          <w:szCs w:val="24"/>
          <w:lang w:val="en-US"/>
        </w:rPr>
        <w:t xml:space="preserve">Nel, A. E.; Mädler, L.; Velegol, D.; Xia, T.; Hoek, E. M.; Somasundaran, P.; Klaessig, F.; Castranova, V.; Thompson, M., Understanding biophysicochemical interactions at the nano–bio interface. </w:t>
      </w:r>
      <w:r w:rsidRPr="00661211">
        <w:rPr>
          <w:rFonts w:ascii="Times" w:eastAsia="Times New Roman" w:hAnsi="Times" w:cs="Times"/>
          <w:i/>
          <w:noProof/>
          <w:sz w:val="24"/>
          <w:szCs w:val="24"/>
          <w:lang w:val="en-US"/>
        </w:rPr>
        <w:t>Nat</w:t>
      </w:r>
      <w:r w:rsidR="00BB1EA1">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BB1EA1">
        <w:rPr>
          <w:rFonts w:ascii="Times" w:eastAsia="Times New Roman" w:hAnsi="Times" w:cs="Times"/>
          <w:i/>
          <w:noProof/>
          <w:sz w:val="24"/>
          <w:szCs w:val="24"/>
          <w:lang w:val="en-US"/>
        </w:rPr>
        <w:t>M</w:t>
      </w:r>
      <w:r w:rsidRPr="00661211">
        <w:rPr>
          <w:rFonts w:ascii="Times" w:eastAsia="Times New Roman" w:hAnsi="Times" w:cs="Times"/>
          <w:i/>
          <w:noProof/>
          <w:sz w:val="24"/>
          <w:szCs w:val="24"/>
          <w:lang w:val="en-US"/>
        </w:rPr>
        <w:t>at</w:t>
      </w:r>
      <w:r w:rsidR="00BB1EA1">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2009,</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8</w:t>
      </w:r>
      <w:r w:rsidRPr="00661211">
        <w:rPr>
          <w:rFonts w:ascii="Times" w:eastAsia="Times New Roman" w:hAnsi="Times" w:cs="Times"/>
          <w:noProof/>
          <w:sz w:val="24"/>
          <w:szCs w:val="24"/>
          <w:lang w:val="en-US"/>
        </w:rPr>
        <w:t xml:space="preserve"> (7), 543-557.</w:t>
      </w:r>
      <w:bookmarkEnd w:id="38"/>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39" w:name="_ENREF_36"/>
      <w:r w:rsidRPr="00661211">
        <w:rPr>
          <w:rFonts w:ascii="Times" w:eastAsia="Times New Roman" w:hAnsi="Times" w:cs="Times"/>
          <w:noProof/>
          <w:sz w:val="24"/>
          <w:szCs w:val="24"/>
          <w:lang w:val="en-US"/>
        </w:rPr>
        <w:t xml:space="preserve">Cedervall, T.; Lynch, I.; Lindman, S.; Berggård, T.; Thulin, E.; Nilsson, H.; Dawson, K. A.; Linse, S., Understanding the nanoparticle–protein corona using methods to quantify exchange rates and affinities of proteins for nanoparticles. </w:t>
      </w:r>
      <w:r w:rsidR="003F43F2" w:rsidRPr="003F43F2">
        <w:rPr>
          <w:rFonts w:ascii="Times" w:eastAsia="Times New Roman" w:hAnsi="Times" w:cs="Times"/>
          <w:i/>
          <w:noProof/>
          <w:sz w:val="24"/>
          <w:szCs w:val="24"/>
        </w:rPr>
        <w:t>Proc. Natl. Acad. Sci. U. S. A.</w:t>
      </w:r>
      <w:r w:rsidR="00BB1EA1" w:rsidRPr="00BB1EA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104</w:t>
      </w:r>
      <w:r w:rsidRPr="00661211">
        <w:rPr>
          <w:rFonts w:ascii="Times" w:eastAsia="Times New Roman" w:hAnsi="Times" w:cs="Times"/>
          <w:noProof/>
          <w:sz w:val="24"/>
          <w:szCs w:val="24"/>
          <w:lang w:val="en-US"/>
        </w:rPr>
        <w:t xml:space="preserve"> (7), 2050-2055.</w:t>
      </w:r>
      <w:bookmarkStart w:id="40" w:name="_ENREF_37"/>
      <w:bookmarkEnd w:id="39"/>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Böyum, A., Isolation of mononuclear cells and granulocytes from human blood. Isolation of monuclear cells by one centrifugation, and of granulocytes by combining centrifugation and sedimentation at 1 g. </w:t>
      </w:r>
      <w:r w:rsidR="00BB1EA1" w:rsidRPr="001F44E8">
        <w:rPr>
          <w:rFonts w:ascii="Times" w:eastAsia="Times New Roman" w:hAnsi="Times" w:cs="Times"/>
          <w:i/>
          <w:noProof/>
          <w:sz w:val="24"/>
          <w:szCs w:val="24"/>
          <w:lang w:val="en-US"/>
        </w:rPr>
        <w:t xml:space="preserve">Scand. </w:t>
      </w:r>
      <w:r w:rsidR="00BB1EA1" w:rsidRPr="001F44E8">
        <w:rPr>
          <w:rFonts w:ascii="Times" w:eastAsia="Times New Roman" w:hAnsi="Times" w:cs="Times"/>
          <w:i/>
          <w:noProof/>
          <w:sz w:val="24"/>
          <w:szCs w:val="24"/>
        </w:rPr>
        <w:t>J. Clin. Lab. Invest., Suppl.</w:t>
      </w:r>
      <w:r w:rsidR="00BB1EA1" w:rsidRPr="00BB1EA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1967,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97</w:t>
      </w:r>
      <w:r w:rsidRPr="00661211">
        <w:rPr>
          <w:rFonts w:ascii="Times" w:eastAsia="Times New Roman" w:hAnsi="Times" w:cs="Times"/>
          <w:noProof/>
          <w:sz w:val="24"/>
          <w:szCs w:val="24"/>
          <w:lang w:val="en-US"/>
        </w:rPr>
        <w:t>, 77-89.</w:t>
      </w:r>
      <w:bookmarkStart w:id="41" w:name="_ENREF_38"/>
      <w:bookmarkEnd w:id="40"/>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Treuel, L.; Eslahian, K.; Docter, D.; Lang, T.; Zellner, R.; Nienhaus, K.; Nienhaus, G.; Stauber, R.; Maskos, M., Physicochemical characterization of nanoparticles and their behavior in the biological environment. </w:t>
      </w:r>
      <w:r w:rsidRPr="00661211">
        <w:rPr>
          <w:rFonts w:ascii="Times" w:eastAsia="Times New Roman" w:hAnsi="Times" w:cs="Times"/>
          <w:i/>
          <w:noProof/>
          <w:sz w:val="24"/>
          <w:szCs w:val="24"/>
          <w:lang w:val="en-US"/>
        </w:rPr>
        <w:t>Phys</w:t>
      </w:r>
      <w:r w:rsidR="0039728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Chem</w:t>
      </w:r>
      <w:r w:rsidR="0039728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Chem</w:t>
      </w:r>
      <w:r w:rsidR="0039728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Phys</w:t>
      </w:r>
      <w:r w:rsidR="0039728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16</w:t>
      </w:r>
      <w:r w:rsidRPr="00661211">
        <w:rPr>
          <w:rFonts w:ascii="Times" w:eastAsia="Times New Roman" w:hAnsi="Times" w:cs="Times"/>
          <w:noProof/>
          <w:sz w:val="24"/>
          <w:szCs w:val="24"/>
          <w:lang w:val="en-US"/>
        </w:rPr>
        <w:t xml:space="preserve"> (29), 15053-15067.</w:t>
      </w:r>
      <w:bookmarkStart w:id="42" w:name="_ENREF_39"/>
      <w:bookmarkEnd w:id="41"/>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Mahmoudi, M.; Lynch, I.; Ejtehadi, M. R.; Monopoli, M. P.; Bombelli, F. B.; Laurent, S., Protein-Nanoparticle Interactions: Opportunities and Challenges. </w:t>
      </w:r>
      <w:r w:rsidRPr="00661211">
        <w:rPr>
          <w:rFonts w:ascii="Times" w:eastAsia="Times New Roman" w:hAnsi="Times" w:cs="Times"/>
          <w:i/>
          <w:noProof/>
          <w:sz w:val="24"/>
          <w:szCs w:val="24"/>
          <w:lang w:val="en-US"/>
        </w:rPr>
        <w:t>Chem</w:t>
      </w:r>
      <w:r w:rsidR="0039728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39728D">
        <w:rPr>
          <w:rFonts w:ascii="Times" w:eastAsia="Times New Roman" w:hAnsi="Times" w:cs="Times"/>
          <w:i/>
          <w:noProof/>
          <w:sz w:val="24"/>
          <w:szCs w:val="24"/>
          <w:lang w:val="en-US"/>
        </w:rPr>
        <w:t>R</w:t>
      </w:r>
      <w:r w:rsidRPr="00661211">
        <w:rPr>
          <w:rFonts w:ascii="Times" w:eastAsia="Times New Roman" w:hAnsi="Times" w:cs="Times"/>
          <w:i/>
          <w:noProof/>
          <w:sz w:val="24"/>
          <w:szCs w:val="24"/>
          <w:lang w:val="en-US"/>
        </w:rPr>
        <w:t>ev</w:t>
      </w:r>
      <w:r w:rsidR="0039728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111</w:t>
      </w:r>
      <w:r w:rsidRPr="00661211">
        <w:rPr>
          <w:rFonts w:ascii="Times" w:eastAsia="Times New Roman" w:hAnsi="Times" w:cs="Times"/>
          <w:noProof/>
          <w:sz w:val="24"/>
          <w:szCs w:val="24"/>
          <w:lang w:val="en-US"/>
        </w:rPr>
        <w:t xml:space="preserve"> (9), 5610-5637</w:t>
      </w:r>
      <w:bookmarkStart w:id="43" w:name="_ENREF_40"/>
      <w:bookmarkEnd w:id="42"/>
      <w:r w:rsidR="00EF7826"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Walkey, C. D.; Chan, W. C. W., Understanding and controlling the interaction of nanomaterials with proteins in a physiological environment. </w:t>
      </w:r>
      <w:r w:rsidRPr="00661211">
        <w:rPr>
          <w:rFonts w:ascii="Times" w:eastAsia="Times New Roman" w:hAnsi="Times" w:cs="Times"/>
          <w:i/>
          <w:noProof/>
          <w:sz w:val="24"/>
          <w:szCs w:val="24"/>
          <w:lang w:val="en-US"/>
        </w:rPr>
        <w:t>Chem</w:t>
      </w:r>
      <w:r w:rsidR="004C03A2">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Soc</w:t>
      </w:r>
      <w:r w:rsidR="004C03A2">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Rev</w:t>
      </w:r>
      <w:r w:rsidR="004C03A2">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2012,</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41</w:t>
      </w:r>
      <w:r w:rsidRPr="00661211">
        <w:rPr>
          <w:rFonts w:ascii="Times" w:eastAsia="Times New Roman" w:hAnsi="Times" w:cs="Times"/>
          <w:noProof/>
          <w:sz w:val="24"/>
          <w:szCs w:val="24"/>
          <w:lang w:val="en-US"/>
        </w:rPr>
        <w:t xml:space="preserve"> (7), 2780-2799.</w:t>
      </w:r>
      <w:bookmarkEnd w:id="43"/>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44" w:name="_ENREF_41"/>
      <w:r w:rsidRPr="00661211">
        <w:rPr>
          <w:rFonts w:ascii="Times" w:eastAsia="Times New Roman" w:hAnsi="Times" w:cs="Times"/>
          <w:noProof/>
          <w:sz w:val="24"/>
          <w:szCs w:val="24"/>
          <w:lang w:val="en-US"/>
        </w:rPr>
        <w:t xml:space="preserve">Hubbell, J. A.; Thomas, S. N.; Swartz, M. A., Materials engineering for immunomodulation. </w:t>
      </w:r>
      <w:r w:rsidRPr="00661211">
        <w:rPr>
          <w:rFonts w:ascii="Times" w:eastAsia="Times New Roman" w:hAnsi="Times" w:cs="Times"/>
          <w:i/>
          <w:noProof/>
          <w:sz w:val="24"/>
          <w:szCs w:val="24"/>
          <w:lang w:val="en-US"/>
        </w:rPr>
        <w:t xml:space="preserve">Nature </w:t>
      </w:r>
      <w:r w:rsidRPr="00661211">
        <w:rPr>
          <w:rFonts w:ascii="Times" w:eastAsia="Times New Roman" w:hAnsi="Times" w:cs="Times"/>
          <w:b/>
          <w:noProof/>
          <w:sz w:val="24"/>
          <w:szCs w:val="24"/>
          <w:lang w:val="en-US"/>
        </w:rPr>
        <w:t>2009,</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462</w:t>
      </w:r>
      <w:r w:rsidRPr="00661211">
        <w:rPr>
          <w:rFonts w:ascii="Times" w:eastAsia="Times New Roman" w:hAnsi="Times" w:cs="Times"/>
          <w:noProof/>
          <w:sz w:val="24"/>
          <w:szCs w:val="24"/>
          <w:lang w:val="en-US"/>
        </w:rPr>
        <w:t xml:space="preserve"> (7272), 449</w:t>
      </w:r>
      <w:bookmarkStart w:id="45" w:name="_ENREF_42"/>
      <w:bookmarkEnd w:id="44"/>
      <w:r w:rsidR="00EF7826"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Walkey, C. D.; Olsen, J. B.; Guo, H.; Emili, A.; Chan, W. C., Nanoparticle size and surface chemistry determine serum protein adsorption and macrophage uptake. </w:t>
      </w:r>
      <w:r w:rsidRPr="00661211">
        <w:rPr>
          <w:rFonts w:ascii="Times" w:eastAsia="Times New Roman" w:hAnsi="Times" w:cs="Times"/>
          <w:i/>
          <w:noProof/>
          <w:sz w:val="24"/>
          <w:szCs w:val="24"/>
          <w:lang w:val="en-US"/>
        </w:rPr>
        <w:t>J</w:t>
      </w:r>
      <w:r w:rsidR="004A64F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Am</w:t>
      </w:r>
      <w:r w:rsidR="004A64F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Chem</w:t>
      </w:r>
      <w:r w:rsidR="004A64F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Soc</w:t>
      </w:r>
      <w:r w:rsidR="004A64F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2012,</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134</w:t>
      </w:r>
      <w:r w:rsidRPr="00661211">
        <w:rPr>
          <w:rFonts w:ascii="Times" w:eastAsia="Times New Roman" w:hAnsi="Times" w:cs="Times"/>
          <w:noProof/>
          <w:sz w:val="24"/>
          <w:szCs w:val="24"/>
          <w:lang w:val="en-US"/>
        </w:rPr>
        <w:t xml:space="preserve"> (4), 2139-2147.</w:t>
      </w:r>
      <w:bookmarkEnd w:id="45"/>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46" w:name="_ENREF_43"/>
      <w:r w:rsidRPr="00661211">
        <w:rPr>
          <w:rFonts w:ascii="Times" w:eastAsia="Times New Roman" w:hAnsi="Times" w:cs="Times"/>
          <w:noProof/>
          <w:sz w:val="24"/>
          <w:szCs w:val="24"/>
          <w:lang w:val="en-US"/>
        </w:rPr>
        <w:t xml:space="preserve">Lynch, I.; Dawson, K. A., Protein-nanoparticle interactions. </w:t>
      </w:r>
      <w:r w:rsidRPr="00661211">
        <w:rPr>
          <w:rFonts w:ascii="Times" w:eastAsia="Times New Roman" w:hAnsi="Times" w:cs="Times"/>
          <w:i/>
          <w:noProof/>
          <w:sz w:val="24"/>
          <w:szCs w:val="24"/>
          <w:lang w:val="en-US"/>
        </w:rPr>
        <w:t xml:space="preserve">Nano Today </w:t>
      </w:r>
      <w:r w:rsidRPr="00661211">
        <w:rPr>
          <w:rFonts w:ascii="Times" w:eastAsia="Times New Roman" w:hAnsi="Times" w:cs="Times"/>
          <w:b/>
          <w:noProof/>
          <w:sz w:val="24"/>
          <w:szCs w:val="24"/>
          <w:lang w:val="en-US"/>
        </w:rPr>
        <w:t>2008,</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w:t>
      </w:r>
      <w:r w:rsidRPr="00661211">
        <w:rPr>
          <w:rFonts w:ascii="Times" w:eastAsia="Times New Roman" w:hAnsi="Times" w:cs="Times"/>
          <w:noProof/>
          <w:sz w:val="24"/>
          <w:szCs w:val="24"/>
          <w:lang w:val="en-US"/>
        </w:rPr>
        <w:t xml:space="preserve"> (1-2), 40-47.</w:t>
      </w:r>
      <w:bookmarkStart w:id="47" w:name="_ENREF_44"/>
      <w:bookmarkEnd w:id="46"/>
    </w:p>
    <w:p w:rsidR="00EF7826"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lastRenderedPageBreak/>
        <w:t xml:space="preserve">Monopoli, M. P.; Aberg, C.; Salvati, A.; Dawson, K. A., Biomolecular coronas provide the biological identity of nanosized materials. </w:t>
      </w:r>
      <w:r w:rsidRPr="00661211">
        <w:rPr>
          <w:rFonts w:ascii="Times" w:eastAsia="Times New Roman" w:hAnsi="Times" w:cs="Times"/>
          <w:i/>
          <w:noProof/>
          <w:sz w:val="24"/>
          <w:szCs w:val="24"/>
          <w:lang w:val="en-US"/>
        </w:rPr>
        <w:t>Nat</w:t>
      </w:r>
      <w:r w:rsidR="004A64F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4A64F7">
        <w:rPr>
          <w:rFonts w:ascii="Times" w:eastAsia="Times New Roman" w:hAnsi="Times" w:cs="Times"/>
          <w:i/>
          <w:noProof/>
          <w:sz w:val="24"/>
          <w:szCs w:val="24"/>
          <w:lang w:val="en-US"/>
        </w:rPr>
        <w:t>N</w:t>
      </w:r>
      <w:r w:rsidRPr="00661211">
        <w:rPr>
          <w:rFonts w:ascii="Times" w:eastAsia="Times New Roman" w:hAnsi="Times" w:cs="Times"/>
          <w:i/>
          <w:noProof/>
          <w:sz w:val="24"/>
          <w:szCs w:val="24"/>
          <w:lang w:val="en-US"/>
        </w:rPr>
        <w:t>anotechnol</w:t>
      </w:r>
      <w:r w:rsidR="004A64F7">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2012,</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w:t>
      </w:r>
      <w:r w:rsidRPr="00661211">
        <w:rPr>
          <w:rFonts w:ascii="Times" w:eastAsia="Times New Roman" w:hAnsi="Times" w:cs="Times"/>
          <w:noProof/>
          <w:sz w:val="24"/>
          <w:szCs w:val="24"/>
          <w:lang w:val="en-US"/>
        </w:rPr>
        <w:t xml:space="preserve"> (12), 779-786.</w:t>
      </w:r>
      <w:bookmarkStart w:id="48" w:name="_ENREF_45"/>
      <w:bookmarkEnd w:id="47"/>
    </w:p>
    <w:p w:rsidR="007163FD" w:rsidRPr="005616EF" w:rsidRDefault="000B7B54" w:rsidP="007163FD">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Muzzarelli, R. A., Genipin-crosslinked chitosan hydrogels as biomedical and pharmaceutical aids. </w:t>
      </w:r>
      <w:r w:rsidR="00DC0EEB" w:rsidRPr="005616EF">
        <w:rPr>
          <w:rFonts w:ascii="Times" w:eastAsia="Times New Roman" w:hAnsi="Times" w:cs="Times"/>
          <w:i/>
          <w:noProof/>
          <w:sz w:val="24"/>
          <w:szCs w:val="24"/>
          <w:lang w:val="en-US"/>
        </w:rPr>
        <w:t>Carbohydr. Polym.</w:t>
      </w:r>
      <w:r w:rsidR="00DC0EEB" w:rsidRPr="00DC0EEB">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2009,</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77</w:t>
      </w:r>
      <w:r w:rsidRPr="00661211">
        <w:rPr>
          <w:rFonts w:ascii="Times" w:eastAsia="Times New Roman" w:hAnsi="Times" w:cs="Times"/>
          <w:noProof/>
          <w:sz w:val="24"/>
          <w:szCs w:val="24"/>
          <w:lang w:val="en-US"/>
        </w:rPr>
        <w:t xml:space="preserve"> (1), 1-9.</w:t>
      </w:r>
      <w:bookmarkEnd w:id="48"/>
      <w:r w:rsidR="007163FD" w:rsidRPr="005616EF">
        <w:rPr>
          <w:rFonts w:ascii="Times" w:eastAsia="Times New Roman" w:hAnsi="Times" w:cs="Times"/>
          <w:noProof/>
          <w:sz w:val="24"/>
          <w:szCs w:val="24"/>
          <w:lang w:val="en-US"/>
        </w:rPr>
        <w:t xml:space="preserve"> </w:t>
      </w:r>
    </w:p>
    <w:p w:rsidR="007163FD" w:rsidRPr="00661211" w:rsidRDefault="007163FD" w:rsidP="007163FD">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 xml:space="preserve">Fogh-Andersen, N.; Bjerrum, P. J.; Siggaard-Andersen, O., Ionic binding, net charge, and Donnan effect of human serum albumin as a function of pH. </w:t>
      </w:r>
      <w:r w:rsidRPr="003F2671">
        <w:rPr>
          <w:rFonts w:ascii="Times" w:eastAsia="Times New Roman" w:hAnsi="Times" w:cs="Times"/>
          <w:i/>
          <w:noProof/>
          <w:sz w:val="24"/>
          <w:szCs w:val="24"/>
        </w:rPr>
        <w:t xml:space="preserve">Clin Chem </w:t>
      </w:r>
      <w:r w:rsidRPr="003F2671">
        <w:rPr>
          <w:rFonts w:ascii="Times" w:eastAsia="Times New Roman" w:hAnsi="Times" w:cs="Times"/>
          <w:b/>
          <w:noProof/>
          <w:sz w:val="24"/>
          <w:szCs w:val="24"/>
        </w:rPr>
        <w:t>1993,</w:t>
      </w:r>
      <w:r w:rsidRPr="003F2671">
        <w:rPr>
          <w:rFonts w:ascii="Times" w:eastAsia="Times New Roman" w:hAnsi="Times" w:cs="Times"/>
          <w:noProof/>
          <w:sz w:val="24"/>
          <w:szCs w:val="24"/>
        </w:rPr>
        <w:t xml:space="preserve"> </w:t>
      </w:r>
      <w:r w:rsidRPr="003F2671">
        <w:rPr>
          <w:rFonts w:ascii="Times" w:eastAsia="Times New Roman" w:hAnsi="Times" w:cs="Times"/>
          <w:i/>
          <w:noProof/>
          <w:sz w:val="24"/>
          <w:szCs w:val="24"/>
        </w:rPr>
        <w:t>39</w:t>
      </w:r>
      <w:r w:rsidRPr="003F2671">
        <w:rPr>
          <w:rFonts w:ascii="Times" w:eastAsia="Times New Roman" w:hAnsi="Times" w:cs="Times"/>
          <w:noProof/>
          <w:sz w:val="24"/>
          <w:szCs w:val="24"/>
        </w:rPr>
        <w:t xml:space="preserve"> (1), 48-52</w:t>
      </w:r>
      <w:r>
        <w:rPr>
          <w:rFonts w:ascii="Times" w:eastAsia="Times New Roman" w:hAnsi="Times" w:cs="Times"/>
          <w:noProof/>
          <w:sz w:val="24"/>
          <w:szCs w:val="24"/>
        </w:rPr>
        <w:t>.</w:t>
      </w:r>
    </w:p>
    <w:p w:rsidR="00EF7826" w:rsidRPr="005616EF" w:rsidRDefault="000B7B54" w:rsidP="007163FD">
      <w:pPr>
        <w:pStyle w:val="Paragrafoelenco"/>
        <w:numPr>
          <w:ilvl w:val="0"/>
          <w:numId w:val="1"/>
        </w:numPr>
        <w:spacing w:after="0" w:line="360" w:lineRule="auto"/>
        <w:jc w:val="both"/>
        <w:rPr>
          <w:rFonts w:ascii="Times" w:eastAsia="Times New Roman" w:hAnsi="Times" w:cs="Times"/>
          <w:noProof/>
          <w:sz w:val="24"/>
          <w:szCs w:val="24"/>
          <w:lang w:val="en-US"/>
        </w:rPr>
      </w:pPr>
      <w:bookmarkStart w:id="49" w:name="_ENREF_46"/>
      <w:r w:rsidRPr="005616EF">
        <w:rPr>
          <w:rFonts w:ascii="Times" w:eastAsia="Times New Roman" w:hAnsi="Times" w:cs="Times"/>
          <w:noProof/>
          <w:sz w:val="24"/>
          <w:szCs w:val="24"/>
          <w:lang w:val="en-US"/>
        </w:rPr>
        <w:t xml:space="preserve">Cho, J.; Heuzey, M.-C.; Bégin, A.; Carreau, P. J., Viscoelastic properties of chitosan solutions: Effect of concentration and ionic strength. </w:t>
      </w:r>
      <w:r w:rsidRPr="005616EF">
        <w:rPr>
          <w:rFonts w:ascii="Times" w:eastAsia="Times New Roman" w:hAnsi="Times" w:cs="Times"/>
          <w:i/>
          <w:noProof/>
          <w:sz w:val="24"/>
          <w:szCs w:val="24"/>
          <w:lang w:val="en-US"/>
        </w:rPr>
        <w:t>J</w:t>
      </w:r>
      <w:r w:rsidR="00FC4FEB" w:rsidRPr="005616EF">
        <w:rPr>
          <w:rFonts w:ascii="Times" w:eastAsia="Times New Roman" w:hAnsi="Times" w:cs="Times"/>
          <w:i/>
          <w:noProof/>
          <w:sz w:val="24"/>
          <w:szCs w:val="24"/>
          <w:lang w:val="en-US"/>
        </w:rPr>
        <w:t>.</w:t>
      </w:r>
      <w:r w:rsidRPr="005616EF">
        <w:rPr>
          <w:rFonts w:ascii="Times" w:eastAsia="Times New Roman" w:hAnsi="Times" w:cs="Times"/>
          <w:i/>
          <w:noProof/>
          <w:sz w:val="24"/>
          <w:szCs w:val="24"/>
          <w:lang w:val="en-US"/>
        </w:rPr>
        <w:t xml:space="preserve"> Food Eng</w:t>
      </w:r>
      <w:r w:rsidR="00FC4FEB" w:rsidRPr="005616EF">
        <w:rPr>
          <w:rFonts w:ascii="Times" w:eastAsia="Times New Roman" w:hAnsi="Times" w:cs="Times"/>
          <w:i/>
          <w:noProof/>
          <w:sz w:val="24"/>
          <w:szCs w:val="24"/>
          <w:lang w:val="en-US"/>
        </w:rPr>
        <w:t>.</w:t>
      </w:r>
      <w:r w:rsidRPr="005616EF">
        <w:rPr>
          <w:rFonts w:ascii="Times" w:eastAsia="Times New Roman" w:hAnsi="Times" w:cs="Times"/>
          <w:i/>
          <w:noProof/>
          <w:sz w:val="24"/>
          <w:szCs w:val="24"/>
          <w:lang w:val="en-US"/>
        </w:rPr>
        <w:t xml:space="preserve"> </w:t>
      </w:r>
      <w:r w:rsidRPr="005616EF">
        <w:rPr>
          <w:rFonts w:ascii="Times" w:eastAsia="Times New Roman" w:hAnsi="Times" w:cs="Times"/>
          <w:b/>
          <w:noProof/>
          <w:sz w:val="24"/>
          <w:szCs w:val="24"/>
          <w:lang w:val="en-US"/>
        </w:rPr>
        <w:t>2006,</w:t>
      </w:r>
      <w:r w:rsidRPr="005616EF">
        <w:rPr>
          <w:rFonts w:ascii="Times" w:eastAsia="Times New Roman" w:hAnsi="Times" w:cs="Times"/>
          <w:noProof/>
          <w:sz w:val="24"/>
          <w:szCs w:val="24"/>
          <w:lang w:val="en-US"/>
        </w:rPr>
        <w:t xml:space="preserve"> </w:t>
      </w:r>
      <w:r w:rsidRPr="005616EF">
        <w:rPr>
          <w:rFonts w:ascii="Times" w:eastAsia="Times New Roman" w:hAnsi="Times" w:cs="Times"/>
          <w:i/>
          <w:noProof/>
          <w:sz w:val="24"/>
          <w:szCs w:val="24"/>
          <w:lang w:val="en-US"/>
        </w:rPr>
        <w:t>74</w:t>
      </w:r>
      <w:r w:rsidRPr="005616EF">
        <w:rPr>
          <w:rFonts w:ascii="Times" w:eastAsia="Times New Roman" w:hAnsi="Times" w:cs="Times"/>
          <w:noProof/>
          <w:sz w:val="24"/>
          <w:szCs w:val="24"/>
          <w:lang w:val="en-US"/>
        </w:rPr>
        <w:t xml:space="preserve"> (4), 500-515</w:t>
      </w:r>
      <w:bookmarkStart w:id="50" w:name="_ENREF_47"/>
      <w:bookmarkEnd w:id="49"/>
      <w:r w:rsidR="00EF7826" w:rsidRPr="005616EF">
        <w:rPr>
          <w:rFonts w:ascii="Times" w:eastAsia="Times New Roman" w:hAnsi="Times" w:cs="Times"/>
          <w:noProof/>
          <w:sz w:val="24"/>
          <w:szCs w:val="24"/>
          <w:lang w:val="en-US"/>
        </w:rPr>
        <w:t xml:space="preserve">. </w:t>
      </w:r>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Pa, J. H.; Yu, T. L., Light scattering study of chitosan in acetic acid aqueous solutions. </w:t>
      </w:r>
      <w:r w:rsidRPr="00661211">
        <w:rPr>
          <w:rFonts w:ascii="Times" w:eastAsia="Times New Roman" w:hAnsi="Times" w:cs="Times"/>
          <w:i/>
          <w:noProof/>
          <w:sz w:val="24"/>
          <w:szCs w:val="24"/>
          <w:lang w:val="en-US"/>
        </w:rPr>
        <w:t>Macromol</w:t>
      </w:r>
      <w:r w:rsidR="00D43FE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Chem</w:t>
      </w:r>
      <w:r w:rsidR="00D43FE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Phys</w:t>
      </w:r>
      <w:r w:rsidR="00D43FE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2001,</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202</w:t>
      </w:r>
      <w:r w:rsidRPr="00661211">
        <w:rPr>
          <w:rFonts w:ascii="Times" w:eastAsia="Times New Roman" w:hAnsi="Times" w:cs="Times"/>
          <w:noProof/>
          <w:sz w:val="24"/>
          <w:szCs w:val="24"/>
          <w:lang w:val="en-US"/>
        </w:rPr>
        <w:t xml:space="preserve"> (7), 985-991.</w:t>
      </w:r>
      <w:bookmarkStart w:id="51" w:name="_ENREF_48"/>
      <w:bookmarkEnd w:id="50"/>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Douglas, K. L.; Tabrizian, M., Effect of experimental parameters on the formation of alginate-chitosan nanoparticles and evaluation of their potential application as DNA carrier. </w:t>
      </w:r>
      <w:r w:rsidRPr="00661211">
        <w:rPr>
          <w:rFonts w:ascii="Times" w:eastAsia="Times New Roman" w:hAnsi="Times" w:cs="Times"/>
          <w:i/>
          <w:noProof/>
          <w:sz w:val="24"/>
          <w:szCs w:val="24"/>
          <w:lang w:val="en-US"/>
        </w:rPr>
        <w:t>J</w:t>
      </w:r>
      <w:r w:rsidR="005A741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Biomat</w:t>
      </w:r>
      <w:r w:rsidR="005A741E">
        <w:rPr>
          <w:rFonts w:ascii="Times" w:eastAsia="Times New Roman" w:hAnsi="Times" w:cs="Times"/>
          <w:i/>
          <w:noProof/>
          <w:sz w:val="24"/>
          <w:szCs w:val="24"/>
          <w:lang w:val="en-US"/>
        </w:rPr>
        <w:t>er.</w:t>
      </w:r>
      <w:r w:rsidRPr="00661211">
        <w:rPr>
          <w:rFonts w:ascii="Times" w:eastAsia="Times New Roman" w:hAnsi="Times" w:cs="Times"/>
          <w:i/>
          <w:noProof/>
          <w:sz w:val="24"/>
          <w:szCs w:val="24"/>
          <w:lang w:val="en-US"/>
        </w:rPr>
        <w:t xml:space="preserve"> Sci</w:t>
      </w:r>
      <w:r w:rsidR="005A741E">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Polym</w:t>
      </w:r>
      <w:r w:rsidR="005A741E">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E</w:t>
      </w:r>
      <w:r w:rsidR="005A741E">
        <w:rPr>
          <w:rFonts w:ascii="Times" w:eastAsia="Times New Roman" w:hAnsi="Times" w:cs="Times"/>
          <w:i/>
          <w:noProof/>
          <w:sz w:val="24"/>
          <w:szCs w:val="24"/>
          <w:lang w:val="en-US"/>
        </w:rPr>
        <w:t>d.</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2005,</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16</w:t>
      </w:r>
      <w:r w:rsidRPr="00661211">
        <w:rPr>
          <w:rFonts w:ascii="Times" w:eastAsia="Times New Roman" w:hAnsi="Times" w:cs="Times"/>
          <w:noProof/>
          <w:sz w:val="24"/>
          <w:szCs w:val="24"/>
          <w:lang w:val="en-US"/>
        </w:rPr>
        <w:t xml:space="preserve"> (1), 43-56</w:t>
      </w:r>
      <w:bookmarkStart w:id="52" w:name="_ENREF_49"/>
      <w:bookmarkEnd w:id="51"/>
      <w:r w:rsidR="00EF7826" w:rsidRPr="00661211">
        <w:rPr>
          <w:rFonts w:ascii="Times" w:eastAsia="Times New Roman" w:hAnsi="Times" w:cs="Times"/>
          <w:noProof/>
          <w:sz w:val="24"/>
          <w:szCs w:val="24"/>
          <w:lang w:val="en-US"/>
        </w:rPr>
        <w:t xml:space="preserve">. </w:t>
      </w:r>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Sankalia, M. G.; Mashru, R. C.; Sankalia, J. M.; Sutariya, V. B., Reversed chitosan-alginate polyelectrolyte complex for stability improvement of alpha-amylase: Optimization and physicochemical characterization. </w:t>
      </w:r>
      <w:r w:rsidR="00BA1802" w:rsidRPr="001F44E8">
        <w:rPr>
          <w:rFonts w:ascii="Times" w:eastAsia="Times New Roman" w:hAnsi="Times" w:cs="Times"/>
          <w:i/>
          <w:noProof/>
          <w:sz w:val="24"/>
          <w:szCs w:val="24"/>
        </w:rPr>
        <w:t>Eur. J. Pharm. Biopharm.</w:t>
      </w:r>
      <w:r w:rsidR="00BA1802" w:rsidRPr="00BA1802">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65</w:t>
      </w:r>
      <w:r w:rsidRPr="00661211">
        <w:rPr>
          <w:rFonts w:ascii="Times" w:eastAsia="Times New Roman" w:hAnsi="Times" w:cs="Times"/>
          <w:noProof/>
          <w:sz w:val="24"/>
          <w:szCs w:val="24"/>
          <w:lang w:val="en-US"/>
        </w:rPr>
        <w:t xml:space="preserve"> (2), 215-232.</w:t>
      </w:r>
      <w:bookmarkEnd w:id="52"/>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53" w:name="_ENREF_50"/>
      <w:r w:rsidRPr="00661211">
        <w:rPr>
          <w:rFonts w:ascii="Times" w:eastAsia="Times New Roman" w:hAnsi="Times" w:cs="Times"/>
          <w:noProof/>
          <w:sz w:val="24"/>
          <w:szCs w:val="24"/>
          <w:lang w:val="en-US"/>
        </w:rPr>
        <w:t xml:space="preserve">Lawrie, G.; Keen, I.; Drew, B.; Chandler-Temple, A.; Rintoul, L.; Fredericks, P.; Grondahl, L., Interactions between alginate and chitosan biopolymers characterized using FTIR and XPS. </w:t>
      </w:r>
      <w:r w:rsidRPr="00661211">
        <w:rPr>
          <w:rFonts w:ascii="Times" w:eastAsia="Times New Roman" w:hAnsi="Times" w:cs="Times"/>
          <w:i/>
          <w:noProof/>
          <w:sz w:val="24"/>
          <w:szCs w:val="24"/>
          <w:lang w:val="en-US"/>
        </w:rPr>
        <w:t xml:space="preserve">Biomacromolecules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8</w:t>
      </w:r>
      <w:r w:rsidRPr="00661211">
        <w:rPr>
          <w:rFonts w:ascii="Times" w:eastAsia="Times New Roman" w:hAnsi="Times" w:cs="Times"/>
          <w:noProof/>
          <w:sz w:val="24"/>
          <w:szCs w:val="24"/>
          <w:lang w:val="en-US"/>
        </w:rPr>
        <w:t xml:space="preserve"> (8), 2533-2541.</w:t>
      </w:r>
      <w:bookmarkStart w:id="54" w:name="_ENREF_51"/>
      <w:bookmarkEnd w:id="53"/>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Kim, B.; Han, G.; Toley, B. J.; Kim, C.-k.; Rotello, V. M.; Forbes, N. S., Tuning payload delivery in tumour cylindroids using gold nanoparticles. </w:t>
      </w:r>
      <w:r w:rsidRPr="00661211">
        <w:rPr>
          <w:rFonts w:ascii="Times" w:eastAsia="Times New Roman" w:hAnsi="Times" w:cs="Times"/>
          <w:i/>
          <w:noProof/>
          <w:sz w:val="24"/>
          <w:szCs w:val="24"/>
          <w:lang w:val="en-US"/>
        </w:rPr>
        <w:t>Nat</w:t>
      </w:r>
      <w:r w:rsidR="0023734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237349">
        <w:rPr>
          <w:rFonts w:ascii="Times" w:eastAsia="Times New Roman" w:hAnsi="Times" w:cs="Times"/>
          <w:i/>
          <w:noProof/>
          <w:sz w:val="24"/>
          <w:szCs w:val="24"/>
          <w:lang w:val="en-US"/>
        </w:rPr>
        <w:t>N</w:t>
      </w:r>
      <w:r w:rsidRPr="00661211">
        <w:rPr>
          <w:rFonts w:ascii="Times" w:eastAsia="Times New Roman" w:hAnsi="Times" w:cs="Times"/>
          <w:i/>
          <w:noProof/>
          <w:sz w:val="24"/>
          <w:szCs w:val="24"/>
          <w:lang w:val="en-US"/>
        </w:rPr>
        <w:t>anotechnol</w:t>
      </w:r>
      <w:r w:rsidR="00237349">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5</w:t>
      </w:r>
      <w:r w:rsidRPr="00661211">
        <w:rPr>
          <w:rFonts w:ascii="Times" w:eastAsia="Times New Roman" w:hAnsi="Times" w:cs="Times"/>
          <w:noProof/>
          <w:sz w:val="24"/>
          <w:szCs w:val="24"/>
          <w:lang w:val="en-US"/>
        </w:rPr>
        <w:t xml:space="preserve"> (6), 465.</w:t>
      </w:r>
      <w:bookmarkStart w:id="55" w:name="_ENREF_52"/>
      <w:bookmarkEnd w:id="54"/>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Almalik, A.; Donno, R.; Cadman, C. J.; Cellesi, F.; Day, P. J.; Tirelli, N., Hyaluronic acid-coated chitosan nanoparticles: molecular weight-dependent effects on morphology and hyaluronic acid presentation. </w:t>
      </w:r>
      <w:r w:rsidRPr="00661211">
        <w:rPr>
          <w:rFonts w:ascii="Times" w:eastAsia="Times New Roman" w:hAnsi="Times" w:cs="Times"/>
          <w:i/>
          <w:noProof/>
          <w:sz w:val="24"/>
          <w:szCs w:val="24"/>
          <w:lang w:val="en-US"/>
        </w:rPr>
        <w:t>J</w:t>
      </w:r>
      <w:r w:rsidR="007A7863">
        <w:rPr>
          <w:rFonts w:ascii="Times" w:eastAsia="Times New Roman" w:hAnsi="Times" w:cs="Times"/>
          <w:i/>
          <w:noProof/>
          <w:sz w:val="24"/>
          <w:szCs w:val="24"/>
          <w:lang w:val="en-US"/>
        </w:rPr>
        <w:t>.C</w:t>
      </w:r>
      <w:r w:rsidRPr="00661211">
        <w:rPr>
          <w:rFonts w:ascii="Times" w:eastAsia="Times New Roman" w:hAnsi="Times" w:cs="Times"/>
          <w:i/>
          <w:noProof/>
          <w:sz w:val="24"/>
          <w:szCs w:val="24"/>
          <w:lang w:val="en-US"/>
        </w:rPr>
        <w:t xml:space="preserve">ontrolled </w:t>
      </w:r>
      <w:r w:rsidR="007A7863">
        <w:rPr>
          <w:rFonts w:ascii="Times" w:eastAsia="Times New Roman" w:hAnsi="Times" w:cs="Times"/>
          <w:i/>
          <w:noProof/>
          <w:sz w:val="24"/>
          <w:szCs w:val="24"/>
          <w:lang w:val="en-US"/>
        </w:rPr>
        <w:t>R</w:t>
      </w:r>
      <w:r w:rsidRPr="00661211">
        <w:rPr>
          <w:rFonts w:ascii="Times" w:eastAsia="Times New Roman" w:hAnsi="Times" w:cs="Times"/>
          <w:i/>
          <w:noProof/>
          <w:sz w:val="24"/>
          <w:szCs w:val="24"/>
          <w:lang w:val="en-US"/>
        </w:rPr>
        <w:t xml:space="preserve">elease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172</w:t>
      </w:r>
      <w:r w:rsidRPr="00661211">
        <w:rPr>
          <w:rFonts w:ascii="Times" w:eastAsia="Times New Roman" w:hAnsi="Times" w:cs="Times"/>
          <w:noProof/>
          <w:sz w:val="24"/>
          <w:szCs w:val="24"/>
          <w:lang w:val="en-US"/>
        </w:rPr>
        <w:t xml:space="preserve"> (3), 1142-1150.</w:t>
      </w:r>
      <w:bookmarkStart w:id="56" w:name="_ENREF_53"/>
      <w:bookmarkEnd w:id="55"/>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Dobrovolskaia, M. A.; Mcneil, S. E., Immunological properties of engineered nanomaterials. </w:t>
      </w:r>
      <w:r w:rsidRPr="00661211">
        <w:rPr>
          <w:rFonts w:ascii="Times" w:eastAsia="Times New Roman" w:hAnsi="Times" w:cs="Times"/>
          <w:i/>
          <w:noProof/>
          <w:sz w:val="24"/>
          <w:szCs w:val="24"/>
          <w:lang w:val="en-US"/>
        </w:rPr>
        <w:t>Nat</w:t>
      </w:r>
      <w:r w:rsidR="002C732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2C732D">
        <w:rPr>
          <w:rFonts w:ascii="Times" w:eastAsia="Times New Roman" w:hAnsi="Times" w:cs="Times"/>
          <w:i/>
          <w:noProof/>
          <w:sz w:val="24"/>
          <w:szCs w:val="24"/>
          <w:lang w:val="en-US"/>
        </w:rPr>
        <w:t>N</w:t>
      </w:r>
      <w:r w:rsidRPr="00661211">
        <w:rPr>
          <w:rFonts w:ascii="Times" w:eastAsia="Times New Roman" w:hAnsi="Times" w:cs="Times"/>
          <w:i/>
          <w:noProof/>
          <w:sz w:val="24"/>
          <w:szCs w:val="24"/>
          <w:lang w:val="en-US"/>
        </w:rPr>
        <w:t>anotechnol</w:t>
      </w:r>
      <w:r w:rsidR="002C732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w:t>
      </w:r>
      <w:r w:rsidRPr="00661211">
        <w:rPr>
          <w:rFonts w:ascii="Times" w:eastAsia="Times New Roman" w:hAnsi="Times" w:cs="Times"/>
          <w:noProof/>
          <w:sz w:val="24"/>
          <w:szCs w:val="24"/>
          <w:lang w:val="en-US"/>
        </w:rPr>
        <w:t xml:space="preserve"> (8), 469-478</w:t>
      </w:r>
      <w:bookmarkStart w:id="57" w:name="_ENREF_54"/>
      <w:bookmarkEnd w:id="56"/>
      <w:r w:rsidR="00EF7826" w:rsidRPr="00661211">
        <w:rPr>
          <w:rFonts w:ascii="Times" w:eastAsia="Times New Roman" w:hAnsi="Times" w:cs="Times"/>
          <w:noProof/>
          <w:sz w:val="24"/>
          <w:szCs w:val="24"/>
          <w:lang w:val="en-US"/>
        </w:rPr>
        <w:t xml:space="preserve">. </w:t>
      </w:r>
    </w:p>
    <w:p w:rsidR="000B7B54" w:rsidRPr="00661211" w:rsidRDefault="000B7B54" w:rsidP="002C732D">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Wilson, K. D.; Raney, S. G.; Sekirov, L.; Chikh, G.; Cullis, P. R.; Tam, Y. K., Effects of intravenous and subcutaneous administration on the pharmacokinetics, biodistribution, cellular uptake and immunostimulatory activity of CpG ODN encapsulated in liposomal nanoparticles. </w:t>
      </w:r>
      <w:r w:rsidR="002C732D" w:rsidRPr="001F44E8">
        <w:rPr>
          <w:rFonts w:ascii="Times" w:eastAsia="Times New Roman" w:hAnsi="Times" w:cs="Times"/>
          <w:i/>
          <w:noProof/>
          <w:sz w:val="24"/>
          <w:szCs w:val="24"/>
          <w:lang w:val="en-US"/>
        </w:rPr>
        <w:t>Int. Immunopharmacol.</w:t>
      </w:r>
      <w:r w:rsidR="002C732D" w:rsidRPr="002C732D">
        <w:rPr>
          <w:rFonts w:ascii="Times" w:eastAsia="Times New Roman" w:hAnsi="Times" w:cs="Times"/>
          <w:noProof/>
          <w:sz w:val="24"/>
          <w:szCs w:val="24"/>
          <w:lang w:val="en-US"/>
        </w:rPr>
        <w:t xml:space="preserve">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w:t>
      </w:r>
      <w:r w:rsidRPr="00661211">
        <w:rPr>
          <w:rFonts w:ascii="Times" w:eastAsia="Times New Roman" w:hAnsi="Times" w:cs="Times"/>
          <w:noProof/>
          <w:sz w:val="24"/>
          <w:szCs w:val="24"/>
          <w:lang w:val="en-US"/>
        </w:rPr>
        <w:t xml:space="preserve"> (8), 1064-1075.</w:t>
      </w:r>
      <w:bookmarkEnd w:id="57"/>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58" w:name="_ENREF_55"/>
      <w:r w:rsidRPr="00661211">
        <w:rPr>
          <w:rFonts w:ascii="Times" w:eastAsia="Times New Roman" w:hAnsi="Times" w:cs="Times"/>
          <w:noProof/>
          <w:sz w:val="24"/>
          <w:szCs w:val="24"/>
          <w:lang w:val="en-US"/>
        </w:rPr>
        <w:t xml:space="preserve">Blander, J. M.; Medzhitov, R., On regulation of phagosome maturation and antigen presentation. </w:t>
      </w:r>
      <w:r w:rsidRPr="00661211">
        <w:rPr>
          <w:rFonts w:ascii="Times" w:eastAsia="Times New Roman" w:hAnsi="Times" w:cs="Times"/>
          <w:i/>
          <w:noProof/>
          <w:sz w:val="24"/>
          <w:szCs w:val="24"/>
          <w:lang w:val="en-US"/>
        </w:rPr>
        <w:t>Nat</w:t>
      </w:r>
      <w:r w:rsidR="002C732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Immunol</w:t>
      </w:r>
      <w:r w:rsidR="002C732D">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w:t>
      </w:r>
      <w:r w:rsidRPr="00661211">
        <w:rPr>
          <w:rFonts w:ascii="Times" w:eastAsia="Times New Roman" w:hAnsi="Times" w:cs="Times"/>
          <w:noProof/>
          <w:sz w:val="24"/>
          <w:szCs w:val="24"/>
          <w:lang w:val="en-US"/>
        </w:rPr>
        <w:t xml:space="preserve"> (10), 1029-1035</w:t>
      </w:r>
      <w:bookmarkStart w:id="59" w:name="_ENREF_56"/>
      <w:bookmarkEnd w:id="58"/>
      <w:r w:rsidR="00EF7826" w:rsidRPr="00661211">
        <w:rPr>
          <w:rFonts w:ascii="Times" w:eastAsia="Times New Roman" w:hAnsi="Times" w:cs="Times"/>
          <w:noProof/>
          <w:sz w:val="24"/>
          <w:szCs w:val="24"/>
          <w:lang w:val="en-US"/>
        </w:rPr>
        <w:t xml:space="preserve"> </w:t>
      </w:r>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lastRenderedPageBreak/>
        <w:t xml:space="preserve">Conner, S. D.; Schmid, S. L., Regulated portals of entry into the cell. </w:t>
      </w:r>
      <w:r w:rsidRPr="00661211">
        <w:rPr>
          <w:rFonts w:ascii="Times" w:eastAsia="Times New Roman" w:hAnsi="Times" w:cs="Times"/>
          <w:i/>
          <w:noProof/>
          <w:sz w:val="24"/>
          <w:szCs w:val="24"/>
          <w:lang w:val="en-US"/>
        </w:rPr>
        <w:t xml:space="preserve">Nature </w:t>
      </w:r>
      <w:r w:rsidRPr="00661211">
        <w:rPr>
          <w:rFonts w:ascii="Times" w:eastAsia="Times New Roman" w:hAnsi="Times" w:cs="Times"/>
          <w:b/>
          <w:noProof/>
          <w:sz w:val="24"/>
          <w:szCs w:val="24"/>
          <w:lang w:val="en-US"/>
        </w:rPr>
        <w:t>2003,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422</w:t>
      </w:r>
      <w:r w:rsidRPr="00661211">
        <w:rPr>
          <w:rFonts w:ascii="Times" w:eastAsia="Times New Roman" w:hAnsi="Times" w:cs="Times"/>
          <w:noProof/>
          <w:sz w:val="24"/>
          <w:szCs w:val="24"/>
          <w:lang w:val="en-US"/>
        </w:rPr>
        <w:t xml:space="preserve"> (6927), 37-44.</w:t>
      </w:r>
      <w:bookmarkStart w:id="60" w:name="_ENREF_57"/>
      <w:bookmarkEnd w:id="59"/>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Nimesh, S.; Thibault, M. M.; Lavertu, M.; Buschmann, M. D., Enhanced Gene Delivery Mediated by Low Molecular Weight Chitosan/DNA Complexes: Effect of pH and Serum. </w:t>
      </w:r>
      <w:r w:rsidRPr="00661211">
        <w:rPr>
          <w:rFonts w:ascii="Times" w:eastAsia="Times New Roman" w:hAnsi="Times" w:cs="Times"/>
          <w:i/>
          <w:noProof/>
          <w:sz w:val="24"/>
          <w:szCs w:val="24"/>
          <w:lang w:val="en-US"/>
        </w:rPr>
        <w:t>Mol</w:t>
      </w:r>
      <w:r w:rsidR="002C732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Biotechnol</w:t>
      </w:r>
      <w:r w:rsidR="002C732D">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46</w:t>
      </w:r>
      <w:r w:rsidRPr="00661211">
        <w:rPr>
          <w:rFonts w:ascii="Times" w:eastAsia="Times New Roman" w:hAnsi="Times" w:cs="Times"/>
          <w:noProof/>
          <w:sz w:val="24"/>
          <w:szCs w:val="24"/>
          <w:lang w:val="en-US"/>
        </w:rPr>
        <w:t xml:space="preserve"> (2), 182-196.</w:t>
      </w:r>
      <w:bookmarkStart w:id="61" w:name="_ENREF_58"/>
      <w:bookmarkEnd w:id="60"/>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DD150C">
        <w:rPr>
          <w:rFonts w:ascii="Times" w:eastAsia="Times New Roman" w:hAnsi="Times" w:cs="Times"/>
          <w:noProof/>
          <w:sz w:val="24"/>
          <w:szCs w:val="24"/>
        </w:rPr>
        <w:t xml:space="preserve">Bondioli, L.; Costantino, L.; Ballestrazzi, A.; Lucchesi, D.; Boraschi, D.; Pellati, F.; Benvenuti, S.; Tosi, G.; Vandelli, M. A., PLGA nanoparticles surface decorated with the sialic acid, N-acetylneuraminic acid. </w:t>
      </w:r>
      <w:r w:rsidRPr="00661211">
        <w:rPr>
          <w:rFonts w:ascii="Times" w:eastAsia="Times New Roman" w:hAnsi="Times" w:cs="Times"/>
          <w:i/>
          <w:noProof/>
          <w:sz w:val="24"/>
          <w:szCs w:val="24"/>
          <w:lang w:val="en-US"/>
        </w:rPr>
        <w:t xml:space="preserve">Biomaterials </w:t>
      </w:r>
      <w:r w:rsidRPr="00661211">
        <w:rPr>
          <w:rFonts w:ascii="Times" w:eastAsia="Times New Roman" w:hAnsi="Times" w:cs="Times"/>
          <w:b/>
          <w:noProof/>
          <w:sz w:val="24"/>
          <w:szCs w:val="24"/>
          <w:lang w:val="en-US"/>
        </w:rPr>
        <w:t>2010,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31</w:t>
      </w:r>
      <w:r w:rsidRPr="00661211">
        <w:rPr>
          <w:rFonts w:ascii="Times" w:eastAsia="Times New Roman" w:hAnsi="Times" w:cs="Times"/>
          <w:noProof/>
          <w:sz w:val="24"/>
          <w:szCs w:val="24"/>
          <w:lang w:val="en-US"/>
        </w:rPr>
        <w:t xml:space="preserve"> (12), 3395-3403.</w:t>
      </w:r>
      <w:bookmarkStart w:id="62" w:name="_ENREF_59"/>
      <w:bookmarkEnd w:id="61"/>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B05E99">
        <w:rPr>
          <w:rFonts w:ascii="Times" w:eastAsia="Times New Roman" w:hAnsi="Times" w:cs="Times"/>
          <w:noProof/>
          <w:sz w:val="24"/>
          <w:szCs w:val="24"/>
          <w:lang w:val="en-US"/>
        </w:rPr>
        <w:t xml:space="preserve">Kim, T. H.; Jin, H.; Kim, H. W.; Cho, M. H.; Cho, C. S., Mannosylated chitosan nanoparticle-based cytokine gene therapy suppressed cancer growth in BALB/c mice bearing CT-26 carcinoma cells. </w:t>
      </w:r>
      <w:r w:rsidRPr="009801B4">
        <w:rPr>
          <w:rFonts w:ascii="Times" w:eastAsia="Times New Roman" w:hAnsi="Times" w:cs="Times"/>
          <w:i/>
          <w:noProof/>
          <w:sz w:val="24"/>
          <w:szCs w:val="24"/>
          <w:lang w:val="en-US"/>
        </w:rPr>
        <w:t>Mol</w:t>
      </w:r>
      <w:r w:rsidR="00897B82">
        <w:rPr>
          <w:rFonts w:ascii="Times" w:eastAsia="Times New Roman" w:hAnsi="Times" w:cs="Times"/>
          <w:i/>
          <w:noProof/>
          <w:sz w:val="24"/>
          <w:szCs w:val="24"/>
          <w:lang w:val="en-US"/>
        </w:rPr>
        <w:t>.</w:t>
      </w:r>
      <w:r w:rsidRPr="009801B4">
        <w:rPr>
          <w:rFonts w:ascii="Times" w:eastAsia="Times New Roman" w:hAnsi="Times" w:cs="Times"/>
          <w:i/>
          <w:noProof/>
          <w:sz w:val="24"/>
          <w:szCs w:val="24"/>
          <w:lang w:val="en-US"/>
        </w:rPr>
        <w:t xml:space="preserve"> Cancer Ther</w:t>
      </w:r>
      <w:r w:rsidR="00897B82">
        <w:rPr>
          <w:rFonts w:ascii="Times" w:eastAsia="Times New Roman" w:hAnsi="Times" w:cs="Times"/>
          <w:i/>
          <w:noProof/>
          <w:sz w:val="24"/>
          <w:szCs w:val="24"/>
          <w:lang w:val="en-US"/>
        </w:rPr>
        <w:t>.</w:t>
      </w:r>
      <w:r w:rsidRPr="009801B4">
        <w:rPr>
          <w:rFonts w:ascii="Times" w:eastAsia="Times New Roman" w:hAnsi="Times" w:cs="Times"/>
          <w:i/>
          <w:noProof/>
          <w:sz w:val="24"/>
          <w:szCs w:val="24"/>
          <w:lang w:val="en-US"/>
        </w:rPr>
        <w:t xml:space="preserve"> </w:t>
      </w:r>
      <w:r w:rsidRPr="003C6601">
        <w:rPr>
          <w:rFonts w:ascii="Times" w:eastAsia="Times New Roman" w:hAnsi="Times" w:cs="Times"/>
          <w:b/>
          <w:noProof/>
          <w:sz w:val="24"/>
          <w:szCs w:val="24"/>
          <w:lang w:val="en-US"/>
        </w:rPr>
        <w:t>2006,</w:t>
      </w:r>
      <w:r w:rsidRPr="003C6601">
        <w:rPr>
          <w:rFonts w:ascii="Times" w:eastAsia="Times New Roman" w:hAnsi="Times" w:cs="Times"/>
          <w:noProof/>
          <w:sz w:val="24"/>
          <w:szCs w:val="24"/>
          <w:lang w:val="en-US"/>
        </w:rPr>
        <w:t xml:space="preserve"> </w:t>
      </w:r>
      <w:r w:rsidRPr="003C6601">
        <w:rPr>
          <w:rFonts w:ascii="Times" w:eastAsia="Times New Roman" w:hAnsi="Times" w:cs="Times"/>
          <w:i/>
          <w:noProof/>
          <w:sz w:val="24"/>
          <w:szCs w:val="24"/>
          <w:lang w:val="en-US"/>
        </w:rPr>
        <w:t>5</w:t>
      </w:r>
      <w:r w:rsidRPr="00661211">
        <w:rPr>
          <w:rFonts w:ascii="Times" w:eastAsia="Times New Roman" w:hAnsi="Times" w:cs="Times"/>
          <w:noProof/>
          <w:sz w:val="24"/>
          <w:szCs w:val="24"/>
          <w:lang w:val="en-US"/>
        </w:rPr>
        <w:t xml:space="preserve"> (7), 1723-1732</w:t>
      </w:r>
      <w:bookmarkStart w:id="63" w:name="_ENREF_60"/>
      <w:bookmarkEnd w:id="62"/>
      <w:r w:rsidR="00EF7826" w:rsidRPr="00661211">
        <w:rPr>
          <w:rFonts w:ascii="Times" w:eastAsia="Times New Roman" w:hAnsi="Times" w:cs="Times"/>
          <w:noProof/>
          <w:sz w:val="24"/>
          <w:szCs w:val="24"/>
          <w:lang w:val="en-US"/>
        </w:rPr>
        <w:t xml:space="preserve">. </w:t>
      </w:r>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Cuna, M.; Alonso-Sande, M.; Remunan-Lopez, G.; Pivel, J. P.; Alonso-Lebrero, J. L.; Alonso, M. J., Development of phosphorylated glucomannan-coated chitosan nanoparticles as nanocarriers for protein delivery. </w:t>
      </w:r>
      <w:r w:rsidR="00897B82" w:rsidRPr="001F44E8">
        <w:rPr>
          <w:rFonts w:ascii="Times" w:eastAsia="Times New Roman" w:hAnsi="Times" w:cs="Times"/>
          <w:i/>
          <w:noProof/>
          <w:sz w:val="24"/>
          <w:szCs w:val="24"/>
          <w:lang w:val="en-US"/>
        </w:rPr>
        <w:t>J. Nanosci. Nanotechnol.</w:t>
      </w:r>
      <w:r w:rsidR="00897B82" w:rsidRPr="00897B82">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6</w:t>
      </w:r>
      <w:r w:rsidRPr="00661211">
        <w:rPr>
          <w:rFonts w:ascii="Times" w:eastAsia="Times New Roman" w:hAnsi="Times" w:cs="Times"/>
          <w:noProof/>
          <w:sz w:val="24"/>
          <w:szCs w:val="24"/>
          <w:lang w:val="en-US"/>
        </w:rPr>
        <w:t xml:space="preserve"> (9-10), 2887-2895.</w:t>
      </w:r>
      <w:bookmarkStart w:id="64" w:name="_ENREF_61"/>
      <w:bookmarkEnd w:id="63"/>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Lech, M.; Gröbmayr, R.; Weidenbusch, M.; Anders, H.-J., Tissues use resident dendritic cells and macrophages to maintain homeostasis and to regain homeostasis upon tissue injury: the immunoregulatory role of changing tissue environments. </w:t>
      </w:r>
      <w:r w:rsidRPr="00661211">
        <w:rPr>
          <w:rFonts w:ascii="Times" w:eastAsia="Times New Roman" w:hAnsi="Times" w:cs="Times"/>
          <w:i/>
          <w:noProof/>
          <w:sz w:val="24"/>
          <w:szCs w:val="24"/>
          <w:lang w:val="en-US"/>
        </w:rPr>
        <w:t xml:space="preserve">Mediators </w:t>
      </w:r>
      <w:r w:rsidR="00383C98">
        <w:rPr>
          <w:rFonts w:ascii="Times" w:eastAsia="Times New Roman" w:hAnsi="Times" w:cs="Times"/>
          <w:i/>
          <w:noProof/>
          <w:sz w:val="24"/>
          <w:szCs w:val="24"/>
          <w:lang w:val="en-US"/>
        </w:rPr>
        <w:t>I</w:t>
      </w:r>
      <w:r w:rsidRPr="00661211">
        <w:rPr>
          <w:rFonts w:ascii="Times" w:eastAsia="Times New Roman" w:hAnsi="Times" w:cs="Times"/>
          <w:i/>
          <w:noProof/>
          <w:sz w:val="24"/>
          <w:szCs w:val="24"/>
          <w:lang w:val="en-US"/>
        </w:rPr>
        <w:t xml:space="preserve">nflammation </w:t>
      </w:r>
      <w:r w:rsidRPr="00661211">
        <w:rPr>
          <w:rFonts w:ascii="Times" w:eastAsia="Times New Roman" w:hAnsi="Times" w:cs="Times"/>
          <w:b/>
          <w:noProof/>
          <w:sz w:val="24"/>
          <w:szCs w:val="24"/>
          <w:lang w:val="en-US"/>
        </w:rPr>
        <w:t>2012,</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2012</w:t>
      </w:r>
      <w:bookmarkStart w:id="65" w:name="_ENREF_62"/>
      <w:bookmarkEnd w:id="64"/>
      <w:r w:rsidR="00EF7826" w:rsidRPr="00661211">
        <w:rPr>
          <w:rFonts w:ascii="Times" w:eastAsia="Times New Roman" w:hAnsi="Times" w:cs="Times"/>
          <w:noProof/>
          <w:sz w:val="24"/>
          <w:szCs w:val="24"/>
          <w:lang w:val="en-US"/>
        </w:rPr>
        <w:t xml:space="preserve">. </w:t>
      </w:r>
    </w:p>
    <w:p w:rsidR="00EF7826" w:rsidRPr="003C660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Brynskikh, A. M.; Zhao, Y.; Mosley, R. L.; Li, S.; Boska, M. D.; Klyachko, N. L.; Kabanov, A. V.; Gendelman, H. E.; Batrakova, E. V., </w:t>
      </w:r>
      <w:r w:rsidRPr="00873520">
        <w:rPr>
          <w:rFonts w:ascii="Times" w:eastAsia="Times New Roman" w:hAnsi="Times" w:cs="Times"/>
          <w:noProof/>
          <w:sz w:val="24"/>
          <w:szCs w:val="24"/>
          <w:lang w:val="en-US"/>
        </w:rPr>
        <w:t xml:space="preserve">Macrophage delivery of therapeutic nanozymes in a murine model of Parkinson’s disease. </w:t>
      </w:r>
      <w:r w:rsidRPr="00873520">
        <w:rPr>
          <w:rFonts w:ascii="Times" w:eastAsia="Times New Roman" w:hAnsi="Times" w:cs="Times"/>
          <w:i/>
          <w:noProof/>
          <w:sz w:val="24"/>
          <w:szCs w:val="24"/>
          <w:lang w:val="en-US"/>
        </w:rPr>
        <w:t xml:space="preserve">Nanomedicine </w:t>
      </w:r>
      <w:r w:rsidRPr="009801B4">
        <w:rPr>
          <w:rFonts w:ascii="Times" w:eastAsia="Times New Roman" w:hAnsi="Times" w:cs="Times"/>
          <w:b/>
          <w:noProof/>
          <w:sz w:val="24"/>
          <w:szCs w:val="24"/>
          <w:lang w:val="en-US"/>
        </w:rPr>
        <w:t>2010,</w:t>
      </w:r>
      <w:r w:rsidRPr="003C6601">
        <w:rPr>
          <w:rFonts w:ascii="Times" w:eastAsia="Times New Roman" w:hAnsi="Times" w:cs="Times"/>
          <w:noProof/>
          <w:sz w:val="24"/>
          <w:szCs w:val="24"/>
          <w:lang w:val="en-US"/>
        </w:rPr>
        <w:t xml:space="preserve"> </w:t>
      </w:r>
      <w:r w:rsidRPr="003C6601">
        <w:rPr>
          <w:rFonts w:ascii="Times" w:eastAsia="Times New Roman" w:hAnsi="Times" w:cs="Times"/>
          <w:i/>
          <w:noProof/>
          <w:sz w:val="24"/>
          <w:szCs w:val="24"/>
          <w:lang w:val="en-US"/>
        </w:rPr>
        <w:t>5</w:t>
      </w:r>
      <w:r w:rsidRPr="003C6601">
        <w:rPr>
          <w:rFonts w:ascii="Times" w:eastAsia="Times New Roman" w:hAnsi="Times" w:cs="Times"/>
          <w:noProof/>
          <w:sz w:val="24"/>
          <w:szCs w:val="24"/>
          <w:lang w:val="en-US"/>
        </w:rPr>
        <w:t xml:space="preserve"> (3), 379-396</w:t>
      </w:r>
      <w:bookmarkStart w:id="66" w:name="_ENREF_63"/>
      <w:bookmarkEnd w:id="65"/>
      <w:r w:rsidR="00EF7826" w:rsidRPr="003C6601">
        <w:rPr>
          <w:rFonts w:ascii="Times" w:eastAsia="Times New Roman" w:hAnsi="Times" w:cs="Times"/>
          <w:noProof/>
          <w:sz w:val="24"/>
          <w:szCs w:val="24"/>
          <w:lang w:val="en-US"/>
        </w:rPr>
        <w:t xml:space="preserve">. </w:t>
      </w:r>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Dou, H.; Destache, C. J.; Morehead, J. R.; Mosley, R. L.; Boska, M. D.; Kingsley, J.; Gorantla, S.; Poluektova, L.; Nelson, J. A.; Chaubal, M.</w:t>
      </w:r>
      <w:r w:rsidR="00F2332F" w:rsidRPr="001F44E8">
        <w:rPr>
          <w:rFonts w:ascii="Times" w:eastAsia="Times New Roman" w:hAnsi="Times" w:cs="Times"/>
          <w:noProof/>
          <w:sz w:val="24"/>
          <w:szCs w:val="24"/>
          <w:lang w:val="en-US"/>
        </w:rPr>
        <w:t>;</w:t>
      </w:r>
      <w:r w:rsidR="003F43F2" w:rsidRPr="003F43F2">
        <w:rPr>
          <w:rFonts w:ascii="Times" w:eastAsia="Times New Roman" w:hAnsi="Times" w:cs="Times"/>
          <w:noProof/>
          <w:sz w:val="24"/>
          <w:szCs w:val="24"/>
          <w:lang w:val="en-US"/>
        </w:rPr>
        <w:t>Werling, J</w:t>
      </w:r>
      <w:r w:rsidR="00F2332F" w:rsidRPr="001F44E8">
        <w:rPr>
          <w:rFonts w:ascii="Times" w:eastAsia="Times New Roman" w:hAnsi="Times" w:cs="Times"/>
          <w:noProof/>
          <w:sz w:val="24"/>
          <w:szCs w:val="24"/>
          <w:lang w:val="en-US"/>
        </w:rPr>
        <w:t xml:space="preserve">; </w:t>
      </w:r>
      <w:r w:rsidR="003F43F2" w:rsidRPr="003F43F2">
        <w:rPr>
          <w:rFonts w:ascii="Times" w:eastAsia="Times New Roman" w:hAnsi="Times" w:cs="Times"/>
          <w:noProof/>
          <w:sz w:val="24"/>
          <w:szCs w:val="24"/>
          <w:lang w:val="en-US"/>
        </w:rPr>
        <w:t>Kipp, J</w:t>
      </w:r>
      <w:r w:rsidR="00F2332F">
        <w:rPr>
          <w:rFonts w:ascii="Times" w:eastAsia="Times New Roman" w:hAnsi="Times" w:cs="Times"/>
          <w:noProof/>
          <w:sz w:val="24"/>
          <w:szCs w:val="24"/>
          <w:lang w:val="en-US"/>
        </w:rPr>
        <w:t>;</w:t>
      </w:r>
      <w:r w:rsidR="00F2332F" w:rsidRPr="001F44E8">
        <w:rPr>
          <w:rFonts w:ascii="Times" w:eastAsia="Times New Roman" w:hAnsi="Times" w:cs="Times"/>
          <w:noProof/>
          <w:sz w:val="24"/>
          <w:szCs w:val="24"/>
          <w:lang w:val="en-US"/>
        </w:rPr>
        <w:t xml:space="preserve"> </w:t>
      </w:r>
      <w:r w:rsidR="003F43F2" w:rsidRPr="003F43F2">
        <w:rPr>
          <w:rFonts w:ascii="Times" w:eastAsia="Times New Roman" w:hAnsi="Times" w:cs="Times"/>
          <w:noProof/>
          <w:sz w:val="24"/>
          <w:szCs w:val="24"/>
          <w:lang w:val="en-US"/>
        </w:rPr>
        <w:t>Rabinow, BE</w:t>
      </w:r>
      <w:r w:rsidR="00F2332F" w:rsidRPr="001F44E8">
        <w:rPr>
          <w:rFonts w:ascii="Times" w:eastAsia="Times New Roman" w:hAnsi="Times" w:cs="Times"/>
          <w:noProof/>
          <w:sz w:val="24"/>
          <w:szCs w:val="24"/>
          <w:lang w:val="en-US"/>
        </w:rPr>
        <w:t xml:space="preserve">; </w:t>
      </w:r>
      <w:r w:rsidR="003F43F2" w:rsidRPr="003F43F2">
        <w:rPr>
          <w:rFonts w:ascii="Times" w:eastAsia="Times New Roman" w:hAnsi="Times" w:cs="Times"/>
          <w:noProof/>
          <w:sz w:val="24"/>
          <w:szCs w:val="24"/>
          <w:lang w:val="en-US"/>
        </w:rPr>
        <w:t>Gendelman, HE</w:t>
      </w:r>
      <w:r w:rsidR="00F2332F" w:rsidRPr="001F44E8">
        <w:rPr>
          <w:rFonts w:ascii="Times" w:eastAsia="Times New Roman" w:hAnsi="Times" w:cs="Times"/>
          <w:noProof/>
          <w:sz w:val="24"/>
          <w:szCs w:val="24"/>
          <w:lang w:val="en-US"/>
        </w:rPr>
        <w:t xml:space="preserve">, </w:t>
      </w:r>
      <w:r w:rsidRPr="00661211">
        <w:rPr>
          <w:rFonts w:ascii="Times" w:eastAsia="Times New Roman" w:hAnsi="Times" w:cs="Times"/>
          <w:noProof/>
          <w:sz w:val="24"/>
          <w:szCs w:val="24"/>
          <w:lang w:val="en-US"/>
        </w:rPr>
        <w:t xml:space="preserve">Development of a macrophage-based nanoparticle platform for antiretroviral drug delivery. </w:t>
      </w:r>
      <w:r w:rsidRPr="00661211">
        <w:rPr>
          <w:rFonts w:ascii="Times" w:eastAsia="Times New Roman" w:hAnsi="Times" w:cs="Times"/>
          <w:i/>
          <w:noProof/>
          <w:sz w:val="24"/>
          <w:szCs w:val="24"/>
          <w:lang w:val="en-US"/>
        </w:rPr>
        <w:t xml:space="preserve">Blood </w:t>
      </w:r>
      <w:r w:rsidRPr="00661211">
        <w:rPr>
          <w:rFonts w:ascii="Times" w:eastAsia="Times New Roman" w:hAnsi="Times" w:cs="Times"/>
          <w:b/>
          <w:noProof/>
          <w:sz w:val="24"/>
          <w:szCs w:val="24"/>
          <w:lang w:val="en-US"/>
        </w:rPr>
        <w:t>2006,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108</w:t>
      </w:r>
      <w:r w:rsidRPr="00661211">
        <w:rPr>
          <w:rFonts w:ascii="Times" w:eastAsia="Times New Roman" w:hAnsi="Times" w:cs="Times"/>
          <w:noProof/>
          <w:sz w:val="24"/>
          <w:szCs w:val="24"/>
          <w:lang w:val="en-US"/>
        </w:rPr>
        <w:t xml:space="preserve"> (8), 2827-2835.</w:t>
      </w:r>
      <w:bookmarkStart w:id="67" w:name="_ENREF_64"/>
      <w:bookmarkEnd w:id="66"/>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Wang, C.; Li, K.; Li, T.; Chen, Z.; Wen, Y.; Liu, X.; Jia, X.; Zhang, Y.; Xu, Y.; Han, M.</w:t>
      </w:r>
      <w:r w:rsidR="00C43C03">
        <w:rPr>
          <w:rFonts w:ascii="Times" w:eastAsia="Times New Roman" w:hAnsi="Times" w:cs="Times"/>
          <w:noProof/>
          <w:sz w:val="24"/>
          <w:szCs w:val="24"/>
          <w:lang w:val="en-US"/>
        </w:rPr>
        <w:t>;</w:t>
      </w:r>
      <w:r w:rsidRPr="00661211">
        <w:rPr>
          <w:rFonts w:ascii="Times" w:eastAsia="Times New Roman" w:hAnsi="Times" w:cs="Times"/>
          <w:noProof/>
          <w:sz w:val="24"/>
          <w:szCs w:val="24"/>
          <w:lang w:val="en-US"/>
        </w:rPr>
        <w:t xml:space="preserve"> </w:t>
      </w:r>
      <w:r w:rsidR="003F43F2" w:rsidRPr="003F43F2">
        <w:rPr>
          <w:rFonts w:ascii="Times" w:eastAsia="Times New Roman" w:hAnsi="Times" w:cs="Times"/>
          <w:noProof/>
          <w:sz w:val="24"/>
          <w:szCs w:val="24"/>
          <w:lang w:val="en-US"/>
        </w:rPr>
        <w:t>Komatsu, N</w:t>
      </w:r>
      <w:r w:rsidR="00C43C03" w:rsidRPr="001F44E8">
        <w:rPr>
          <w:rFonts w:ascii="Times" w:eastAsia="Times New Roman" w:hAnsi="Times" w:cs="Times"/>
          <w:noProof/>
          <w:sz w:val="24"/>
          <w:szCs w:val="24"/>
          <w:lang w:val="en-US"/>
        </w:rPr>
        <w:t xml:space="preserve">; </w:t>
      </w:r>
      <w:r w:rsidR="003F43F2" w:rsidRPr="003F43F2">
        <w:rPr>
          <w:rFonts w:ascii="Times" w:eastAsia="Times New Roman" w:hAnsi="Times" w:cs="Times"/>
          <w:noProof/>
          <w:sz w:val="24"/>
          <w:szCs w:val="24"/>
          <w:lang w:val="en-US"/>
        </w:rPr>
        <w:t>Zhao, L</w:t>
      </w:r>
      <w:r w:rsidR="00C43C03" w:rsidRPr="001F44E8">
        <w:rPr>
          <w:rFonts w:ascii="Times" w:eastAsia="Times New Roman" w:hAnsi="Times" w:cs="Times"/>
          <w:noProof/>
          <w:sz w:val="24"/>
          <w:szCs w:val="24"/>
          <w:lang w:val="en-US"/>
        </w:rPr>
        <w:t>;  </w:t>
      </w:r>
      <w:r w:rsidR="003F43F2" w:rsidRPr="003F43F2">
        <w:rPr>
          <w:rFonts w:ascii="Times" w:eastAsia="Times New Roman" w:hAnsi="Times" w:cs="Times"/>
          <w:noProof/>
          <w:sz w:val="24"/>
          <w:szCs w:val="24"/>
          <w:lang w:val="en-US"/>
        </w:rPr>
        <w:t>Chen, X</w:t>
      </w:r>
      <w:r w:rsidR="00C43C03" w:rsidRPr="001F44E8">
        <w:rPr>
          <w:rFonts w:ascii="Times" w:eastAsia="Times New Roman" w:hAnsi="Times" w:cs="Times"/>
          <w:noProof/>
          <w:sz w:val="24"/>
          <w:szCs w:val="24"/>
          <w:lang w:val="en-US"/>
        </w:rPr>
        <w:t>,</w:t>
      </w:r>
      <w:r w:rsidR="00C43C03" w:rsidRPr="00C43C03">
        <w:rPr>
          <w:rFonts w:ascii="Times" w:eastAsia="Times New Roman" w:hAnsi="Times" w:cs="Times"/>
          <w:noProof/>
          <w:sz w:val="24"/>
          <w:szCs w:val="24"/>
          <w:lang w:val="en-US"/>
        </w:rPr>
        <w:t xml:space="preserve"> </w:t>
      </w:r>
      <w:r w:rsidRPr="00873520">
        <w:rPr>
          <w:rFonts w:ascii="Times" w:eastAsia="Times New Roman" w:hAnsi="Times" w:cs="Times"/>
          <w:noProof/>
          <w:sz w:val="24"/>
          <w:szCs w:val="24"/>
          <w:lang w:val="en-US"/>
        </w:rPr>
        <w:t xml:space="preserve">Monocyte-mediated chemotherapy drug delivery in glioblastoma. </w:t>
      </w:r>
      <w:r w:rsidRPr="00B05E99">
        <w:rPr>
          <w:rFonts w:ascii="Times" w:eastAsia="Times New Roman" w:hAnsi="Times" w:cs="Times"/>
          <w:i/>
          <w:noProof/>
          <w:sz w:val="24"/>
          <w:szCs w:val="24"/>
          <w:lang w:val="en-US"/>
        </w:rPr>
        <w:t>Nanomedicine</w:t>
      </w:r>
      <w:r w:rsidRPr="00661211">
        <w:rPr>
          <w:rFonts w:ascii="Times" w:eastAsia="Times New Roman" w:hAnsi="Times" w:cs="Times"/>
          <w:b/>
          <w:noProof/>
          <w:sz w:val="24"/>
          <w:szCs w:val="24"/>
          <w:lang w:val="en-US"/>
        </w:rPr>
        <w:t>2018,</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13</w:t>
      </w:r>
      <w:r w:rsidRPr="00661211">
        <w:rPr>
          <w:rFonts w:ascii="Times" w:eastAsia="Times New Roman" w:hAnsi="Times" w:cs="Times"/>
          <w:noProof/>
          <w:sz w:val="24"/>
          <w:szCs w:val="24"/>
          <w:lang w:val="en-US"/>
        </w:rPr>
        <w:t xml:space="preserve"> (2), 157-178.</w:t>
      </w:r>
      <w:bookmarkStart w:id="68" w:name="_ENREF_65"/>
      <w:bookmarkEnd w:id="67"/>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Smith, B. R.; Ghosn, E. E. B.; Rallapalli, H.; Prescher, J. A.; Larson, T.; Herzenberg, L. A.; Gambhir, S. S., Selective uptake of single-walled carbon nanotubes by circulating monocytes for enhanced tumour delivery. </w:t>
      </w:r>
      <w:r w:rsidRPr="00661211">
        <w:rPr>
          <w:rFonts w:ascii="Times" w:eastAsia="Times New Roman" w:hAnsi="Times" w:cs="Times"/>
          <w:i/>
          <w:noProof/>
          <w:sz w:val="24"/>
          <w:szCs w:val="24"/>
          <w:lang w:val="en-US"/>
        </w:rPr>
        <w:t>Na</w:t>
      </w:r>
      <w:r w:rsidR="003C5AB3">
        <w:rPr>
          <w:rFonts w:ascii="Times" w:eastAsia="Times New Roman" w:hAnsi="Times" w:cs="Times"/>
          <w:i/>
          <w:noProof/>
          <w:sz w:val="24"/>
          <w:szCs w:val="24"/>
          <w:lang w:val="en-US"/>
        </w:rPr>
        <w:t>t.</w:t>
      </w:r>
      <w:r w:rsidRPr="00661211">
        <w:rPr>
          <w:rFonts w:ascii="Times" w:eastAsia="Times New Roman" w:hAnsi="Times" w:cs="Times"/>
          <w:i/>
          <w:noProof/>
          <w:sz w:val="24"/>
          <w:szCs w:val="24"/>
          <w:lang w:val="en-US"/>
        </w:rPr>
        <w:t xml:space="preserve"> </w:t>
      </w:r>
      <w:r w:rsidR="003C5AB3">
        <w:rPr>
          <w:rFonts w:ascii="Times" w:eastAsia="Times New Roman" w:hAnsi="Times" w:cs="Times"/>
          <w:i/>
          <w:noProof/>
          <w:sz w:val="24"/>
          <w:szCs w:val="24"/>
          <w:lang w:val="en-US"/>
        </w:rPr>
        <w:t>N</w:t>
      </w:r>
      <w:r w:rsidRPr="00661211">
        <w:rPr>
          <w:rFonts w:ascii="Times" w:eastAsia="Times New Roman" w:hAnsi="Times" w:cs="Times"/>
          <w:i/>
          <w:noProof/>
          <w:sz w:val="24"/>
          <w:szCs w:val="24"/>
          <w:lang w:val="en-US"/>
        </w:rPr>
        <w:t>anotech</w:t>
      </w:r>
      <w:r w:rsidR="003C5AB3">
        <w:rPr>
          <w:rFonts w:ascii="Times" w:eastAsia="Times New Roman" w:hAnsi="Times" w:cs="Times"/>
          <w:i/>
          <w:noProof/>
          <w:sz w:val="24"/>
          <w:szCs w:val="24"/>
          <w:lang w:val="en-US"/>
        </w:rPr>
        <w:t>nol.</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9</w:t>
      </w:r>
      <w:r w:rsidRPr="00661211">
        <w:rPr>
          <w:rFonts w:ascii="Times" w:eastAsia="Times New Roman" w:hAnsi="Times" w:cs="Times"/>
          <w:noProof/>
          <w:sz w:val="24"/>
          <w:szCs w:val="24"/>
          <w:lang w:val="en-US"/>
        </w:rPr>
        <w:t xml:space="preserve"> (6), 481.</w:t>
      </w:r>
      <w:bookmarkStart w:id="69" w:name="_ENREF_66"/>
      <w:bookmarkEnd w:id="68"/>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lastRenderedPageBreak/>
        <w:t>Russier, J.; León, V.; Orecchioni, M.; Hirata, E.; Virdis, P.; Fozza, C.; Sgarrella, F.; Cuniberti, G.; Prato, M.; Vázquez, E.</w:t>
      </w:r>
      <w:r w:rsidR="003513CC">
        <w:rPr>
          <w:rFonts w:ascii="Times" w:eastAsia="Times New Roman" w:hAnsi="Times" w:cs="Times"/>
          <w:noProof/>
          <w:sz w:val="24"/>
          <w:szCs w:val="24"/>
          <w:lang w:val="en-US"/>
        </w:rPr>
        <w:t>;</w:t>
      </w:r>
      <w:r w:rsidRPr="00661211">
        <w:rPr>
          <w:rFonts w:ascii="Times" w:eastAsia="Times New Roman" w:hAnsi="Times" w:cs="Times"/>
          <w:noProof/>
          <w:sz w:val="24"/>
          <w:szCs w:val="24"/>
          <w:lang w:val="en-US"/>
        </w:rPr>
        <w:t xml:space="preserve"> </w:t>
      </w:r>
      <w:r w:rsidR="00B92983">
        <w:rPr>
          <w:rFonts w:ascii="Times" w:eastAsia="Times New Roman" w:hAnsi="Times" w:cs="Times"/>
          <w:noProof/>
          <w:sz w:val="24"/>
          <w:szCs w:val="24"/>
          <w:lang w:val="en-US"/>
        </w:rPr>
        <w:t>Bianco, A., Delogu L</w:t>
      </w:r>
      <w:r w:rsidR="003513CC">
        <w:rPr>
          <w:rFonts w:ascii="Times" w:eastAsia="Times New Roman" w:hAnsi="Times" w:cs="Times"/>
          <w:noProof/>
          <w:sz w:val="24"/>
          <w:szCs w:val="24"/>
          <w:lang w:val="en-US"/>
        </w:rPr>
        <w:t xml:space="preserve">. </w:t>
      </w:r>
      <w:r w:rsidR="00B92983">
        <w:rPr>
          <w:rFonts w:ascii="Times" w:eastAsia="Times New Roman" w:hAnsi="Times" w:cs="Times"/>
          <w:noProof/>
          <w:sz w:val="24"/>
          <w:szCs w:val="24"/>
          <w:lang w:val="en-US"/>
        </w:rPr>
        <w:t>G</w:t>
      </w:r>
      <w:r w:rsidR="003513CC">
        <w:rPr>
          <w:rFonts w:ascii="Times" w:eastAsia="Times New Roman" w:hAnsi="Times" w:cs="Times"/>
          <w:noProof/>
          <w:sz w:val="24"/>
          <w:szCs w:val="24"/>
          <w:lang w:val="en-US"/>
        </w:rPr>
        <w:t xml:space="preserve">., </w:t>
      </w:r>
      <w:r w:rsidR="00B92983">
        <w:rPr>
          <w:rFonts w:ascii="Times" w:eastAsia="Times New Roman" w:hAnsi="Times" w:cs="Times"/>
          <w:noProof/>
          <w:sz w:val="24"/>
          <w:szCs w:val="24"/>
          <w:lang w:val="en-US"/>
        </w:rPr>
        <w:t xml:space="preserve"> </w:t>
      </w:r>
      <w:r w:rsidRPr="00661211">
        <w:rPr>
          <w:rFonts w:ascii="Times" w:eastAsia="Times New Roman" w:hAnsi="Times" w:cs="Times"/>
          <w:noProof/>
          <w:sz w:val="24"/>
          <w:szCs w:val="24"/>
          <w:lang w:val="en-US"/>
        </w:rPr>
        <w:t>Few</w:t>
      </w:r>
      <w:r w:rsidRPr="00661211">
        <w:rPr>
          <w:rFonts w:ascii="Cambria Math" w:eastAsia="Times New Roman" w:hAnsi="Cambria Math" w:cs="Cambria Math"/>
          <w:noProof/>
          <w:sz w:val="24"/>
          <w:szCs w:val="24"/>
          <w:lang w:val="en-US"/>
        </w:rPr>
        <w:t>‐</w:t>
      </w:r>
      <w:r w:rsidRPr="00661211">
        <w:rPr>
          <w:rFonts w:ascii="Times" w:eastAsia="Times New Roman" w:hAnsi="Times" w:cs="Times"/>
          <w:noProof/>
          <w:sz w:val="24"/>
          <w:szCs w:val="24"/>
          <w:lang w:val="en-US"/>
        </w:rPr>
        <w:t xml:space="preserve">Layer Graphene Kills Selectively Tumor Cells from Myelomonocytic Leukemia Patients. </w:t>
      </w:r>
      <w:r w:rsidR="0054067B" w:rsidRPr="001F44E8">
        <w:rPr>
          <w:rFonts w:ascii="Times" w:eastAsia="Times New Roman" w:hAnsi="Times" w:cs="Times"/>
          <w:i/>
          <w:noProof/>
          <w:sz w:val="24"/>
          <w:szCs w:val="24"/>
          <w:lang w:val="en-US"/>
        </w:rPr>
        <w:t>Angew. Chem., Int. Ed. Engl.</w:t>
      </w:r>
      <w:r w:rsidR="0054067B" w:rsidRPr="0054067B" w:rsidDel="0054067B">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56</w:t>
      </w:r>
      <w:r w:rsidRPr="00661211">
        <w:rPr>
          <w:rFonts w:ascii="Times" w:eastAsia="Times New Roman" w:hAnsi="Times" w:cs="Times"/>
          <w:noProof/>
          <w:sz w:val="24"/>
          <w:szCs w:val="24"/>
          <w:lang w:val="en-US"/>
        </w:rPr>
        <w:t xml:space="preserve"> (11), 3014-3019.</w:t>
      </w:r>
      <w:bookmarkStart w:id="70" w:name="_ENREF_67"/>
      <w:bookmarkEnd w:id="69"/>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Fröhlich, E., The role of surface charge in cellular uptake and cytotoxicity of medical nanoparticles. </w:t>
      </w:r>
      <w:r w:rsidRPr="00661211">
        <w:rPr>
          <w:rFonts w:ascii="Times" w:eastAsia="Times New Roman" w:hAnsi="Times" w:cs="Times"/>
          <w:i/>
          <w:noProof/>
          <w:sz w:val="24"/>
          <w:szCs w:val="24"/>
          <w:lang w:val="en-US"/>
        </w:rPr>
        <w:t>Int</w:t>
      </w:r>
      <w:r w:rsidR="0054067B">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J</w:t>
      </w:r>
      <w:r w:rsidR="0054067B">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Nanomed</w:t>
      </w:r>
      <w:r w:rsidR="0054067B">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2012,</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w:t>
      </w:r>
      <w:r w:rsidRPr="00661211">
        <w:rPr>
          <w:rFonts w:ascii="Times" w:eastAsia="Times New Roman" w:hAnsi="Times" w:cs="Times"/>
          <w:noProof/>
          <w:sz w:val="24"/>
          <w:szCs w:val="24"/>
          <w:lang w:val="en-US"/>
        </w:rPr>
        <w:t>, 5577</w:t>
      </w:r>
      <w:bookmarkStart w:id="71" w:name="_ENREF_68"/>
      <w:bookmarkEnd w:id="70"/>
      <w:r w:rsidR="00EF7826" w:rsidRPr="00661211">
        <w:rPr>
          <w:rFonts w:ascii="Times" w:eastAsia="Times New Roman" w:hAnsi="Times" w:cs="Times"/>
          <w:noProof/>
          <w:sz w:val="24"/>
          <w:szCs w:val="24"/>
          <w:lang w:val="en-US"/>
        </w:rPr>
        <w:t xml:space="preserve">. </w:t>
      </w:r>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Zahr, A. S.; Davis, C. A.; Pishko, M. V., Macrophage uptake of core− shell nanoparticles surface modified with poly (ethylene glycol). </w:t>
      </w:r>
      <w:r w:rsidRPr="00661211">
        <w:rPr>
          <w:rFonts w:ascii="Times" w:eastAsia="Times New Roman" w:hAnsi="Times" w:cs="Times"/>
          <w:i/>
          <w:noProof/>
          <w:sz w:val="24"/>
          <w:szCs w:val="24"/>
          <w:lang w:val="en-US"/>
        </w:rPr>
        <w:t xml:space="preserve">Langmuir </w:t>
      </w:r>
      <w:r w:rsidRPr="00661211">
        <w:rPr>
          <w:rFonts w:ascii="Times" w:eastAsia="Times New Roman" w:hAnsi="Times" w:cs="Times"/>
          <w:b/>
          <w:noProof/>
          <w:sz w:val="24"/>
          <w:szCs w:val="24"/>
          <w:lang w:val="en-US"/>
        </w:rPr>
        <w:t>2006,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22</w:t>
      </w:r>
      <w:r w:rsidRPr="00661211">
        <w:rPr>
          <w:rFonts w:ascii="Times" w:eastAsia="Times New Roman" w:hAnsi="Times" w:cs="Times"/>
          <w:noProof/>
          <w:sz w:val="24"/>
          <w:szCs w:val="24"/>
          <w:lang w:val="en-US"/>
        </w:rPr>
        <w:t xml:space="preserve"> (19), 8178-8185.</w:t>
      </w:r>
      <w:bookmarkStart w:id="72" w:name="_ENREF_69"/>
      <w:bookmarkEnd w:id="71"/>
    </w:p>
    <w:p w:rsidR="00EF7826"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Friedman, A. J.; Phan, J.; Schairer, D. O.; Champer, J.; Qin, M.; Pirouz, A.; Blecher-Paz, K.; Oren, A.; Liu, P. T.; Modlin, R. L.; Kim, J., Antimicrobial and Anti-Inflammatory Activity of Chitosan Alginate Nanoparticles: A Targeted Therapy for Cutaneous Pathogens. </w:t>
      </w:r>
      <w:r w:rsidRPr="00661211">
        <w:rPr>
          <w:rFonts w:ascii="Times" w:eastAsia="Times New Roman" w:hAnsi="Times" w:cs="Times"/>
          <w:i/>
          <w:noProof/>
          <w:sz w:val="24"/>
          <w:szCs w:val="24"/>
          <w:lang w:val="en-US"/>
        </w:rPr>
        <w:t>J</w:t>
      </w:r>
      <w:r w:rsidR="00960FDA">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Invest</w:t>
      </w:r>
      <w:r w:rsidR="00960FD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Dermatol</w:t>
      </w:r>
      <w:r w:rsidR="00960FDA">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133</w:t>
      </w:r>
      <w:r w:rsidRPr="00661211">
        <w:rPr>
          <w:rFonts w:ascii="Times" w:eastAsia="Times New Roman" w:hAnsi="Times" w:cs="Times"/>
          <w:noProof/>
          <w:sz w:val="24"/>
          <w:szCs w:val="24"/>
          <w:lang w:val="en-US"/>
        </w:rPr>
        <w:t xml:space="preserve"> (5), 1231-1239.</w:t>
      </w:r>
      <w:bookmarkStart w:id="73" w:name="_ENREF_70"/>
      <w:bookmarkEnd w:id="72"/>
    </w:p>
    <w:p w:rsidR="000B7B54" w:rsidRPr="00661211" w:rsidRDefault="000B7B54" w:rsidP="00960FDA">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Yang, C. X.; Gao, S.; Kjems, J., Folic acid conjugated chitosan for targeted delivery of siRNA to activated macrophages in vitro and in vivo. </w:t>
      </w:r>
      <w:r w:rsidR="00960FDA" w:rsidRPr="00960FDA">
        <w:rPr>
          <w:rFonts w:ascii="Times" w:eastAsia="Times New Roman" w:hAnsi="Times" w:cs="Times"/>
          <w:noProof/>
          <w:sz w:val="24"/>
          <w:szCs w:val="24"/>
          <w:lang w:val="en-US"/>
        </w:rPr>
        <w:tab/>
      </w:r>
      <w:r w:rsidR="00960FDA" w:rsidRPr="001F44E8">
        <w:rPr>
          <w:rFonts w:ascii="Times" w:eastAsia="Times New Roman" w:hAnsi="Times" w:cs="Times"/>
          <w:i/>
          <w:noProof/>
          <w:sz w:val="24"/>
          <w:szCs w:val="24"/>
          <w:lang w:val="en-US"/>
        </w:rPr>
        <w:t>J. Mater. Chem. B</w:t>
      </w:r>
      <w:r w:rsidR="00960FDA" w:rsidRPr="00960FDA">
        <w:rPr>
          <w:rFonts w:ascii="Times" w:eastAsia="Times New Roman" w:hAnsi="Times" w:cs="Times"/>
          <w:noProof/>
          <w:sz w:val="24"/>
          <w:szCs w:val="24"/>
          <w:lang w:val="en-US"/>
        </w:rPr>
        <w:t xml:space="preserve"> </w:t>
      </w:r>
      <w:r w:rsidRPr="00661211">
        <w:rPr>
          <w:rFonts w:ascii="Times" w:eastAsia="Times New Roman" w:hAnsi="Times" w:cs="Times"/>
          <w:b/>
          <w:noProof/>
          <w:sz w:val="24"/>
          <w:szCs w:val="24"/>
          <w:lang w:val="en-US"/>
        </w:rPr>
        <w:t>2014,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w:t>
      </w:r>
      <w:r w:rsidRPr="00661211">
        <w:rPr>
          <w:rFonts w:ascii="Times" w:eastAsia="Times New Roman" w:hAnsi="Times" w:cs="Times"/>
          <w:noProof/>
          <w:sz w:val="24"/>
          <w:szCs w:val="24"/>
          <w:lang w:val="en-US"/>
        </w:rPr>
        <w:t xml:space="preserve"> (48), 8608-8615.</w:t>
      </w:r>
      <w:bookmarkEnd w:id="73"/>
    </w:p>
    <w:p w:rsidR="004A3FCD" w:rsidRPr="008D4F8C" w:rsidRDefault="000B7B54" w:rsidP="008D4F8C">
      <w:pPr>
        <w:pStyle w:val="Paragrafoelenco"/>
        <w:numPr>
          <w:ilvl w:val="0"/>
          <w:numId w:val="1"/>
        </w:numPr>
        <w:spacing w:after="0" w:line="360" w:lineRule="auto"/>
        <w:jc w:val="both"/>
        <w:rPr>
          <w:rFonts w:ascii="Times" w:eastAsia="Times New Roman" w:hAnsi="Times" w:cs="Times"/>
          <w:noProof/>
          <w:sz w:val="24"/>
          <w:szCs w:val="24"/>
          <w:lang w:val="en-US"/>
        </w:rPr>
      </w:pPr>
      <w:bookmarkStart w:id="74" w:name="_ENREF_71"/>
      <w:r w:rsidRPr="00661211">
        <w:rPr>
          <w:rFonts w:ascii="Times" w:eastAsia="Times New Roman" w:hAnsi="Times" w:cs="Times"/>
          <w:noProof/>
          <w:sz w:val="24"/>
          <w:szCs w:val="24"/>
          <w:lang w:val="en-US"/>
        </w:rPr>
        <w:t xml:space="preserve">Delogu, L. G.; Venturelli, E.; Manetti, R.; Pinna, G. A.; Carru, C.; Madeddu, R.; Murgia, L.; Sgarrella, F.; Dumortier, H.; Bianco, A., </w:t>
      </w:r>
      <w:r w:rsidRPr="00671BB3">
        <w:rPr>
          <w:rFonts w:ascii="Times" w:eastAsia="Times New Roman" w:hAnsi="Times" w:cs="Times"/>
          <w:noProof/>
          <w:sz w:val="24"/>
          <w:szCs w:val="24"/>
          <w:lang w:val="en-US"/>
        </w:rPr>
        <w:t>E</w:t>
      </w:r>
      <w:r w:rsidRPr="008D4F8C">
        <w:rPr>
          <w:rFonts w:ascii="Times" w:eastAsia="Times New Roman" w:hAnsi="Times" w:cs="Times"/>
          <w:noProof/>
          <w:sz w:val="24"/>
          <w:szCs w:val="24"/>
          <w:lang w:val="en-US"/>
        </w:rPr>
        <w:t xml:space="preserve">x vivo impact of functionalized carbon nanotubes on human immune cells. </w:t>
      </w:r>
      <w:r w:rsidRPr="008D4F8C">
        <w:rPr>
          <w:rFonts w:ascii="Times" w:eastAsia="Times New Roman" w:hAnsi="Times" w:cs="Times"/>
          <w:i/>
          <w:noProof/>
          <w:sz w:val="24"/>
          <w:szCs w:val="24"/>
          <w:lang w:val="en-US"/>
        </w:rPr>
        <w:t>Nanomedicine</w:t>
      </w:r>
      <w:r w:rsidRPr="008D4F8C">
        <w:rPr>
          <w:rFonts w:ascii="Times" w:eastAsia="Times New Roman" w:hAnsi="Times" w:cs="Times"/>
          <w:b/>
          <w:noProof/>
          <w:sz w:val="24"/>
          <w:szCs w:val="24"/>
          <w:lang w:val="en-US"/>
        </w:rPr>
        <w:t>2012,</w:t>
      </w:r>
      <w:r w:rsidRPr="008D4F8C">
        <w:rPr>
          <w:rFonts w:ascii="Times" w:eastAsia="Times New Roman" w:hAnsi="Times" w:cs="Times"/>
          <w:noProof/>
          <w:sz w:val="24"/>
          <w:szCs w:val="24"/>
          <w:lang w:val="en-US"/>
        </w:rPr>
        <w:t xml:space="preserve"> </w:t>
      </w:r>
      <w:r w:rsidRPr="008D4F8C">
        <w:rPr>
          <w:rFonts w:ascii="Times" w:eastAsia="Times New Roman" w:hAnsi="Times" w:cs="Times"/>
          <w:i/>
          <w:noProof/>
          <w:sz w:val="24"/>
          <w:szCs w:val="24"/>
          <w:lang w:val="en-US"/>
        </w:rPr>
        <w:t>7</w:t>
      </w:r>
      <w:r w:rsidRPr="008D4F8C">
        <w:rPr>
          <w:rFonts w:ascii="Times" w:eastAsia="Times New Roman" w:hAnsi="Times" w:cs="Times"/>
          <w:noProof/>
          <w:sz w:val="24"/>
          <w:szCs w:val="24"/>
          <w:lang w:val="en-US"/>
        </w:rPr>
        <w:t xml:space="preserve"> (2), 231-243</w:t>
      </w:r>
      <w:bookmarkStart w:id="75" w:name="_ENREF_72"/>
      <w:bookmarkEnd w:id="74"/>
      <w:r w:rsidR="004A3FCD" w:rsidRPr="007A6C47">
        <w:rPr>
          <w:rFonts w:ascii="Times" w:eastAsia="Times New Roman" w:hAnsi="Times" w:cs="Times"/>
          <w:noProof/>
          <w:sz w:val="24"/>
          <w:szCs w:val="24"/>
          <w:lang w:val="en-US"/>
        </w:rPr>
        <w:t xml:space="preserve">. </w:t>
      </w:r>
    </w:p>
    <w:p w:rsidR="000B7B54"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8D4F8C">
        <w:rPr>
          <w:rFonts w:ascii="Times" w:eastAsia="Times New Roman" w:hAnsi="Times" w:cs="Times"/>
          <w:noProof/>
          <w:sz w:val="24"/>
          <w:szCs w:val="24"/>
          <w:lang w:val="en-US"/>
        </w:rPr>
        <w:t>Orecchioni, M.; Jasim, D. A.; Pescatori, M.; Manetti, R.; Fozza, C.; Sgarrella, F.; Bedognetti, D.; Bianco, A.; Kostarelos, K.; Delogu, L. G., Molecular and genomic impact of large and small lateral dimension graphene oxide sheets on human immune cells fro</w:t>
      </w:r>
      <w:r w:rsidRPr="00B05E99">
        <w:rPr>
          <w:rFonts w:ascii="Times" w:eastAsia="Times New Roman" w:hAnsi="Times" w:cs="Times"/>
          <w:noProof/>
          <w:sz w:val="24"/>
          <w:szCs w:val="24"/>
          <w:lang w:val="en-US"/>
        </w:rPr>
        <w:t xml:space="preserve">m healthy donors. </w:t>
      </w:r>
      <w:r w:rsidR="00DE183B" w:rsidRPr="001F44E8">
        <w:rPr>
          <w:rFonts w:ascii="Times" w:eastAsia="Times New Roman" w:hAnsi="Times" w:cs="Times"/>
          <w:i/>
          <w:noProof/>
          <w:sz w:val="24"/>
          <w:szCs w:val="24"/>
        </w:rPr>
        <w:t>Adv. Healthcare Mater.</w:t>
      </w:r>
      <w:r w:rsidR="00DE183B" w:rsidRPr="00DE183B">
        <w:rPr>
          <w:rFonts w:ascii="Times" w:eastAsia="Times New Roman" w:hAnsi="Times" w:cs="Times"/>
          <w:i/>
          <w:noProof/>
          <w:sz w:val="24"/>
          <w:szCs w:val="24"/>
          <w:lang w:val="en-US"/>
        </w:rPr>
        <w:t xml:space="preserve"> </w:t>
      </w:r>
      <w:r w:rsidRPr="00B05E99">
        <w:rPr>
          <w:rFonts w:ascii="Times" w:eastAsia="Times New Roman" w:hAnsi="Times" w:cs="Times"/>
          <w:b/>
          <w:noProof/>
          <w:sz w:val="24"/>
          <w:szCs w:val="24"/>
          <w:lang w:val="en-US"/>
        </w:rPr>
        <w:t>2016,</w:t>
      </w:r>
      <w:r w:rsidRPr="009801B4">
        <w:rPr>
          <w:rFonts w:ascii="Times" w:eastAsia="Times New Roman" w:hAnsi="Times" w:cs="Times"/>
          <w:noProof/>
          <w:sz w:val="24"/>
          <w:szCs w:val="24"/>
          <w:lang w:val="en-US"/>
        </w:rPr>
        <w:t xml:space="preserve"> </w:t>
      </w:r>
      <w:r w:rsidRPr="003C6601">
        <w:rPr>
          <w:rFonts w:ascii="Times" w:eastAsia="Times New Roman" w:hAnsi="Times" w:cs="Times"/>
          <w:i/>
          <w:noProof/>
          <w:sz w:val="24"/>
          <w:szCs w:val="24"/>
          <w:lang w:val="en-US"/>
        </w:rPr>
        <w:t>5</w:t>
      </w:r>
      <w:r w:rsidRPr="003C6601">
        <w:rPr>
          <w:rFonts w:ascii="Times" w:eastAsia="Times New Roman" w:hAnsi="Times" w:cs="Times"/>
          <w:noProof/>
          <w:sz w:val="24"/>
          <w:szCs w:val="24"/>
          <w:lang w:val="en-US"/>
        </w:rPr>
        <w:t xml:space="preserve"> (2), 276-287.</w:t>
      </w:r>
      <w:bookmarkEnd w:id="75"/>
    </w:p>
    <w:p w:rsidR="000615A3" w:rsidRPr="005616EF" w:rsidRDefault="000615A3"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Orecchioni, M.; Bedognetti, D.; Newman, L.; Fuoco, C.; Spada, F.; Hendrickx, W.; Marincola, F. M.; Sgarrella, F.; Rod</w:t>
      </w:r>
      <w:r w:rsidR="00FA4418" w:rsidRPr="005616EF">
        <w:rPr>
          <w:rFonts w:ascii="Times" w:eastAsia="Times New Roman" w:hAnsi="Times" w:cs="Times"/>
          <w:noProof/>
          <w:sz w:val="24"/>
          <w:szCs w:val="24"/>
          <w:lang w:val="en-US"/>
        </w:rPr>
        <w:t>rigues, A. F.; Ménard-Moyon, C.; Cesareni, G.; Kostarelos, K.; Bianco, A.; Delogu, L.G.,</w:t>
      </w:r>
      <w:r w:rsidRPr="005616EF">
        <w:rPr>
          <w:rFonts w:ascii="Times" w:eastAsia="Times New Roman" w:hAnsi="Times" w:cs="Times"/>
          <w:noProof/>
          <w:sz w:val="24"/>
          <w:szCs w:val="24"/>
          <w:lang w:val="en-US"/>
        </w:rPr>
        <w:t xml:space="preserve"> Single-cell mass cytometry and transcriptome profiling reveal the impact of graphene on human immune cells. </w:t>
      </w:r>
      <w:r w:rsidRPr="000615A3">
        <w:rPr>
          <w:rFonts w:ascii="Times" w:eastAsia="Times New Roman" w:hAnsi="Times" w:cs="Times"/>
          <w:i/>
          <w:noProof/>
          <w:sz w:val="24"/>
          <w:szCs w:val="24"/>
        </w:rPr>
        <w:t>Nat</w:t>
      </w:r>
      <w:r w:rsidR="00352845">
        <w:rPr>
          <w:rFonts w:ascii="Times" w:eastAsia="Times New Roman" w:hAnsi="Times" w:cs="Times"/>
          <w:i/>
          <w:noProof/>
          <w:sz w:val="24"/>
          <w:szCs w:val="24"/>
        </w:rPr>
        <w:t>.</w:t>
      </w:r>
      <w:r w:rsidRPr="000615A3">
        <w:rPr>
          <w:rFonts w:ascii="Times" w:eastAsia="Times New Roman" w:hAnsi="Times" w:cs="Times"/>
          <w:i/>
          <w:noProof/>
          <w:sz w:val="24"/>
          <w:szCs w:val="24"/>
        </w:rPr>
        <w:t xml:space="preserve"> Commun</w:t>
      </w:r>
      <w:r w:rsidR="00352845">
        <w:rPr>
          <w:rFonts w:ascii="Times" w:eastAsia="Times New Roman" w:hAnsi="Times" w:cs="Times"/>
          <w:i/>
          <w:noProof/>
          <w:sz w:val="24"/>
          <w:szCs w:val="24"/>
        </w:rPr>
        <w:t>.</w:t>
      </w:r>
      <w:r w:rsidRPr="000615A3">
        <w:rPr>
          <w:rFonts w:ascii="Times" w:eastAsia="Times New Roman" w:hAnsi="Times" w:cs="Times"/>
          <w:i/>
          <w:noProof/>
          <w:sz w:val="24"/>
          <w:szCs w:val="24"/>
        </w:rPr>
        <w:t xml:space="preserve"> </w:t>
      </w:r>
      <w:r w:rsidRPr="000615A3">
        <w:rPr>
          <w:rFonts w:ascii="Times" w:eastAsia="Times New Roman" w:hAnsi="Times" w:cs="Times"/>
          <w:b/>
          <w:noProof/>
          <w:sz w:val="24"/>
          <w:szCs w:val="24"/>
        </w:rPr>
        <w:t>2017,</w:t>
      </w:r>
      <w:r w:rsidRPr="000615A3">
        <w:rPr>
          <w:rFonts w:ascii="Times" w:eastAsia="Times New Roman" w:hAnsi="Times" w:cs="Times"/>
          <w:noProof/>
          <w:sz w:val="24"/>
          <w:szCs w:val="24"/>
        </w:rPr>
        <w:t xml:space="preserve"> </w:t>
      </w:r>
      <w:r w:rsidRPr="000615A3">
        <w:rPr>
          <w:rFonts w:ascii="Times" w:eastAsia="Times New Roman" w:hAnsi="Times" w:cs="Times"/>
          <w:i/>
          <w:noProof/>
          <w:sz w:val="24"/>
          <w:szCs w:val="24"/>
        </w:rPr>
        <w:t>8</w:t>
      </w:r>
      <w:r w:rsidRPr="000615A3">
        <w:rPr>
          <w:rFonts w:ascii="Times" w:eastAsia="Times New Roman" w:hAnsi="Times" w:cs="Times"/>
          <w:noProof/>
          <w:sz w:val="24"/>
          <w:szCs w:val="24"/>
        </w:rPr>
        <w:t xml:space="preserve"> (1), 1109.</w:t>
      </w:r>
    </w:p>
    <w:p w:rsidR="000615A3" w:rsidRPr="003C6601" w:rsidRDefault="000615A3"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 xml:space="preserve">Crescio, C.; Orecchioni, M.; Ménard-Moyon, C.; Sgarrella, F.; Pippia, P.; Manetti, R.; Bianco, A.; Delogu, L. G., Immunomodulatory properties of carbon nanotubes are able to compensate immune function dysregulation caused by microgravity conditions. </w:t>
      </w:r>
      <w:r w:rsidRPr="000615A3">
        <w:rPr>
          <w:rFonts w:ascii="Times" w:eastAsia="Times New Roman" w:hAnsi="Times" w:cs="Times"/>
          <w:i/>
          <w:noProof/>
          <w:sz w:val="24"/>
          <w:szCs w:val="24"/>
        </w:rPr>
        <w:t xml:space="preserve">Nanoscale </w:t>
      </w:r>
      <w:r w:rsidRPr="000615A3">
        <w:rPr>
          <w:rFonts w:ascii="Times" w:eastAsia="Times New Roman" w:hAnsi="Times" w:cs="Times"/>
          <w:b/>
          <w:noProof/>
          <w:sz w:val="24"/>
          <w:szCs w:val="24"/>
        </w:rPr>
        <w:t>2014,</w:t>
      </w:r>
      <w:r w:rsidRPr="000615A3">
        <w:rPr>
          <w:rFonts w:ascii="Times" w:eastAsia="Times New Roman" w:hAnsi="Times" w:cs="Times"/>
          <w:noProof/>
          <w:sz w:val="24"/>
          <w:szCs w:val="24"/>
        </w:rPr>
        <w:t xml:space="preserve"> </w:t>
      </w:r>
      <w:r w:rsidRPr="000615A3">
        <w:rPr>
          <w:rFonts w:ascii="Times" w:eastAsia="Times New Roman" w:hAnsi="Times" w:cs="Times"/>
          <w:i/>
          <w:noProof/>
          <w:sz w:val="24"/>
          <w:szCs w:val="24"/>
        </w:rPr>
        <w:t>6</w:t>
      </w:r>
      <w:r w:rsidRPr="000615A3">
        <w:rPr>
          <w:rFonts w:ascii="Times" w:eastAsia="Times New Roman" w:hAnsi="Times" w:cs="Times"/>
          <w:noProof/>
          <w:sz w:val="24"/>
          <w:szCs w:val="24"/>
        </w:rPr>
        <w:t xml:space="preserve"> (16), 9599-9603.</w:t>
      </w:r>
    </w:p>
    <w:p w:rsidR="004A3FCD"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76" w:name="_ENREF_73"/>
      <w:r w:rsidRPr="00661211">
        <w:rPr>
          <w:rFonts w:ascii="Times" w:eastAsia="Times New Roman" w:hAnsi="Times" w:cs="Times"/>
          <w:noProof/>
          <w:sz w:val="24"/>
          <w:szCs w:val="24"/>
          <w:lang w:val="en-US"/>
        </w:rPr>
        <w:lastRenderedPageBreak/>
        <w:t xml:space="preserve">Sancho, D.; Gómez, M.; Sánchez-Madrid, F., CD69 is an immunoregulatory molecule induced following activation. </w:t>
      </w:r>
      <w:r w:rsidRPr="00661211">
        <w:rPr>
          <w:rFonts w:ascii="Times" w:eastAsia="Times New Roman" w:hAnsi="Times" w:cs="Times"/>
          <w:i/>
          <w:noProof/>
          <w:sz w:val="24"/>
          <w:szCs w:val="24"/>
          <w:lang w:val="en-US"/>
        </w:rPr>
        <w:t xml:space="preserve">Trends </w:t>
      </w:r>
      <w:r w:rsidR="00DE183B">
        <w:rPr>
          <w:rFonts w:ascii="Times" w:eastAsia="Times New Roman" w:hAnsi="Times" w:cs="Times"/>
          <w:i/>
          <w:noProof/>
          <w:sz w:val="24"/>
          <w:szCs w:val="24"/>
          <w:lang w:val="en-US"/>
        </w:rPr>
        <w:t>I</w:t>
      </w:r>
      <w:r w:rsidRPr="00661211">
        <w:rPr>
          <w:rFonts w:ascii="Times" w:eastAsia="Times New Roman" w:hAnsi="Times" w:cs="Times"/>
          <w:i/>
          <w:noProof/>
          <w:sz w:val="24"/>
          <w:szCs w:val="24"/>
          <w:lang w:val="en-US"/>
        </w:rPr>
        <w:t>mmunol</w:t>
      </w:r>
      <w:r w:rsidR="00DE183B">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2005,</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26</w:t>
      </w:r>
      <w:r w:rsidRPr="00661211">
        <w:rPr>
          <w:rFonts w:ascii="Times" w:eastAsia="Times New Roman" w:hAnsi="Times" w:cs="Times"/>
          <w:noProof/>
          <w:sz w:val="24"/>
          <w:szCs w:val="24"/>
          <w:lang w:val="en-US"/>
        </w:rPr>
        <w:t xml:space="preserve"> (3), 136-140.</w:t>
      </w:r>
      <w:bookmarkStart w:id="77" w:name="_ENREF_74"/>
      <w:bookmarkEnd w:id="76"/>
    </w:p>
    <w:p w:rsidR="004A3FCD"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Feng, C.; Woodside, K. J.; Vance, B. A.; El</w:t>
      </w:r>
      <w:r w:rsidRPr="00661211">
        <w:rPr>
          <w:rFonts w:ascii="Cambria Math" w:eastAsia="Times New Roman" w:hAnsi="Cambria Math" w:cs="Cambria Math"/>
          <w:noProof/>
          <w:sz w:val="24"/>
          <w:szCs w:val="24"/>
          <w:lang w:val="en-US"/>
        </w:rPr>
        <w:t>‐</w:t>
      </w:r>
      <w:r w:rsidRPr="00661211">
        <w:rPr>
          <w:rFonts w:ascii="Times" w:eastAsia="Times New Roman" w:hAnsi="Times" w:cs="Times"/>
          <w:noProof/>
          <w:sz w:val="24"/>
          <w:szCs w:val="24"/>
          <w:lang w:val="en-US"/>
        </w:rPr>
        <w:t xml:space="preserve">Khoury, D.; Canelles, M.; Lee, J.; Gress, R.; Fowlkes, B.; Shores, E. W.; Love, P. E., A potential role for CD69 in thymocyte emigration. </w:t>
      </w:r>
      <w:r w:rsidRPr="00661211">
        <w:rPr>
          <w:rFonts w:ascii="Times" w:eastAsia="Times New Roman" w:hAnsi="Times" w:cs="Times"/>
          <w:i/>
          <w:noProof/>
          <w:sz w:val="24"/>
          <w:szCs w:val="24"/>
          <w:lang w:val="en-US"/>
        </w:rPr>
        <w:t>Internat</w:t>
      </w:r>
      <w:r w:rsidR="00BC2948">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00BC2948">
        <w:rPr>
          <w:rFonts w:ascii="Times" w:eastAsia="Times New Roman" w:hAnsi="Times" w:cs="Times"/>
          <w:i/>
          <w:noProof/>
          <w:sz w:val="24"/>
          <w:szCs w:val="24"/>
          <w:lang w:val="en-US"/>
        </w:rPr>
        <w:t>I</w:t>
      </w:r>
      <w:r w:rsidRPr="00661211">
        <w:rPr>
          <w:rFonts w:ascii="Times" w:eastAsia="Times New Roman" w:hAnsi="Times" w:cs="Times"/>
          <w:i/>
          <w:noProof/>
          <w:sz w:val="24"/>
          <w:szCs w:val="24"/>
          <w:lang w:val="en-US"/>
        </w:rPr>
        <w:t>mmunol</w:t>
      </w:r>
      <w:r w:rsidR="00BC2948">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2002,</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14</w:t>
      </w:r>
      <w:r w:rsidRPr="00661211">
        <w:rPr>
          <w:rFonts w:ascii="Times" w:eastAsia="Times New Roman" w:hAnsi="Times" w:cs="Times"/>
          <w:noProof/>
          <w:sz w:val="24"/>
          <w:szCs w:val="24"/>
          <w:lang w:val="en-US"/>
        </w:rPr>
        <w:t xml:space="preserve"> (6), 535-544.</w:t>
      </w:r>
      <w:bookmarkStart w:id="78" w:name="_ENREF_75"/>
      <w:bookmarkEnd w:id="77"/>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Borges, O.; Orchard, G. B.; de Sousa, A.; Junginger, H. E.; Cordeiro-da-Silva, A., Induction of lymphocytes activated marker CD69 following exposure to chitosan and alginate biopolymers. </w:t>
      </w:r>
      <w:r w:rsidR="001654AB" w:rsidRPr="001F44E8">
        <w:rPr>
          <w:rFonts w:ascii="Times" w:eastAsia="Times New Roman" w:hAnsi="Times" w:cs="Times"/>
          <w:i/>
          <w:noProof/>
          <w:sz w:val="24"/>
          <w:szCs w:val="24"/>
        </w:rPr>
        <w:t>Int. J. Pharm. (Amsterdam, Neth.)</w:t>
      </w:r>
      <w:r w:rsidR="001654AB" w:rsidRPr="001654AB">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2007,</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337</w:t>
      </w:r>
      <w:r w:rsidRPr="00661211">
        <w:rPr>
          <w:rFonts w:ascii="Times" w:eastAsia="Times New Roman" w:hAnsi="Times" w:cs="Times"/>
          <w:noProof/>
          <w:sz w:val="24"/>
          <w:szCs w:val="24"/>
          <w:lang w:val="en-US"/>
        </w:rPr>
        <w:t xml:space="preserve"> (1-2), 254-264.</w:t>
      </w:r>
      <w:bookmarkEnd w:id="78"/>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79" w:name="_ENREF_76"/>
      <w:r w:rsidRPr="00661211">
        <w:rPr>
          <w:rFonts w:ascii="Times" w:eastAsia="Times New Roman" w:hAnsi="Times" w:cs="Times"/>
          <w:noProof/>
          <w:sz w:val="24"/>
          <w:szCs w:val="24"/>
          <w:lang w:val="en-US"/>
        </w:rPr>
        <w:t xml:space="preserve">Tosato, G.; Jones, K., Interleukin-1 induces interleukin-6 production in peripheral blood monocytes. </w:t>
      </w:r>
      <w:r w:rsidRPr="00661211">
        <w:rPr>
          <w:rFonts w:ascii="Times" w:eastAsia="Times New Roman" w:hAnsi="Times" w:cs="Times"/>
          <w:i/>
          <w:noProof/>
          <w:sz w:val="24"/>
          <w:szCs w:val="24"/>
          <w:lang w:val="en-US"/>
        </w:rPr>
        <w:t xml:space="preserve">Blood </w:t>
      </w:r>
      <w:r w:rsidRPr="00661211">
        <w:rPr>
          <w:rFonts w:ascii="Times" w:eastAsia="Times New Roman" w:hAnsi="Times" w:cs="Times"/>
          <w:b/>
          <w:noProof/>
          <w:sz w:val="24"/>
          <w:szCs w:val="24"/>
          <w:lang w:val="en-US"/>
        </w:rPr>
        <w:t>1990,</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75</w:t>
      </w:r>
      <w:r w:rsidRPr="00661211">
        <w:rPr>
          <w:rFonts w:ascii="Times" w:eastAsia="Times New Roman" w:hAnsi="Times" w:cs="Times"/>
          <w:noProof/>
          <w:sz w:val="24"/>
          <w:szCs w:val="24"/>
          <w:lang w:val="en-US"/>
        </w:rPr>
        <w:t xml:space="preserve"> (6), 1305-1310.</w:t>
      </w:r>
      <w:bookmarkEnd w:id="79"/>
    </w:p>
    <w:p w:rsidR="004A3FCD"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bookmarkStart w:id="80" w:name="_ENREF_77"/>
      <w:r w:rsidRPr="00661211">
        <w:rPr>
          <w:rFonts w:ascii="Times" w:eastAsia="Times New Roman" w:hAnsi="Times" w:cs="Times"/>
          <w:noProof/>
          <w:sz w:val="24"/>
          <w:szCs w:val="24"/>
          <w:lang w:val="en-US"/>
        </w:rPr>
        <w:t xml:space="preserve">Orive, G.; Carcaboso, A.; Hernandez, R.; Gascon, A.; Pedraz, J., Biocompatibility evaluation of different alginates and alginate-based microcapsules. </w:t>
      </w:r>
      <w:r w:rsidRPr="00661211">
        <w:rPr>
          <w:rFonts w:ascii="Times" w:eastAsia="Times New Roman" w:hAnsi="Times" w:cs="Times"/>
          <w:i/>
          <w:noProof/>
          <w:sz w:val="24"/>
          <w:szCs w:val="24"/>
          <w:lang w:val="en-US"/>
        </w:rPr>
        <w:t xml:space="preserve">Biomacromolecules </w:t>
      </w:r>
      <w:r w:rsidRPr="00661211">
        <w:rPr>
          <w:rFonts w:ascii="Times" w:eastAsia="Times New Roman" w:hAnsi="Times" w:cs="Times"/>
          <w:b/>
          <w:noProof/>
          <w:sz w:val="24"/>
          <w:szCs w:val="24"/>
          <w:lang w:val="en-US"/>
        </w:rPr>
        <w:t>2005,</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6</w:t>
      </w:r>
      <w:r w:rsidRPr="00661211">
        <w:rPr>
          <w:rFonts w:ascii="Times" w:eastAsia="Times New Roman" w:hAnsi="Times" w:cs="Times"/>
          <w:noProof/>
          <w:sz w:val="24"/>
          <w:szCs w:val="24"/>
          <w:lang w:val="en-US"/>
        </w:rPr>
        <w:t xml:space="preserve"> (2), 927-931.</w:t>
      </w:r>
      <w:bookmarkStart w:id="81" w:name="_ENREF_78"/>
      <w:bookmarkEnd w:id="80"/>
    </w:p>
    <w:p w:rsidR="004A3FCD"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Ravindranathan, S.; Smith, S. G.; Zaharoff, D. A., Effect of Chitosan Properties on Immunoreactivity. </w:t>
      </w:r>
      <w:r w:rsidRPr="00661211">
        <w:rPr>
          <w:rFonts w:ascii="Times" w:eastAsia="Times New Roman" w:hAnsi="Times" w:cs="Times"/>
          <w:i/>
          <w:noProof/>
          <w:sz w:val="24"/>
          <w:szCs w:val="24"/>
          <w:lang w:val="en-US"/>
        </w:rPr>
        <w:t>Mar</w:t>
      </w:r>
      <w:r w:rsidR="00887298">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Drugs </w:t>
      </w:r>
      <w:r w:rsidRPr="00661211">
        <w:rPr>
          <w:rFonts w:ascii="Times" w:eastAsia="Times New Roman" w:hAnsi="Times" w:cs="Times"/>
          <w:b/>
          <w:noProof/>
          <w:sz w:val="24"/>
          <w:szCs w:val="24"/>
          <w:lang w:val="en-US"/>
        </w:rPr>
        <w:t>2016,</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14</w:t>
      </w:r>
      <w:r w:rsidRPr="00661211">
        <w:rPr>
          <w:rFonts w:ascii="Times" w:eastAsia="Times New Roman" w:hAnsi="Times" w:cs="Times"/>
          <w:noProof/>
          <w:sz w:val="24"/>
          <w:szCs w:val="24"/>
          <w:lang w:val="en-US"/>
        </w:rPr>
        <w:t xml:space="preserve"> (5), 91.</w:t>
      </w:r>
      <w:bookmarkStart w:id="82" w:name="_ENREF_79"/>
      <w:bookmarkEnd w:id="81"/>
    </w:p>
    <w:p w:rsidR="004A3FCD"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Demoulins, T.; Bassi, I.; Thomann-Harwood, L.; Jandus, C.; Kaeuper, P.; Simon, H. U.; von Gunten, S.; McCullough, K. C., Alginate-coated chitosan nanogel capacity to modulate the effect of TLR ligands on blood dendritic cells. </w:t>
      </w:r>
      <w:r w:rsidRPr="00661211">
        <w:rPr>
          <w:rFonts w:ascii="Times" w:eastAsia="Times New Roman" w:hAnsi="Times" w:cs="Times"/>
          <w:i/>
          <w:noProof/>
          <w:sz w:val="24"/>
          <w:szCs w:val="24"/>
          <w:lang w:val="en-US"/>
        </w:rPr>
        <w:t>Nanomed</w:t>
      </w:r>
      <w:r w:rsidR="00887298">
        <w:rPr>
          <w:rFonts w:ascii="Times" w:eastAsia="Times New Roman" w:hAnsi="Times" w:cs="Times"/>
          <w:i/>
          <w:noProof/>
          <w:sz w:val="24"/>
          <w:szCs w:val="24"/>
          <w:lang w:val="en-US"/>
        </w:rPr>
        <w:t>icine</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9</w:t>
      </w:r>
      <w:r w:rsidRPr="00661211">
        <w:rPr>
          <w:rFonts w:ascii="Times" w:eastAsia="Times New Roman" w:hAnsi="Times" w:cs="Times"/>
          <w:noProof/>
          <w:sz w:val="24"/>
          <w:szCs w:val="24"/>
          <w:lang w:val="en-US"/>
        </w:rPr>
        <w:t xml:space="preserve"> (6), 806-817.</w:t>
      </w:r>
      <w:bookmarkStart w:id="83" w:name="_ENREF_80"/>
      <w:bookmarkEnd w:id="82"/>
    </w:p>
    <w:p w:rsidR="000B7B54" w:rsidRPr="00661211" w:rsidRDefault="000B7B54" w:rsidP="00B71E42">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Jiang, T.; Kim, Y. K.; Singh, B.; Kang, S. K.; Choi, Y. J.; Cho, C. S., Effect of Microencapsulation of Lactobacillus plantarum 25 into Alginate/Chitosan/Alginate Microcapsules on Viability and Cytokine Induction. </w:t>
      </w:r>
      <w:r w:rsidRPr="00661211">
        <w:rPr>
          <w:rFonts w:ascii="Times" w:eastAsia="Times New Roman" w:hAnsi="Times" w:cs="Times"/>
          <w:i/>
          <w:noProof/>
          <w:sz w:val="24"/>
          <w:szCs w:val="24"/>
          <w:lang w:val="en-US"/>
        </w:rPr>
        <w:t>J</w:t>
      </w:r>
      <w:r w:rsidR="00E0043F">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Nanosci</w:t>
      </w:r>
      <w:r w:rsidR="00E0043F">
        <w:rPr>
          <w:rFonts w:ascii="Times" w:eastAsia="Times New Roman" w:hAnsi="Times" w:cs="Times"/>
          <w:i/>
          <w:noProof/>
          <w:sz w:val="24"/>
          <w:szCs w:val="24"/>
          <w:lang w:val="en-US"/>
        </w:rPr>
        <w:t>.</w:t>
      </w:r>
      <w:r w:rsidRPr="00661211">
        <w:rPr>
          <w:rFonts w:ascii="Times" w:eastAsia="Times New Roman" w:hAnsi="Times" w:cs="Times"/>
          <w:i/>
          <w:noProof/>
          <w:sz w:val="24"/>
          <w:szCs w:val="24"/>
          <w:lang w:val="en-US"/>
        </w:rPr>
        <w:t xml:space="preserve"> Nanotechno</w:t>
      </w:r>
      <w:r w:rsidR="00E0043F">
        <w:rPr>
          <w:rFonts w:ascii="Times" w:eastAsia="Times New Roman" w:hAnsi="Times" w:cs="Times"/>
          <w:i/>
          <w:noProof/>
          <w:sz w:val="24"/>
          <w:szCs w:val="24"/>
          <w:lang w:val="en-US"/>
        </w:rPr>
        <w:t xml:space="preserve">l. </w:t>
      </w:r>
      <w:r w:rsidRPr="00661211">
        <w:rPr>
          <w:rFonts w:ascii="Times" w:eastAsia="Times New Roman" w:hAnsi="Times" w:cs="Times"/>
          <w:i/>
          <w:noProof/>
          <w:sz w:val="24"/>
          <w:szCs w:val="24"/>
          <w:lang w:val="en-US"/>
        </w:rPr>
        <w:t xml:space="preserve"> </w:t>
      </w:r>
      <w:r w:rsidRPr="00661211">
        <w:rPr>
          <w:rFonts w:ascii="Times" w:eastAsia="Times New Roman" w:hAnsi="Times" w:cs="Times"/>
          <w:b/>
          <w:noProof/>
          <w:sz w:val="24"/>
          <w:szCs w:val="24"/>
          <w:lang w:val="en-US"/>
        </w:rPr>
        <w:t>2013,</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13</w:t>
      </w:r>
      <w:r w:rsidRPr="00661211">
        <w:rPr>
          <w:rFonts w:ascii="Times" w:eastAsia="Times New Roman" w:hAnsi="Times" w:cs="Times"/>
          <w:noProof/>
          <w:sz w:val="24"/>
          <w:szCs w:val="24"/>
          <w:lang w:val="en-US"/>
        </w:rPr>
        <w:t xml:space="preserve"> (8), 5291-5295.</w:t>
      </w:r>
      <w:bookmarkEnd w:id="83"/>
    </w:p>
    <w:p w:rsidR="006A5EB8" w:rsidRPr="00661211" w:rsidRDefault="006A5EB8" w:rsidP="006A5EB8">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Uchegbu, I. F.; Carlos, M.; McKay, C.; Hou, X.; Schätzlein, A. G., Chitosan amphiphiles provide new drug delivery opportunities. </w:t>
      </w:r>
      <w:r w:rsidRPr="00661211">
        <w:rPr>
          <w:rFonts w:ascii="Times" w:eastAsia="Times New Roman" w:hAnsi="Times" w:cs="Times"/>
          <w:i/>
          <w:noProof/>
          <w:sz w:val="24"/>
          <w:szCs w:val="24"/>
          <w:lang w:val="en-US"/>
        </w:rPr>
        <w:t>Polym</w:t>
      </w:r>
      <w:r w:rsidR="00E0043F">
        <w:rPr>
          <w:rFonts w:ascii="Times" w:eastAsia="Times New Roman" w:hAnsi="Times" w:cs="Times"/>
          <w:i/>
          <w:noProof/>
          <w:sz w:val="24"/>
          <w:szCs w:val="24"/>
          <w:lang w:val="en-US"/>
        </w:rPr>
        <w:t xml:space="preserve">. </w:t>
      </w:r>
      <w:r w:rsidRPr="00661211">
        <w:rPr>
          <w:rFonts w:ascii="Times" w:eastAsia="Times New Roman" w:hAnsi="Times" w:cs="Times"/>
          <w:i/>
          <w:noProof/>
          <w:sz w:val="24"/>
          <w:szCs w:val="24"/>
          <w:lang w:val="en-US"/>
        </w:rPr>
        <w:t xml:space="preserve"> Int</w:t>
      </w:r>
      <w:r w:rsidR="00E0043F">
        <w:rPr>
          <w:rFonts w:ascii="Times" w:eastAsia="Times New Roman" w:hAnsi="Times" w:cs="Times"/>
          <w:i/>
          <w:noProof/>
          <w:sz w:val="24"/>
          <w:szCs w:val="24"/>
          <w:lang w:val="en-US"/>
        </w:rPr>
        <w:t xml:space="preserve">. </w:t>
      </w:r>
      <w:r w:rsidRPr="00661211">
        <w:rPr>
          <w:rFonts w:ascii="Times" w:eastAsia="Times New Roman" w:hAnsi="Times" w:cs="Times"/>
          <w:noProof/>
          <w:sz w:val="24"/>
          <w:szCs w:val="24"/>
          <w:lang w:val="en-US"/>
        </w:rPr>
        <w:t xml:space="preserve"> </w:t>
      </w:r>
      <w:r w:rsidRPr="00661211">
        <w:rPr>
          <w:rFonts w:ascii="Times" w:eastAsia="Times New Roman" w:hAnsi="Times" w:cs="Times"/>
          <w:b/>
          <w:noProof/>
          <w:sz w:val="24"/>
          <w:szCs w:val="24"/>
          <w:lang w:val="en-US"/>
        </w:rPr>
        <w:t>2014</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 xml:space="preserve">63 </w:t>
      </w:r>
      <w:r w:rsidRPr="00661211">
        <w:rPr>
          <w:rFonts w:ascii="Times" w:eastAsia="Times New Roman" w:hAnsi="Times" w:cs="Times"/>
          <w:noProof/>
          <w:sz w:val="24"/>
          <w:szCs w:val="24"/>
          <w:lang w:val="en-US"/>
        </w:rPr>
        <w:t>(7), 1145-1153.</w:t>
      </w:r>
    </w:p>
    <w:p w:rsidR="004C67F8" w:rsidRDefault="007D4BF3" w:rsidP="007D4BF3">
      <w:pPr>
        <w:pStyle w:val="Paragrafoelenco"/>
        <w:numPr>
          <w:ilvl w:val="0"/>
          <w:numId w:val="1"/>
        </w:numPr>
        <w:spacing w:after="0" w:line="360" w:lineRule="auto"/>
        <w:jc w:val="both"/>
        <w:rPr>
          <w:rFonts w:ascii="Times" w:eastAsia="Times New Roman" w:hAnsi="Times" w:cs="Times"/>
          <w:noProof/>
          <w:sz w:val="24"/>
          <w:szCs w:val="24"/>
          <w:lang w:val="en-US"/>
        </w:rPr>
      </w:pPr>
      <w:r w:rsidRPr="00661211">
        <w:rPr>
          <w:rFonts w:ascii="Times" w:eastAsia="Times New Roman" w:hAnsi="Times" w:cs="Times"/>
          <w:noProof/>
          <w:sz w:val="24"/>
          <w:szCs w:val="24"/>
          <w:lang w:val="en-US"/>
        </w:rPr>
        <w:t xml:space="preserve">Zargar, V.; Asghari, M.; Dashti, A., A review on chitin and chitosan polymers: structure, chemistry, solubility, derivatives, and applications. </w:t>
      </w:r>
      <w:r w:rsidRPr="00661211">
        <w:rPr>
          <w:rFonts w:ascii="Times" w:eastAsia="Times New Roman" w:hAnsi="Times" w:cs="Times"/>
          <w:i/>
          <w:noProof/>
          <w:sz w:val="24"/>
          <w:szCs w:val="24"/>
          <w:lang w:val="en-US"/>
        </w:rPr>
        <w:t>ChemBioEng Rev</w:t>
      </w:r>
      <w:r w:rsidR="00E0043F">
        <w:rPr>
          <w:rFonts w:ascii="Times" w:eastAsia="Times New Roman" w:hAnsi="Times" w:cs="Times"/>
          <w:i/>
          <w:noProof/>
          <w:sz w:val="24"/>
          <w:szCs w:val="24"/>
          <w:lang w:val="en-US"/>
        </w:rPr>
        <w:t>.</w:t>
      </w:r>
      <w:r w:rsidRPr="00661211">
        <w:rPr>
          <w:rFonts w:ascii="Times" w:eastAsia="Times New Roman" w:hAnsi="Times" w:cs="Times"/>
          <w:noProof/>
          <w:sz w:val="24"/>
          <w:szCs w:val="24"/>
          <w:lang w:val="en-US"/>
        </w:rPr>
        <w:t xml:space="preserve"> </w:t>
      </w:r>
      <w:r w:rsidRPr="00661211">
        <w:rPr>
          <w:rFonts w:ascii="Times" w:eastAsia="Times New Roman" w:hAnsi="Times" w:cs="Times"/>
          <w:b/>
          <w:noProof/>
          <w:sz w:val="24"/>
          <w:szCs w:val="24"/>
          <w:lang w:val="en-US"/>
        </w:rPr>
        <w:t>2015</w:t>
      </w:r>
      <w:r w:rsidRPr="00661211">
        <w:rPr>
          <w:rFonts w:ascii="Times" w:eastAsia="Times New Roman" w:hAnsi="Times" w:cs="Times"/>
          <w:noProof/>
          <w:sz w:val="24"/>
          <w:szCs w:val="24"/>
          <w:lang w:val="en-US"/>
        </w:rPr>
        <w:t xml:space="preserve">, </w:t>
      </w:r>
      <w:r w:rsidRPr="00661211">
        <w:rPr>
          <w:rFonts w:ascii="Times" w:eastAsia="Times New Roman" w:hAnsi="Times" w:cs="Times"/>
          <w:i/>
          <w:noProof/>
          <w:sz w:val="24"/>
          <w:szCs w:val="24"/>
          <w:lang w:val="en-US"/>
        </w:rPr>
        <w:t>2</w:t>
      </w:r>
      <w:r w:rsidRPr="00661211">
        <w:rPr>
          <w:rFonts w:ascii="Times" w:eastAsia="Times New Roman" w:hAnsi="Times" w:cs="Times"/>
          <w:noProof/>
          <w:sz w:val="24"/>
          <w:szCs w:val="24"/>
          <w:lang w:val="en-US"/>
        </w:rPr>
        <w:t xml:space="preserve"> (3), 204-226.</w:t>
      </w:r>
    </w:p>
    <w:p w:rsidR="002C0136" w:rsidRPr="005616EF" w:rsidRDefault="00062B7B" w:rsidP="007D4BF3">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 xml:space="preserve">Saether, H. V.; Holme, H. K.; Maurstald, G.; Smidsrod, O.; Stokke, B. T., Polyelectrolyte complex formation using alginate and chitosan. </w:t>
      </w:r>
      <w:r w:rsidR="00352845" w:rsidRPr="005616EF">
        <w:rPr>
          <w:rFonts w:ascii="Times" w:eastAsia="Times New Roman" w:hAnsi="Times" w:cs="Times"/>
          <w:i/>
          <w:noProof/>
          <w:sz w:val="24"/>
          <w:szCs w:val="24"/>
        </w:rPr>
        <w:t>Carbohydr. Polym.</w:t>
      </w:r>
      <w:r w:rsidR="00352845" w:rsidRPr="00352845">
        <w:rPr>
          <w:rFonts w:ascii="Times" w:eastAsia="Times New Roman" w:hAnsi="Times" w:cs="Times"/>
          <w:i/>
          <w:noProof/>
          <w:sz w:val="24"/>
          <w:szCs w:val="24"/>
        </w:rPr>
        <w:t xml:space="preserve"> </w:t>
      </w:r>
      <w:r w:rsidRPr="00062B7B">
        <w:rPr>
          <w:rFonts w:ascii="Times" w:eastAsia="Times New Roman" w:hAnsi="Times" w:cs="Times"/>
          <w:b/>
          <w:noProof/>
          <w:sz w:val="24"/>
          <w:szCs w:val="24"/>
        </w:rPr>
        <w:t>2008,</w:t>
      </w:r>
      <w:r w:rsidRPr="00062B7B">
        <w:rPr>
          <w:rFonts w:ascii="Times" w:eastAsia="Times New Roman" w:hAnsi="Times" w:cs="Times"/>
          <w:noProof/>
          <w:sz w:val="24"/>
          <w:szCs w:val="24"/>
        </w:rPr>
        <w:t xml:space="preserve"> </w:t>
      </w:r>
      <w:r w:rsidRPr="00062B7B">
        <w:rPr>
          <w:rFonts w:ascii="Times" w:eastAsia="Times New Roman" w:hAnsi="Times" w:cs="Times"/>
          <w:i/>
          <w:noProof/>
          <w:sz w:val="24"/>
          <w:szCs w:val="24"/>
        </w:rPr>
        <w:t>74</w:t>
      </w:r>
      <w:r w:rsidRPr="00062B7B">
        <w:rPr>
          <w:rFonts w:ascii="Times" w:eastAsia="Times New Roman" w:hAnsi="Times" w:cs="Times"/>
          <w:noProof/>
          <w:sz w:val="24"/>
          <w:szCs w:val="24"/>
        </w:rPr>
        <w:t xml:space="preserve"> (4), 813-821.</w:t>
      </w:r>
    </w:p>
    <w:p w:rsidR="00062B7B" w:rsidRDefault="00062B7B" w:rsidP="00062B7B">
      <w:pPr>
        <w:pStyle w:val="Paragrafoelenco"/>
        <w:numPr>
          <w:ilvl w:val="0"/>
          <w:numId w:val="1"/>
        </w:numPr>
        <w:spacing w:after="0" w:line="360" w:lineRule="auto"/>
        <w:jc w:val="both"/>
        <w:rPr>
          <w:rFonts w:ascii="Times" w:eastAsia="Times New Roman" w:hAnsi="Times" w:cs="Times"/>
          <w:noProof/>
          <w:sz w:val="24"/>
          <w:szCs w:val="24"/>
          <w:lang w:val="en-US"/>
        </w:rPr>
      </w:pPr>
      <w:r w:rsidRPr="00062B7B">
        <w:rPr>
          <w:rFonts w:ascii="Times" w:eastAsia="Times New Roman" w:hAnsi="Times" w:cs="Times"/>
          <w:noProof/>
          <w:sz w:val="24"/>
          <w:szCs w:val="24"/>
          <w:lang w:val="en-US"/>
        </w:rPr>
        <w:t xml:space="preserve">Luo, Y. C.; Wang, Q., Recent development of chitosan-based polyelectrolyte complexes with natural polysaccharides for drug delivery. </w:t>
      </w:r>
      <w:r w:rsidR="00C2300D" w:rsidRPr="005616EF">
        <w:rPr>
          <w:rFonts w:ascii="Times" w:eastAsia="Times New Roman" w:hAnsi="Times" w:cs="Times"/>
          <w:i/>
          <w:noProof/>
          <w:sz w:val="24"/>
          <w:szCs w:val="24"/>
        </w:rPr>
        <w:t>Int. J. Biol. Macromol.</w:t>
      </w:r>
      <w:r w:rsidR="00C2300D" w:rsidRPr="00C2300D">
        <w:rPr>
          <w:rFonts w:ascii="Times" w:eastAsia="Times New Roman" w:hAnsi="Times" w:cs="Times"/>
          <w:noProof/>
          <w:sz w:val="24"/>
          <w:szCs w:val="24"/>
          <w:lang w:val="en-US"/>
        </w:rPr>
        <w:t xml:space="preserve"> </w:t>
      </w:r>
      <w:r w:rsidRPr="005616EF">
        <w:rPr>
          <w:rFonts w:ascii="Times" w:eastAsia="Times New Roman" w:hAnsi="Times" w:cs="Times"/>
          <w:b/>
          <w:noProof/>
          <w:sz w:val="24"/>
          <w:szCs w:val="24"/>
          <w:lang w:val="en-US"/>
        </w:rPr>
        <w:t>2014</w:t>
      </w:r>
      <w:r w:rsidRPr="00062B7B">
        <w:rPr>
          <w:rFonts w:ascii="Times" w:eastAsia="Times New Roman" w:hAnsi="Times" w:cs="Times"/>
          <w:noProof/>
          <w:sz w:val="24"/>
          <w:szCs w:val="24"/>
          <w:lang w:val="en-US"/>
        </w:rPr>
        <w:t xml:space="preserve">, </w:t>
      </w:r>
      <w:r w:rsidRPr="005616EF">
        <w:rPr>
          <w:rFonts w:ascii="Times" w:eastAsia="Times New Roman" w:hAnsi="Times" w:cs="Times"/>
          <w:i/>
          <w:noProof/>
          <w:sz w:val="24"/>
          <w:szCs w:val="24"/>
          <w:lang w:val="en-US"/>
        </w:rPr>
        <w:t>64</w:t>
      </w:r>
      <w:r w:rsidRPr="00062B7B">
        <w:rPr>
          <w:rFonts w:ascii="Times" w:eastAsia="Times New Roman" w:hAnsi="Times" w:cs="Times"/>
          <w:noProof/>
          <w:sz w:val="24"/>
          <w:szCs w:val="24"/>
          <w:lang w:val="en-US"/>
        </w:rPr>
        <w:t>, 353-367.</w:t>
      </w:r>
    </w:p>
    <w:p w:rsidR="00062B7B" w:rsidRDefault="00062B7B" w:rsidP="00062B7B">
      <w:pPr>
        <w:pStyle w:val="Paragrafoelenco"/>
        <w:numPr>
          <w:ilvl w:val="0"/>
          <w:numId w:val="1"/>
        </w:numPr>
        <w:spacing w:after="0" w:line="360" w:lineRule="auto"/>
        <w:jc w:val="both"/>
        <w:rPr>
          <w:rFonts w:ascii="Times" w:eastAsia="Times New Roman" w:hAnsi="Times" w:cs="Times"/>
          <w:noProof/>
          <w:sz w:val="24"/>
          <w:szCs w:val="24"/>
          <w:lang w:val="en-US"/>
        </w:rPr>
      </w:pPr>
      <w:r w:rsidRPr="00062B7B">
        <w:rPr>
          <w:rFonts w:ascii="Times" w:eastAsia="Times New Roman" w:hAnsi="Times" w:cs="Times"/>
          <w:noProof/>
          <w:sz w:val="24"/>
          <w:szCs w:val="24"/>
          <w:lang w:val="en-US"/>
        </w:rPr>
        <w:t xml:space="preserve">Bhunchu, S.; Rojsitthisak, P., Biopolymeric alginate-chitosan nanoparticles as drug delivery carriers for cancer therapy. </w:t>
      </w:r>
      <w:r w:rsidR="00C2300D" w:rsidRPr="005616EF">
        <w:rPr>
          <w:rFonts w:ascii="Times" w:eastAsia="Times New Roman" w:hAnsi="Times" w:cs="Times"/>
          <w:i/>
          <w:noProof/>
          <w:sz w:val="24"/>
          <w:szCs w:val="24"/>
          <w:lang w:val="en-US"/>
        </w:rPr>
        <w:t>Pharmazie</w:t>
      </w:r>
      <w:r w:rsidRPr="00062B7B">
        <w:rPr>
          <w:rFonts w:ascii="Times" w:eastAsia="Times New Roman" w:hAnsi="Times" w:cs="Times"/>
          <w:noProof/>
          <w:sz w:val="24"/>
          <w:szCs w:val="24"/>
          <w:lang w:val="en-US"/>
        </w:rPr>
        <w:t xml:space="preserve"> </w:t>
      </w:r>
      <w:r w:rsidRPr="005616EF">
        <w:rPr>
          <w:rFonts w:ascii="Times" w:eastAsia="Times New Roman" w:hAnsi="Times" w:cs="Times"/>
          <w:b/>
          <w:noProof/>
          <w:sz w:val="24"/>
          <w:szCs w:val="24"/>
          <w:lang w:val="en-US"/>
        </w:rPr>
        <w:t>2014</w:t>
      </w:r>
      <w:r w:rsidRPr="00062B7B">
        <w:rPr>
          <w:rFonts w:ascii="Times" w:eastAsia="Times New Roman" w:hAnsi="Times" w:cs="Times"/>
          <w:noProof/>
          <w:sz w:val="24"/>
          <w:szCs w:val="24"/>
          <w:lang w:val="en-US"/>
        </w:rPr>
        <w:t xml:space="preserve">, </w:t>
      </w:r>
      <w:r w:rsidRPr="005616EF">
        <w:rPr>
          <w:rFonts w:ascii="Times" w:eastAsia="Times New Roman" w:hAnsi="Times" w:cs="Times"/>
          <w:i/>
          <w:noProof/>
          <w:sz w:val="24"/>
          <w:szCs w:val="24"/>
          <w:lang w:val="en-US"/>
        </w:rPr>
        <w:t>69</w:t>
      </w:r>
      <w:r w:rsidRPr="00062B7B">
        <w:rPr>
          <w:rFonts w:ascii="Times" w:eastAsia="Times New Roman" w:hAnsi="Times" w:cs="Times"/>
          <w:noProof/>
          <w:sz w:val="24"/>
          <w:szCs w:val="24"/>
          <w:lang w:val="en-US"/>
        </w:rPr>
        <w:t xml:space="preserve"> (8), 563-570.</w:t>
      </w:r>
    </w:p>
    <w:p w:rsidR="00062B7B" w:rsidRDefault="00062B7B" w:rsidP="00062B7B">
      <w:pPr>
        <w:pStyle w:val="Paragrafoelenco"/>
        <w:numPr>
          <w:ilvl w:val="0"/>
          <w:numId w:val="1"/>
        </w:numPr>
        <w:spacing w:after="0" w:line="360" w:lineRule="auto"/>
        <w:jc w:val="both"/>
        <w:rPr>
          <w:rFonts w:ascii="Times" w:eastAsia="Times New Roman" w:hAnsi="Times" w:cs="Times"/>
          <w:noProof/>
          <w:sz w:val="24"/>
          <w:szCs w:val="24"/>
          <w:lang w:val="en-US"/>
        </w:rPr>
      </w:pPr>
      <w:r w:rsidRPr="00062B7B">
        <w:rPr>
          <w:rFonts w:ascii="Times" w:eastAsia="Times New Roman" w:hAnsi="Times" w:cs="Times"/>
          <w:noProof/>
          <w:sz w:val="24"/>
          <w:szCs w:val="24"/>
          <w:lang w:val="en-US"/>
        </w:rPr>
        <w:lastRenderedPageBreak/>
        <w:t>Pattani, A.; Patravale, V. B.; Panicker, L.; Potdar, P. D., Immunological effects and membrane interactions of c</w:t>
      </w:r>
      <w:r w:rsidR="00277A7C">
        <w:rPr>
          <w:rFonts w:ascii="Times" w:eastAsia="Times New Roman" w:hAnsi="Times" w:cs="Times"/>
          <w:noProof/>
          <w:sz w:val="24"/>
          <w:szCs w:val="24"/>
          <w:lang w:val="en-US"/>
        </w:rPr>
        <w:t xml:space="preserve">hitosan nanoparticles. </w:t>
      </w:r>
      <w:r w:rsidR="00277A7C" w:rsidRPr="005616EF">
        <w:rPr>
          <w:rFonts w:ascii="Times" w:eastAsia="Times New Roman" w:hAnsi="Times" w:cs="Times"/>
          <w:i/>
          <w:noProof/>
          <w:sz w:val="24"/>
          <w:szCs w:val="24"/>
          <w:lang w:val="en-US"/>
        </w:rPr>
        <w:t>Mol. P</w:t>
      </w:r>
      <w:r w:rsidRPr="005616EF">
        <w:rPr>
          <w:rFonts w:ascii="Times" w:eastAsia="Times New Roman" w:hAnsi="Times" w:cs="Times"/>
          <w:i/>
          <w:noProof/>
          <w:sz w:val="24"/>
          <w:szCs w:val="24"/>
          <w:lang w:val="en-US"/>
        </w:rPr>
        <w:t>harmaceutics</w:t>
      </w:r>
      <w:r w:rsidRPr="00062B7B">
        <w:rPr>
          <w:rFonts w:ascii="Times" w:eastAsia="Times New Roman" w:hAnsi="Times" w:cs="Times"/>
          <w:noProof/>
          <w:sz w:val="24"/>
          <w:szCs w:val="24"/>
          <w:lang w:val="en-US"/>
        </w:rPr>
        <w:t xml:space="preserve"> </w:t>
      </w:r>
      <w:r w:rsidRPr="005616EF">
        <w:rPr>
          <w:rFonts w:ascii="Times" w:eastAsia="Times New Roman" w:hAnsi="Times" w:cs="Times"/>
          <w:b/>
          <w:noProof/>
          <w:sz w:val="24"/>
          <w:szCs w:val="24"/>
          <w:lang w:val="en-US"/>
        </w:rPr>
        <w:t>2009</w:t>
      </w:r>
      <w:r w:rsidRPr="00062B7B">
        <w:rPr>
          <w:rFonts w:ascii="Times" w:eastAsia="Times New Roman" w:hAnsi="Times" w:cs="Times"/>
          <w:noProof/>
          <w:sz w:val="24"/>
          <w:szCs w:val="24"/>
          <w:lang w:val="en-US"/>
        </w:rPr>
        <w:t xml:space="preserve">, </w:t>
      </w:r>
      <w:r w:rsidRPr="005616EF">
        <w:rPr>
          <w:rFonts w:ascii="Times" w:eastAsia="Times New Roman" w:hAnsi="Times" w:cs="Times"/>
          <w:i/>
          <w:noProof/>
          <w:sz w:val="24"/>
          <w:szCs w:val="24"/>
          <w:lang w:val="en-US"/>
        </w:rPr>
        <w:t xml:space="preserve">6 </w:t>
      </w:r>
      <w:r w:rsidRPr="00062B7B">
        <w:rPr>
          <w:rFonts w:ascii="Times" w:eastAsia="Times New Roman" w:hAnsi="Times" w:cs="Times"/>
          <w:noProof/>
          <w:sz w:val="24"/>
          <w:szCs w:val="24"/>
          <w:lang w:val="en-US"/>
        </w:rPr>
        <w:t>(2), 345-352.</w:t>
      </w:r>
    </w:p>
    <w:p w:rsidR="00062B7B" w:rsidRDefault="00062B7B" w:rsidP="00062B7B">
      <w:pPr>
        <w:pStyle w:val="Paragrafoelenco"/>
        <w:numPr>
          <w:ilvl w:val="0"/>
          <w:numId w:val="1"/>
        </w:numPr>
        <w:spacing w:after="0" w:line="360" w:lineRule="auto"/>
        <w:jc w:val="both"/>
        <w:rPr>
          <w:rFonts w:ascii="Times" w:eastAsia="Times New Roman" w:hAnsi="Times" w:cs="Times"/>
          <w:noProof/>
          <w:sz w:val="24"/>
          <w:szCs w:val="24"/>
          <w:lang w:val="en-US"/>
        </w:rPr>
      </w:pPr>
      <w:r w:rsidRPr="00062B7B">
        <w:rPr>
          <w:rFonts w:ascii="Times" w:eastAsia="Times New Roman" w:hAnsi="Times" w:cs="Times"/>
          <w:noProof/>
          <w:sz w:val="24"/>
          <w:szCs w:val="24"/>
          <w:lang w:val="en-US"/>
        </w:rPr>
        <w:t xml:space="preserve">Gamucci, O.; Bertero, A.; Gagliardi, M.; Bardi, G., Biomedical nanoparticles: overview of their surface immune-compatibility. </w:t>
      </w:r>
      <w:r w:rsidRPr="005616EF">
        <w:rPr>
          <w:rFonts w:ascii="Times" w:eastAsia="Times New Roman" w:hAnsi="Times" w:cs="Times"/>
          <w:i/>
          <w:noProof/>
          <w:sz w:val="24"/>
          <w:szCs w:val="24"/>
          <w:lang w:val="en-US"/>
        </w:rPr>
        <w:t>Coatings</w:t>
      </w:r>
      <w:r w:rsidRPr="00062B7B">
        <w:rPr>
          <w:rFonts w:ascii="Times" w:eastAsia="Times New Roman" w:hAnsi="Times" w:cs="Times"/>
          <w:noProof/>
          <w:sz w:val="24"/>
          <w:szCs w:val="24"/>
          <w:lang w:val="en-US"/>
        </w:rPr>
        <w:t xml:space="preserve"> </w:t>
      </w:r>
      <w:r w:rsidRPr="005616EF">
        <w:rPr>
          <w:rFonts w:ascii="Times" w:eastAsia="Times New Roman" w:hAnsi="Times" w:cs="Times"/>
          <w:b/>
          <w:noProof/>
          <w:sz w:val="24"/>
          <w:szCs w:val="24"/>
          <w:lang w:val="en-US"/>
        </w:rPr>
        <w:t>2014</w:t>
      </w:r>
      <w:r w:rsidRPr="00062B7B">
        <w:rPr>
          <w:rFonts w:ascii="Times" w:eastAsia="Times New Roman" w:hAnsi="Times" w:cs="Times"/>
          <w:noProof/>
          <w:sz w:val="24"/>
          <w:szCs w:val="24"/>
          <w:lang w:val="en-US"/>
        </w:rPr>
        <w:t xml:space="preserve">, </w:t>
      </w:r>
      <w:r w:rsidRPr="005616EF">
        <w:rPr>
          <w:rFonts w:ascii="Times" w:eastAsia="Times New Roman" w:hAnsi="Times" w:cs="Times"/>
          <w:i/>
          <w:noProof/>
          <w:sz w:val="24"/>
          <w:szCs w:val="24"/>
          <w:lang w:val="en-US"/>
        </w:rPr>
        <w:t>4</w:t>
      </w:r>
      <w:r w:rsidRPr="00062B7B">
        <w:rPr>
          <w:rFonts w:ascii="Times" w:eastAsia="Times New Roman" w:hAnsi="Times" w:cs="Times"/>
          <w:noProof/>
          <w:sz w:val="24"/>
          <w:szCs w:val="24"/>
          <w:lang w:val="en-US"/>
        </w:rPr>
        <w:t xml:space="preserve"> (1), 139-159.</w:t>
      </w:r>
    </w:p>
    <w:p w:rsidR="00173588" w:rsidRDefault="00173588" w:rsidP="00173588">
      <w:pPr>
        <w:pStyle w:val="Paragrafoelenco"/>
        <w:numPr>
          <w:ilvl w:val="0"/>
          <w:numId w:val="1"/>
        </w:numPr>
        <w:spacing w:after="0" w:line="360" w:lineRule="auto"/>
        <w:jc w:val="both"/>
        <w:rPr>
          <w:rFonts w:ascii="Times" w:eastAsia="Times New Roman" w:hAnsi="Times" w:cs="Times"/>
          <w:noProof/>
          <w:sz w:val="24"/>
          <w:szCs w:val="24"/>
          <w:lang w:val="en-US"/>
        </w:rPr>
      </w:pPr>
      <w:r w:rsidRPr="00173588">
        <w:rPr>
          <w:rFonts w:ascii="Times" w:eastAsia="Times New Roman" w:hAnsi="Times" w:cs="Times"/>
          <w:noProof/>
          <w:sz w:val="24"/>
          <w:szCs w:val="24"/>
          <w:lang w:val="en-US"/>
        </w:rPr>
        <w:t xml:space="preserve">Bhattarai, N.; Gunn, J.; Zhang, M. Q., Chitosan-based hydrogels for controlled, localized drug delivery. </w:t>
      </w:r>
      <w:r w:rsidR="000C0C7D" w:rsidRPr="005616EF">
        <w:rPr>
          <w:rFonts w:ascii="Times" w:eastAsia="Times New Roman" w:hAnsi="Times" w:cs="Times"/>
          <w:i/>
          <w:noProof/>
          <w:sz w:val="24"/>
          <w:szCs w:val="24"/>
        </w:rPr>
        <w:t>Adv. Drug Delivery Rev.</w:t>
      </w:r>
      <w:r w:rsidR="000C0C7D" w:rsidRPr="000C0C7D">
        <w:rPr>
          <w:rFonts w:ascii="Times" w:eastAsia="Times New Roman" w:hAnsi="Times" w:cs="Times"/>
          <w:i/>
          <w:noProof/>
          <w:sz w:val="24"/>
          <w:szCs w:val="24"/>
          <w:lang w:val="en-US"/>
        </w:rPr>
        <w:t xml:space="preserve"> </w:t>
      </w:r>
      <w:r w:rsidRPr="005616EF">
        <w:rPr>
          <w:rFonts w:ascii="Times" w:eastAsia="Times New Roman" w:hAnsi="Times" w:cs="Times"/>
          <w:b/>
          <w:noProof/>
          <w:sz w:val="24"/>
          <w:szCs w:val="24"/>
          <w:lang w:val="en-US"/>
        </w:rPr>
        <w:t>2010</w:t>
      </w:r>
      <w:r w:rsidRPr="00173588">
        <w:rPr>
          <w:rFonts w:ascii="Times" w:eastAsia="Times New Roman" w:hAnsi="Times" w:cs="Times"/>
          <w:noProof/>
          <w:sz w:val="24"/>
          <w:szCs w:val="24"/>
          <w:lang w:val="en-US"/>
        </w:rPr>
        <w:t xml:space="preserve">, </w:t>
      </w:r>
      <w:r w:rsidRPr="005616EF">
        <w:rPr>
          <w:rFonts w:ascii="Times" w:eastAsia="Times New Roman" w:hAnsi="Times" w:cs="Times"/>
          <w:i/>
          <w:noProof/>
          <w:sz w:val="24"/>
          <w:szCs w:val="24"/>
          <w:lang w:val="en-US"/>
        </w:rPr>
        <w:t>62</w:t>
      </w:r>
      <w:r w:rsidRPr="00173588">
        <w:rPr>
          <w:rFonts w:ascii="Times" w:eastAsia="Times New Roman" w:hAnsi="Times" w:cs="Times"/>
          <w:noProof/>
          <w:sz w:val="24"/>
          <w:szCs w:val="24"/>
          <w:lang w:val="en-US"/>
        </w:rPr>
        <w:t xml:space="preserve"> (1), 83-99.</w:t>
      </w:r>
    </w:p>
    <w:p w:rsidR="00173588" w:rsidRPr="005616EF" w:rsidRDefault="00173588" w:rsidP="00173588">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 xml:space="preserve">Hamman, J. H., Chitosan Based Polyelectrolyte Complexes as Potential Carrier Materials in Drug Delivery Systems. </w:t>
      </w:r>
      <w:r w:rsidRPr="00173588">
        <w:rPr>
          <w:rFonts w:ascii="Times" w:eastAsia="Times New Roman" w:hAnsi="Times" w:cs="Times"/>
          <w:i/>
          <w:noProof/>
          <w:sz w:val="24"/>
          <w:szCs w:val="24"/>
        </w:rPr>
        <w:t>Mar</w:t>
      </w:r>
      <w:r w:rsidR="000C0C7D">
        <w:rPr>
          <w:rFonts w:ascii="Times" w:eastAsia="Times New Roman" w:hAnsi="Times" w:cs="Times"/>
          <w:i/>
          <w:noProof/>
          <w:sz w:val="24"/>
          <w:szCs w:val="24"/>
        </w:rPr>
        <w:t>.</w:t>
      </w:r>
      <w:r w:rsidRPr="00173588">
        <w:rPr>
          <w:rFonts w:ascii="Times" w:eastAsia="Times New Roman" w:hAnsi="Times" w:cs="Times"/>
          <w:i/>
          <w:noProof/>
          <w:sz w:val="24"/>
          <w:szCs w:val="24"/>
        </w:rPr>
        <w:t xml:space="preserve"> Drugs </w:t>
      </w:r>
      <w:r w:rsidRPr="00173588">
        <w:rPr>
          <w:rFonts w:ascii="Times" w:eastAsia="Times New Roman" w:hAnsi="Times" w:cs="Times"/>
          <w:b/>
          <w:noProof/>
          <w:sz w:val="24"/>
          <w:szCs w:val="24"/>
        </w:rPr>
        <w:t>2010,</w:t>
      </w:r>
      <w:r w:rsidRPr="00173588">
        <w:rPr>
          <w:rFonts w:ascii="Times" w:eastAsia="Times New Roman" w:hAnsi="Times" w:cs="Times"/>
          <w:noProof/>
          <w:sz w:val="24"/>
          <w:szCs w:val="24"/>
        </w:rPr>
        <w:t xml:space="preserve"> </w:t>
      </w:r>
      <w:r w:rsidRPr="00173588">
        <w:rPr>
          <w:rFonts w:ascii="Times" w:eastAsia="Times New Roman" w:hAnsi="Times" w:cs="Times"/>
          <w:i/>
          <w:noProof/>
          <w:sz w:val="24"/>
          <w:szCs w:val="24"/>
        </w:rPr>
        <w:t>8</w:t>
      </w:r>
      <w:r w:rsidRPr="00173588">
        <w:rPr>
          <w:rFonts w:ascii="Times" w:eastAsia="Times New Roman" w:hAnsi="Times" w:cs="Times"/>
          <w:noProof/>
          <w:sz w:val="24"/>
          <w:szCs w:val="24"/>
        </w:rPr>
        <w:t xml:space="preserve"> (4), 1305-1322</w:t>
      </w:r>
    </w:p>
    <w:p w:rsidR="00173588" w:rsidRPr="00661211" w:rsidRDefault="00173588" w:rsidP="00173588">
      <w:pPr>
        <w:pStyle w:val="Paragrafoelenco"/>
        <w:numPr>
          <w:ilvl w:val="0"/>
          <w:numId w:val="1"/>
        </w:numPr>
        <w:spacing w:after="0" w:line="360" w:lineRule="auto"/>
        <w:jc w:val="both"/>
        <w:rPr>
          <w:rFonts w:ascii="Times" w:eastAsia="Times New Roman" w:hAnsi="Times" w:cs="Times"/>
          <w:noProof/>
          <w:sz w:val="24"/>
          <w:szCs w:val="24"/>
          <w:lang w:val="en-US"/>
        </w:rPr>
      </w:pPr>
      <w:r w:rsidRPr="005616EF">
        <w:rPr>
          <w:rFonts w:ascii="Times" w:eastAsia="Times New Roman" w:hAnsi="Times" w:cs="Times"/>
          <w:noProof/>
          <w:sz w:val="24"/>
          <w:szCs w:val="24"/>
          <w:lang w:val="en-US"/>
        </w:rPr>
        <w:t xml:space="preserve">Jain, D.; Bar-Shalom, D., Alginate drug delivery systems: application in context of pharmaceutical and biomedical research. </w:t>
      </w:r>
      <w:r w:rsidRPr="00173588">
        <w:rPr>
          <w:rFonts w:ascii="Times" w:eastAsia="Times New Roman" w:hAnsi="Times" w:cs="Times"/>
          <w:i/>
          <w:noProof/>
          <w:sz w:val="24"/>
          <w:szCs w:val="24"/>
        </w:rPr>
        <w:t>Drug Dev</w:t>
      </w:r>
      <w:r w:rsidR="00C8059A">
        <w:rPr>
          <w:rFonts w:ascii="Times" w:eastAsia="Times New Roman" w:hAnsi="Times" w:cs="Times"/>
          <w:i/>
          <w:noProof/>
          <w:sz w:val="24"/>
          <w:szCs w:val="24"/>
        </w:rPr>
        <w:t>.</w:t>
      </w:r>
      <w:r w:rsidRPr="00173588">
        <w:rPr>
          <w:rFonts w:ascii="Times" w:eastAsia="Times New Roman" w:hAnsi="Times" w:cs="Times"/>
          <w:i/>
          <w:noProof/>
          <w:sz w:val="24"/>
          <w:szCs w:val="24"/>
        </w:rPr>
        <w:t xml:space="preserve"> Ind</w:t>
      </w:r>
      <w:r w:rsidR="00C8059A">
        <w:rPr>
          <w:rFonts w:ascii="Times" w:eastAsia="Times New Roman" w:hAnsi="Times" w:cs="Times"/>
          <w:i/>
          <w:noProof/>
          <w:sz w:val="24"/>
          <w:szCs w:val="24"/>
        </w:rPr>
        <w:t>.</w:t>
      </w:r>
      <w:r w:rsidRPr="00173588">
        <w:rPr>
          <w:rFonts w:ascii="Times" w:eastAsia="Times New Roman" w:hAnsi="Times" w:cs="Times"/>
          <w:i/>
          <w:noProof/>
          <w:sz w:val="24"/>
          <w:szCs w:val="24"/>
        </w:rPr>
        <w:t xml:space="preserve"> Pharm</w:t>
      </w:r>
      <w:r w:rsidR="00C8059A">
        <w:rPr>
          <w:rFonts w:ascii="Times" w:eastAsia="Times New Roman" w:hAnsi="Times" w:cs="Times"/>
          <w:i/>
          <w:noProof/>
          <w:sz w:val="24"/>
          <w:szCs w:val="24"/>
        </w:rPr>
        <w:t>.</w:t>
      </w:r>
      <w:r w:rsidRPr="00173588">
        <w:rPr>
          <w:rFonts w:ascii="Times" w:eastAsia="Times New Roman" w:hAnsi="Times" w:cs="Times"/>
          <w:i/>
          <w:noProof/>
          <w:sz w:val="24"/>
          <w:szCs w:val="24"/>
        </w:rPr>
        <w:t xml:space="preserve"> </w:t>
      </w:r>
      <w:r w:rsidRPr="00173588">
        <w:rPr>
          <w:rFonts w:ascii="Times" w:eastAsia="Times New Roman" w:hAnsi="Times" w:cs="Times"/>
          <w:b/>
          <w:noProof/>
          <w:sz w:val="24"/>
          <w:szCs w:val="24"/>
        </w:rPr>
        <w:t>2014,</w:t>
      </w:r>
      <w:r w:rsidRPr="00173588">
        <w:rPr>
          <w:rFonts w:ascii="Times" w:eastAsia="Times New Roman" w:hAnsi="Times" w:cs="Times"/>
          <w:noProof/>
          <w:sz w:val="24"/>
          <w:szCs w:val="24"/>
        </w:rPr>
        <w:t xml:space="preserve"> </w:t>
      </w:r>
      <w:r w:rsidRPr="00173588">
        <w:rPr>
          <w:rFonts w:ascii="Times" w:eastAsia="Times New Roman" w:hAnsi="Times" w:cs="Times"/>
          <w:i/>
          <w:noProof/>
          <w:sz w:val="24"/>
          <w:szCs w:val="24"/>
        </w:rPr>
        <w:t>40</w:t>
      </w:r>
      <w:r w:rsidRPr="00173588">
        <w:rPr>
          <w:rFonts w:ascii="Times" w:eastAsia="Times New Roman" w:hAnsi="Times" w:cs="Times"/>
          <w:noProof/>
          <w:sz w:val="24"/>
          <w:szCs w:val="24"/>
        </w:rPr>
        <w:t xml:space="preserve"> (12), 1576-1584</w:t>
      </w:r>
      <w:r w:rsidR="00F34BAA">
        <w:rPr>
          <w:rFonts w:ascii="Times" w:eastAsia="Times New Roman" w:hAnsi="Times" w:cs="Times"/>
          <w:noProof/>
          <w:sz w:val="24"/>
          <w:szCs w:val="24"/>
        </w:rPr>
        <w:t>.</w:t>
      </w:r>
    </w:p>
    <w:p w:rsidR="006A5EB8" w:rsidRPr="00661211" w:rsidRDefault="006A5EB8" w:rsidP="006A5EB8">
      <w:pPr>
        <w:spacing w:after="0" w:line="360" w:lineRule="auto"/>
        <w:jc w:val="both"/>
        <w:rPr>
          <w:rFonts w:ascii="Times" w:eastAsia="Times New Roman" w:hAnsi="Times" w:cs="Times"/>
          <w:noProof/>
          <w:sz w:val="24"/>
          <w:szCs w:val="24"/>
          <w:lang w:val="en-US"/>
        </w:rPr>
      </w:pPr>
    </w:p>
    <w:p w:rsidR="000B7B54" w:rsidRPr="00661211" w:rsidRDefault="00EA0EFF" w:rsidP="00B71E42">
      <w:pPr>
        <w:spacing w:after="0" w:line="360" w:lineRule="auto"/>
        <w:jc w:val="both"/>
        <w:rPr>
          <w:rFonts w:ascii="Times" w:eastAsia="Times New Roman" w:hAnsi="Times" w:cs="Times"/>
          <w:b/>
          <w:noProof/>
          <w:sz w:val="24"/>
          <w:szCs w:val="24"/>
          <w:lang w:val="en-US"/>
        </w:rPr>
      </w:pPr>
      <w:r w:rsidRPr="00661211">
        <w:rPr>
          <w:rFonts w:ascii="Times" w:eastAsia="Times New Roman" w:hAnsi="Times" w:cs="Times"/>
          <w:b/>
          <w:noProof/>
          <w:sz w:val="24"/>
          <w:szCs w:val="24"/>
          <w:lang w:val="en-US"/>
        </w:rPr>
        <w:t>TOC FIGURE</w:t>
      </w:r>
    </w:p>
    <w:p w:rsidR="00884CDE" w:rsidRPr="001F44E8" w:rsidRDefault="003F6149" w:rsidP="00B3114A">
      <w:pPr>
        <w:spacing w:line="480" w:lineRule="auto"/>
        <w:rPr>
          <w:rFonts w:ascii="Times" w:eastAsia="Times New Roman" w:hAnsi="Times" w:cs="Times"/>
          <w:sz w:val="24"/>
          <w:szCs w:val="20"/>
          <w:lang w:val="en-US"/>
        </w:rPr>
      </w:pPr>
      <w:r w:rsidRPr="00661211">
        <w:rPr>
          <w:rFonts w:ascii="Times" w:eastAsia="Times New Roman" w:hAnsi="Times" w:cs="Times"/>
          <w:sz w:val="24"/>
          <w:szCs w:val="20"/>
          <w:lang w:val="en-US"/>
        </w:rPr>
        <w:t xml:space="preserve">     </w:t>
      </w:r>
      <w:r w:rsidR="00FF34C1" w:rsidRPr="00661211">
        <w:rPr>
          <w:rFonts w:ascii="Times" w:eastAsia="Times New Roman" w:hAnsi="Times" w:cs="Times"/>
          <w:sz w:val="24"/>
          <w:szCs w:val="20"/>
          <w:lang w:val="en-US"/>
        </w:rPr>
        <w:t xml:space="preserve">                   </w:t>
      </w:r>
    </w:p>
    <w:p w:rsidR="006E503B" w:rsidRPr="001F44E8" w:rsidRDefault="006E503B" w:rsidP="00B3114A">
      <w:pPr>
        <w:spacing w:line="480" w:lineRule="auto"/>
        <w:rPr>
          <w:rFonts w:ascii="Times" w:eastAsia="Times New Roman" w:hAnsi="Times" w:cs="Times"/>
          <w:sz w:val="24"/>
          <w:szCs w:val="20"/>
          <w:lang w:val="en-US"/>
        </w:rPr>
      </w:pPr>
      <w:r w:rsidRPr="00425CEF">
        <w:rPr>
          <w:rFonts w:ascii="Times" w:eastAsia="Times New Roman" w:hAnsi="Times" w:cs="Times"/>
          <w:noProof/>
          <w:sz w:val="24"/>
          <w:szCs w:val="20"/>
          <w:lang w:eastAsia="it-IT"/>
        </w:rPr>
        <w:drawing>
          <wp:inline distT="0" distB="0" distL="0" distR="0">
            <wp:extent cx="3203448" cy="12954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C-2018052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03448" cy="1295400"/>
                    </a:xfrm>
                    <a:prstGeom prst="rect">
                      <a:avLst/>
                    </a:prstGeom>
                  </pic:spPr>
                </pic:pic>
              </a:graphicData>
            </a:graphic>
          </wp:inline>
        </w:drawing>
      </w:r>
    </w:p>
    <w:sectPr w:rsidR="006E503B" w:rsidRPr="001F44E8" w:rsidSect="00DD150C">
      <w:pgSz w:w="12240" w:h="15840" w:code="1"/>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4547FC"/>
    <w:multiLevelType w:val="hybridMultilevel"/>
    <w:tmpl w:val="11DECA72"/>
    <w:lvl w:ilvl="0" w:tplc="69AC58B2">
      <w:start w:val="1"/>
      <w:numFmt w:val="decimal"/>
      <w:lvlText w:val="(%1)"/>
      <w:lvlJc w:val="left"/>
      <w:pPr>
        <w:ind w:left="1065" w:hanging="705"/>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31249E1"/>
    <w:multiLevelType w:val="hybridMultilevel"/>
    <w:tmpl w:val="F732DA32"/>
    <w:lvl w:ilvl="0" w:tplc="B9B4D9CC">
      <w:numFmt w:val="bullet"/>
      <w:lvlText w:val="-"/>
      <w:lvlJc w:val="left"/>
      <w:pPr>
        <w:ind w:left="405" w:hanging="360"/>
      </w:pPr>
      <w:rPr>
        <w:rFonts w:ascii="Calibri" w:eastAsiaTheme="minorHAnsi" w:hAnsi="Calibri" w:cstheme="minorBidi" w:hint="default"/>
      </w:rPr>
    </w:lvl>
    <w:lvl w:ilvl="1" w:tplc="04100003" w:tentative="1">
      <w:start w:val="1"/>
      <w:numFmt w:val="bullet"/>
      <w:lvlText w:val="o"/>
      <w:lvlJc w:val="left"/>
      <w:pPr>
        <w:ind w:left="1125" w:hanging="360"/>
      </w:pPr>
      <w:rPr>
        <w:rFonts w:ascii="Courier New" w:hAnsi="Courier New" w:cs="Courier New" w:hint="default"/>
      </w:rPr>
    </w:lvl>
    <w:lvl w:ilvl="2" w:tplc="04100005" w:tentative="1">
      <w:start w:val="1"/>
      <w:numFmt w:val="bullet"/>
      <w:lvlText w:val=""/>
      <w:lvlJc w:val="left"/>
      <w:pPr>
        <w:ind w:left="1845" w:hanging="360"/>
      </w:pPr>
      <w:rPr>
        <w:rFonts w:ascii="Wingdings" w:hAnsi="Wingdings" w:hint="default"/>
      </w:rPr>
    </w:lvl>
    <w:lvl w:ilvl="3" w:tplc="04100001" w:tentative="1">
      <w:start w:val="1"/>
      <w:numFmt w:val="bullet"/>
      <w:lvlText w:val=""/>
      <w:lvlJc w:val="left"/>
      <w:pPr>
        <w:ind w:left="2565" w:hanging="360"/>
      </w:pPr>
      <w:rPr>
        <w:rFonts w:ascii="Symbol" w:hAnsi="Symbol" w:hint="default"/>
      </w:rPr>
    </w:lvl>
    <w:lvl w:ilvl="4" w:tplc="04100003" w:tentative="1">
      <w:start w:val="1"/>
      <w:numFmt w:val="bullet"/>
      <w:lvlText w:val="o"/>
      <w:lvlJc w:val="left"/>
      <w:pPr>
        <w:ind w:left="3285" w:hanging="360"/>
      </w:pPr>
      <w:rPr>
        <w:rFonts w:ascii="Courier New" w:hAnsi="Courier New" w:cs="Courier New" w:hint="default"/>
      </w:rPr>
    </w:lvl>
    <w:lvl w:ilvl="5" w:tplc="04100005" w:tentative="1">
      <w:start w:val="1"/>
      <w:numFmt w:val="bullet"/>
      <w:lvlText w:val=""/>
      <w:lvlJc w:val="left"/>
      <w:pPr>
        <w:ind w:left="4005" w:hanging="360"/>
      </w:pPr>
      <w:rPr>
        <w:rFonts w:ascii="Wingdings" w:hAnsi="Wingdings" w:hint="default"/>
      </w:rPr>
    </w:lvl>
    <w:lvl w:ilvl="6" w:tplc="04100001" w:tentative="1">
      <w:start w:val="1"/>
      <w:numFmt w:val="bullet"/>
      <w:lvlText w:val=""/>
      <w:lvlJc w:val="left"/>
      <w:pPr>
        <w:ind w:left="4725" w:hanging="360"/>
      </w:pPr>
      <w:rPr>
        <w:rFonts w:ascii="Symbol" w:hAnsi="Symbol" w:hint="default"/>
      </w:rPr>
    </w:lvl>
    <w:lvl w:ilvl="7" w:tplc="04100003" w:tentative="1">
      <w:start w:val="1"/>
      <w:numFmt w:val="bullet"/>
      <w:lvlText w:val="o"/>
      <w:lvlJc w:val="left"/>
      <w:pPr>
        <w:ind w:left="5445" w:hanging="360"/>
      </w:pPr>
      <w:rPr>
        <w:rFonts w:ascii="Courier New" w:hAnsi="Courier New" w:cs="Courier New" w:hint="default"/>
      </w:rPr>
    </w:lvl>
    <w:lvl w:ilvl="8" w:tplc="04100005" w:tentative="1">
      <w:start w:val="1"/>
      <w:numFmt w:val="bullet"/>
      <w:lvlText w:val=""/>
      <w:lvlJc w:val="left"/>
      <w:pPr>
        <w:ind w:left="6165" w:hanging="360"/>
      </w:pPr>
      <w:rPr>
        <w:rFonts w:ascii="Wingdings" w:hAnsi="Wingdings" w:hint="default"/>
      </w:rPr>
    </w:lvl>
  </w:abstractNum>
  <w:abstractNum w:abstractNumId="2" w15:restartNumberingAfterBreak="0">
    <w:nsid w:val="248D63F3"/>
    <w:multiLevelType w:val="hybridMultilevel"/>
    <w:tmpl w:val="5852AB5C"/>
    <w:lvl w:ilvl="0" w:tplc="039A6814">
      <w:numFmt w:val="bullet"/>
      <w:lvlText w:val="-"/>
      <w:lvlJc w:val="left"/>
      <w:pPr>
        <w:ind w:left="720" w:hanging="360"/>
      </w:pPr>
      <w:rPr>
        <w:rFonts w:ascii="Times New Roman" w:eastAsiaTheme="minorHAnsi" w:hAnsi="Times New Roman" w:cs="Times New Roman" w:hint="default"/>
        <w:color w:val="000000"/>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08"/>
  <w:hyphenationZone w:val="283"/>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NzUwNDUwNjc1tTAzNTRR0lEKTi0uzszPAykwrAUAU/wiPiwAAAA="/>
    <w:docVar w:name="EN.InstantFormat" w:val="&lt;ENInstantFormat&gt;&lt;Enabled&gt;1&lt;/Enabled&gt;&lt;ScanUnformatted&gt;1&lt;/ScanUnformatted&gt;&lt;ScanChanges&gt;1&lt;/ScanChanges&gt;&lt;Suspended&gt;1&lt;/Suspended&gt;&lt;/ENInstantFormat&gt;"/>
  </w:docVars>
  <w:rsids>
    <w:rsidRoot w:val="000B7B54"/>
    <w:rsid w:val="000015FC"/>
    <w:rsid w:val="0000258A"/>
    <w:rsid w:val="00045787"/>
    <w:rsid w:val="000544DC"/>
    <w:rsid w:val="00055DE9"/>
    <w:rsid w:val="000615A3"/>
    <w:rsid w:val="00062B7B"/>
    <w:rsid w:val="00063C52"/>
    <w:rsid w:val="0007649B"/>
    <w:rsid w:val="000767AB"/>
    <w:rsid w:val="000859BA"/>
    <w:rsid w:val="00096EF9"/>
    <w:rsid w:val="000A1CB2"/>
    <w:rsid w:val="000A598D"/>
    <w:rsid w:val="000B05D2"/>
    <w:rsid w:val="000B7B54"/>
    <w:rsid w:val="000C0C7D"/>
    <w:rsid w:val="000C76D5"/>
    <w:rsid w:val="000D6C0B"/>
    <w:rsid w:val="000E025A"/>
    <w:rsid w:val="000E25F4"/>
    <w:rsid w:val="000E4679"/>
    <w:rsid w:val="000F0C0D"/>
    <w:rsid w:val="00113962"/>
    <w:rsid w:val="00152239"/>
    <w:rsid w:val="00160F99"/>
    <w:rsid w:val="001620CF"/>
    <w:rsid w:val="00162499"/>
    <w:rsid w:val="001654AB"/>
    <w:rsid w:val="00173588"/>
    <w:rsid w:val="0018206A"/>
    <w:rsid w:val="00182BFE"/>
    <w:rsid w:val="001A5629"/>
    <w:rsid w:val="001B5153"/>
    <w:rsid w:val="001C16B5"/>
    <w:rsid w:val="001D5B34"/>
    <w:rsid w:val="001F2B94"/>
    <w:rsid w:val="001F348A"/>
    <w:rsid w:val="001F44E8"/>
    <w:rsid w:val="0021774A"/>
    <w:rsid w:val="00236362"/>
    <w:rsid w:val="00237349"/>
    <w:rsid w:val="00237825"/>
    <w:rsid w:val="00277A7C"/>
    <w:rsid w:val="002937C6"/>
    <w:rsid w:val="002949A3"/>
    <w:rsid w:val="002B5D38"/>
    <w:rsid w:val="002B5E42"/>
    <w:rsid w:val="002C0136"/>
    <w:rsid w:val="002C732D"/>
    <w:rsid w:val="002D21A9"/>
    <w:rsid w:val="002E5725"/>
    <w:rsid w:val="003207C3"/>
    <w:rsid w:val="00320ABA"/>
    <w:rsid w:val="003260BE"/>
    <w:rsid w:val="003332A5"/>
    <w:rsid w:val="00341782"/>
    <w:rsid w:val="003501A9"/>
    <w:rsid w:val="003513CC"/>
    <w:rsid w:val="00352845"/>
    <w:rsid w:val="00365194"/>
    <w:rsid w:val="00383C98"/>
    <w:rsid w:val="0039728D"/>
    <w:rsid w:val="003A0C7F"/>
    <w:rsid w:val="003A1EB1"/>
    <w:rsid w:val="003B6651"/>
    <w:rsid w:val="003C189C"/>
    <w:rsid w:val="003C5AB3"/>
    <w:rsid w:val="003C6601"/>
    <w:rsid w:val="003C7E11"/>
    <w:rsid w:val="003E53F2"/>
    <w:rsid w:val="003F2671"/>
    <w:rsid w:val="003F43F2"/>
    <w:rsid w:val="003F522D"/>
    <w:rsid w:val="003F6149"/>
    <w:rsid w:val="00413589"/>
    <w:rsid w:val="00425CEF"/>
    <w:rsid w:val="0044381C"/>
    <w:rsid w:val="0044701E"/>
    <w:rsid w:val="00494390"/>
    <w:rsid w:val="004A0B27"/>
    <w:rsid w:val="004A3FCD"/>
    <w:rsid w:val="004A64F7"/>
    <w:rsid w:val="004A77BB"/>
    <w:rsid w:val="004B6F8C"/>
    <w:rsid w:val="004B7423"/>
    <w:rsid w:val="004C03A2"/>
    <w:rsid w:val="004C1291"/>
    <w:rsid w:val="004C2C91"/>
    <w:rsid w:val="004C67F8"/>
    <w:rsid w:val="004C7595"/>
    <w:rsid w:val="0054067B"/>
    <w:rsid w:val="00543084"/>
    <w:rsid w:val="00545B53"/>
    <w:rsid w:val="00547BFE"/>
    <w:rsid w:val="00560C09"/>
    <w:rsid w:val="005616EF"/>
    <w:rsid w:val="00563106"/>
    <w:rsid w:val="005655BE"/>
    <w:rsid w:val="0058282E"/>
    <w:rsid w:val="0059248E"/>
    <w:rsid w:val="005934C9"/>
    <w:rsid w:val="005A25E8"/>
    <w:rsid w:val="005A741E"/>
    <w:rsid w:val="005E1B5E"/>
    <w:rsid w:val="005F4F3C"/>
    <w:rsid w:val="00617B3E"/>
    <w:rsid w:val="00626924"/>
    <w:rsid w:val="0063530D"/>
    <w:rsid w:val="00661211"/>
    <w:rsid w:val="0067028E"/>
    <w:rsid w:val="00671BB3"/>
    <w:rsid w:val="006731CB"/>
    <w:rsid w:val="00676225"/>
    <w:rsid w:val="006844B2"/>
    <w:rsid w:val="00684814"/>
    <w:rsid w:val="006851A2"/>
    <w:rsid w:val="006931BC"/>
    <w:rsid w:val="006A2F41"/>
    <w:rsid w:val="006A5EB8"/>
    <w:rsid w:val="006E1D8D"/>
    <w:rsid w:val="006E503B"/>
    <w:rsid w:val="006F2C5D"/>
    <w:rsid w:val="00713583"/>
    <w:rsid w:val="00714023"/>
    <w:rsid w:val="007163FD"/>
    <w:rsid w:val="00736D5E"/>
    <w:rsid w:val="00737ADD"/>
    <w:rsid w:val="00764938"/>
    <w:rsid w:val="007655B5"/>
    <w:rsid w:val="00791201"/>
    <w:rsid w:val="007933CF"/>
    <w:rsid w:val="00796AE8"/>
    <w:rsid w:val="007A6C47"/>
    <w:rsid w:val="007A7863"/>
    <w:rsid w:val="007D4BF3"/>
    <w:rsid w:val="007D5DBE"/>
    <w:rsid w:val="008101AB"/>
    <w:rsid w:val="0081074D"/>
    <w:rsid w:val="008112FF"/>
    <w:rsid w:val="00825915"/>
    <w:rsid w:val="00841284"/>
    <w:rsid w:val="0084441A"/>
    <w:rsid w:val="008466DA"/>
    <w:rsid w:val="0085202B"/>
    <w:rsid w:val="0085229B"/>
    <w:rsid w:val="00854410"/>
    <w:rsid w:val="0086410E"/>
    <w:rsid w:val="00873520"/>
    <w:rsid w:val="00874713"/>
    <w:rsid w:val="00884CDE"/>
    <w:rsid w:val="00887298"/>
    <w:rsid w:val="008878FB"/>
    <w:rsid w:val="00897B82"/>
    <w:rsid w:val="008C2765"/>
    <w:rsid w:val="008D4F8C"/>
    <w:rsid w:val="008E7586"/>
    <w:rsid w:val="00907AFF"/>
    <w:rsid w:val="00912C0C"/>
    <w:rsid w:val="00916FB1"/>
    <w:rsid w:val="00952429"/>
    <w:rsid w:val="00960FDA"/>
    <w:rsid w:val="009666E0"/>
    <w:rsid w:val="009801B4"/>
    <w:rsid w:val="00980744"/>
    <w:rsid w:val="00995848"/>
    <w:rsid w:val="009C1B36"/>
    <w:rsid w:val="009C6B49"/>
    <w:rsid w:val="009D46A4"/>
    <w:rsid w:val="00A071F5"/>
    <w:rsid w:val="00A16D31"/>
    <w:rsid w:val="00A2088F"/>
    <w:rsid w:val="00A25A73"/>
    <w:rsid w:val="00A27776"/>
    <w:rsid w:val="00A41CE7"/>
    <w:rsid w:val="00A425FB"/>
    <w:rsid w:val="00A44D4D"/>
    <w:rsid w:val="00A54E1A"/>
    <w:rsid w:val="00A63BCD"/>
    <w:rsid w:val="00A6605E"/>
    <w:rsid w:val="00A83EAF"/>
    <w:rsid w:val="00A8530F"/>
    <w:rsid w:val="00AA38D7"/>
    <w:rsid w:val="00AC6878"/>
    <w:rsid w:val="00AD3EBC"/>
    <w:rsid w:val="00AE253D"/>
    <w:rsid w:val="00B05E99"/>
    <w:rsid w:val="00B066AA"/>
    <w:rsid w:val="00B135B8"/>
    <w:rsid w:val="00B26E68"/>
    <w:rsid w:val="00B3114A"/>
    <w:rsid w:val="00B44F53"/>
    <w:rsid w:val="00B6454B"/>
    <w:rsid w:val="00B67325"/>
    <w:rsid w:val="00B71E42"/>
    <w:rsid w:val="00B8138E"/>
    <w:rsid w:val="00B81506"/>
    <w:rsid w:val="00B83C7A"/>
    <w:rsid w:val="00B902F0"/>
    <w:rsid w:val="00B92983"/>
    <w:rsid w:val="00B95E37"/>
    <w:rsid w:val="00BA1802"/>
    <w:rsid w:val="00BA5E03"/>
    <w:rsid w:val="00BB1EA1"/>
    <w:rsid w:val="00BB2EDA"/>
    <w:rsid w:val="00BB50C8"/>
    <w:rsid w:val="00BB7D54"/>
    <w:rsid w:val="00BC2948"/>
    <w:rsid w:val="00BC6A31"/>
    <w:rsid w:val="00BD3D7B"/>
    <w:rsid w:val="00BF41B2"/>
    <w:rsid w:val="00C2300D"/>
    <w:rsid w:val="00C26C9C"/>
    <w:rsid w:val="00C43C03"/>
    <w:rsid w:val="00C664FC"/>
    <w:rsid w:val="00C76865"/>
    <w:rsid w:val="00C8059A"/>
    <w:rsid w:val="00C842CA"/>
    <w:rsid w:val="00C906B2"/>
    <w:rsid w:val="00C91EF8"/>
    <w:rsid w:val="00C94FCB"/>
    <w:rsid w:val="00C961A0"/>
    <w:rsid w:val="00C961A3"/>
    <w:rsid w:val="00CA0C1D"/>
    <w:rsid w:val="00CB5DF5"/>
    <w:rsid w:val="00CC2AA9"/>
    <w:rsid w:val="00CD4691"/>
    <w:rsid w:val="00CE6806"/>
    <w:rsid w:val="00CF5464"/>
    <w:rsid w:val="00D028BF"/>
    <w:rsid w:val="00D07089"/>
    <w:rsid w:val="00D332B4"/>
    <w:rsid w:val="00D40691"/>
    <w:rsid w:val="00D43FEE"/>
    <w:rsid w:val="00D57399"/>
    <w:rsid w:val="00D70BBB"/>
    <w:rsid w:val="00D84A9A"/>
    <w:rsid w:val="00D95E0E"/>
    <w:rsid w:val="00DB1B1A"/>
    <w:rsid w:val="00DB551A"/>
    <w:rsid w:val="00DC0EEB"/>
    <w:rsid w:val="00DD0AFF"/>
    <w:rsid w:val="00DD13E6"/>
    <w:rsid w:val="00DD150C"/>
    <w:rsid w:val="00DD56CF"/>
    <w:rsid w:val="00DE183B"/>
    <w:rsid w:val="00DE37D4"/>
    <w:rsid w:val="00E0043F"/>
    <w:rsid w:val="00E020D1"/>
    <w:rsid w:val="00E036E7"/>
    <w:rsid w:val="00E22C25"/>
    <w:rsid w:val="00E2785F"/>
    <w:rsid w:val="00E31443"/>
    <w:rsid w:val="00E3537C"/>
    <w:rsid w:val="00E37165"/>
    <w:rsid w:val="00E53ABB"/>
    <w:rsid w:val="00E734A6"/>
    <w:rsid w:val="00E8405B"/>
    <w:rsid w:val="00E8422F"/>
    <w:rsid w:val="00E8777B"/>
    <w:rsid w:val="00EA0EFF"/>
    <w:rsid w:val="00EA78A8"/>
    <w:rsid w:val="00EB0999"/>
    <w:rsid w:val="00EB64C2"/>
    <w:rsid w:val="00EC0E6D"/>
    <w:rsid w:val="00ED5696"/>
    <w:rsid w:val="00EF7826"/>
    <w:rsid w:val="00EF7F43"/>
    <w:rsid w:val="00F07E09"/>
    <w:rsid w:val="00F16140"/>
    <w:rsid w:val="00F211DA"/>
    <w:rsid w:val="00F2332F"/>
    <w:rsid w:val="00F34BAA"/>
    <w:rsid w:val="00F428BC"/>
    <w:rsid w:val="00F50EFB"/>
    <w:rsid w:val="00F5100A"/>
    <w:rsid w:val="00F63C98"/>
    <w:rsid w:val="00F81596"/>
    <w:rsid w:val="00FA4418"/>
    <w:rsid w:val="00FB0D02"/>
    <w:rsid w:val="00FC4FEB"/>
    <w:rsid w:val="00FE5F31"/>
    <w:rsid w:val="00FE6424"/>
    <w:rsid w:val="00FF1ABF"/>
    <w:rsid w:val="00FF34C1"/>
    <w:rsid w:val="00FF4263"/>
    <w:rsid w:val="00FF580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2EEA607-B8E3-4B3C-AEE4-9C8687280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0B7B54"/>
  </w:style>
  <w:style w:type="paragraph" w:styleId="Titolo1">
    <w:name w:val="heading 1"/>
    <w:basedOn w:val="Normale"/>
    <w:next w:val="Normale"/>
    <w:link w:val="Titolo1Carattere"/>
    <w:uiPriority w:val="9"/>
    <w:qFormat/>
    <w:rsid w:val="00FF1A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Rimandocommento">
    <w:name w:val="annotation reference"/>
    <w:basedOn w:val="Carpredefinitoparagrafo"/>
    <w:uiPriority w:val="99"/>
    <w:semiHidden/>
    <w:unhideWhenUsed/>
    <w:rsid w:val="000B7B54"/>
    <w:rPr>
      <w:sz w:val="16"/>
      <w:szCs w:val="16"/>
    </w:rPr>
  </w:style>
  <w:style w:type="paragraph" w:styleId="Testocommento">
    <w:name w:val="annotation text"/>
    <w:basedOn w:val="Normale"/>
    <w:link w:val="TestocommentoCarattere"/>
    <w:uiPriority w:val="99"/>
    <w:unhideWhenUsed/>
    <w:rsid w:val="000B7B54"/>
    <w:pPr>
      <w:spacing w:line="240" w:lineRule="auto"/>
    </w:pPr>
    <w:rPr>
      <w:sz w:val="20"/>
      <w:szCs w:val="20"/>
    </w:rPr>
  </w:style>
  <w:style w:type="character" w:customStyle="1" w:styleId="TestocommentoCarattere">
    <w:name w:val="Testo commento Carattere"/>
    <w:basedOn w:val="Carpredefinitoparagrafo"/>
    <w:link w:val="Testocommento"/>
    <w:uiPriority w:val="99"/>
    <w:rsid w:val="000B7B54"/>
    <w:rPr>
      <w:sz w:val="20"/>
      <w:szCs w:val="20"/>
    </w:rPr>
  </w:style>
  <w:style w:type="character" w:customStyle="1" w:styleId="institution">
    <w:name w:val="institution"/>
    <w:basedOn w:val="Carpredefinitoparagrafo"/>
    <w:rsid w:val="000B7B54"/>
  </w:style>
  <w:style w:type="paragraph" w:styleId="Soggettocommento">
    <w:name w:val="annotation subject"/>
    <w:basedOn w:val="Testocommento"/>
    <w:next w:val="Testocommento"/>
    <w:link w:val="SoggettocommentoCarattere"/>
    <w:uiPriority w:val="99"/>
    <w:semiHidden/>
    <w:unhideWhenUsed/>
    <w:rsid w:val="000B7B54"/>
    <w:rPr>
      <w:b/>
      <w:bCs/>
    </w:rPr>
  </w:style>
  <w:style w:type="character" w:customStyle="1" w:styleId="SoggettocommentoCarattere">
    <w:name w:val="Soggetto commento Carattere"/>
    <w:basedOn w:val="TestocommentoCarattere"/>
    <w:link w:val="Soggettocommento"/>
    <w:uiPriority w:val="99"/>
    <w:semiHidden/>
    <w:rsid w:val="000B7B54"/>
    <w:rPr>
      <w:b/>
      <w:bCs/>
      <w:sz w:val="20"/>
      <w:szCs w:val="20"/>
    </w:rPr>
  </w:style>
  <w:style w:type="paragraph" w:styleId="Testofumetto">
    <w:name w:val="Balloon Text"/>
    <w:basedOn w:val="Normale"/>
    <w:link w:val="TestofumettoCarattere"/>
    <w:uiPriority w:val="99"/>
    <w:semiHidden/>
    <w:unhideWhenUsed/>
    <w:rsid w:val="000B7B5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B7B54"/>
    <w:rPr>
      <w:rFonts w:ascii="Tahoma" w:hAnsi="Tahoma" w:cs="Tahoma"/>
      <w:sz w:val="16"/>
      <w:szCs w:val="16"/>
    </w:rPr>
  </w:style>
  <w:style w:type="character" w:styleId="Collegamentoipertestuale">
    <w:name w:val="Hyperlink"/>
    <w:basedOn w:val="Carpredefinitoparagrafo"/>
    <w:uiPriority w:val="99"/>
    <w:unhideWhenUsed/>
    <w:rsid w:val="000B7B54"/>
    <w:rPr>
      <w:color w:val="0000FF" w:themeColor="hyperlink"/>
      <w:u w:val="single"/>
    </w:rPr>
  </w:style>
  <w:style w:type="paragraph" w:styleId="Paragrafoelenco">
    <w:name w:val="List Paragraph"/>
    <w:basedOn w:val="Normale"/>
    <w:uiPriority w:val="34"/>
    <w:qFormat/>
    <w:rsid w:val="006E1D8D"/>
    <w:pPr>
      <w:ind w:left="720"/>
      <w:contextualSpacing/>
    </w:pPr>
  </w:style>
  <w:style w:type="paragraph" w:styleId="NormaleWeb">
    <w:name w:val="Normal (Web)"/>
    <w:basedOn w:val="Normale"/>
    <w:uiPriority w:val="99"/>
    <w:semiHidden/>
    <w:unhideWhenUsed/>
    <w:rsid w:val="00413589"/>
    <w:pPr>
      <w:spacing w:before="100" w:beforeAutospacing="1" w:after="100" w:afterAutospacing="1" w:line="240" w:lineRule="auto"/>
    </w:pPr>
    <w:rPr>
      <w:rFonts w:ascii="Times New Roman" w:eastAsiaTheme="minorEastAsia" w:hAnsi="Times New Roman" w:cs="Times New Roman"/>
      <w:sz w:val="24"/>
      <w:szCs w:val="24"/>
      <w:lang w:eastAsia="it-IT"/>
    </w:rPr>
  </w:style>
  <w:style w:type="character" w:styleId="Numeroriga">
    <w:name w:val="line number"/>
    <w:basedOn w:val="Carpredefinitoparagrafo"/>
    <w:uiPriority w:val="99"/>
    <w:semiHidden/>
    <w:unhideWhenUsed/>
    <w:rsid w:val="0007649B"/>
  </w:style>
  <w:style w:type="paragraph" w:customStyle="1" w:styleId="Titolo10">
    <w:name w:val="Titolo1"/>
    <w:basedOn w:val="Normale"/>
    <w:rsid w:val="005A25E8"/>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desc">
    <w:name w:val="desc"/>
    <w:basedOn w:val="Normale"/>
    <w:rsid w:val="005A25E8"/>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details">
    <w:name w:val="details"/>
    <w:basedOn w:val="Normale"/>
    <w:rsid w:val="005A25E8"/>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jrnl">
    <w:name w:val="jrnl"/>
    <w:basedOn w:val="Carpredefinitoparagrafo"/>
    <w:rsid w:val="005A25E8"/>
  </w:style>
  <w:style w:type="paragraph" w:customStyle="1" w:styleId="Default">
    <w:name w:val="Default"/>
    <w:rsid w:val="00AE253D"/>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2">
    <w:name w:val="A2"/>
    <w:uiPriority w:val="99"/>
    <w:rsid w:val="00AE253D"/>
    <w:rPr>
      <w:b/>
      <w:bCs/>
      <w:color w:val="000000"/>
      <w:sz w:val="36"/>
      <w:szCs w:val="36"/>
    </w:rPr>
  </w:style>
  <w:style w:type="character" w:customStyle="1" w:styleId="Titolo1Carattere">
    <w:name w:val="Titolo 1 Carattere"/>
    <w:basedOn w:val="Carpredefinitoparagrafo"/>
    <w:link w:val="Titolo1"/>
    <w:uiPriority w:val="9"/>
    <w:rsid w:val="00FF1ABF"/>
    <w:rPr>
      <w:rFonts w:asciiTheme="majorHAnsi" w:eastAsiaTheme="majorEastAsia" w:hAnsiTheme="majorHAnsi" w:cstheme="majorBidi"/>
      <w:b/>
      <w:bCs/>
      <w:color w:val="365F91" w:themeColor="accent1" w:themeShade="BF"/>
      <w:sz w:val="28"/>
      <w:szCs w:val="28"/>
    </w:rPr>
  </w:style>
  <w:style w:type="paragraph" w:styleId="Revisione">
    <w:name w:val="Revision"/>
    <w:hidden/>
    <w:uiPriority w:val="99"/>
    <w:semiHidden/>
    <w:rsid w:val="00FF1AB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427766">
      <w:bodyDiv w:val="1"/>
      <w:marLeft w:val="0"/>
      <w:marRight w:val="0"/>
      <w:marTop w:val="0"/>
      <w:marBottom w:val="0"/>
      <w:divBdr>
        <w:top w:val="none" w:sz="0" w:space="0" w:color="auto"/>
        <w:left w:val="none" w:sz="0" w:space="0" w:color="auto"/>
        <w:bottom w:val="none" w:sz="0" w:space="0" w:color="auto"/>
        <w:right w:val="none" w:sz="0" w:space="0" w:color="auto"/>
      </w:divBdr>
    </w:div>
    <w:div w:id="626932210">
      <w:bodyDiv w:val="1"/>
      <w:marLeft w:val="0"/>
      <w:marRight w:val="0"/>
      <w:marTop w:val="0"/>
      <w:marBottom w:val="0"/>
      <w:divBdr>
        <w:top w:val="none" w:sz="0" w:space="0" w:color="auto"/>
        <w:left w:val="none" w:sz="0" w:space="0" w:color="auto"/>
        <w:bottom w:val="none" w:sz="0" w:space="0" w:color="auto"/>
        <w:right w:val="none" w:sz="0" w:space="0" w:color="auto"/>
      </w:divBdr>
    </w:div>
    <w:div w:id="755827354">
      <w:bodyDiv w:val="1"/>
      <w:marLeft w:val="0"/>
      <w:marRight w:val="0"/>
      <w:marTop w:val="0"/>
      <w:marBottom w:val="0"/>
      <w:divBdr>
        <w:top w:val="none" w:sz="0" w:space="0" w:color="auto"/>
        <w:left w:val="none" w:sz="0" w:space="0" w:color="auto"/>
        <w:bottom w:val="none" w:sz="0" w:space="0" w:color="auto"/>
        <w:right w:val="none" w:sz="0" w:space="0" w:color="auto"/>
      </w:divBdr>
      <w:divsChild>
        <w:div w:id="1507091357">
          <w:marLeft w:val="0"/>
          <w:marRight w:val="0"/>
          <w:marTop w:val="0"/>
          <w:marBottom w:val="0"/>
          <w:divBdr>
            <w:top w:val="none" w:sz="0" w:space="0" w:color="auto"/>
            <w:left w:val="none" w:sz="0" w:space="0" w:color="auto"/>
            <w:bottom w:val="none" w:sz="0" w:space="0" w:color="auto"/>
            <w:right w:val="none" w:sz="0" w:space="0" w:color="auto"/>
          </w:divBdr>
        </w:div>
        <w:div w:id="807938752">
          <w:marLeft w:val="0"/>
          <w:marRight w:val="0"/>
          <w:marTop w:val="0"/>
          <w:marBottom w:val="0"/>
          <w:divBdr>
            <w:top w:val="none" w:sz="0" w:space="0" w:color="auto"/>
            <w:left w:val="none" w:sz="0" w:space="0" w:color="auto"/>
            <w:bottom w:val="none" w:sz="0" w:space="0" w:color="auto"/>
            <w:right w:val="none" w:sz="0" w:space="0" w:color="auto"/>
          </w:divBdr>
        </w:div>
      </w:divsChild>
    </w:div>
    <w:div w:id="871380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122</TotalTime>
  <Pages>35</Pages>
  <Words>9198</Words>
  <Characters>52431</Characters>
  <Application>Microsoft Office Word</Application>
  <DocSecurity>0</DocSecurity>
  <Lines>436</Lines>
  <Paragraphs>123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Aloisi</dc:creator>
  <cp:lastModifiedBy>lucia gemma delogu</cp:lastModifiedBy>
  <cp:revision>5</cp:revision>
  <cp:lastPrinted>2018-05-24T17:29:00Z</cp:lastPrinted>
  <dcterms:created xsi:type="dcterms:W3CDTF">2018-07-02T14:24:00Z</dcterms:created>
  <dcterms:modified xsi:type="dcterms:W3CDTF">2019-03-13T18:17:00Z</dcterms:modified>
</cp:coreProperties>
</file>