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74AB5" w:rsidRPr="00A74AB5" w:rsidRDefault="00A74AB5" w:rsidP="00A74AB5">
      <w:pPr>
        <w:pStyle w:val="Author"/>
        <w:framePr w:h="689" w:hRule="exact" w:hSpace="142" w:vSpace="142" w:wrap="around" w:vAnchor="text" w:hAnchor="page" w:x="1054" w:y="-167" w:anchorLock="1"/>
        <w:rPr>
          <w:b/>
          <w:bCs/>
          <w:spacing w:val="-6"/>
          <w:kern w:val="24"/>
          <w:position w:val="10"/>
          <w:sz w:val="24"/>
          <w:rtl/>
          <w:lang w:bidi="he-IL"/>
        </w:rPr>
      </w:pPr>
      <w:r w:rsidRPr="00A74AB5">
        <w:rPr>
          <w:b/>
          <w:bCs/>
          <w:spacing w:val="-6"/>
          <w:kern w:val="24"/>
          <w:position w:val="10"/>
          <w:sz w:val="24"/>
        </w:rPr>
        <w:t xml:space="preserve">Trimodal Nanoparticle Contrast Agent for CT, MRI and SPECT imaging: Synthesis and Characterization of Radiolabeled Core/Shell Iron Oxide@Gold Nanoparticles </w:t>
      </w:r>
    </w:p>
    <w:p w:rsidR="005A6186" w:rsidRDefault="00A74AB5" w:rsidP="00A74AB5">
      <w:pPr>
        <w:pStyle w:val="Author"/>
        <w:rPr>
          <w:vertAlign w:val="superscript"/>
        </w:rPr>
      </w:pPr>
      <w:r w:rsidRPr="00A74AB5">
        <w:t>Menachem Motiei,</w:t>
      </w:r>
      <w:r>
        <w:t xml:space="preserve"> </w:t>
      </w:r>
      <w:r w:rsidRPr="00A74AB5">
        <w:rPr>
          <w:vertAlign w:val="superscript"/>
        </w:rPr>
        <w:t>#1</w:t>
      </w:r>
      <w:r w:rsidRPr="00A74AB5">
        <w:t xml:space="preserve"> Tamar Dreifuss</w:t>
      </w:r>
      <w:r>
        <w:t xml:space="preserve">, </w:t>
      </w:r>
      <w:r w:rsidRPr="00A74AB5">
        <w:rPr>
          <w:vertAlign w:val="superscript"/>
        </w:rPr>
        <w:t>#1</w:t>
      </w:r>
      <w:r w:rsidRPr="00A74AB5">
        <w:t xml:space="preserve"> Tamar Sadan</w:t>
      </w:r>
      <w:r>
        <w:t xml:space="preserve">, </w:t>
      </w:r>
      <w:r w:rsidRPr="00A74AB5">
        <w:rPr>
          <w:vertAlign w:val="superscript"/>
        </w:rPr>
        <w:t>1</w:t>
      </w:r>
      <w:r w:rsidRPr="00A74AB5">
        <w:t xml:space="preserve"> Noam Omer</w:t>
      </w:r>
      <w:r>
        <w:t xml:space="preserve">, </w:t>
      </w:r>
      <w:r w:rsidRPr="00A74AB5">
        <w:rPr>
          <w:vertAlign w:val="superscript"/>
        </w:rPr>
        <w:t>2</w:t>
      </w:r>
      <w:r w:rsidRPr="00A74AB5">
        <w:t xml:space="preserve"> Tamar B. Katzir</w:t>
      </w:r>
      <w:r>
        <w:t xml:space="preserve">, </w:t>
      </w:r>
      <w:r w:rsidRPr="00A74AB5">
        <w:rPr>
          <w:vertAlign w:val="superscript"/>
        </w:rPr>
        <w:t>2</w:t>
      </w:r>
      <w:r w:rsidRPr="00A74AB5">
        <w:t xml:space="preserve"> Eirini Fragogeorgi</w:t>
      </w:r>
      <w:r>
        <w:t xml:space="preserve">, </w:t>
      </w:r>
      <w:r w:rsidRPr="00A74AB5">
        <w:rPr>
          <w:vertAlign w:val="superscript"/>
        </w:rPr>
        <w:t>3</w:t>
      </w:r>
      <w:r w:rsidRPr="00A74AB5">
        <w:t xml:space="preserve"> George Loudos</w:t>
      </w:r>
      <w:r>
        <w:t xml:space="preserve">, </w:t>
      </w:r>
      <w:r w:rsidRPr="00A74AB5">
        <w:rPr>
          <w:vertAlign w:val="superscript"/>
        </w:rPr>
        <w:t>3,4</w:t>
      </w:r>
      <w:r w:rsidRPr="00A74AB5">
        <w:t xml:space="preserve"> Rachela Popovtzer</w:t>
      </w:r>
      <w:r>
        <w:t xml:space="preserve">, </w:t>
      </w:r>
      <w:r w:rsidRPr="00A74AB5">
        <w:rPr>
          <w:vertAlign w:val="superscript"/>
        </w:rPr>
        <w:t>*1</w:t>
      </w:r>
      <w:r w:rsidRPr="00A74AB5">
        <w:t xml:space="preserve"> and Noam Ben-Eliezer</w:t>
      </w:r>
      <w:r>
        <w:t xml:space="preserve"> </w:t>
      </w:r>
      <w:r w:rsidRPr="00A74AB5">
        <w:rPr>
          <w:vertAlign w:val="superscript"/>
        </w:rPr>
        <w:t>2,5,6</w:t>
      </w:r>
    </w:p>
    <w:p w:rsidR="00A74AB5" w:rsidRPr="00A74AB5" w:rsidRDefault="005A6186" w:rsidP="00A74AB5">
      <w:pPr>
        <w:pStyle w:val="Affiliation"/>
        <w:rPr>
          <w:color w:val="auto"/>
        </w:rPr>
      </w:pPr>
      <w:r w:rsidRPr="00B439EE">
        <w:rPr>
          <w:rFonts w:hint="eastAsia"/>
          <w:i w:val="0"/>
          <w:szCs w:val="18"/>
          <w:vertAlign w:val="superscript"/>
        </w:rPr>
        <w:t>1</w:t>
      </w:r>
      <w:r w:rsidR="00A74AB5" w:rsidRPr="00A74AB5">
        <w:rPr>
          <w:color w:val="auto"/>
        </w:rPr>
        <w:t>Faculty of Engineering and the Institutes of Nanotechnology and Advanced Materials, Bar-</w:t>
      </w:r>
      <w:proofErr w:type="spellStart"/>
      <w:r w:rsidR="00A74AB5" w:rsidRPr="00A74AB5">
        <w:rPr>
          <w:color w:val="auto"/>
        </w:rPr>
        <w:t>Ilan</w:t>
      </w:r>
      <w:proofErr w:type="spellEnd"/>
      <w:r w:rsidR="00A74AB5" w:rsidRPr="00A74AB5">
        <w:rPr>
          <w:color w:val="auto"/>
        </w:rPr>
        <w:t xml:space="preserve"> University, Ramat-</w:t>
      </w:r>
      <w:proofErr w:type="spellStart"/>
      <w:r w:rsidR="00A74AB5" w:rsidRPr="00A74AB5">
        <w:rPr>
          <w:color w:val="auto"/>
        </w:rPr>
        <w:t>Gan</w:t>
      </w:r>
      <w:proofErr w:type="spellEnd"/>
      <w:r w:rsidR="00A74AB5" w:rsidRPr="00A74AB5">
        <w:rPr>
          <w:color w:val="auto"/>
        </w:rPr>
        <w:t>, Israel</w:t>
      </w:r>
    </w:p>
    <w:p w:rsidR="00A74AB5" w:rsidRPr="00A74AB5" w:rsidRDefault="00A74AB5" w:rsidP="00A74AB5">
      <w:pPr>
        <w:pStyle w:val="Affiliation"/>
        <w:rPr>
          <w:color w:val="auto"/>
        </w:rPr>
      </w:pPr>
      <w:r w:rsidRPr="00A74AB5">
        <w:rPr>
          <w:i w:val="0"/>
          <w:szCs w:val="18"/>
          <w:vertAlign w:val="superscript"/>
        </w:rPr>
        <w:t>2</w:t>
      </w:r>
      <w:r w:rsidRPr="00A74AB5">
        <w:rPr>
          <w:color w:val="auto"/>
        </w:rPr>
        <w:t>Department of Biomedical Engineering, Tel Aviv University, Tel Aviv, Israel</w:t>
      </w:r>
    </w:p>
    <w:p w:rsidR="00A74AB5" w:rsidRPr="00A74AB5" w:rsidRDefault="00A74AB5" w:rsidP="00A74AB5">
      <w:pPr>
        <w:pStyle w:val="Affiliation"/>
        <w:rPr>
          <w:color w:val="auto"/>
        </w:rPr>
      </w:pPr>
      <w:proofErr w:type="gramStart"/>
      <w:r w:rsidRPr="00A74AB5">
        <w:rPr>
          <w:i w:val="0"/>
          <w:szCs w:val="18"/>
          <w:vertAlign w:val="superscript"/>
        </w:rPr>
        <w:t>3</w:t>
      </w:r>
      <w:r w:rsidRPr="00A74AB5">
        <w:rPr>
          <w:color w:val="auto"/>
        </w:rPr>
        <w:t>Institute of Nuclear &amp; Radiological Sciences, Technology, Energy &amp; Safety, NCSR ‘‘</w:t>
      </w:r>
      <w:proofErr w:type="spellStart"/>
      <w:r w:rsidRPr="00A74AB5">
        <w:rPr>
          <w:color w:val="auto"/>
        </w:rPr>
        <w:t>Demokritos</w:t>
      </w:r>
      <w:proofErr w:type="spellEnd"/>
      <w:r w:rsidRPr="00A74AB5">
        <w:rPr>
          <w:color w:val="auto"/>
        </w:rPr>
        <w:t>”, Ag.</w:t>
      </w:r>
      <w:proofErr w:type="gramEnd"/>
      <w:r w:rsidRPr="00A74AB5">
        <w:rPr>
          <w:color w:val="auto"/>
        </w:rPr>
        <w:t xml:space="preserve"> </w:t>
      </w:r>
      <w:proofErr w:type="spellStart"/>
      <w:r w:rsidRPr="00A74AB5">
        <w:rPr>
          <w:color w:val="auto"/>
        </w:rPr>
        <w:t>Paraskevi</w:t>
      </w:r>
      <w:proofErr w:type="spellEnd"/>
      <w:r w:rsidRPr="00A74AB5">
        <w:rPr>
          <w:color w:val="auto"/>
        </w:rPr>
        <w:t xml:space="preserve"> 15310, Athens, Greece</w:t>
      </w:r>
    </w:p>
    <w:p w:rsidR="00A74AB5" w:rsidRPr="00A74AB5" w:rsidRDefault="00A74AB5" w:rsidP="00A74AB5">
      <w:pPr>
        <w:pStyle w:val="Affiliation"/>
        <w:rPr>
          <w:color w:val="auto"/>
        </w:rPr>
      </w:pPr>
      <w:proofErr w:type="gramStart"/>
      <w:r w:rsidRPr="00A74AB5">
        <w:rPr>
          <w:i w:val="0"/>
          <w:szCs w:val="18"/>
          <w:vertAlign w:val="superscript"/>
        </w:rPr>
        <w:t>4</w:t>
      </w:r>
      <w:r w:rsidRPr="00A74AB5">
        <w:rPr>
          <w:color w:val="auto"/>
        </w:rPr>
        <w:t xml:space="preserve">Bioemission Technology Solutions, </w:t>
      </w:r>
      <w:proofErr w:type="spellStart"/>
      <w:r w:rsidRPr="00A74AB5">
        <w:rPr>
          <w:color w:val="auto"/>
        </w:rPr>
        <w:t>Alexandras</w:t>
      </w:r>
      <w:proofErr w:type="spellEnd"/>
      <w:r w:rsidRPr="00A74AB5">
        <w:rPr>
          <w:color w:val="auto"/>
        </w:rPr>
        <w:t xml:space="preserve"> Avenue 116, 11472, Athens, Greece / </w:t>
      </w:r>
      <w:proofErr w:type="spellStart"/>
      <w:r w:rsidRPr="00A74AB5">
        <w:rPr>
          <w:color w:val="auto"/>
        </w:rPr>
        <w:t>Lefkippos</w:t>
      </w:r>
      <w:proofErr w:type="spellEnd"/>
      <w:r w:rsidRPr="00A74AB5">
        <w:rPr>
          <w:color w:val="auto"/>
        </w:rPr>
        <w:t xml:space="preserve"> Attica Technology Park NCSR “</w:t>
      </w:r>
      <w:proofErr w:type="spellStart"/>
      <w:r w:rsidRPr="00A74AB5">
        <w:rPr>
          <w:color w:val="auto"/>
        </w:rPr>
        <w:t>Demokritos”Ag</w:t>
      </w:r>
      <w:proofErr w:type="spellEnd"/>
      <w:r w:rsidRPr="00A74AB5">
        <w:rPr>
          <w:color w:val="auto"/>
        </w:rPr>
        <w:t>.</w:t>
      </w:r>
      <w:proofErr w:type="gramEnd"/>
      <w:r w:rsidRPr="00A74AB5">
        <w:rPr>
          <w:color w:val="auto"/>
        </w:rPr>
        <w:t xml:space="preserve"> </w:t>
      </w:r>
      <w:proofErr w:type="spellStart"/>
      <w:r w:rsidRPr="00A74AB5">
        <w:rPr>
          <w:color w:val="auto"/>
        </w:rPr>
        <w:t>Paraskevi</w:t>
      </w:r>
      <w:proofErr w:type="spellEnd"/>
      <w:r w:rsidRPr="00A74AB5">
        <w:rPr>
          <w:color w:val="auto"/>
        </w:rPr>
        <w:t xml:space="preserve"> 15310, Athens, Greece</w:t>
      </w:r>
    </w:p>
    <w:p w:rsidR="00A74AB5" w:rsidRPr="00A74AB5" w:rsidRDefault="00A74AB5" w:rsidP="00A74AB5">
      <w:pPr>
        <w:pStyle w:val="Affiliation"/>
        <w:rPr>
          <w:color w:val="auto"/>
        </w:rPr>
      </w:pPr>
      <w:r w:rsidRPr="00A74AB5">
        <w:rPr>
          <w:i w:val="0"/>
          <w:szCs w:val="18"/>
          <w:vertAlign w:val="superscript"/>
        </w:rPr>
        <w:t>5</w:t>
      </w:r>
      <w:r w:rsidRPr="00A74AB5">
        <w:rPr>
          <w:color w:val="auto"/>
        </w:rPr>
        <w:t>Sagol School of Neuroscience, Tel Aviv University, Tel Aviv, Israel</w:t>
      </w:r>
    </w:p>
    <w:p w:rsidR="008E31CA" w:rsidRDefault="00A74AB5" w:rsidP="00A74AB5">
      <w:pPr>
        <w:pStyle w:val="Affiliation"/>
        <w:rPr>
          <w:color w:val="auto"/>
        </w:rPr>
      </w:pPr>
      <w:r w:rsidRPr="00A74AB5">
        <w:rPr>
          <w:i w:val="0"/>
          <w:szCs w:val="18"/>
          <w:vertAlign w:val="superscript"/>
        </w:rPr>
        <w:t>6</w:t>
      </w:r>
      <w:r w:rsidRPr="00A74AB5">
        <w:rPr>
          <w:color w:val="auto"/>
        </w:rPr>
        <w:t xml:space="preserve">Center for Advanced Imaging Innovation and Research (CAI2R), New-York University </w:t>
      </w:r>
      <w:proofErr w:type="spellStart"/>
      <w:r w:rsidRPr="00A74AB5">
        <w:rPr>
          <w:color w:val="auto"/>
        </w:rPr>
        <w:t>Langone</w:t>
      </w:r>
      <w:proofErr w:type="spellEnd"/>
      <w:r w:rsidRPr="00A74AB5">
        <w:rPr>
          <w:color w:val="auto"/>
        </w:rPr>
        <w:t xml:space="preserve"> Medical Center, New York, NY, USA</w:t>
      </w:r>
      <w:r w:rsidR="008E31CA">
        <w:rPr>
          <w:color w:val="auto"/>
        </w:rPr>
        <w:t xml:space="preserve"> </w:t>
      </w:r>
    </w:p>
    <w:p w:rsidR="005A6186" w:rsidRPr="00992270" w:rsidRDefault="005A6186" w:rsidP="00A74AB5">
      <w:pPr>
        <w:pStyle w:val="Receiveddate0"/>
        <w:rPr>
          <w:color w:val="000000"/>
        </w:rPr>
      </w:pPr>
      <w:r w:rsidRPr="00992270">
        <w:rPr>
          <w:rFonts w:hint="eastAsia"/>
          <w:color w:val="000000"/>
        </w:rPr>
        <w:t xml:space="preserve">E-mail: </w:t>
      </w:r>
      <w:r w:rsidR="00A74AB5">
        <w:rPr>
          <w:color w:val="000000"/>
        </w:rPr>
        <w:t>Rachela.Popovtzer@biu.ac.il</w:t>
      </w:r>
    </w:p>
    <w:p w:rsidR="005A6186" w:rsidRDefault="005A6186">
      <w:pPr>
        <w:tabs>
          <w:tab w:val="left" w:pos="0"/>
        </w:tabs>
        <w:ind w:right="13"/>
        <w:rPr>
          <w:snapToGrid w:val="0"/>
          <w:w w:val="120"/>
          <w:kern w:val="24"/>
          <w:position w:val="10"/>
          <w:sz w:val="32"/>
        </w:rPr>
        <w:sectPr w:rsidR="005A6186">
          <w:headerReference w:type="even" r:id="rId9"/>
          <w:headerReference w:type="default" r:id="rId10"/>
          <w:footerReference w:type="even" r:id="rId11"/>
          <w:footerReference w:type="default" r:id="rId12"/>
          <w:headerReference w:type="first" r:id="rId13"/>
          <w:footerReference w:type="first" r:id="rId14"/>
          <w:footnotePr>
            <w:numRestart w:val="eachPage"/>
          </w:footnotePr>
          <w:type w:val="continuous"/>
          <w:pgSz w:w="11907" w:h="16188" w:code="1"/>
          <w:pgMar w:top="1440" w:right="907" w:bottom="1582" w:left="1021" w:header="1077" w:footer="709" w:gutter="0"/>
          <w:cols w:space="720"/>
          <w:titlePg/>
        </w:sectPr>
      </w:pPr>
    </w:p>
    <w:p w:rsidR="005A6186" w:rsidRDefault="005A6186">
      <w:pPr>
        <w:rPr>
          <w:snapToGrid w:val="0"/>
          <w:w w:val="120"/>
          <w:kern w:val="24"/>
        </w:rPr>
        <w:sectPr w:rsidR="005A6186">
          <w:headerReference w:type="even" r:id="rId15"/>
          <w:headerReference w:type="default" r:id="rId16"/>
          <w:footerReference w:type="even" r:id="rId17"/>
          <w:footerReference w:type="default" r:id="rId18"/>
          <w:headerReference w:type="first" r:id="rId19"/>
          <w:footerReference w:type="first" r:id="rId20"/>
          <w:footnotePr>
            <w:numRestart w:val="eachPage"/>
          </w:footnotePr>
          <w:type w:val="continuous"/>
          <w:pgSz w:w="11907" w:h="16188" w:code="1"/>
          <w:pgMar w:top="1440" w:right="907" w:bottom="1418" w:left="1021" w:header="993" w:footer="817" w:gutter="0"/>
          <w:cols w:num="2" w:space="461"/>
          <w:titlePg/>
        </w:sectPr>
      </w:pPr>
    </w:p>
    <w:p w:rsidR="005A6186" w:rsidRDefault="008E31CA" w:rsidP="008E31CA">
      <w:pPr>
        <w:pStyle w:val="Abstract"/>
        <w:framePr w:hSpace="0" w:vSpace="0" w:wrap="auto" w:vAnchor="margin" w:yAlign="inline"/>
        <w:spacing w:after="240"/>
        <w:ind w:firstLine="405"/>
      </w:pPr>
      <w:r w:rsidRPr="008E31CA">
        <w:lastRenderedPageBreak/>
        <w:t xml:space="preserve">Recently, nanoparticles have emerged as promising contrast agents for various imaging applications. In this paper, we present the synthesis and characterization of a novel hybrid </w:t>
      </w:r>
      <w:proofErr w:type="spellStart"/>
      <w:r w:rsidRPr="008E31CA">
        <w:t>nano</w:t>
      </w:r>
      <w:proofErr w:type="spellEnd"/>
      <w:r w:rsidRPr="008E31CA">
        <w:t>-structure, consisting of</w:t>
      </w:r>
      <w:r w:rsidR="00FF297A">
        <w:t xml:space="preserve"> an</w:t>
      </w:r>
      <w:r w:rsidRPr="008E31CA">
        <w:t xml:space="preserve"> iron </w:t>
      </w:r>
      <w:proofErr w:type="spellStart"/>
      <w:r w:rsidRPr="008E31CA">
        <w:t>oxide@gold</w:t>
      </w:r>
      <w:proofErr w:type="spellEnd"/>
      <w:r w:rsidRPr="008E31CA">
        <w:t xml:space="preserve"> nanoparticle, labeled with technetium-99m, for </w:t>
      </w:r>
      <w:proofErr w:type="spellStart"/>
      <w:r w:rsidRPr="008E31CA">
        <w:t>trimodal</w:t>
      </w:r>
      <w:proofErr w:type="spellEnd"/>
      <w:r w:rsidRPr="008E31CA">
        <w:t xml:space="preserve"> SPECT/CT/MRI imaging.  The particles showed efficient capabilities as CT/MRI imaging agent and high radiochemical yield, indicating a potential single hybrid material for multimodal SPECT/CT/MRI.</w:t>
      </w:r>
    </w:p>
    <w:p w:rsidR="00866FEC" w:rsidRPr="007972EF" w:rsidRDefault="00866FEC" w:rsidP="008E31CA">
      <w:pPr>
        <w:pStyle w:val="Textbody"/>
        <w:ind w:firstLine="0"/>
        <w:rPr>
          <w:rFonts w:asciiTheme="majorBidi" w:hAnsiTheme="majorBidi"/>
        </w:rPr>
      </w:pPr>
      <w:r w:rsidRPr="007972EF">
        <w:rPr>
          <w:rFonts w:asciiTheme="majorBidi" w:hAnsiTheme="majorBidi"/>
        </w:rPr>
        <w:t>Keyword</w:t>
      </w:r>
      <w:r w:rsidR="0088287F" w:rsidRPr="007972EF">
        <w:rPr>
          <w:rFonts w:asciiTheme="majorBidi" w:hAnsiTheme="majorBidi"/>
        </w:rPr>
        <w:t>s</w:t>
      </w:r>
      <w:r w:rsidRPr="007972EF">
        <w:rPr>
          <w:rFonts w:asciiTheme="majorBidi" w:hAnsiTheme="majorBidi"/>
        </w:rPr>
        <w:t xml:space="preserve">: </w:t>
      </w:r>
      <w:r w:rsidR="008E31CA" w:rsidRPr="007972EF">
        <w:rPr>
          <w:rFonts w:asciiTheme="majorBidi" w:hAnsiTheme="majorBidi"/>
        </w:rPr>
        <w:t>Multimodal imaging, nanoparticle contrast agents, core/shell nanoparticles</w:t>
      </w:r>
    </w:p>
    <w:tbl>
      <w:tblPr>
        <w:tblW w:w="4754" w:type="dxa"/>
        <w:jc w:val="center"/>
        <w:tblBorders>
          <w:top w:val="single" w:sz="4" w:space="0" w:color="auto"/>
        </w:tblBorders>
        <w:tblCellMar>
          <w:left w:w="99" w:type="dxa"/>
          <w:right w:w="99" w:type="dxa"/>
        </w:tblCellMar>
        <w:tblLook w:val="0000" w:firstRow="0" w:lastRow="0" w:firstColumn="0" w:lastColumn="0" w:noHBand="0" w:noVBand="0"/>
      </w:tblPr>
      <w:tblGrid>
        <w:gridCol w:w="4754"/>
      </w:tblGrid>
      <w:tr w:rsidR="005A6186">
        <w:trPr>
          <w:trHeight w:val="141"/>
          <w:jc w:val="center"/>
        </w:trPr>
        <w:tc>
          <w:tcPr>
            <w:tcW w:w="4754" w:type="dxa"/>
          </w:tcPr>
          <w:p w:rsidR="005A6186" w:rsidRDefault="005A6186">
            <w:pPr>
              <w:pStyle w:val="margin"/>
              <w:rPr>
                <w:rFonts w:eastAsia="MS Mincho"/>
              </w:rPr>
            </w:pPr>
          </w:p>
        </w:tc>
      </w:tr>
    </w:tbl>
    <w:p w:rsidR="002548DB" w:rsidRPr="002548DB" w:rsidRDefault="001A0BAC" w:rsidP="00D16184">
      <w:pPr>
        <w:pStyle w:val="Textbody"/>
      </w:pPr>
      <w:r>
        <w:rPr>
          <w:noProof/>
          <w:snapToGrid/>
          <w:lang w:eastAsia="en-US" w:bidi="he-IL"/>
        </w:rPr>
        <w:drawing>
          <wp:anchor distT="0" distB="0" distL="114300" distR="114300" simplePos="0" relativeHeight="251662336" behindDoc="0" locked="0" layoutInCell="1" allowOverlap="1" wp14:anchorId="6ED4CD2C" wp14:editId="74CFF1F0">
            <wp:simplePos x="0" y="0"/>
            <wp:positionH relativeFrom="column">
              <wp:posOffset>3370580</wp:posOffset>
            </wp:positionH>
            <wp:positionV relativeFrom="paragraph">
              <wp:posOffset>2308225</wp:posOffset>
            </wp:positionV>
            <wp:extent cx="3059430" cy="1253490"/>
            <wp:effectExtent l="0" t="0" r="7620" b="3810"/>
            <wp:wrapSquare wrapText="bothSides"/>
            <wp:docPr id="6" name="Picture 6" descr="\\madrid.eng.biu.ac.il\engsegel\sadanta\My Documents\Papers\Lab papers\Tamar_Driefuss\Trimodal_NP\Fig.1_revise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adrid.eng.biu.ac.il\engsegel\sadanta\My Documents\Papers\Lab papers\Tamar_Driefuss\Trimodal_NP\Fig.1_revised.PNG"/>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059430" cy="1253490"/>
                    </a:xfrm>
                    <a:prstGeom prst="rect">
                      <a:avLst/>
                    </a:prstGeom>
                    <a:noFill/>
                    <a:ln>
                      <a:noFill/>
                    </a:ln>
                  </pic:spPr>
                </pic:pic>
              </a:graphicData>
            </a:graphic>
            <wp14:sizeRelH relativeFrom="page">
              <wp14:pctWidth>0</wp14:pctWidth>
            </wp14:sizeRelH>
            <wp14:sizeRelV relativeFrom="page">
              <wp14:pctHeight>0</wp14:pctHeight>
            </wp14:sizeRelV>
          </wp:anchor>
        </w:drawing>
      </w:r>
      <w:r w:rsidR="002548DB" w:rsidRPr="002548DB">
        <w:t>The idea of multimodal imaging, integrating two or more imaging modalities, has been emerging as a promising strategy for improving clinical and preclinical imaging</w:t>
      </w:r>
      <w:r w:rsidR="002548DB" w:rsidRPr="002548DB">
        <w:fldChar w:fldCharType="begin" w:fldLock="1"/>
      </w:r>
      <w:r w:rsidR="00BA31E9">
        <w:instrText>ADDIN CSL_CITATION {"citationItems":[{"id":"ITEM-1","itemData":{"DOI":"10.1007/978-3-319-42169-8_19","ISBN":"978-3-319-42169-8","author":[{"dropping-particle":"","family":"Dreifuss","given":"Tamar","non-dropping-particle":"","parse-names":false,"suffix":""},{"dropping-particle":"","family":"Barnoy","given":"Eran","non-dropping-particle":"","parse-names":false,"suffix":""},{"dropping-particle":"","family":"Motiei","given":"Menachem","non-dropping-particle":"","parse-names":false,"suffix":""},{"dropping-particle":"","family":"Popovtzer","given":"Rachela","non-dropping-particle":"","parse-names":false,"suffix":""}],"container-title":"Design and Applications of Nanoparticles in Biomedical Imaging","editor":[{"dropping-particle":"","family":"Bulte","given":"Jeff W M","non-dropping-particle":"","parse-names":false,"suffix":""},{"dropping-particle":"","family":"Modo","given":"Michel M J","non-dropping-particle":"","parse-names":false,"suffix":""}],"id":"ITEM-1","issued":{"date-parts":[["2017"]]},"page":"403-427","publisher":"Springer International Publishing","publisher-place":"Cham","title":"Theranostic Gold Nanoparticles for CT Imaging","type":"chapter"},"uris":["http://www.mendeley.com/documents/?uuid=b3d64fc2-e710-4a88-a529-ce5041ede368","http://www.mendeley.com/documents/?uuid=628addef-a2f2-4f6a-912a-46de633d9fc7","http://www.mendeley.com/documents/?uuid=b07aa0f8-ec3d-40f8-bd31-7452f8bf2b96"]},{"id":"ITEM-2","itemData":{"DOI":"10.1021/acs.chemmater.6b05406","ISSN":"0897-4756","abstract":"Multimodal contrast agents with high biocompatibility and biodegradability, as well as low material complexity, are in great demand for clinical diagnostics at different scales of resolution and/or for translating preclinical diagnosis into intraoperative imaging. Multimodality, however, often results in multicomponent and multistructured materials with complexity becoming a severe restriction for synthesis, approval, and use in routine clinical practice. Here, we present sulfonate-based saline [GdO]+[ICG]− (ICG, indocyanine green) inorganic-organic hybrid nanoparticles (IOH-NPs with an inorganic [GdO]+ cation and an organic [ICG]− anion) as a novel, multimodality contrast agent for optical, photoacoustic, and magnetic resonance imaging (OI, PAI, MRI). [GdO]+[ICG]− IOH-NPs have a plain composition based on clinically used constituents and are prepared as an insoluble saline compound in water. The high [ICG]− content (81 wt %) ensures intense near-infrared emission (780–840 nm) and a strong photoacoustic s...","author":[{"dropping-particle":"","family":"Poß","given":"Marieke","non-dropping-particle":"","parse-names":false,"suffix":""},{"dropping-particle":"","family":"Tower","given":"Robert J.","non-dropping-particle":"","parse-names":false,"suffix":""},{"dropping-particle":"","family":"Napp","given":"Joanna","non-dropping-particle":"","parse-names":false,"suffix":""},{"dropping-particle":"","family":"Appold","given":"Lia Christina","non-dropping-particle":"","parse-names":false,"suffix":""},{"dropping-particle":"","family":"Lammers","given":"Twan","non-dropping-particle":"","parse-names":false,"suffix":""},{"dropping-particle":"","family":"Alves","given":"Frauke","non-dropping-particle":"","parse-names":false,"suffix":""},{"dropping-particle":"","family":"Glüer","given":"Claus-Christian","non-dropping-particle":"","parse-names":false,"suffix":""},{"dropping-particle":"","family":"Boretius","given":"Susann","non-dropping-particle":"","parse-names":false,"suffix":""},{"dropping-particle":"","family":"Feldmann","given":"Claus","non-dropping-particle":"","parse-names":false,"suffix":""}],"container-title":"Chemistry of Materials","id":"ITEM-2","issue":"8","issued":{"date-parts":[["2017","4"]]},"page":"3547-3554","publisher":"American Chemical Society","title":"Multimodal [GdO] &lt;sup&gt;+&lt;/sup&gt; [ICG] &lt;sup&gt;−&lt;/sup&gt; Nanoparticles for Optical, Photoacoustic, and Magnetic Resonance Imaging","type":"article-journal","volume":"29"},"uris":["http://www.mendeley.com/documents/?uuid=e3735d7f-d5f5-36b4-9bef-d4fa73c6fe70","http://www.mendeley.com/documents/?uuid=408def62-57a4-4638-86ba-cc90681d83f1","http://www.mendeley.com/documents/?uuid=2165a8bc-70d4-4f3f-934d-f5da67fdf04b"]},{"id":"ITEM-3","itemData":{"DOI":"10.1007/s11307-016-0986-1","ISSN":"1536-1632","author":[{"dropping-particle":"","family":"Gálisová","given":"Andrea","non-dropping-particle":"","parse-names":false,"suffix":""},{"dropping-particle":"","family":"Fábryová","given":"Eva","non-dropping-particle":"","parse-names":false,"suffix":""},{"dropping-particle":"","family":"Jirák","given":"Daniel","non-dropping-particle":"","parse-names":false,"suffix":""},{"dropping-particle":"","family":"Sticová","given":"Eva","non-dropping-particle":"","parse-names":false,"suffix":""},{"dropping-particle":"","family":"Lodererová","given":"Alena","non-dropping-particle":"","parse-names":false,"suffix":""},{"dropping-particle":"","family":"Herynek","given":"Vít","non-dropping-particle":"","parse-names":false,"suffix":""},{"dropping-particle":"","family":"Kříž","given":"Jan","non-dropping-particle":"","parse-names":false,"suffix":""},{"dropping-particle":"","family":"Hájek","given":"Milan","non-dropping-particle":"","parse-names":false,"suffix":""}],"container-title":"Molecular Imaging and Biology","id":"ITEM-3","issue":"1","issued":{"date-parts":[["2017","2"]]},"page":"15-23","publisher":"Springer US","title":"Multimodal Imaging Reveals Improvement of Blood Supply to an Artificial Cell Transplant Site Induced by Bioluminescent Mesenchymal Stem Cells","type":"article-journal","volume":"19"},"uris":["http://www.mendeley.com/documents/?uuid=9f0af530-3ffc-3629-9f30-20bc46fab2c9","http://www.mendeley.com/documents/?uuid=4f428450-789c-41e5-87a8-911c15cec6ae","http://www.mendeley.com/documents/?uuid=fe7b5f73-0187-4668-b793-07c4c897e786"]}],"mendeley":{"formattedCitation":"&lt;sup&gt;1–3&lt;/sup&gt;","plainTextFormattedCitation":"1–3","previouslyFormattedCitation":"&lt;sup&gt;1–3&lt;/sup&gt;"},"properties":{"noteIndex":0},"schema":"https://github.com/citation-style-language/schema/raw/master/csl-citation.json"}</w:instrText>
      </w:r>
      <w:r w:rsidR="002548DB" w:rsidRPr="002548DB">
        <w:fldChar w:fldCharType="separate"/>
      </w:r>
      <w:r w:rsidR="002548DB" w:rsidRPr="002548DB">
        <w:rPr>
          <w:noProof/>
          <w:vertAlign w:val="superscript"/>
        </w:rPr>
        <w:t>1–3</w:t>
      </w:r>
      <w:r w:rsidR="002548DB" w:rsidRPr="002548DB">
        <w:fldChar w:fldCharType="end"/>
      </w:r>
      <w:r w:rsidR="002548DB" w:rsidRPr="002548DB">
        <w:t>. Among the various clinically-used imaging techniques, computed </w:t>
      </w:r>
      <w:hyperlink r:id="rId22" w:tooltip="Learn more about Tomography" w:history="1">
        <w:r w:rsidR="002548DB" w:rsidRPr="002548DB">
          <w:rPr>
            <w:rStyle w:val="Hyperlink"/>
            <w:color w:val="auto"/>
            <w:u w:val="none"/>
          </w:rPr>
          <w:t>tomography</w:t>
        </w:r>
      </w:hyperlink>
      <w:r w:rsidR="002548DB" w:rsidRPr="002548DB">
        <w:t> (CT)</w:t>
      </w:r>
      <w:bookmarkStart w:id="0" w:name="bbib4"/>
      <w:r w:rsidR="002548DB" w:rsidRPr="002548DB">
        <w:t xml:space="preserve">, magnetic resonance imaging (MRI), and nuclear imaging are widely used for disease diagnosis, </w:t>
      </w:r>
      <w:proofErr w:type="gramStart"/>
      <w:r w:rsidR="002548DB" w:rsidRPr="002548DB">
        <w:t>each providing different and complementary information</w:t>
      </w:r>
      <w:proofErr w:type="gramEnd"/>
      <w:r w:rsidR="002548DB" w:rsidRPr="002548DB">
        <w:t xml:space="preserve"> about the patient. CT offers sensitivity to electron-dense elements such as bones, and delivers detailed anatomic information of the musculoskeletal system. However, it is limited in soft-tissue imaging applications</w:t>
      </w:r>
      <w:bookmarkEnd w:id="0"/>
      <w:r w:rsidR="002548DB" w:rsidRPr="002548DB">
        <w:t>. MRI enables detailed delineation of soft-tissue structures but it is less efficient in detecting lesions of </w:t>
      </w:r>
      <w:hyperlink r:id="rId23" w:tooltip="Learn more about Bone Structure" w:history="1">
        <w:r w:rsidR="002548DB" w:rsidRPr="002548DB">
          <w:t>bony structures</w:t>
        </w:r>
      </w:hyperlink>
      <w:r w:rsidR="002548DB" w:rsidRPr="002548DB">
        <w:fldChar w:fldCharType="begin" w:fldLock="1"/>
      </w:r>
      <w:r w:rsidR="00BA31E9">
        <w:instrText>ADDIN CSL_CITATION {"citationItems":[{"id":"ITEM-1","itemData":{"DOI":"10.1016/j.biomaterials.2016.12.027","abstract":"a b s t r a c t It is essential to develop a simple synthetic strategy to improve the quality of multifunctional contrast agents for cancer diagnosis. Herein, we report a time-saving method for gadolinium (Gd 3þ) ions-mediated self-assembly of gold nanoclusters (GNCs) into monodisperse spherical nanoparticles (GNCNs) under mild conditions. The monodisperse, regular and colloidal stable GNCNs were formed via selectively inducing electrostatic interactions between negatively-charged carboxylic groups of gold nanoclusters and trivalent cations of gadolinium in aqueous solution. In this way, the Gd 3þ ions were chelated into GNCNs without the use of molecular gadolinium chelates. With the co-existence of GNCs and Gd 3þ ions, the formed GNCNs exhibit significant luminescence intensity enhancement for near-infrared fluorescence (NIRF) imaging, high X-ray attenuation for computed tomography (CT) imaging and reasonable r1 relaxivity for magnetic resonance (MR) imaging. The excellent biocompatibility of the GNCNs was proved both in vitro and in vivo. Meanwhile, the GNCNs also possess unique NIRF/CT/MR imaging ability in A549 tumor-bearing mice. In a nutshell, the simple and safe GNCNs hold great po-tential for tumor multi-modality clinical diagnosis.","author":[{"dropping-particle":"","family":"Hou","given":"Wenxiu","non-dropping-particle":"","parse-names":false,"suffix":""},{"dropping-particle":"","family":"Xia","given":"Fangfang","non-dropping-particle":"","parse-names":false,"suffix":""},{"dropping-particle":"","family":"Alfranca","given":"Gabriel","non-dropping-particle":"","parse-names":false,"suffix":""},{"dropping-particle":"","family":"Yan","given":"Hao","non-dropping-particle":"","parse-names":false,"suffix":""},{"dropping-particle":"","family":"Zhi","given":"Xiao","non-dropping-particle":"","parse-names":false,"suffix":""},{"dropping-particle":"","family":"Liu","given":"Yanlei","non-dropping-particle":"","parse-names":false,"suffix":""},{"dropping-particle":"","family":"Peng","given":"Chen","non-dropping-particle":"","parse-names":false,"suffix":""},{"dropping-particle":"","family":"Zhang","given":"Chunlei","non-dropping-particle":"","parse-names":false,"suffix":""},{"dropping-particle":"","family":"Martinez De La Fuente","given":"Jesus","non-dropping-particle":"","parse-names":false,"suffix":""},{"dropping-particle":"","family":"Cui","given":"Daxiang","non-dropping-particle":"","parse-names":false,"suffix":""}],"id":"ITEM-1","issued":{"date-parts":[["2017"]]},"title":"Nanoparticles for multi-modality cancer diagnosis: Simple protocol for self-assembly of gold nanoclusters mediated by gadolinium ions","type":"article-journal"},"uris":["http://www.mendeley.com/documents/?uuid=8b6152eb-16f2-3412-a363-418b0a5974c1","http://www.mendeley.com/documents/?uuid=5d767ebe-d4dd-478f-8a67-0eb4c7fa8d6b","http://www.mendeley.com/documents/?uuid=f5bf4ef4-a653-4ded-a429-2e76d1ab2e85"]}],"mendeley":{"formattedCitation":"&lt;sup&gt;4&lt;/sup&gt;","plainTextFormattedCitation":"4","previouslyFormattedCitation":"&lt;sup&gt;4&lt;/sup&gt;"},"properties":{"noteIndex":0},"schema":"https://github.com/citation-style-language/schema/raw/master/csl-citation.json"}</w:instrText>
      </w:r>
      <w:r w:rsidR="002548DB" w:rsidRPr="002548DB">
        <w:fldChar w:fldCharType="separate"/>
      </w:r>
      <w:r w:rsidR="002548DB" w:rsidRPr="002548DB">
        <w:rPr>
          <w:noProof/>
          <w:vertAlign w:val="superscript"/>
        </w:rPr>
        <w:t>4</w:t>
      </w:r>
      <w:r w:rsidR="002548DB" w:rsidRPr="002548DB">
        <w:fldChar w:fldCharType="end"/>
      </w:r>
      <w:r w:rsidR="002548DB" w:rsidRPr="002548DB">
        <w:t xml:space="preserve">. Nuclear imaging, in particular single photon emission computed tomography (SPECT) and positron emission tomography (PET), offer the ability to track radiolabeled biomarkers with a very high detection sensitivity reaching below the </w:t>
      </w:r>
      <w:proofErr w:type="spellStart"/>
      <w:r w:rsidR="002548DB" w:rsidRPr="002548DB">
        <w:t>picomolar</w:t>
      </w:r>
      <w:proofErr w:type="spellEnd"/>
      <w:r w:rsidR="002548DB" w:rsidRPr="002548DB">
        <w:t xml:space="preserve"> range</w:t>
      </w:r>
      <w:r w:rsidR="002548DB" w:rsidRPr="002548DB">
        <w:rPr>
          <w:vertAlign w:val="superscript"/>
        </w:rPr>
        <w:fldChar w:fldCharType="begin" w:fldLock="1"/>
      </w:r>
      <w:r w:rsidR="00BA31E9">
        <w:rPr>
          <w:vertAlign w:val="superscript"/>
        </w:rPr>
        <w:instrText>ADDIN CSL_CITATION {"citationItems":[{"id":"ITEM-1","itemData":{"DOI":"10.1038/nm1700","ISSN":"1078-8956","abstract":"Simultaneous PET-MRI: a new approach for functional and morphological imaging","author":[{"dropping-particle":"","family":"Judenhofer","given":"Martin S","non-dropping-particle":"","parse-names":false,"suffix":""},{"dropping-particle":"","family":"Wehrl","given":"Hans F","non-dropping-particle":"","parse-names":false,"suffix":""},{"dropping-particle":"","family":"Newport","given":"Danny F","non-dropping-particle":"","parse-names":false,"suffix":""},{"dropping-particle":"","family":"Catana","given":"Ciprian","non-dropping-particle":"","parse-names":false,"suffix":""},{"dropping-particle":"","family":"Siegel","given":"Stefan B","non-dropping-particle":"","parse-names":false,"suffix":""},{"dropping-particle":"","family":"Becker","given":"Markus","non-dropping-particle":"","parse-names":false,"suffix":""},{"dropping-particle":"","family":"Thielscher","given":"Axel","non-dropping-particle":"","parse-names":false,"suffix":""},{"dropping-particle":"","family":"Kneilling","given":"Manfred","non-dropping-particle":"","parse-names":false,"suffix":""},{"dropping-particle":"","family":"Lichy","given":"Matthias P","non-dropping-particle":"","parse-names":false,"suffix":""},{"dropping-particle":"","family":"Eichner","given":"Martin","non-dropping-particle":"","parse-names":false,"suffix":""},{"dropping-particle":"","family":"Klingel","given":"Karin","non-dropping-particle":"","parse-names":false,"suffix":""},{"dropping-particle":"","family":"Reischl","given":"Gerald","non-dropping-particle":"","parse-names":false,"suffix":""},{"dropping-particle":"","family":"Widmaier","given":"Stefan","non-dropping-particle":"","parse-names":false,"suffix":""},{"dropping-particle":"","family":"Röcken","given":"Martin","non-dropping-particle":"","parse-names":false,"suffix":""},{"dropping-particle":"","family":"Nutt","given":"Robert E","non-dropping-particle":"","parse-names":false,"suffix":""},{"dropping-particle":"","family":"Machulla","given":"Hans-Jürgen","non-dropping-particle":"","parse-names":false,"suffix":""},{"dropping-particle":"","family":"Uludag","given":"Kamil","non-dropping-particle":"","parse-names":false,"suffix":""},{"dropping-particle":"","family":"Cherry","given":"Simon R","non-dropping-particle":"","parse-names":false,"suffix":""},{"dropping-particle":"","family":"Claussen","given":"Claus D","non-dropping-particle":"","parse-names":false,"suffix":""},{"dropping-particle":"","family":"Pichler","given":"Bernd J","non-dropping-particle":"","parse-names":false,"suffix":""}],"container-title":"Nature Medicine","id":"ITEM-1","issue":"4","issued":{"date-parts":[["2008","4"]]},"page":"459-465","publisher":"Nature Publishing Group","title":"Simultaneous PET-MRI: a new approach for functional and morphological imaging","type":"article-journal","volume":"14"},"uris":["http://www.mendeley.com/documents/?uuid=8e5fa22f-3e88-3b34-a5e0-6fc04b0aecf7","http://www.mendeley.com/documents/?uuid=a5c819e4-9fcc-4e99-b212-06191e273ff4","http://www.mendeley.com/documents/?uuid=fda67b79-313c-4006-aaf2-67449508129c"]}],"mendeley":{"formattedCitation":"&lt;sup&gt;5&lt;/sup&gt;","plainTextFormattedCitation":"5","previouslyFormattedCitation":"&lt;sup&gt;5&lt;/sup&gt;"},"properties":{"noteIndex":0},"schema":"https://github.com/citation-style-language/schema/raw/master/csl-citation.json"}</w:instrText>
      </w:r>
      <w:r w:rsidR="002548DB" w:rsidRPr="002548DB">
        <w:rPr>
          <w:vertAlign w:val="superscript"/>
        </w:rPr>
        <w:fldChar w:fldCharType="separate"/>
      </w:r>
      <w:r w:rsidR="002548DB" w:rsidRPr="002548DB">
        <w:rPr>
          <w:noProof/>
          <w:vertAlign w:val="superscript"/>
        </w:rPr>
        <w:t>5</w:t>
      </w:r>
      <w:r w:rsidR="002548DB" w:rsidRPr="002548DB">
        <w:fldChar w:fldCharType="end"/>
      </w:r>
      <w:r w:rsidR="002548DB" w:rsidRPr="002548DB">
        <w:t>. Yet, it suffers from poor spatial resolution</w:t>
      </w:r>
      <w:r w:rsidR="00D16184">
        <w:t xml:space="preserve">, </w:t>
      </w:r>
      <w:r w:rsidR="002548DB" w:rsidRPr="002548DB">
        <w:t xml:space="preserve">which led to the development </w:t>
      </w:r>
      <w:r w:rsidR="00FF297A">
        <w:t xml:space="preserve">of </w:t>
      </w:r>
      <w:r w:rsidR="002548DB" w:rsidRPr="002548DB">
        <w:t>integrated SPECT or PET/CT and SPECT or PET/MRI scanners.  The combination of these technologies allows each technique to recompense the limitations of the other, and provide complementary information with higher accuracy.</w:t>
      </w:r>
    </w:p>
    <w:p w:rsidR="002548DB" w:rsidRPr="002548DB" w:rsidRDefault="005D1EA1" w:rsidP="00D16184">
      <w:pPr>
        <w:pStyle w:val="Textbody"/>
      </w:pPr>
      <w:r>
        <w:t>T</w:t>
      </w:r>
      <w:r w:rsidR="002548DB" w:rsidRPr="002548DB">
        <w:t xml:space="preserve">o further improve the sensitivity and specificity of the above imaging modalities, various types of contrast agents have been developed. </w:t>
      </w:r>
      <w:r w:rsidR="00D16184">
        <w:t>N</w:t>
      </w:r>
      <w:r w:rsidR="002548DB" w:rsidRPr="002548DB">
        <w:t xml:space="preserve">anoparticles have emerged as a promising class of contrast agents for </w:t>
      </w:r>
      <w:r w:rsidR="002548DB" w:rsidRPr="002548DB">
        <w:rPr>
          <w:i/>
          <w:iCs/>
        </w:rPr>
        <w:t>in vivo</w:t>
      </w:r>
      <w:r w:rsidR="002548DB" w:rsidRPr="002548DB">
        <w:t xml:space="preserve"> imaging applications, providing improved imaging and targeting capabilities compared to the commonly used contrast </w:t>
      </w:r>
      <w:r w:rsidR="002548DB" w:rsidRPr="00FC5883">
        <w:t>compounds</w:t>
      </w:r>
      <w:r w:rsidR="002548DB" w:rsidRPr="00FC5883">
        <w:fldChar w:fldCharType="begin" w:fldLock="1"/>
      </w:r>
      <w:r w:rsidR="00BA31E9" w:rsidRPr="00FC5883">
        <w:instrText>ADDIN CSL_CITATION {"citationItems":[{"id":"ITEM-1","itemData":{"DOI":"10.1002/adma.200802366","ISSN":"09359648","author":[{"dropping-particle":"Bin","family":"Na","given":"Hyon","non-dropping-particle":"","parse-names":false,"suffix":""},{"dropping-particle":"","family":"Song","given":"In Chan","non-dropping-particle":"","parse-names":false,"suffix":""},{"dropping-particle":"","family":"Hyeon","given":"Taeghwan","non-dropping-particle":"","parse-names":false,"suffix":""}],"container-title":"Advanced Materials","id":"ITEM-1","issue":"21","issued":{"date-parts":[["2009","6"]]},"page":"2133-2148","publisher":"Wiley-Blackwell","title":"Inorganic Nanoparticles for MRI Contrast Agents","type":"article-journal","volume":"21"},"uris":["http://www.mendeley.com/documents/?uuid=11248287-97ed-3cad-a84e-fef57181b1ac","http://www.mendeley.com/documents/?uuid=48faf4e8-0237-4c3b-8b48-efebc2a814a2","http://www.mendeley.com/documents/?uuid=ad971a87-6084-488b-b2e9-1a614c0c6bbe"]},{"id":"ITEM-2","itemData":{"DOI":"10.1259/bjr/13169882","ISSN":"0007-1285","abstract":"There have been few fundamental improvements in clinical X-ray contrast agents in more than 25 years, and the chemical platform of tri-iodobenzene has not changed. Current agents impose serious limitations on medical imaging: short imaging times, the need for catheterization in many cases, occasional renal toxicity, and poor contrast in large patients. This report is the first demonstration that gold nanoparticles may overcome these limitations. Gold has higher absorption than iodine with less bone and tissue interference achieving better contrast with lower X-ray dose. Nanoparticles clear the blood more slowly than iodine agents, permitting longer imaging times. Gold nanoparticles, 1.9 nm in diameter, were injected intravenously into mice and images recorded over time with a standard mammography unit. Gold biodistribution was measured by atomic absorption. Retention in liver and spleen was low with elimination by the kidneys. Organs such as kidneys and tumours were seen with unusual clarity and high spat...","author":[{"dropping-particle":"","family":"Hainfeld","given":"J F","non-dropping-particle":"","parse-names":false,"suffix":""},{"dropping-particle":"","family":"Slatkin","given":"D N","non-dropping-particle":"","parse-names":false,"suffix":""},{"dropping-particle":"","family":"Focella","given":"T M","non-dropping-particle":"","parse-names":false,"suffix":""},{"dropping-particle":"","family":"Smilowitz","given":"H M","non-dropping-particle":"","parse-names":false,"suffix":""}],"container-title":"The British Journal of Radiology","id":"ITEM-2","issue":"939","issued":{"date-parts":[["2006","3"]]},"page":"248-253","publisher":"British Institute of Radiology","title":"Gold nanoparticles: a new X-ray contrast agent","type":"article-journal","volume":"79"},"uris":["http://www.mendeley.com/documents/?uuid=5bdc9a30-8f78-3b16-a411-05f0dff2a30b","http://www.mendeley.com/documents/?uuid=1d67122c-da6a-44a7-9eae-10ef0fe5b776","http://www.mendeley.com/documents/?uuid=f5c7b644-54cd-42c7-952c-c48eb92ddd8f"]},{"id":"ITEM-3","itemData":{"DOI":"10.1007/s00216-010-4207-5","ISSN":"1618-2642","author":[{"dropping-particle":"","family":"Hahn","given":"Megan A.","non-dropping-particle":"","parse-names":false,"suffix":""},{"dropping-particle":"","family":"Singh","given":"Amit K.","non-dropping-particle":"","parse-names":false,"suffix":""},{"dropping-particle":"","family":"Sharma","given":"Parvesh","non-dropping-particle":"","parse-names":false,"suffix":""},{"dropping-particle":"","family":"Brown","given":"Scott C.","non-dropping-particle":"","parse-names":false,"suffix":""},{"dropping-particle":"","family":"Moudgil","given":"Brij M.","non-dropping-particle":"","parse-names":false,"suffix":""}],"container-title":"Analytical and Bioanalytical Chemistry","id":"ITEM-3","issue":"1","issued":{"date-parts":[["2011","1"]]},"page":"3-27","publisher":"Springer-Verlag","title":"Nanoparticles as contrast agents for in-vivo bioimaging: current status and future perspectives","type":"article-journal","volume":"399"},"uris":["http://www.mendeley.com/documents/?uuid=9a9ddab6-c9a6-3143-8d5d-63f38932462f","http://www.mendeley.com/documents/?uuid=02bdb006-088a-409d-b67d-d7514b72c1ce","http://www.mendeley.com/documents/?uuid=ccb0b3f4-b677-44aa-8dca-9097bf935793"]}],"mendeley":{"formattedCitation":"&lt;sup&gt;6–8&lt;/sup&gt;","plainTextFormattedCitation":"6–8","previouslyFormattedCitation":"&lt;sup&gt;6–8&lt;/sup&gt;"},"properties":{"noteIndex":0},"schema":"https://github.com/citation-style-language/schema/raw/master/csl-citation.json"}</w:instrText>
      </w:r>
      <w:r w:rsidR="002548DB" w:rsidRPr="00FC5883">
        <w:fldChar w:fldCharType="separate"/>
      </w:r>
      <w:r w:rsidR="002548DB" w:rsidRPr="00FC5883">
        <w:rPr>
          <w:noProof/>
          <w:vertAlign w:val="superscript"/>
        </w:rPr>
        <w:t>6–8</w:t>
      </w:r>
      <w:r w:rsidR="002548DB" w:rsidRPr="00FC5883">
        <w:fldChar w:fldCharType="end"/>
      </w:r>
      <w:r w:rsidR="002548DB" w:rsidRPr="00FC5883">
        <w:t>. Moreover, nanoparticles offer an efficient platform for multimodal imaging, by facilitating the combination of different imaging agents into one hybrid material</w:t>
      </w:r>
      <w:r w:rsidR="002548DB" w:rsidRPr="00FC5883">
        <w:fldChar w:fldCharType="begin" w:fldLock="1"/>
      </w:r>
      <w:r w:rsidR="00BA31E9" w:rsidRPr="00FC5883">
        <w:instrText>ADDIN CSL_CITATION {"citationItems":[{"id":"ITEM-1","itemData":{"DOI":"10.20892/j.issn.2095-3941.2016.0055","ISSN":"2095-3941","PMID":"27807501","abstract":"Accurate diagnosis of tumors needs much detailed information. However, available single imaging modality cannot provide complete or comprehensive data. Nanomedicine is the application of nanotechnology to medicine, and multimodality imaging based on nanoparticles has been receiving extensive attention. This new hybrid imaging technology could provide complementary information from different imaging modalities using only a single injection of contrast agent. In this review, we introduce recent developments in multifunctional nanoparticles and their biomedical applications to multimodal imaging and theragnosis as nanomedicine. Most of the reviewed studies are based on the intrinsic properties of nanoparticles and their application in clinical imaging technology. The imaging techniques include positron emission tomography, single-photon emission computed tomography, computerized tomography, magnetic resonance imaging, optical imaging, and ultrasound imaging.","author":[{"dropping-particle":"","family":"Li","given":"Xue","non-dropping-particle":"","parse-names":false,"suffix":""},{"dropping-particle":"","family":"Zhang","given":"Xue-Ning","non-dropping-particle":"","parse-names":false,"suffix":""},{"dropping-particle":"","family":"Li","given":"Xiao-Dong","non-dropping-particle":"","parse-names":false,"suffix":""},{"dropping-particle":"","family":"Chang","given":"Jin","non-dropping-particle":"","parse-names":false,"suffix":""}],"container-title":"Cancer biology &amp; medicine","id":"ITEM-1","issue":"3","issued":{"date-parts":[["2016","9"]]},"page":"339-348","publisher":"Chinese Anti-Cancer Association","title":"Multimodality imaging in nanomedicine and nanotheranostics.","type":"article-journal","volume":"13"},"uris":["http://www.mendeley.com/documents/?uuid=ea1fa68e-4f01-3b02-9360-2d01a817f055","http://www.mendeley.com/documents/?uuid=1f070e71-1a2c-46b1-8003-bec01bb510bb","http://www.mendeley.com/documents/?uuid=91919bd2-1c48-490f-b861-5839e7cc58f6"]}],"mendeley":{"formattedCitation":"&lt;sup&gt;9&lt;/sup&gt;","plainTextFormattedCitation":"9","previouslyFormattedCitation":"&lt;sup&gt;9&lt;/sup&gt;"},"properties":{"noteIndex":0},"schema":"https://github.com/citation-style-language/schema/raw/master/csl-citation.json"}</w:instrText>
      </w:r>
      <w:r w:rsidR="002548DB" w:rsidRPr="00FC5883">
        <w:fldChar w:fldCharType="separate"/>
      </w:r>
      <w:r w:rsidR="002548DB" w:rsidRPr="00FC5883">
        <w:rPr>
          <w:noProof/>
          <w:vertAlign w:val="superscript"/>
        </w:rPr>
        <w:t>9</w:t>
      </w:r>
      <w:r w:rsidR="002548DB" w:rsidRPr="00FC5883">
        <w:fldChar w:fldCharType="end"/>
      </w:r>
      <w:r w:rsidR="002548DB" w:rsidRPr="00FC5883">
        <w:t>.</w:t>
      </w:r>
      <w:r w:rsidR="002548DB" w:rsidRPr="002548DB">
        <w:t xml:space="preserve"> </w:t>
      </w:r>
    </w:p>
    <w:p w:rsidR="002548DB" w:rsidRDefault="002548DB" w:rsidP="005D1EA1">
      <w:pPr>
        <w:pStyle w:val="Textbody"/>
      </w:pPr>
      <w:r w:rsidRPr="002548DB">
        <w:lastRenderedPageBreak/>
        <w:t xml:space="preserve">In the current study, we present a novel core/shell iron </w:t>
      </w:r>
      <w:proofErr w:type="spellStart"/>
      <w:r w:rsidRPr="002548DB">
        <w:t>oxide@gold</w:t>
      </w:r>
      <w:proofErr w:type="spellEnd"/>
      <w:r w:rsidRPr="002548DB">
        <w:t xml:space="preserve"> nanoparticle design</w:t>
      </w:r>
      <w:r w:rsidR="00AC7C35">
        <w:t xml:space="preserve"> (Fig.</w:t>
      </w:r>
      <w:r w:rsidR="001415DF">
        <w:t xml:space="preserve"> </w:t>
      </w:r>
      <w:r w:rsidR="002018D4">
        <w:t>1A</w:t>
      </w:r>
      <w:r w:rsidR="001415DF">
        <w:t>)</w:t>
      </w:r>
      <w:r w:rsidRPr="002548DB">
        <w:t>, with potential to be radiolabeled, and, as preliminary results indicate, suitable for CT, MRI, and SPECT imaging. While the magnetic iron oxide core serves to enhance MRI signal, the gold shell produces strong CT contrast. Although some Au and iron oxide hybrid nanoparticles were reported as CT/MRI contrast agents</w:t>
      </w:r>
      <w:r w:rsidRPr="002548DB">
        <w:fldChar w:fldCharType="begin" w:fldLock="1"/>
      </w:r>
      <w:r w:rsidR="003C2AA5">
        <w:instrText>ADDIN CSL_CITATION {"citationItems":[{"id":"ITEM-1","itemData":{"DOI":"10.1039/c2jm16851k","abstract":"We report a facile approach for fabrication of Fe 3 O 4 @Au nanocomposite particles (NCPs) as a dual mode contrast agent for both magnetic resonance (MR) and computed tomography (CT) imaging applications. In this study, Fe 3 O 4 nanoparticles (NPs) prepared by a controlled coprecipitation approach were used as core particles for subsequent electrostatic layer-by-layer (LbL) assembly of poly(g-glutamic acid) (PGA) and poly(L-lysine) (PLL) to form PGA/PLL/PGA multilayers, followed by assembly with dendrimer-entrapped gold NPs (Au DENPs) formed using amine-terminated generation 5 poly(amidoamine) dendrimers as templates. After crosslinking the multilayered shell of PGA/PLL/PGA/Au DENPs via EDC chemistry, the remaining amine groups of the outermost layer of Au DENPs were acetylated to neutralize the surface charge of the particles. The formed Fe 3 O 4 @Au NCPs were well characterized via different techniques. We show that the formed Fe 3 O 4 @Au NCPs are colloidally stable, hemocompatible, and biocompatible in the given concentration range (0–100 mg mL À1). The relatively high r 2 relaxivity (71.55 mM À1 s À1) and enhanced X-ray attenuation property when compared with either the uncoated Fe 3 O 4 NPs or the Au DENPs afford the developed Fe 3 O 4 @Au NCPs with a capacity not only for dual mode CT and MR imaging of cells in vitro, but also for MR imaging of liver and CT imaging of subcutaneous tissue in vivo. With the facile integration of both Fe 3 O 4 NPs and Au DENPs within one particle system via the LbL assembly technique and dendrimer chemistry, it is expected that the fabricated Fe 3 O 4 @Au NCPs may be further modified with multifunctionalities for multi-mode imaging of various biological systems.","author":[{"dropping-particle":"","family":"Cai","given":"Hongdong","non-dropping-particle":"","parse-names":false,"suffix":""},{"dropping-particle":"","family":"Li","given":"Kangan","non-dropping-particle":"","parse-names":false,"suffix":""},{"dropping-particle":"","family":"Shen","given":"Mingwu","non-dropping-particle":"","parse-names":false,"suffix":""},{"dropping-particle":"","family":"Wen","given":"Shihui","non-dropping-particle":"","parse-names":false,"suffix":""},{"dropping-particle":"","family":"Luo","given":"Yu","non-dropping-particle":"","parse-names":false,"suffix":""},{"dropping-particle":"","family":"Peng","given":"Chen","non-dropping-particle":"","parse-names":false,"suffix":""},{"dropping-particle":"","family":"Zhang","given":"Guixiang","non-dropping-particle":"","parse-names":false,"suffix":""},{"dropping-particle":"","family":"Shi","given":"Xiangyang","non-dropping-particle":"","parse-names":false,"suffix":""}],"container-title":"Journal of Materials Chemistry","id":"ITEM-1","issued":{"date-parts":[["2012"]]},"page":"15110-15120","title":"Facile assembly of Fe 3 O 4 @Au nanocomposite particles for dual mode magnetic resonance and computed tomography imaging applications","type":"article-journal","volume":"22"},"uris":["http://www.mendeley.com/documents/?uuid=7d60a144-8f2a-34c6-8ec3-e2d6fdc7827f","http://www.mendeley.com/documents/?uuid=0dfc0974-369b-4d5f-bf50-30565d3c7223","http://www.mendeley.com/documents/?uuid=1ed3ff47-7c8a-444a-ad6f-c9fde3099df7"]},{"id":"ITEM-2","itemData":{"DOI":"10.1016/J.BIOMATERIALS.2013.01.014","ISSN":"0142-9612","abstract":"A highly monodispersed hetero-nanostructure with two different functional nanomaterials (gold (Au) and iron oxide (Fe3O4, IO)) within one structure was successfully developed as Affibody based trimodality nanoprobe (positron emission tomography, PET; optical imaging; and magnetic resonance imaging, MRI) for imaging of epidermal growth factor receptor (EGFR) positive tumors. Unlike other regular nanostructures with a single component, the Au-IO hetero-nanostructures (Au-IONPs) with unique chemical and physical properties have capability to combine several imaging modalities together to provide complementary information. The IO component within hetero-nanostructures serve as a T2 reporter for MRI; and gold component serve as both optical and PET reporters. Moreover, such hetero-nanoprobes could provide a robust nano-platform for surface-specific modification with both targeting molecules (anti-EGFR Affibody protein) and PET imaging reporters (radiometal 64Cu chelators) in highly efficient and reliable manner. In vitro and in vivo study showed that the resultant nanoprobe provided high specificity, sensitivity, and excellent tumor contrast for both PET and MRI imaging in the human EGFR-expressing cells and tumors. Our study data also highlighted the EGFR targeting efficiency of hetero-nanoparticles and the feasibility for their further theranostic applications.","author":[{"dropping-particle":"","family":"Yang","given":"Meng","non-dropping-particle":"","parse-names":false,"suffix":""},{"dropping-particle":"","family":"Cheng","given":"Kai","non-dropping-particle":"","parse-names":false,"suffix":""},{"dropping-particle":"","family":"Qi","given":"Shibo","non-dropping-particle":"","parse-names":false,"suffix":""},{"dropping-particle":"","family":"Liu","given":"Hongguang","non-dropping-particle":"","parse-names":false,"suffix":""},{"dropping-particle":"","family":"Jiang","given":"Yuxin","non-dropping-particle":"","parse-names":false,"suffix":""},{"dropping-particle":"","family":"Jiang","given":"Han","non-dropping-particle":"","parse-names":false,"suffix":""},{"dropping-particle":"","family":"Li","given":"Jinbo","non-dropping-particle":"","parse-names":false,"suffix":""},{"dropping-particle":"","family":"Chen","given":"Kai","non-dropping-particle":"","parse-names":false,"suffix":""},{"dropping-particle":"","family":"Zhang","given":"Huimao","non-dropping-particle":"","parse-names":false,"suffix":""},{"dropping-particle":"","family":"Cheng","given":"Zhen","non-dropping-particle":"","parse-names":false,"suffix":""}],"container-title":"Biomaterials","id":"ITEM-2","issue":"11","issued":{"date-parts":[["2013","4"]]},"page":"2796-2806","publisher":"Elsevier","title":"Affibody modified and radiolabeled gold–Iron oxide hetero-nanostructures for tumor PET, optical and MR imaging","type":"article-journal","volume":"34"},"uris":["http://www.mendeley.com/documents/?uuid=c186670a-29b6-352d-902a-f00f5c3d036c","http://www.mendeley.com/documents/?uuid=ebcfa2d1-d973-447d-b993-ee76ea0aa78f","http://www.mendeley.com/documents/?uuid=065a8821-eb49-44c6-b2c4-f73f88b8cdcc"]},{"id":"ITEM-3","itemData":{"DOI":"10.1021/am201311c","ISSN":"1944-8252","PMID":"22103574","abstract":"Magnetite/gold (Fe(3)O(4)/Au) hybrid nanoparticles were synthesized from a single iron precursor (ferric chloride) through a green chemistry route using grape seed proanthocyanidin as the reducing agent. Structural and physicochemical characterization proved the nanohybrid to be crystalline, with spherical morphology and size ~35 nm. Magnetic resonance imaging and magnetization studies revealed that the Fe(3)O(4) component of the hybrid provided superparamagnetism, with dark T(2) contrast and high relaxivity (124.2 ± 3.02 mM(-1) s(-1)). Phantom computed tomographic imaging demonstrated good X-ray contrast, which can be attributed to the presence of the nanogold component in the hybrid. Considering the potential application of this bimodal nanoconstruct for stem cell tracking and imaging, we have conducted compatibility studies on human Mesenchymal Stem Cells (hMSCs), wherein cell viability, apoptosis, and intracellular reactive oxygen species (ROS) generation due to the particle-cell interaction were asessed. It was noted that the material showed good biocompatibility even for high concentrations of 500 μg/mL and up to 48 h incubation, with no apoptotic signals or ROS generation. Cellular uptake of the nanomaterial was visualized using confocal microscopy and prussian blue staining. The presence of the nanohybrids were clearly visualized in the intracytoplasmic region of the cell, which is desirable for efficient imaging of stem cells in addition to the cytocompatible nature of the hybrids. Our work is a good demonstrative example of the use of green aqueous chemistry through the employment of phytochemicals for the room temperature synthesis of complex hybrid nanomaterials with multimodal functionalities.","author":[{"dropping-particle":"","family":"Narayanan","given":"Sreeja","non-dropping-particle":"","parse-names":false,"suffix":""},{"dropping-particle":"","family":"Sathy","given":"Binulal N","non-dropping-particle":"","parse-names":false,"suffix":""},{"dropping-particle":"","family":"Mony","given":"Ullas","non-dropping-particle":"","parse-names":false,"suffix":""},{"dropping-particle":"","family":"Koyakutty","given":"Manzoor","non-dropping-particle":"","parse-names":false,"suffix":""},{"dropping-particle":"V","family":"Nair","given":"Shantikumar","non-dropping-particle":"","parse-names":false,"suffix":""},{"dropping-particle":"","family":"Menon","given":"Deepthy","non-dropping-particle":"","parse-names":false,"suffix":""}],"container-title":"ACS applied materials &amp; interfaces","id":"ITEM-3","issue":"1","issued":{"date-parts":[["2012","1"]]},"page":"251-60","title":"Biocompatible magnetite/gold nanohybrid contrast agents via green chemistry for MRI and CT bioimaging.","type":"article-journal","volume":"4"},"uris":["http://www.mendeley.com/documents/?uuid=1f38908b-b139-34e1-9a56-16886891c331","http://www.mendeley.com/documents/?uuid=8ff958f9-2926-4497-a208-0f156626dc9c","http://www.mendeley.com/documents/?uuid=744e6671-ac37-4e96-95cf-680a58d1686a"]},{"id":"ITEM-4","itemData":{"DOI":"10.1039/C3NR04730J","ISSN":"2040-3364","author":[{"dropping-particle":"","family":"Zhu","given":"Jing","non-dropping-particle":"","parse-names":false,"suffix":""},{"dropping-particle":"","family":"Lu","given":"Yinjie","non-dropping-particle":"","parse-names":false,"suffix":""},{"dropping-particle":"","family":"Li","given":"Yonggang","non-dropping-particle":"","parse-names":false,"suffix":""},{"dropping-particle":"","family":"Jiang","given":"Jiang","non-dropping-particle":"","parse-names":false,"suffix":""},{"dropping-particle":"","family":"Cheng","given":"Liang","non-dropping-particle":"","parse-names":false,"suffix":""},{"dropping-particle":"","family":"Liu","given":"Zhuang","non-dropping-particle":"","parse-names":false,"suffix":""},{"dropping-particle":"","family":"Guo","given":"Liang","non-dropping-particle":"","parse-names":false,"suffix":""},{"dropping-particle":"","family":"Pan","given":"Yue","non-dropping-particle":"","parse-names":false,"suffix":""},{"dropping-particle":"","family":"Gu","given":"Hongwei","non-dropping-particle":"","parse-names":false,"suffix":""}],"container-title":"Nanoscale","id":"ITEM-4","issue":"1","issued":{"date-parts":[["2014","12"]]},"page":"199-202","publisher":"Royal Society of Chemistry","title":"Synthesis of Au–Fe &lt;sub&gt;3&lt;/sub&gt; O &lt;sub&gt;4&lt;/sub&gt; heterostructured nanoparticles for in vivo computed tomography and magnetic resonance dual model imaging","type":"article-journal","volume":"6"},"uris":["http://www.mendeley.com/documents/?uuid=a3c5aceb-de8f-3358-a54c-2cded839da0a","http://www.mendeley.com/documents/?uuid=6a0b680d-41be-4655-80a3-f64c3b3456ed","http://www.mendeley.com/documents/?uuid=b585ff0d-f9a0-4c45-86ac-55a2ca545d4a"]},{"id":"ITEM-5","itemData":{"DOI":"10.1088/0957-4484/22/15/155101","ISSN":"0957-4484","author":[{"dropping-particle":"","family":"Kim","given":"Dongkyu","non-dropping-particle":"","parse-names":false,"suffix":""},{"dropping-particle":"","family":"Yu","given":"Mi Kyung","non-dropping-particle":"","parse-names":false,"suffix":""},{"dropping-particle":"","family":"Lee","given":"Tae Sup","non-dropping-particle":"","parse-names":false,"suffix":""},{"dropping-particle":"","family":"Park","given":"Jae Jun","non-dropping-particle":"","parse-names":false,"suffix":""},{"dropping-particle":"","family":"Jeong","given":"Yong Yeon","non-dropping-particle":"","parse-names":false,"suffix":""},{"dropping-particle":"","family":"Jon","given":"Sangyong","non-dropping-particle":"","parse-names":false,"suffix":""}],"container-title":"Nanotechnology","id":"ITEM-5","issue":"15","issued":{"date-parts":[["2011","4"]]},"page":"155101","publisher":"IOP Publishing","title":"Amphiphilic polymer-coated hybrid nanoparticles as CT/MRI dual contrast agents","type":"article-journal","volume":"22"},"uris":["http://www.mendeley.com/documents/?uuid=170e91e3-43ae-345e-ad05-b674c77108a0","http://www.mendeley.com/documents/?uuid=5273596d-85b3-45ca-999a-a9e923a64274","http://www.mendeley.com/documents/?uuid=65ad972c-7a11-4ce1-b20c-478645f8cd20"]}],"mendeley":{"formattedCitation":"&lt;sup&gt;10–14&lt;/sup&gt;","plainTextFormattedCitation":"10–14","previouslyFormattedCitation":"&lt;sup&gt;10–14&lt;/sup&gt;"},"properties":{"noteIndex":0},"schema":"https://github.com/citation-style-language/schema/raw/master/csl-citation.json"}</w:instrText>
      </w:r>
      <w:r w:rsidRPr="002548DB">
        <w:fldChar w:fldCharType="separate"/>
      </w:r>
      <w:r w:rsidR="005D1EA1" w:rsidRPr="005D1EA1">
        <w:rPr>
          <w:noProof/>
          <w:vertAlign w:val="superscript"/>
        </w:rPr>
        <w:t>10–14</w:t>
      </w:r>
      <w:r w:rsidRPr="002548DB">
        <w:fldChar w:fldCharType="end"/>
      </w:r>
      <w:r w:rsidRPr="002548DB">
        <w:t xml:space="preserve">, our new design offers higher Au </w:t>
      </w:r>
      <w:r w:rsidR="00A12503">
        <w:t>mass ratio</w:t>
      </w:r>
      <w:r w:rsidRPr="002548DB">
        <w:t xml:space="preserve">, precise control of the Fe/Au ratio, and ability to easily bind a variety of biological molecules to the particle surface. Moreover, our core/shell design further enables radiolabeling with various metal isotopes, thereby opening the door to </w:t>
      </w:r>
      <w:proofErr w:type="spellStart"/>
      <w:r w:rsidRPr="002548DB">
        <w:t>trimodal</w:t>
      </w:r>
      <w:proofErr w:type="spellEnd"/>
      <w:r w:rsidRPr="002548DB">
        <w:t xml:space="preserve"> CT-</w:t>
      </w:r>
      <w:r w:rsidR="00266EA2">
        <w:t>S</w:t>
      </w:r>
      <w:r w:rsidRPr="002548DB">
        <w:t>PE</w:t>
      </w:r>
      <w:r w:rsidR="00266EA2">
        <w:t>C</w:t>
      </w:r>
      <w:r w:rsidRPr="002548DB">
        <w:t>T-MR imaging.</w:t>
      </w:r>
    </w:p>
    <w:p w:rsidR="001415DF" w:rsidRDefault="002548DB" w:rsidP="005D1EA1">
      <w:pPr>
        <w:pStyle w:val="Textbody"/>
      </w:pPr>
      <w:r w:rsidRPr="002548DB">
        <w:t>First, dextran T1-coated iron oxide nanoparticles were prepared according to previously published method</w:t>
      </w:r>
      <w:r w:rsidRPr="002548DB">
        <w:fldChar w:fldCharType="begin" w:fldLock="1"/>
      </w:r>
      <w:r w:rsidR="003C2AA5">
        <w:instrText>ADDIN CSL_CITATION {"citationItems":[{"id":"ITEM-1","itemData":{"DOI":"10.1021/BC034194U","abstract":"Investigation into the effect of the reducing sugar of dextran on formation and stability of dextran-coated ultrasmall superparamagnetic iron oxides (USPIO) has demonstrated that reduction of the terminal reducing sugar can have a significant effect on particle size, coating stability, and magnetic properties. Four aspects of polysaccharide-coated USPIO particle synthesis were investigated: (i) the effect reduction of the terminal polysaccharide sugar has upon polysaccharide usage, particle size, stability, and magnetic susceptibility; (ii) the effect an exogenous reducing sugar can have upon particle synthesis; (iii) the effect the molecular weight of the reduced polysaccharide has on particle synthesis; and (iv) the effectiveness of reduced and native dextrans in stabilizing a preformed magnetic sol. For low molecular weight dextrans (MW ≤10 kDa), reduction resulted in a 10 fold or greater decrease in the carbohydrate-to-iron ratio necessary during particle formation to produce the desired particle siz...","author":[{"dropping-particle":"","family":"Paul","given":"Kenneth G.","non-dropping-particle":"","parse-names":false,"suffix":""},{"dropping-particle":"","family":"Frigo","given":"Timothy B.","non-dropping-particle":"","parse-names":false,"suffix":""},{"dropping-particle":"","family":"Jesse Y. Groman","given":"And","non-dropping-particle":"","parse-names":false,"suffix":""},{"dropping-particle":"V.","family":"Groman","given":"Ernest","non-dropping-particle":"","parse-names":false,"suffix":""}],"container-title":"Bioconjugate Chemistry","id":"ITEM-1","issued":{"date-parts":[["2004"]]},"page":"394-401","publisher":"American Chemical Society","title":"Synthesis of Ultrasmall Superparamagnetic Iron Oxides Using Reduced Polysaccharides","type":"article-journal","volume":"15"},"uris":["http://www.mendeley.com/documents/?uuid=c380c212-6680-334f-bd4c-8460fed640b0","http://www.mendeley.com/documents/?uuid=f7e84210-940a-4b87-bceb-a74610d9f3d1","http://www.mendeley.com/documents/?uuid=9a5b29c9-b628-43f7-8649-647a83f0653a"]}],"mendeley":{"formattedCitation":"&lt;sup&gt;15&lt;/sup&gt;","plainTextFormattedCitation":"15","previouslyFormattedCitation":"&lt;sup&gt;15&lt;/sup&gt;"},"properties":{"noteIndex":0},"schema":"https://github.com/citation-style-language/schema/raw/master/csl-citation.json"}</w:instrText>
      </w:r>
      <w:r w:rsidRPr="002548DB">
        <w:fldChar w:fldCharType="separate"/>
      </w:r>
      <w:r w:rsidR="005D1EA1" w:rsidRPr="005D1EA1">
        <w:rPr>
          <w:noProof/>
          <w:vertAlign w:val="superscript"/>
        </w:rPr>
        <w:t>15</w:t>
      </w:r>
      <w:r w:rsidRPr="002548DB">
        <w:fldChar w:fldCharType="end"/>
      </w:r>
      <w:r w:rsidRPr="002548DB">
        <w:t>. Briefly, a mixture of ferric chloride hexahydrate (3</w:t>
      </w:r>
      <w:r w:rsidR="00976FEF">
        <w:t xml:space="preserve"> </w:t>
      </w:r>
      <w:r w:rsidRPr="002548DB">
        <w:t xml:space="preserve">gr) and ferrous chloride </w:t>
      </w:r>
      <w:proofErr w:type="spellStart"/>
      <w:r w:rsidRPr="002548DB">
        <w:t>tetrahydrate</w:t>
      </w:r>
      <w:proofErr w:type="spellEnd"/>
      <w:r w:rsidRPr="002548DB">
        <w:t xml:space="preserve"> (1.5</w:t>
      </w:r>
      <w:r w:rsidR="00976FEF">
        <w:t xml:space="preserve"> </w:t>
      </w:r>
      <w:r w:rsidRPr="002548DB">
        <w:t>gr) in 32</w:t>
      </w:r>
      <w:r w:rsidR="00976FEF">
        <w:t xml:space="preserve"> </w:t>
      </w:r>
      <w:r w:rsidRPr="002548DB">
        <w:t xml:space="preserve">ml deionized water was mixed with dextran T1 (Mw=41 </w:t>
      </w:r>
      <w:proofErr w:type="spellStart"/>
      <w:r w:rsidRPr="002548DB">
        <w:t>KDa</w:t>
      </w:r>
      <w:proofErr w:type="spellEnd"/>
      <w:r w:rsidRPr="002548DB">
        <w:t>) solution (1.7</w:t>
      </w:r>
      <w:r w:rsidR="00976FEF">
        <w:t xml:space="preserve"> </w:t>
      </w:r>
      <w:r w:rsidRPr="002548DB">
        <w:t>gr in 20</w:t>
      </w:r>
      <w:r w:rsidR="00976FEF">
        <w:t xml:space="preserve"> </w:t>
      </w:r>
      <w:r w:rsidRPr="002548DB">
        <w:t>ml deionized water) for 30 min, at room temperature under nitrogen flow. The mixture was cooled to 5 °C, and ammonium hydroxide (28%, 12.7</w:t>
      </w:r>
      <w:r w:rsidR="00976FEF">
        <w:t xml:space="preserve"> </w:t>
      </w:r>
      <w:r w:rsidRPr="002548DB">
        <w:t xml:space="preserve">gr) was added under stirring over 2 min. Then, the mixture was heated to 60 °C for 40 min, and to 80 °C for 2 h. To allow coating of the particles with a gold shell in the next steps, the dextran coating was removed and replaced by a citrate layer. This was done by washing the solid phase twice with 10% </w:t>
      </w:r>
      <w:r w:rsidR="009C6C04" w:rsidRPr="002548DB">
        <w:t>sodium citrate solution followed by centrifugation (4000 rpm, 20 min).</w:t>
      </w:r>
    </w:p>
    <w:p w:rsidR="007F59DA" w:rsidRDefault="007F59DA" w:rsidP="001415DF">
      <w:pPr>
        <w:pStyle w:val="Textbody"/>
      </w:pPr>
    </w:p>
    <w:p w:rsidR="001415DF" w:rsidRDefault="001415DF" w:rsidP="00FE343C">
      <w:pPr>
        <w:pStyle w:val="Textbody"/>
        <w:spacing w:before="60" w:line="240" w:lineRule="auto"/>
        <w:ind w:firstLine="0"/>
      </w:pPr>
      <w:proofErr w:type="gramStart"/>
      <w:r w:rsidRPr="00453B65">
        <w:rPr>
          <w:b/>
          <w:bCs/>
          <w:sz w:val="17"/>
          <w:szCs w:val="17"/>
          <w:lang w:bidi="he-IL"/>
        </w:rPr>
        <w:t>Figure 1.</w:t>
      </w:r>
      <w:proofErr w:type="gramEnd"/>
      <w:r w:rsidRPr="00453B65">
        <w:rPr>
          <w:sz w:val="17"/>
          <w:szCs w:val="17"/>
          <w:lang w:bidi="he-IL"/>
        </w:rPr>
        <w:t xml:space="preserve"> (</w:t>
      </w:r>
      <w:r w:rsidRPr="00453B65">
        <w:rPr>
          <w:b/>
          <w:bCs/>
          <w:sz w:val="17"/>
          <w:szCs w:val="17"/>
        </w:rPr>
        <w:t>A</w:t>
      </w:r>
      <w:r w:rsidRPr="00453B65">
        <w:rPr>
          <w:sz w:val="17"/>
          <w:szCs w:val="17"/>
        </w:rPr>
        <w:t>) Schem</w:t>
      </w:r>
      <w:r w:rsidR="005D6176" w:rsidRPr="00453B65">
        <w:rPr>
          <w:sz w:val="17"/>
          <w:szCs w:val="17"/>
        </w:rPr>
        <w:t xml:space="preserve">e </w:t>
      </w:r>
      <w:r w:rsidRPr="00453B65">
        <w:rPr>
          <w:sz w:val="17"/>
          <w:szCs w:val="17"/>
        </w:rPr>
        <w:t>of radiolabeled glucose-coated Fe</w:t>
      </w:r>
      <w:r w:rsidRPr="00453B65">
        <w:rPr>
          <w:sz w:val="17"/>
          <w:szCs w:val="17"/>
          <w:vertAlign w:val="subscript"/>
        </w:rPr>
        <w:t>3</w:t>
      </w:r>
      <w:r w:rsidRPr="00453B65">
        <w:rPr>
          <w:sz w:val="17"/>
          <w:szCs w:val="17"/>
        </w:rPr>
        <w:t>O</w:t>
      </w:r>
      <w:r w:rsidRPr="00453B65">
        <w:rPr>
          <w:sz w:val="17"/>
          <w:szCs w:val="17"/>
          <w:vertAlign w:val="subscript"/>
        </w:rPr>
        <w:t>4</w:t>
      </w:r>
      <w:r w:rsidRPr="00453B65">
        <w:rPr>
          <w:sz w:val="17"/>
          <w:szCs w:val="17"/>
        </w:rPr>
        <w:t xml:space="preserve">@Au nanoparticle. </w:t>
      </w:r>
      <w:r w:rsidR="006E3EFA" w:rsidRPr="00453B65">
        <w:rPr>
          <w:sz w:val="17"/>
          <w:szCs w:val="17"/>
        </w:rPr>
        <w:t>Iron oxide core (</w:t>
      </w:r>
      <w:r w:rsidR="00083A74" w:rsidRPr="00453B65">
        <w:rPr>
          <w:sz w:val="17"/>
          <w:szCs w:val="17"/>
        </w:rPr>
        <w:t xml:space="preserve">center, </w:t>
      </w:r>
      <w:r w:rsidR="006E3EFA" w:rsidRPr="00453B65">
        <w:rPr>
          <w:sz w:val="17"/>
          <w:szCs w:val="17"/>
        </w:rPr>
        <w:t xml:space="preserve">grey) is </w:t>
      </w:r>
      <w:r w:rsidR="00083A74" w:rsidRPr="00453B65">
        <w:rPr>
          <w:sz w:val="17"/>
          <w:szCs w:val="17"/>
        </w:rPr>
        <w:t>surrounded by</w:t>
      </w:r>
      <w:r w:rsidR="006E3EFA" w:rsidRPr="00453B65">
        <w:rPr>
          <w:sz w:val="17"/>
          <w:szCs w:val="17"/>
        </w:rPr>
        <w:t xml:space="preserve"> a g</w:t>
      </w:r>
      <w:r w:rsidR="009C1B99" w:rsidRPr="00453B65">
        <w:rPr>
          <w:sz w:val="17"/>
          <w:szCs w:val="17"/>
        </w:rPr>
        <w:t>old shell</w:t>
      </w:r>
      <w:r w:rsidR="005D6176" w:rsidRPr="00453B65">
        <w:rPr>
          <w:sz w:val="17"/>
          <w:szCs w:val="17"/>
        </w:rPr>
        <w:t>, coated with</w:t>
      </w:r>
      <w:r w:rsidR="009C1B99" w:rsidRPr="00453B65">
        <w:rPr>
          <w:sz w:val="17"/>
          <w:szCs w:val="17"/>
        </w:rPr>
        <w:t xml:space="preserve"> </w:t>
      </w:r>
      <w:r w:rsidR="000C5EBF" w:rsidRPr="00453B65">
        <w:rPr>
          <w:sz w:val="17"/>
          <w:szCs w:val="17"/>
        </w:rPr>
        <w:t xml:space="preserve">a </w:t>
      </w:r>
      <w:r w:rsidR="00612970" w:rsidRPr="00453B65">
        <w:rPr>
          <w:sz w:val="17"/>
          <w:szCs w:val="17"/>
        </w:rPr>
        <w:t>polyethylene glycol</w:t>
      </w:r>
      <w:r w:rsidR="000C5EBF" w:rsidRPr="00453B65">
        <w:rPr>
          <w:sz w:val="17"/>
          <w:szCs w:val="17"/>
        </w:rPr>
        <w:t xml:space="preserve"> linker </w:t>
      </w:r>
      <w:r w:rsidR="00563B4C" w:rsidRPr="00453B65">
        <w:rPr>
          <w:sz w:val="17"/>
          <w:szCs w:val="17"/>
        </w:rPr>
        <w:t>(black curved line</w:t>
      </w:r>
      <w:r w:rsidR="000319E9" w:rsidRPr="00453B65">
        <w:rPr>
          <w:sz w:val="17"/>
          <w:szCs w:val="17"/>
        </w:rPr>
        <w:t>s</w:t>
      </w:r>
      <w:r w:rsidR="00563B4C" w:rsidRPr="00453B65">
        <w:rPr>
          <w:sz w:val="17"/>
          <w:szCs w:val="17"/>
        </w:rPr>
        <w:t xml:space="preserve">), </w:t>
      </w:r>
      <w:r w:rsidR="000C5EBF" w:rsidRPr="00453B65">
        <w:rPr>
          <w:sz w:val="17"/>
          <w:szCs w:val="17"/>
        </w:rPr>
        <w:t xml:space="preserve">conjugated to </w:t>
      </w:r>
      <w:r w:rsidR="009C1B99" w:rsidRPr="00453B65">
        <w:rPr>
          <w:sz w:val="17"/>
          <w:szCs w:val="17"/>
        </w:rPr>
        <w:t xml:space="preserve">glucose molecules (red-white), </w:t>
      </w:r>
      <w:r w:rsidR="000C5EBF" w:rsidRPr="00453B65">
        <w:rPr>
          <w:sz w:val="17"/>
          <w:szCs w:val="17"/>
        </w:rPr>
        <w:t xml:space="preserve">or to </w:t>
      </w:r>
      <w:r w:rsidR="00563B4C" w:rsidRPr="00453B65">
        <w:rPr>
          <w:sz w:val="17"/>
          <w:szCs w:val="17"/>
        </w:rPr>
        <w:t>1,4,7,10-tetraazacyclododecane-1,4,7,10-tetraacetic acid (</w:t>
      </w:r>
      <w:r w:rsidR="000C5EBF" w:rsidRPr="00453B65">
        <w:rPr>
          <w:sz w:val="17"/>
          <w:szCs w:val="17"/>
        </w:rPr>
        <w:t>DOTA</w:t>
      </w:r>
      <w:r w:rsidR="00563B4C" w:rsidRPr="00453B65">
        <w:rPr>
          <w:sz w:val="17"/>
          <w:szCs w:val="17"/>
        </w:rPr>
        <w:t>)</w:t>
      </w:r>
      <w:r w:rsidR="000C5EBF" w:rsidRPr="00453B65">
        <w:rPr>
          <w:sz w:val="17"/>
          <w:szCs w:val="17"/>
        </w:rPr>
        <w:t xml:space="preserve"> </w:t>
      </w:r>
      <w:r w:rsidR="00F96EDA" w:rsidRPr="00453B65">
        <w:rPr>
          <w:sz w:val="17"/>
          <w:szCs w:val="17"/>
        </w:rPr>
        <w:t xml:space="preserve">molecules, </w:t>
      </w:r>
      <w:r w:rsidR="00563B4C" w:rsidRPr="00453B65">
        <w:rPr>
          <w:sz w:val="17"/>
          <w:szCs w:val="17"/>
        </w:rPr>
        <w:t>as a chelat</w:t>
      </w:r>
      <w:r w:rsidR="00E01249" w:rsidRPr="00453B65">
        <w:rPr>
          <w:sz w:val="17"/>
          <w:szCs w:val="17"/>
        </w:rPr>
        <w:t>ing agent</w:t>
      </w:r>
      <w:r w:rsidR="00563B4C" w:rsidRPr="00453B65">
        <w:rPr>
          <w:sz w:val="17"/>
          <w:szCs w:val="17"/>
        </w:rPr>
        <w:t xml:space="preserve"> for</w:t>
      </w:r>
      <w:r w:rsidR="009C1B99" w:rsidRPr="00453B65">
        <w:rPr>
          <w:sz w:val="17"/>
          <w:szCs w:val="17"/>
        </w:rPr>
        <w:t xml:space="preserve"> the radioisotope (black-yellow</w:t>
      </w:r>
      <w:r w:rsidR="000319E9" w:rsidRPr="00453B65">
        <w:rPr>
          <w:sz w:val="17"/>
          <w:szCs w:val="17"/>
        </w:rPr>
        <w:t>, within DOTA</w:t>
      </w:r>
      <w:r w:rsidR="009C1B99" w:rsidRPr="00453B65">
        <w:rPr>
          <w:sz w:val="17"/>
          <w:szCs w:val="17"/>
        </w:rPr>
        <w:t xml:space="preserve">). </w:t>
      </w:r>
      <w:r w:rsidRPr="00453B65">
        <w:rPr>
          <w:sz w:val="17"/>
          <w:szCs w:val="17"/>
        </w:rPr>
        <w:t>(</w:t>
      </w:r>
      <w:r w:rsidRPr="00453B65">
        <w:rPr>
          <w:b/>
          <w:bCs/>
          <w:sz w:val="17"/>
          <w:szCs w:val="17"/>
        </w:rPr>
        <w:t>B</w:t>
      </w:r>
      <w:proofErr w:type="gramStart"/>
      <w:r w:rsidRPr="00453B65">
        <w:rPr>
          <w:b/>
          <w:bCs/>
          <w:sz w:val="17"/>
          <w:szCs w:val="17"/>
        </w:rPr>
        <w:t>,C</w:t>
      </w:r>
      <w:proofErr w:type="gramEnd"/>
      <w:r w:rsidRPr="00453B65">
        <w:rPr>
          <w:sz w:val="17"/>
          <w:szCs w:val="17"/>
        </w:rPr>
        <w:t xml:space="preserve">) Representative TEM images of (B) </w:t>
      </w:r>
      <w:r w:rsidRPr="00453B65">
        <w:rPr>
          <w:sz w:val="17"/>
          <w:szCs w:val="17"/>
        </w:rPr>
        <w:sym w:font="Symbol" w:char="F067"/>
      </w:r>
      <w:r w:rsidRPr="00453B65">
        <w:rPr>
          <w:sz w:val="17"/>
          <w:szCs w:val="17"/>
        </w:rPr>
        <w:t>-Fe</w:t>
      </w:r>
      <w:r w:rsidRPr="00453B65">
        <w:rPr>
          <w:sz w:val="17"/>
          <w:szCs w:val="17"/>
          <w:vertAlign w:val="subscript"/>
        </w:rPr>
        <w:t>3</w:t>
      </w:r>
      <w:r w:rsidRPr="00453B65">
        <w:rPr>
          <w:sz w:val="17"/>
          <w:szCs w:val="17"/>
        </w:rPr>
        <w:t>O</w:t>
      </w:r>
      <w:r w:rsidRPr="00453B65">
        <w:rPr>
          <w:sz w:val="17"/>
          <w:szCs w:val="17"/>
          <w:vertAlign w:val="subscript"/>
        </w:rPr>
        <w:t>4</w:t>
      </w:r>
      <w:r w:rsidRPr="00453B65">
        <w:rPr>
          <w:sz w:val="17"/>
          <w:szCs w:val="17"/>
        </w:rPr>
        <w:t xml:space="preserve"> core </w:t>
      </w:r>
      <w:r w:rsidRPr="00453B65">
        <w:rPr>
          <w:sz w:val="17"/>
          <w:szCs w:val="17"/>
        </w:rPr>
        <w:lastRenderedPageBreak/>
        <w:t xml:space="preserve">nanoparticles, with a mean diameter of 8±2 nm; </w:t>
      </w:r>
      <w:r w:rsidR="007F59DA" w:rsidRPr="00453B65">
        <w:rPr>
          <w:sz w:val="17"/>
          <w:szCs w:val="17"/>
        </w:rPr>
        <w:t xml:space="preserve">scale bar=100 nm </w:t>
      </w:r>
      <w:r w:rsidRPr="00453B65">
        <w:rPr>
          <w:sz w:val="17"/>
          <w:szCs w:val="17"/>
        </w:rPr>
        <w:t>(C) Final Fe</w:t>
      </w:r>
      <w:r w:rsidRPr="00453B65">
        <w:rPr>
          <w:sz w:val="17"/>
          <w:szCs w:val="17"/>
          <w:vertAlign w:val="subscript"/>
        </w:rPr>
        <w:t>3</w:t>
      </w:r>
      <w:r w:rsidRPr="00453B65">
        <w:rPr>
          <w:sz w:val="17"/>
          <w:szCs w:val="17"/>
        </w:rPr>
        <w:t>O</w:t>
      </w:r>
      <w:r w:rsidRPr="00453B65">
        <w:rPr>
          <w:sz w:val="17"/>
          <w:szCs w:val="17"/>
          <w:vertAlign w:val="subscript"/>
        </w:rPr>
        <w:t>4</w:t>
      </w:r>
      <w:r w:rsidR="005D6176" w:rsidRPr="00453B65">
        <w:rPr>
          <w:sz w:val="17"/>
          <w:szCs w:val="17"/>
        </w:rPr>
        <w:t xml:space="preserve">@Au nanoparticles; </w:t>
      </w:r>
      <w:r w:rsidRPr="00453B65">
        <w:rPr>
          <w:sz w:val="17"/>
          <w:szCs w:val="17"/>
        </w:rPr>
        <w:t>mean diameter 27 nm. Scale bar=</w:t>
      </w:r>
      <w:r w:rsidR="007F59DA" w:rsidRPr="00453B65">
        <w:rPr>
          <w:sz w:val="17"/>
          <w:szCs w:val="17"/>
        </w:rPr>
        <w:t>20 nm</w:t>
      </w:r>
      <w:r w:rsidRPr="00453B65">
        <w:rPr>
          <w:sz w:val="17"/>
          <w:szCs w:val="17"/>
        </w:rPr>
        <w:t>.</w:t>
      </w:r>
    </w:p>
    <w:p w:rsidR="002548DB" w:rsidRPr="002548DB" w:rsidRDefault="002548DB" w:rsidP="005D1EA1">
      <w:pPr>
        <w:pStyle w:val="Textbody"/>
        <w:spacing w:before="60"/>
        <w:ind w:firstLine="0"/>
      </w:pPr>
      <w:r w:rsidRPr="002548DB">
        <w:t>After purification, the iron oxide particles pellet was dissolved in 10% sodium citrate solution to yield a final Fe concentration of 4 mg/ml, as measured by flame atomic absorption spectroscopy (FAAS). The size and shape of the obtained iron oxide nanoparticles (IONPs) were determined using transmission electron microscopy (TEM), which indicated uniformly distributed, spherical nanoparticles, with a</w:t>
      </w:r>
      <w:r w:rsidR="00AC7C35">
        <w:t xml:space="preserve"> mean diameter of 8±2 nm (Fig.</w:t>
      </w:r>
      <w:r w:rsidRPr="002548DB">
        <w:t xml:space="preserve"> </w:t>
      </w:r>
      <w:r w:rsidR="002018D4" w:rsidRPr="002548DB">
        <w:t>1</w:t>
      </w:r>
      <w:r w:rsidR="002018D4">
        <w:t>B</w:t>
      </w:r>
      <w:r w:rsidRPr="002548DB">
        <w:t xml:space="preserve">). </w:t>
      </w:r>
    </w:p>
    <w:p w:rsidR="002548DB" w:rsidRDefault="00EA5C58" w:rsidP="00381AF5">
      <w:pPr>
        <w:pStyle w:val="Textbody"/>
      </w:pPr>
      <w:r>
        <w:rPr>
          <w:noProof/>
          <w:lang w:eastAsia="en-US" w:bidi="he-IL"/>
        </w:rPr>
        <w:drawing>
          <wp:anchor distT="0" distB="0" distL="114300" distR="114300" simplePos="0" relativeHeight="251627008" behindDoc="0" locked="0" layoutInCell="1" allowOverlap="1" wp14:anchorId="0DB581D4" wp14:editId="07425C8A">
            <wp:simplePos x="0" y="0"/>
            <wp:positionH relativeFrom="column">
              <wp:posOffset>3270250</wp:posOffset>
            </wp:positionH>
            <wp:positionV relativeFrom="paragraph">
              <wp:posOffset>2406650</wp:posOffset>
            </wp:positionV>
            <wp:extent cx="3260090" cy="1634490"/>
            <wp:effectExtent l="0" t="0" r="0" b="3810"/>
            <wp:wrapSquare wrapText="bothSides"/>
            <wp:docPr id="7" name="תמונה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3260090" cy="1634490"/>
                    </a:xfrm>
                    <a:prstGeom prst="rect">
                      <a:avLst/>
                    </a:prstGeom>
                    <a:noFill/>
                  </pic:spPr>
                </pic:pic>
              </a:graphicData>
            </a:graphic>
            <wp14:sizeRelH relativeFrom="page">
              <wp14:pctWidth>0</wp14:pctWidth>
            </wp14:sizeRelH>
            <wp14:sizeRelV relativeFrom="page">
              <wp14:pctHeight>0</wp14:pctHeight>
            </wp14:sizeRelV>
          </wp:anchor>
        </w:drawing>
      </w:r>
      <w:r w:rsidR="002548DB" w:rsidRPr="002548DB">
        <w:t>To form a gold shell on the IONP</w:t>
      </w:r>
      <w:r w:rsidR="00AC7C35">
        <w:t>s, an Au solution (</w:t>
      </w:r>
      <w:r w:rsidR="002548DB" w:rsidRPr="002548DB">
        <w:t xml:space="preserve">414 </w:t>
      </w:r>
      <w:proofErr w:type="spellStart"/>
      <w:r w:rsidR="002548DB" w:rsidRPr="002548DB">
        <w:t>μl</w:t>
      </w:r>
      <w:proofErr w:type="spellEnd"/>
      <w:r w:rsidR="002548DB" w:rsidRPr="002548DB">
        <w:t xml:space="preserve"> of 50% w/V HAuCl</w:t>
      </w:r>
      <w:r w:rsidR="002548DB" w:rsidRPr="002548DB">
        <w:rPr>
          <w:vertAlign w:val="subscript"/>
        </w:rPr>
        <w:t>4</w:t>
      </w:r>
      <w:r w:rsidR="002548DB" w:rsidRPr="002548DB">
        <w:t xml:space="preserve"> in 200 ml purified water</w:t>
      </w:r>
      <w:r w:rsidR="00AC7C35">
        <w:t>)</w:t>
      </w:r>
      <w:r w:rsidR="002548DB" w:rsidRPr="002548DB">
        <w:t xml:space="preserve"> </w:t>
      </w:r>
      <w:r w:rsidR="00260F9C">
        <w:t xml:space="preserve">was </w:t>
      </w:r>
      <w:r w:rsidR="002548DB" w:rsidRPr="002548DB">
        <w:t>heated until boiling</w:t>
      </w:r>
      <w:r w:rsidR="00F136E1">
        <w:t>, and</w:t>
      </w:r>
      <w:r w:rsidR="002548DB" w:rsidRPr="002548DB">
        <w:t xml:space="preserve"> 4.04 ml of the as-prepared IONP solution were added under stirring </w:t>
      </w:r>
      <w:r w:rsidR="00792DDD">
        <w:t>(</w:t>
      </w:r>
      <w:r w:rsidR="002548DB" w:rsidRPr="002548DB">
        <w:t>10 min</w:t>
      </w:r>
      <w:r w:rsidR="00792DDD">
        <w:t>)</w:t>
      </w:r>
      <w:r w:rsidR="002548DB" w:rsidRPr="002548DB">
        <w:t>, yielding core-shell Fe</w:t>
      </w:r>
      <w:r w:rsidR="002548DB" w:rsidRPr="002548DB">
        <w:rPr>
          <w:vertAlign w:val="subscript"/>
        </w:rPr>
        <w:t>3</w:t>
      </w:r>
      <w:r w:rsidR="002548DB" w:rsidRPr="002548DB">
        <w:t>O</w:t>
      </w:r>
      <w:r w:rsidR="002548DB" w:rsidRPr="002548DB">
        <w:rPr>
          <w:vertAlign w:val="subscript"/>
        </w:rPr>
        <w:t>4</w:t>
      </w:r>
      <w:r w:rsidR="002548DB" w:rsidRPr="002548DB">
        <w:t>@Au nanoparticles. After cooling to room temperature, SH-PEG-COOH (1000</w:t>
      </w:r>
      <w:r w:rsidR="00976FEF">
        <w:t xml:space="preserve"> </w:t>
      </w:r>
      <w:r w:rsidR="002548DB" w:rsidRPr="002548DB">
        <w:t>Da) solution (80</w:t>
      </w:r>
      <w:r w:rsidR="00976FEF">
        <w:t xml:space="preserve"> </w:t>
      </w:r>
      <w:r w:rsidR="002548DB" w:rsidRPr="002548DB">
        <w:t>µl, 36.5 mg/ml) was added and stirred for 3 h</w:t>
      </w:r>
      <w:r w:rsidR="00AC7C35">
        <w:t>r</w:t>
      </w:r>
      <w:r w:rsidR="002548DB" w:rsidRPr="002548DB">
        <w:t xml:space="preserve">s. The PEG molecules surround the particle surface via thiol–gold interactions, providing stability in physiological solutions and external active carboxylic group for further surface modifications. Next, the particles were coated by both glucose molecules and </w:t>
      </w:r>
      <w:proofErr w:type="spellStart"/>
      <w:r w:rsidR="002548DB" w:rsidRPr="002548DB">
        <w:t>tetraazacyclododecane</w:t>
      </w:r>
      <w:proofErr w:type="spellEnd"/>
      <w:r w:rsidR="002548DB" w:rsidRPr="002548DB">
        <w:t xml:space="preserve"> </w:t>
      </w:r>
      <w:proofErr w:type="spellStart"/>
      <w:r w:rsidR="002548DB" w:rsidRPr="002548DB">
        <w:t>tetraacetic</w:t>
      </w:r>
      <w:proofErr w:type="spellEnd"/>
      <w:r w:rsidR="002548DB" w:rsidRPr="002548DB">
        <w:t xml:space="preserve"> acid (DOTA) chelator. DOTA was used to enable radiolabeling</w:t>
      </w:r>
      <w:r w:rsidR="00E46A7E">
        <w:t>,</w:t>
      </w:r>
      <w:r w:rsidR="002548DB" w:rsidRPr="002548DB">
        <w:t xml:space="preserve"> and the glucose coating was chosen </w:t>
      </w:r>
      <w:r w:rsidR="00E46A7E">
        <w:t>as</w:t>
      </w:r>
      <w:r w:rsidR="002548DB" w:rsidRPr="002548DB">
        <w:t xml:space="preserve"> </w:t>
      </w:r>
      <w:r w:rsidR="00E46A7E">
        <w:t>we have</w:t>
      </w:r>
      <w:r w:rsidR="002548DB" w:rsidRPr="002548DB">
        <w:t xml:space="preserve"> previously </w:t>
      </w:r>
      <w:r w:rsidR="00E46A7E">
        <w:t>shown</w:t>
      </w:r>
      <w:r w:rsidR="002548DB" w:rsidRPr="002548DB">
        <w:t xml:space="preserve"> that </w:t>
      </w:r>
      <w:r w:rsidR="00595E9B">
        <w:t>it allows</w:t>
      </w:r>
      <w:r w:rsidR="002548DB" w:rsidRPr="002548DB">
        <w:t xml:space="preserve"> </w:t>
      </w:r>
      <w:r w:rsidR="00595E9B">
        <w:t>effective</w:t>
      </w:r>
      <w:r w:rsidR="002548DB" w:rsidRPr="002548DB">
        <w:t xml:space="preserve"> </w:t>
      </w:r>
      <w:r w:rsidR="00595E9B" w:rsidRPr="002548DB">
        <w:t xml:space="preserve">nanoparticle </w:t>
      </w:r>
      <w:r w:rsidR="00595E9B">
        <w:t>uptake</w:t>
      </w:r>
      <w:r w:rsidR="002548DB" w:rsidRPr="002548DB">
        <w:t xml:space="preserve"> by cells</w:t>
      </w:r>
      <w:r w:rsidR="00595E9B">
        <w:t>,</w:t>
      </w:r>
      <w:r w:rsidR="002548DB" w:rsidRPr="002548DB">
        <w:t xml:space="preserve"> </w:t>
      </w:r>
      <w:r w:rsidR="002548DB" w:rsidRPr="002548DB">
        <w:rPr>
          <w:i/>
          <w:iCs/>
        </w:rPr>
        <w:t>in vitro</w:t>
      </w:r>
      <w:r w:rsidR="00595E9B">
        <w:rPr>
          <w:i/>
          <w:iCs/>
        </w:rPr>
        <w:t>,</w:t>
      </w:r>
      <w:r w:rsidR="002548DB" w:rsidRPr="002548DB">
        <w:t xml:space="preserve"> for cell tracking applications</w:t>
      </w:r>
      <w:r w:rsidR="00595E9B">
        <w:t>,</w:t>
      </w:r>
      <w:r w:rsidR="002548DB" w:rsidRPr="002548DB">
        <w:t xml:space="preserve"> and </w:t>
      </w:r>
      <w:r w:rsidR="002548DB" w:rsidRPr="002548DB">
        <w:rPr>
          <w:i/>
          <w:iCs/>
        </w:rPr>
        <w:t>in vivo</w:t>
      </w:r>
      <w:r w:rsidR="00595E9B">
        <w:rPr>
          <w:i/>
          <w:iCs/>
        </w:rPr>
        <w:t>,</w:t>
      </w:r>
      <w:r w:rsidR="002548DB" w:rsidRPr="002548DB">
        <w:t xml:space="preserve"> for cancer diagnosis</w:t>
      </w:r>
      <w:r w:rsidR="00381AF5">
        <w:fldChar w:fldCharType="begin" w:fldLock="1"/>
      </w:r>
      <w:r w:rsidR="004913E6">
        <w:instrText>ADDIN CSL_CITATION {"citationItems":[{"id":"ITEM-1","itemData":{"DOI":"10.1038/srep15400","ISSN":"2045-2322","PMID":"26507853","abstract":"Recent advances in theranostic nanomedicine can promote stem cell and immune cell-based therapy. Gold nanoparticles (GNPs) have been shown to be promising agents for in-vivo cell-tracking in cell-based therapy applications. Yet a crucial challenge is to develop a reliable protocol for cell upload with, on the one hand, sufficient nanoparticles to achieve maximum visibility of cells, while on the other hand, assuring minimal effect of particles on cell function and viability. Previous studies have demonstrated that the physicochemical parameters of GNPs have a critical impact on their efficient uptake by cells. In the current study we have examined possible variations in GNP uptake, resulting from different incubation period and concentrations in different cell-lines. We have found that GNPs effectively labeled three different cell-lines - stem, immune and cancer cells, with minimal impairment to cell viability and functionality. We further found that uptake efficiency of GNPs into cells stabilized after a short period of time, while GNP concentration had a significant impact on cellular uptake, revealing cell-dependent differences. Our results suggest that while heeding the slight variations within cell lines, modifying the loading time and concentration of GNPs, can promote cell visibility in various nanoparticle-dependent in-vivo cell tracking and imaging applications.","author":[{"dropping-particle":"","family":"Betzer","given":"Oshra","non-dropping-particle":"","parse-names":false,"suffix":""},{"dropping-particle":"","family":"Meir","given":"Rinat","non-dropping-particle":"","parse-names":false,"suffix":""},{"dropping-particle":"","family":"Dreifuss","given":"Tamar","non-dropping-particle":"","parse-names":false,"suffix":""},{"dropping-particle":"","family":"Shamalov","given":"Katerina","non-dropping-particle":"","parse-names":false,"suffix":""},{"dropping-particle":"","family":"Motiei","given":"Menachem","non-dropping-particle":"","parse-names":false,"suffix":""},{"dropping-particle":"","family":"Shwartz","given":"Amit","non-dropping-particle":"","parse-names":false,"suffix":""},{"dropping-particle":"","family":"Baranes","given":"Koby","non-dropping-particle":"","parse-names":false,"suffix":""},{"dropping-particle":"","family":"Cohen","given":"Cyrille J","non-dropping-particle":"","parse-names":false,"suffix":""},{"dropping-particle":"","family":"Shraga-Heled","given":"Niva","non-dropping-particle":"","parse-names":false,"suffix":""},{"dropping-particle":"","family":"Ofir","given":"Racheli","non-dropping-particle":"","parse-names":false,"suffix":""},{"dropping-particle":"","family":"Yadid","given":"Gal","non-dropping-particle":"","parse-names":false,"suffix":""},{"dropping-particle":"","family":"Popovtzer","given":"Rachela","non-dropping-particle":"","parse-names":false,"suffix":""}],"container-title":"Scientific reports","id":"ITEM-1","issue":"1","issued":{"date-parts":[["2015","10","28"]]},"page":"15400","title":"In-vitro Optimization of Nanoparticle-Cell Labeling Protocols for In-vivo Cell Tracking Applications.","type":"article-journal","volume":"5"},"uris":["http://www.mendeley.com/documents/?uuid=a9f0362b-f03c-31f3-95c0-e26ec6da393b"]},{"id":"ITEM-2","itemData":{"DOI":"10.1016/j.nano.2016.09.013","ISSN":"15499634","PMID":"27720990","abstract":"Contradictory results in clinical trials are preventing the advancement and implementation of cell-based therapy. To explain such results, there is a need to uncover the mystery regarding the fate of the transplanted cells. To answer this need, we developed a technique for noninvasive in vivo cell tracking, which uses gold nanoparticles as contrast agents for CT imaging. Herein, we investigate the design principles of this technique for intramuscular transplantation of therapeutic cells. Longitudinal studies were performed, displaying the ability to track cells over long periods of time. As few as 500 cells could be detected and a way to quantify the number of cells visualized by CT was demonstrated. Moreover, monitoring of cell functionality was demonstrated on a mouse model of Duchenne muscular dystrophy. This cell-tracking technology has the potential to become an essential tool in pre-clinical as well as clinical trials and to advance the future of cell therapy.","author":[{"dropping-particle":"","family":"Meir","given":"Rinat","non-dropping-particle":"","parse-names":false,"suffix":""},{"dropping-particle":"","family":"Betzer","given":"Oshra","non-dropping-particle":"","parse-names":false,"suffix":""},{"dropping-particle":"","family":"Motiei","given":"Menachem","non-dropping-particle":"","parse-names":false,"suffix":""},{"dropping-particle":"","family":"Kronfeld","given":"Noam","non-dropping-particle":"","parse-names":false,"suffix":""},{"dropping-particle":"","family":"Brodie","given":"Chaya","non-dropping-particle":"","parse-names":false,"suffix":""},{"dropping-particle":"","family":"Popovtzer","given":"Rachela","non-dropping-particle":"","parse-names":false,"suffix":""}],"container-title":"Nanomedicine: Nanotechnology, Biology and Medicine","id":"ITEM-2","issue":"2","issued":{"date-parts":[["2017","2"]]},"page":"421-429","title":"Design principles for noninvasive, longitudinal and quantitative cell tracking with nanoparticle-based CT imaging","type":"article-journal","volume":"13"},"uris":["http://www.mendeley.com/documents/?uuid=a1477456-f6d5-3634-bff6-def17445a790"]},{"id":"ITEM-3","itemData":{"DOI":"10.1021/nn503131h","ISSN":"1936-0851","abstract":"A critical problem in the development and implementation of stem cell-based therapy is the lack of reliable, noninvasive means to image and trace the cells post-transplantation and evaluate their biodistribution, final fate, and functionality. In this study, we developed a gold nanoparticle-based CT imaging technique for longitudinal mesenchymal stem cell (MSC) tracking within the brain. We applied this technique for noninvasive monitoring of MSCs transplanted in a rat model for depression. Our research reveals that cell therapy is a potential approach for treating neuropsychiatric disorders. Our results, which demonstrate that cell migration could be detected as early as 24 h and up to one month post-transplantation, revealed that MSCs specifically navigated and homed to distinct depression-related brain regions. We further developed a noninvasive quantitative CT ruler, which can be used to determine the number of cells residing in a specific brain region, without tissue destruction or animal scarificati...","author":[{"dropping-particle":"","family":"Betzer","given":"Oshra","non-dropping-particle":"","parse-names":false,"suffix":""},{"dropping-particle":"","family":"Shwartz","given":"Amit","non-dropping-particle":"","parse-names":false,"suffix":""},{"dropping-particle":"","family":"Motiei","given":"Menachem","non-dropping-particle":"","parse-names":false,"suffix":""},{"dropping-particle":"","family":"Kazimirsky","given":"Gila","non-dropping-particle":"","parse-names":false,"suffix":""},{"dropping-particle":"","family":"Gispan","given":"Iris","non-dropping-particle":"","parse-names":false,"suffix":""},{"dropping-particle":"","family":"Damti","given":"Efrat","non-dropping-particle":"","parse-names":false,"suffix":""},{"dropping-particle":"","family":"Brodie","given":"Chaya","non-dropping-particle":"","parse-names":false,"suffix":""},{"dropping-particle":"","family":"Yadid","given":"Gal","non-dropping-particle":"","parse-names":false,"suffix":""},{"dropping-particle":"","family":"Popovtzer","given":"Rachela","non-dropping-particle":"","parse-names":false,"suffix":""}],"container-title":"ACS Nano","id":"ITEM-3","issue":"9","issued":{"date-parts":[["2014","9","23"]]},"page":"9274-9285","publisher":"American Chemical Society","title":"Nanoparticle-Based CT Imaging Technique for Longitudinal and Quantitative Stem Cell Tracking within the Brain: Application in Neuropsychiatric Disorders","type":"article-journal","volume":"8"},"uris":["http://www.mendeley.com/documents/?uuid=a52b5f25-0b0f-3f83-b7d3-169601ba46fe"]},{"id":"ITEM-4","itemData":{"DOI":"10.1021/acsnano.5b01939","ISSN":"1936-086X","PMID":"26039633","abstract":"Application of immune cell-based therapy in routine clinical practice is challenging due to the poorly understood mechanisms underlying success or failure of treatment. Development of accurate and quantitative imaging techniques for noninvasive cell tracking can provide essential knowledge for elucidating these mechanisms. We designed a novel method for longitudinal and quantitative in vivo cell tracking, based on the superior visualization abilities of classical X-ray computed tomography (CT), combined with state-of-the-art nanotechnology. Herein, T-cells were transduced to express a melanoma-specific T-cell receptor and then labeled with gold nanoparticles (GNPs) as a CT contrast agent. The GNP-labeled T-cells were injected intravenously to mice bearing human melanoma xenografts, and whole-body CT imaging allowed examination of the distribution, migration, and kinetics of T-cells. Using CT, we found that transduced T-cells accumulated at the tumor site, as opposed to nontransduced cells. Labeling with gold nanoparticles did not affect T-cell function, as demonstrated both in vitro, by cytokine release and proliferation assays, and in vivo, as tumor regression was observed. Moreover, to validate the accuracy and reliability of the proposed cell tracking technique, T-cells were labeled both with green fluorescent protein for fluorescence imaging, and with GNPs for CT imaging. A remarkable correlation in signal intensity at the tumor site was observed between the two imaging modalities, at all time points examined, providing evidence for the accuracy of our CT cell tracking abilities. This new method for cell tracking with CT offers a valuable tool for research, and more importantly for clinical applications, to study the fate of immune cells in cancer immunotherapy.","author":[{"dropping-particle":"","family":"Meir","given":"Rinat","non-dropping-particle":"","parse-names":false,"suffix":""},{"dropping-particle":"","family":"Shamalov","given":"Katerina","non-dropping-particle":"","parse-names":false,"suffix":""},{"dropping-particle":"","family":"Betzer","given":"Oshra","non-dropping-particle":"","parse-names":false,"suffix":""},{"dropping-particle":"","family":"Motiei","given":"Menachem","non-dropping-particle":"","parse-names":false,"suffix":""},{"dropping-particle":"","family":"Horovitz-Fried","given":"Miryam","non-dropping-particle":"","parse-names":false,"suffix":""},{"dropping-particle":"","family":"Yehuda","given":"Ronen","non-dropping-particle":"","parse-names":false,"suffix":""},{"dropping-particle":"","family":"Popovtzer","given":"Aron","non-dropping-particle":"","parse-names":false,"suffix":""},{"dropping-particle":"","family":"Popovtzer","given":"Rachela","non-dropping-particle":"","parse-names":false,"suffix":""},{"dropping-particle":"","family":"Cohen","given":"Cyrille J","non-dropping-particle":"","parse-names":false,"suffix":""}],"container-title":"ACS nano","id":"ITEM-4","issue":"6","issued":{"date-parts":[["2015","6","23"]]},"page":"6363-72","title":"Nanomedicine for Cancer Immunotherapy: Tracking Cancer-Specific T-Cells in Vivo with Gold Nanoparticles and CT Imaging.","type":"article-journal","volume":"9"},"uris":["http://www.mendeley.com/documents/?uuid=2e2ec54c-8f98-34d2-bede-b7078efb4f7d"]},{"id":"ITEM-5","itemData":{"DOI":"10.1021/acsnano.5b07576","ISSN":"1936086X","PMID":"26886076","abstract":"One of the main limitations of the highly used cancer imaging technique, PET-CT, is its inability to distinguish between cancerous lesions and post treatment inflammatory conditions. The reason for this lack of specificity is that [(18)F]FDG-PET is based on increased glucose metabolic activity, which characterizes both cancerous tissues and inflammatory cells. To overcome this limitation, we developed a nanoparticle-based approach, utilizing glucose-functionalized gold nanoparticles (GF-GNPs) as a metabolically targeted CT contrast agent. Our approach demonstrates specific tumor targeting and has successfully distinguished between cancer and inflammatory processes in a combined tumor-inflammation mouse model, due to dissimilarities in angiogenesis occurring under different pathologic conditions. This study provides a set of capabilities in cancer detection, staging and follow-up, and can be applicable to a wide range of cancers that exhibit high metabolic activity.","author":[{"dropping-particle":"","family":"Motiei","given":"Menachem","non-dropping-particle":"","parse-names":false,"suffix":""},{"dropping-particle":"","family":"Dreifuss","given":"Tamar","non-dropping-particle":"","parse-names":false,"suffix":""},{"dropping-particle":"","family":"Betzer","given":"Oshra","non-dropping-particle":"","parse-names":false,"suffix":""},{"dropping-particle":"","family":"Panet","given":"Hana","non-dropping-particle":"","parse-names":false,"suffix":""},{"dropping-particle":"","family":"Popovtzer","given":"Aron","non-dropping-particle":"","parse-names":false,"suffix":""},{"dropping-particle":"","family":"Santana","given":"Jordan","non-dropping-particle":"","parse-names":false,"suffix":""},{"dropping-particle":"","family":"Abourbeh","given":"Galith","non-dropping-particle":"","parse-names":false,"suffix":""},{"dropping-particle":"","family":"Mishani","given":"Eyal","non-dropping-particle":"","parse-names":false,"suffix":""},{"dropping-particle":"","family":"Popovtzer","given":"Rachela","non-dropping-particle":"","parse-names":false,"suffix":""}],"container-title":"ACS Nano","id":"ITEM-5","issue":"3","issued":{"date-parts":[["2016"]]},"page":"3469-77","title":"Differentiating between Cancer and Inflammation: A Metabolic-Based Method for Functional Computed Tomography Imaging","type":"article-journal","volume":"10"},"uris":["http://www.mendeley.com/documents/?uuid=274def91-ad79-3698-8af1-989183db06f3"]},{"id":"ITEM-6","itemData":{"DOI":"10.2217/nnm-2018-0022","ISSN":"1743-5889","abstract":"Aim: To elucidate the interactions, uptake mechanisms and cytotoxicity profile of glucose-functionalized gold nanoparticles (2GF-GNPs), for expanding and advancing the recently proposed technology of metabolic-based cancer detection to a variety of cancer diseases. Methods: Several cell types with different metabolic features were used to assess the involvement of GLUT-1 and different endocytosis pathways in 2GF-GNP uptake, and the cytotoxicity profile of 2GF-GNPs. Results: Cellular uptake of 2GF-GNP strongly correlated with GLUT-1 surface expression, and occurred mainly through clathrin-mediated endocytosis. 2GF-GNPs showed no toxic effect on cell cycle and proliferation. Conclusion: These findings promote development of metabolic-based cancer detection technologies, and suggest that 2GF-GNPs may enable specific cancer detection in a wide range of tumors characterized by high GLUT-1 expression.","author":[{"dropping-particle":"","family":"Dreifuss","given":"Tamar","non-dropping-particle":"","parse-names":false,"suffix":""},{"dropping-particle":"","family":"Ben-Gal","given":"Tal-Shachar","non-dropping-particle":"","parse-names":false,"suffix":""},{"dropping-particle":"","family":"Shamalov","given":"Katerina","non-dropping-particle":"","parse-names":false,"suffix":""},{"dropping-particle":"","family":"Weiss","given":"Aryeh","non-dropping-particle":"","parse-names":false,"suffix":""},{"dropping-particle":"","family":"Jacob","given":"Avi","non-dropping-particle":"","parse-names":false,"suffix":""},{"dropping-particle":"","family":"Sadan","given":"Tamar","non-dropping-particle":"","parse-names":false,"suffix":""},{"dropping-particle":"","family":"Motiei","given":"Menachem","non-dropping-particle":"","parse-names":false,"suffix":""},{"dropping-particle":"","family":"Popovtzer","given":"Rachela","non-dropping-particle":"","parse-names":false,"suffix":""}],"container-title":"Nanomedicine","id":"ITEM-6","issue":"13","issued":{"date-parts":[["2018","7","20"]]},"page":"1535-1549","publisher":" Future Medicine Ltd London, UK ","title":"Uptake mechanism of metabolic-targeted gold nanoparticles","type":"article-journal","volume":"13"},"uris":["http://www.mendeley.com/documents/?uuid=5eb4fcb3-b6d6-3333-b5db-b42ac914073d"]}],"mendeley":{"formattedCitation":"&lt;sup&gt;16–21&lt;/sup&gt;","plainTextFormattedCitation":"16–21","previouslyFormattedCitation":"&lt;sup&gt;16–21&lt;/sup&gt;"},"properties":{"noteIndex":0},"schema":"https://github.com/citation-style-language/schema/raw/master/csl-citation.json"}</w:instrText>
      </w:r>
      <w:r w:rsidR="00381AF5">
        <w:fldChar w:fldCharType="separate"/>
      </w:r>
      <w:r w:rsidR="00381AF5" w:rsidRPr="00381AF5">
        <w:rPr>
          <w:noProof/>
          <w:vertAlign w:val="superscript"/>
        </w:rPr>
        <w:t>16–21</w:t>
      </w:r>
      <w:r w:rsidR="00381AF5">
        <w:fldChar w:fldCharType="end"/>
      </w:r>
      <w:r w:rsidR="002548DB" w:rsidRPr="002548DB">
        <w:t>. D-(β)-glucosamine hydrochloride (30 µl, 25</w:t>
      </w:r>
      <w:r w:rsidR="00976FEF">
        <w:t xml:space="preserve"> </w:t>
      </w:r>
      <w:r w:rsidR="002548DB" w:rsidRPr="002548DB">
        <w:t>mg/ml) was added to the solution together with N-ethyl-N-(3-(</w:t>
      </w:r>
      <w:proofErr w:type="spellStart"/>
      <w:r w:rsidR="002548DB" w:rsidRPr="002548DB">
        <w:t>dimethylamino</w:t>
      </w:r>
      <w:proofErr w:type="spellEnd"/>
      <w:r w:rsidR="002548DB" w:rsidRPr="002548DB">
        <w:rPr>
          <w:rtl/>
          <w:lang w:bidi="he-IL"/>
        </w:rPr>
        <w:t>)-</w:t>
      </w:r>
      <w:r w:rsidR="002548DB" w:rsidRPr="002548DB">
        <w:t xml:space="preserve">propyl) </w:t>
      </w:r>
      <w:proofErr w:type="spellStart"/>
      <w:r w:rsidR="002548DB" w:rsidRPr="002548DB">
        <w:t>carbodiimide</w:t>
      </w:r>
      <w:proofErr w:type="spellEnd"/>
      <w:r w:rsidR="002548DB" w:rsidRPr="002548DB">
        <w:t xml:space="preserve"> (EDC, 200µl, 10</w:t>
      </w:r>
      <w:r w:rsidR="00976FEF">
        <w:t xml:space="preserve"> </w:t>
      </w:r>
      <w:r w:rsidR="002548DB" w:rsidRPr="002548DB">
        <w:t>mg/ml)  and N-</w:t>
      </w:r>
      <w:proofErr w:type="spellStart"/>
      <w:r w:rsidR="002548DB" w:rsidRPr="002548DB">
        <w:t>hydroxysuccinimide</w:t>
      </w:r>
      <w:proofErr w:type="spellEnd"/>
      <w:r w:rsidR="002548DB" w:rsidRPr="002548DB">
        <w:t xml:space="preserve"> (NHS, 200</w:t>
      </w:r>
      <w:r w:rsidR="00976FEF">
        <w:t xml:space="preserve"> </w:t>
      </w:r>
      <w:r w:rsidR="002548DB" w:rsidRPr="002548DB">
        <w:t>µl, 10</w:t>
      </w:r>
      <w:r w:rsidR="00976FEF">
        <w:t xml:space="preserve"> </w:t>
      </w:r>
      <w:r w:rsidR="002548DB" w:rsidRPr="002548DB">
        <w:t>mg/ml), followed by 3h stirring at room temperature, to yield glucose-coated Fe</w:t>
      </w:r>
      <w:r w:rsidR="002548DB" w:rsidRPr="002548DB">
        <w:rPr>
          <w:vertAlign w:val="subscript"/>
        </w:rPr>
        <w:t>3</w:t>
      </w:r>
      <w:r w:rsidR="002548DB" w:rsidRPr="002548DB">
        <w:t>O</w:t>
      </w:r>
      <w:r w:rsidR="002548DB" w:rsidRPr="002548DB">
        <w:rPr>
          <w:vertAlign w:val="subscript"/>
        </w:rPr>
        <w:t>4</w:t>
      </w:r>
      <w:r w:rsidR="002548DB" w:rsidRPr="002548DB">
        <w:t>@Au nanoparticles. After purification, DOTA-NH</w:t>
      </w:r>
      <w:r w:rsidR="002548DB" w:rsidRPr="002E06AA">
        <w:rPr>
          <w:vertAlign w:val="subscript"/>
        </w:rPr>
        <w:t>2</w:t>
      </w:r>
      <w:r w:rsidR="002548DB" w:rsidRPr="002548DB">
        <w:t xml:space="preserve"> (1.3</w:t>
      </w:r>
      <w:r w:rsidR="00976FEF">
        <w:t xml:space="preserve"> </w:t>
      </w:r>
      <w:r w:rsidR="002548DB" w:rsidRPr="002548DB">
        <w:t xml:space="preserve">mg) was added followed by 3h stirring at room temperature. Finally, the solution was centrifuged to purify the nanoparticles. For the radioactive study, the particles were labeled with </w:t>
      </w:r>
      <w:r w:rsidR="002548DB" w:rsidRPr="007C0625">
        <w:t>Technetium-99m</w:t>
      </w:r>
      <w:r w:rsidR="007C0625" w:rsidRPr="007C0625">
        <w:t xml:space="preserve"> (</w:t>
      </w:r>
      <w:r w:rsidR="007C0625" w:rsidRPr="007C0625">
        <w:rPr>
          <w:vertAlign w:val="superscript"/>
        </w:rPr>
        <w:t>99m</w:t>
      </w:r>
      <w:r w:rsidR="007C0625" w:rsidRPr="007C0625">
        <w:t>Tc),</w:t>
      </w:r>
      <w:r w:rsidR="002548DB" w:rsidRPr="007C0625">
        <w:t xml:space="preserve"> </w:t>
      </w:r>
      <w:r w:rsidR="007C0625" w:rsidRPr="007C0625">
        <w:t xml:space="preserve">due to its relatively long half-life, and its extensive use in clinics. </w:t>
      </w:r>
      <w:r w:rsidR="002548DB" w:rsidRPr="007C0625">
        <w:t xml:space="preserve">Characterization was </w:t>
      </w:r>
      <w:r w:rsidR="007C0625">
        <w:t>conducted</w:t>
      </w:r>
      <w:r w:rsidR="002548DB" w:rsidRPr="007C0625">
        <w:t xml:space="preserve"> using</w:t>
      </w:r>
      <w:r w:rsidR="002548DB" w:rsidRPr="002548DB">
        <w:t xml:space="preserve"> TEM, energy dispersive X-ray (EDAX), UV-Vis spectroscopy and</w:t>
      </w:r>
      <w:r w:rsidR="007C0625">
        <w:t xml:space="preserve"> dynamic light scattering (DLS), and radio TLC for the</w:t>
      </w:r>
      <w:r w:rsidR="002548DB">
        <w:t xml:space="preserve"> radiolabeled particles.</w:t>
      </w:r>
      <w:r w:rsidR="002548DB" w:rsidRPr="002548DB">
        <w:t xml:space="preserve"> </w:t>
      </w:r>
    </w:p>
    <w:p w:rsidR="002B1F72" w:rsidRDefault="007255C7" w:rsidP="00DA3F5D">
      <w:pPr>
        <w:pStyle w:val="Textbody"/>
        <w:keepNext/>
      </w:pPr>
      <w:r w:rsidRPr="007255C7">
        <w:t>TEM image of the Fe</w:t>
      </w:r>
      <w:r w:rsidRPr="007255C7">
        <w:rPr>
          <w:vertAlign w:val="subscript"/>
        </w:rPr>
        <w:t>3</w:t>
      </w:r>
      <w:r w:rsidRPr="007255C7">
        <w:t>O</w:t>
      </w:r>
      <w:r w:rsidRPr="007255C7">
        <w:rPr>
          <w:vertAlign w:val="subscript"/>
        </w:rPr>
        <w:t>4</w:t>
      </w:r>
      <w:r w:rsidRPr="007255C7">
        <w:t>@Au nanoparticles (Fig</w:t>
      </w:r>
      <w:r w:rsidR="00AC7C35">
        <w:t>.</w:t>
      </w:r>
      <w:r w:rsidRPr="007255C7">
        <w:t xml:space="preserve"> </w:t>
      </w:r>
      <w:r w:rsidR="002018D4" w:rsidRPr="007255C7">
        <w:t>1</w:t>
      </w:r>
      <w:r w:rsidR="002018D4">
        <w:t>C</w:t>
      </w:r>
      <w:r w:rsidRPr="007255C7">
        <w:t xml:space="preserve">) demonstrated spherical nanoparticles, with a total mean diameter of 27 nm, indicating </w:t>
      </w:r>
      <w:r w:rsidR="006E402C" w:rsidRPr="007255C7">
        <w:t>gold shell</w:t>
      </w:r>
      <w:r w:rsidR="006E402C">
        <w:t xml:space="preserve"> </w:t>
      </w:r>
      <w:r w:rsidR="00DB6774">
        <w:t>thickness</w:t>
      </w:r>
      <w:r w:rsidR="00DB6774" w:rsidRPr="007255C7">
        <w:t xml:space="preserve"> </w:t>
      </w:r>
      <w:r w:rsidR="00DB6774">
        <w:t xml:space="preserve">of </w:t>
      </w:r>
      <w:r w:rsidRPr="007255C7">
        <w:t>~9</w:t>
      </w:r>
      <w:r w:rsidR="00DB6774">
        <w:t>.5</w:t>
      </w:r>
      <w:r w:rsidR="00976FEF">
        <w:t xml:space="preserve"> </w:t>
      </w:r>
      <w:r w:rsidRPr="007255C7">
        <w:t>nm</w:t>
      </w:r>
      <w:r w:rsidRPr="006E402C">
        <w:t>.</w:t>
      </w:r>
      <w:r w:rsidRPr="007255C7">
        <w:t xml:space="preserve"> The hydrodynamic diameter was ~140</w:t>
      </w:r>
      <w:r w:rsidR="00976FEF">
        <w:t xml:space="preserve"> </w:t>
      </w:r>
      <w:r w:rsidRPr="007255C7">
        <w:t>nm, as measured by DLS.</w:t>
      </w:r>
      <w:r w:rsidR="004F5387">
        <w:t xml:space="preserve"> </w:t>
      </w:r>
      <w:proofErr w:type="gramStart"/>
      <w:r w:rsidR="00DA49ED" w:rsidRPr="007255C7">
        <w:t>UV-vis spectra of Fe</w:t>
      </w:r>
      <w:r w:rsidR="00DA49ED" w:rsidRPr="007255C7">
        <w:rPr>
          <w:vertAlign w:val="subscript"/>
        </w:rPr>
        <w:t>3</w:t>
      </w:r>
      <w:r w:rsidR="00DA49ED" w:rsidRPr="007255C7">
        <w:t>O</w:t>
      </w:r>
      <w:r w:rsidR="00DA49ED" w:rsidRPr="007255C7">
        <w:rPr>
          <w:vertAlign w:val="subscript"/>
        </w:rPr>
        <w:t>4</w:t>
      </w:r>
      <w:r w:rsidR="00DA49ED" w:rsidRPr="007255C7">
        <w:t>@Au nanoparticles</w:t>
      </w:r>
      <w:r w:rsidR="00AC7C35">
        <w:t xml:space="preserve"> (Fig.</w:t>
      </w:r>
      <w:proofErr w:type="gramEnd"/>
      <w:r w:rsidR="00DA49ED">
        <w:t xml:space="preserve"> </w:t>
      </w:r>
      <w:r w:rsidR="002B6715">
        <w:t>S1</w:t>
      </w:r>
      <w:r w:rsidR="00DA49ED">
        <w:t xml:space="preserve">) </w:t>
      </w:r>
      <w:r w:rsidR="00DA49ED" w:rsidRPr="007255C7">
        <w:t xml:space="preserve">demonstrated a surface </w:t>
      </w:r>
      <w:proofErr w:type="spellStart"/>
      <w:r w:rsidR="00DA49ED" w:rsidRPr="007255C7">
        <w:t>plasmon</w:t>
      </w:r>
      <w:proofErr w:type="spellEnd"/>
      <w:r w:rsidR="00DA49ED" w:rsidRPr="007255C7">
        <w:t xml:space="preserve"> resonance peak at 522</w:t>
      </w:r>
      <w:r w:rsidR="00DA49ED">
        <w:t xml:space="preserve"> </w:t>
      </w:r>
      <w:r w:rsidR="00DA49ED" w:rsidRPr="007255C7">
        <w:t xml:space="preserve">nm, corresponding to the typical peak of gold nanoparticles with similar size. </w:t>
      </w:r>
    </w:p>
    <w:p w:rsidR="00B92B10" w:rsidRPr="007255C7" w:rsidRDefault="00DA3F5D" w:rsidP="00FB5BC2">
      <w:pPr>
        <w:pStyle w:val="Textbody"/>
        <w:keepNext/>
        <w:ind w:firstLine="0"/>
      </w:pPr>
      <w:r>
        <w:t xml:space="preserve">      </w:t>
      </w:r>
      <w:r w:rsidR="002B1F72" w:rsidRPr="007255C7">
        <w:t>EDAX analysis</w:t>
      </w:r>
      <w:r w:rsidR="002B1F72">
        <w:t>,</w:t>
      </w:r>
      <w:r w:rsidR="002B1F72" w:rsidRPr="007255C7">
        <w:t xml:space="preserve"> performed </w:t>
      </w:r>
      <w:r w:rsidR="007255C7" w:rsidRPr="007255C7">
        <w:t>to analyze the composition of Fe</w:t>
      </w:r>
      <w:r w:rsidR="007255C7" w:rsidRPr="007255C7">
        <w:rPr>
          <w:vertAlign w:val="subscript"/>
        </w:rPr>
        <w:t>3</w:t>
      </w:r>
      <w:r w:rsidR="007255C7" w:rsidRPr="007255C7">
        <w:t>O</w:t>
      </w:r>
      <w:r w:rsidR="007255C7" w:rsidRPr="007255C7">
        <w:rPr>
          <w:vertAlign w:val="subscript"/>
        </w:rPr>
        <w:t>4</w:t>
      </w:r>
      <w:r w:rsidR="007255C7" w:rsidRPr="007255C7">
        <w:t xml:space="preserve">@Au nanoparticles and determine the </w:t>
      </w:r>
      <w:proofErr w:type="spellStart"/>
      <w:r w:rsidR="007255C7" w:rsidRPr="007255C7">
        <w:t>Fe</w:t>
      </w:r>
      <w:proofErr w:type="gramStart"/>
      <w:r w:rsidR="007255C7" w:rsidRPr="007255C7">
        <w:t>:Au</w:t>
      </w:r>
      <w:proofErr w:type="spellEnd"/>
      <w:proofErr w:type="gramEnd"/>
      <w:r w:rsidR="007255C7" w:rsidRPr="007255C7">
        <w:t xml:space="preserve"> ratio, confirm</w:t>
      </w:r>
      <w:r w:rsidR="002B1F72">
        <w:t>ed</w:t>
      </w:r>
      <w:r w:rsidR="007255C7" w:rsidRPr="007255C7">
        <w:t xml:space="preserve"> the presence of both Fe and Au in the final nanoparticle, and indicated weight percentages of 3.8% and</w:t>
      </w:r>
      <w:r w:rsidR="00B370BA">
        <w:t xml:space="preserve"> </w:t>
      </w:r>
      <w:r w:rsidR="00547111" w:rsidRPr="007255C7">
        <w:t>96.2% for Fe and Au, respectively</w:t>
      </w:r>
      <w:r w:rsidR="002B1F72">
        <w:t xml:space="preserve"> (</w:t>
      </w:r>
      <w:r w:rsidR="00AC7C35">
        <w:t>Fig.</w:t>
      </w:r>
      <w:r w:rsidR="002B1F72" w:rsidRPr="007255C7">
        <w:t xml:space="preserve"> </w:t>
      </w:r>
      <w:r w:rsidR="002B1F72">
        <w:t>S2)</w:t>
      </w:r>
      <w:r w:rsidR="00547111" w:rsidRPr="007255C7">
        <w:t xml:space="preserve">. </w:t>
      </w:r>
      <w:r w:rsidR="00B92B10" w:rsidRPr="007255C7">
        <w:t xml:space="preserve">This difference arises from the significantly larger </w:t>
      </w:r>
      <w:r w:rsidR="00B92B10">
        <w:t>mass</w:t>
      </w:r>
      <w:r w:rsidR="00B92B10" w:rsidRPr="007255C7">
        <w:t xml:space="preserve"> of </w:t>
      </w:r>
      <w:r w:rsidR="00B92B10" w:rsidRPr="001139CA">
        <w:t>gold</w:t>
      </w:r>
      <w:r w:rsidR="00B92B10">
        <w:t xml:space="preserve"> in the particle</w:t>
      </w:r>
      <w:r w:rsidR="00B92B10" w:rsidRPr="001139CA">
        <w:t xml:space="preserve">, together with </w:t>
      </w:r>
      <w:r w:rsidR="00B92B10">
        <w:t>the</w:t>
      </w:r>
      <w:r w:rsidR="00B92B10" w:rsidRPr="001139CA">
        <w:t xml:space="preserve"> higher density </w:t>
      </w:r>
      <w:r w:rsidR="00B92B10">
        <w:t xml:space="preserve">of gold </w:t>
      </w:r>
      <w:r w:rsidR="00B92B10" w:rsidRPr="001139CA">
        <w:t>as co</w:t>
      </w:r>
      <w:r w:rsidR="00B92B10" w:rsidRPr="007255C7">
        <w:t>mpared to the iron oxide</w:t>
      </w:r>
      <w:r w:rsidR="00B92B10">
        <w:t xml:space="preserve"> </w:t>
      </w:r>
      <w:r w:rsidR="00B92B10" w:rsidRPr="00C715BB">
        <w:t xml:space="preserve">(19.32 gr/ml </w:t>
      </w:r>
      <w:proofErr w:type="gramStart"/>
      <w:r w:rsidR="00B92B10" w:rsidRPr="00C715BB">
        <w:t>vs. 5.24 gr/ml, respectively</w:t>
      </w:r>
      <w:proofErr w:type="gramEnd"/>
      <w:r w:rsidR="00B92B10" w:rsidRPr="00C715BB">
        <w:t xml:space="preserve">). CT is </w:t>
      </w:r>
      <w:r w:rsidR="0075139B">
        <w:t xml:space="preserve">limited by </w:t>
      </w:r>
      <w:r w:rsidR="00B92B10" w:rsidRPr="00C715BB">
        <w:t>its low sensitivity to contrast agents, as compared with MRI and nuclear techniques</w:t>
      </w:r>
      <w:r w:rsidR="00B92B10" w:rsidRPr="00C715BB">
        <w:rPr>
          <w:vertAlign w:val="superscript"/>
        </w:rPr>
        <w:fldChar w:fldCharType="begin" w:fldLock="1"/>
      </w:r>
      <w:r w:rsidR="003C2AA5">
        <w:rPr>
          <w:vertAlign w:val="superscript"/>
        </w:rPr>
        <w:instrText>ADDIN CSL_CITATION {"citationItems":[{"id":"ITEM-1","itemData":{"DOI":"10.1002/cmmi.1551","ISSN":"1555-4317","PMID":"24470293","abstract":"Computed tomography (CT) is an X-ray-based whole-body imaging technique that is widely used in medicine. Clinically approved contrast agents for CT are iodinated small molecules or barium suspensions. Over the past seven years there has been a great increase in the development of nanoparticles as CT contrast agents. Nanoparticles have several advantages over small molecule CT contrast agents, such as long blood-pool residence times and the potential for cell tracking and targeted imaging applications. Furthermore, there is a need for novel CT contrast agents, owing to the growing population of renally impaired patients and patients hypersensitive to iodinated contrast. Micelles and lipoproteins, a micelle-related class of nanoparticle, have notably been adapted as CT contrast agents. In this review we discuss the principles of CT image formation and the generation of CT contrast. We discuss the progress in developing nontargeted, targeted and cell tracking nanoparticle CT contrast agents. We feature agents based on micelles and used in conjunction with spectral CT. The large contrast agent doses needed will necessitate careful toxicology studies prior to clinical translation. However, the field has seen tremendous advances in the past decade and we expect many more advances to come in the next decade.","author":[{"dropping-particle":"","family":"Cormode","given":"David P","non-dropping-particle":"","parse-names":false,"suffix":""},{"dropping-particle":"","family":"Naha","given":"Pratap C","non-dropping-particle":"","parse-names":false,"suffix":""},{"dropping-particle":"","family":"Fayad","given":"Zahi A","non-dropping-particle":"","parse-names":false,"suffix":""}],"container-title":"Contrast media &amp; molecular imaging","id":"ITEM-1","issue":"1","issued":{"date-parts":[["2014"]]},"page":"37-52","publisher":"NIH Public Access","title":"Nanoparticle contrast agents for computed tomography: a focus on micelles.","type":"article-journal","volume":"9"},"uris":["http://www.mendeley.com/documents/?uuid=ea30f314-8266-30a6-9ca0-5a65f2ddd6eb"]}],"mendeley":{"formattedCitation":"&lt;sup&gt;22&lt;/sup&gt;","plainTextFormattedCitation":"22","previouslyFormattedCitation":"&lt;sup&gt;22&lt;/sup&gt;"},"properties":{"noteIndex":0},"schema":"https://github.com/citation-style-language/schema/raw/master/csl-citation.json"}</w:instrText>
      </w:r>
      <w:r w:rsidR="00B92B10" w:rsidRPr="00C715BB">
        <w:rPr>
          <w:vertAlign w:val="superscript"/>
        </w:rPr>
        <w:fldChar w:fldCharType="separate"/>
      </w:r>
      <w:r w:rsidR="005D1EA1" w:rsidRPr="005D1EA1">
        <w:rPr>
          <w:noProof/>
          <w:vertAlign w:val="superscript"/>
        </w:rPr>
        <w:t>22</w:t>
      </w:r>
      <w:r w:rsidR="00B92B10" w:rsidRPr="00C715BB">
        <w:fldChar w:fldCharType="end"/>
      </w:r>
      <w:r w:rsidR="00B92B10" w:rsidRPr="00C715BB">
        <w:t xml:space="preserve">. </w:t>
      </w:r>
      <w:r w:rsidR="00FB5BC2">
        <w:t>X</w:t>
      </w:r>
      <w:r w:rsidR="00B92B10" w:rsidRPr="00C715BB">
        <w:t xml:space="preserve">-ray attenuation of gold nanoparticles increases linearly with mass concentration, </w:t>
      </w:r>
      <w:r w:rsidR="008D6105">
        <w:t>thus</w:t>
      </w:r>
      <w:r w:rsidR="00B92B10" w:rsidRPr="00C715BB">
        <w:t xml:space="preserve"> delivery of a greater mass concentration to site</w:t>
      </w:r>
      <w:r w:rsidR="008D6105">
        <w:t>s</w:t>
      </w:r>
      <w:r w:rsidR="00B92B10" w:rsidRPr="00C715BB">
        <w:t xml:space="preserve"> of interest in vivo enable</w:t>
      </w:r>
      <w:r w:rsidR="00FB5BC2">
        <w:t>s</w:t>
      </w:r>
      <w:r w:rsidR="00B92B10" w:rsidRPr="00C715BB">
        <w:t xml:space="preserve"> greater contrast enhancement</w:t>
      </w:r>
      <w:r w:rsidR="00B92B10" w:rsidRPr="00C715BB">
        <w:fldChar w:fldCharType="begin" w:fldLock="1"/>
      </w:r>
      <w:r w:rsidR="003C2AA5">
        <w:instrText>ADDIN CSL_CITATION {"citationItems":[{"id":"ITEM-1","itemData":{"DOI":"10.2217/nnm.14.171","ISSN":"1743-5889","PMID":"25600973","abstract":"Computed tomography enables 3D anatomic imaging at a high spatial resolution, but requires delivery of an x-ray contrast agent to distinguish tissues with similar or low x-ray attenuation. Gold nanoparticles (AuNPs) have gained recent attention as an x-ray contrast agent due to exhibiting a high x-ray attenuation, nontoxicity and facile synthesis and surface functionalization for colloidal stability and targeted delivery. Potential diagnostic applications include blood pool imaging, passive targeting and active targeting, where actively targeted AuNPs could enable molecular imaging by computed tomography. This article summarizes the current state of knowledge for AuNP x-ray contrast agents within a paradigm of key structure-property-function relationships in order to provide guidance for the design of AuNP contrast agents to meet the necessary functional requirements in a particular application. Functional requirements include delivery to the site of interest (e.g., blood, tumors or microcalcifications), nontoxicity during delivery and clearance, targeting or localization at the site of interest and contrast enhancement for the site of interest compared with surrounding tissues. Design is achieved by strategically controlling structural characteristics (composition, mass concentration, size, shape and surface functionalization) for optimized properties and functional performance. Examples from the literature are used to highlight current design trade-offs that exist between the different functional requirements.","author":[{"dropping-particle":"","family":"Cole","given":"Lisa E","non-dropping-particle":"","parse-names":false,"suffix":""},{"dropping-particle":"","family":"Ross","given":"Ryan D","non-dropping-particle":"","parse-names":false,"suffix":""},{"dropping-particle":"","family":"Tilley","given":"Jennifer MR","non-dropping-particle":"","parse-names":false,"suffix":""},{"dropping-particle":"","family":"Vargo-Gogola","given":"Tracy","non-dropping-particle":"","parse-names":false,"suffix":""},{"dropping-particle":"","family":"Roeder","given":"Ryan K","non-dropping-particle":"","parse-names":false,"suffix":""}],"container-title":"Nanomedicine","id":"ITEM-1","issue":"2","issued":{"date-parts":[["2015","1"]]},"page":"321-341","title":"Gold nanoparticles as contrast agents in x-ray imaging and computed tomography","type":"article-journal","volume":"10"},"uris":["http://www.mendeley.com/documents/?uuid=7f68b176-3ded-3c3f-b7e9-ea6f62188943","http://www.mendeley.com/documents/?uuid=f2998e64-21a5-4f4e-9705-757cd18777b8"]}],"mendeley":{"formattedCitation":"&lt;sup&gt;23&lt;/sup&gt;","plainTextFormattedCitation":"23","previouslyFormattedCitation":"&lt;sup&gt;23&lt;/sup&gt;"},"properties":{"noteIndex":0},"schema":"https://github.com/citation-style-language/schema/raw/master/csl-citation.json"}</w:instrText>
      </w:r>
      <w:r w:rsidR="00B92B10" w:rsidRPr="00C715BB">
        <w:fldChar w:fldCharType="separate"/>
      </w:r>
      <w:r w:rsidR="005D1EA1" w:rsidRPr="005D1EA1">
        <w:rPr>
          <w:noProof/>
          <w:vertAlign w:val="superscript"/>
        </w:rPr>
        <w:t>23</w:t>
      </w:r>
      <w:r w:rsidR="00B92B10" w:rsidRPr="00C715BB">
        <w:fldChar w:fldCharType="end"/>
      </w:r>
      <w:r w:rsidR="00B92B10" w:rsidRPr="00C715BB">
        <w:t xml:space="preserve">. </w:t>
      </w:r>
      <w:r w:rsidR="00FB5BC2">
        <w:t>T</w:t>
      </w:r>
      <w:r w:rsidR="00B92B10" w:rsidRPr="00C715BB">
        <w:t xml:space="preserve">he </w:t>
      </w:r>
      <w:r w:rsidR="00D31A75" w:rsidRPr="00C715BB">
        <w:t xml:space="preserve">high gold-to-iron oxide mass ratio </w:t>
      </w:r>
      <w:r w:rsidR="00B92B10" w:rsidRPr="00C715BB">
        <w:t>of our nanoparticle</w:t>
      </w:r>
      <w:r w:rsidR="00D31A75">
        <w:t xml:space="preserve"> </w:t>
      </w:r>
      <w:r w:rsidR="00B92B10" w:rsidRPr="00C715BB">
        <w:t xml:space="preserve">is </w:t>
      </w:r>
      <w:r w:rsidR="00FB5BC2">
        <w:t xml:space="preserve">thus </w:t>
      </w:r>
      <w:r w:rsidR="00B92B10" w:rsidRPr="00C715BB">
        <w:t xml:space="preserve">critically important </w:t>
      </w:r>
      <w:r w:rsidR="00FB5BC2">
        <w:t>for</w:t>
      </w:r>
      <w:r w:rsidR="00B92B10" w:rsidRPr="00C715BB">
        <w:t xml:space="preserve"> allow</w:t>
      </w:r>
      <w:r w:rsidR="00FB5BC2">
        <w:t>ing</w:t>
      </w:r>
      <w:r w:rsidR="00B92B10" w:rsidRPr="00C715BB">
        <w:t xml:space="preserve"> efficient and simultaneous </w:t>
      </w:r>
      <w:r w:rsidR="00F970E9" w:rsidRPr="00C715BB">
        <w:t xml:space="preserve">CT and MRI </w:t>
      </w:r>
      <w:r w:rsidR="00B92B10" w:rsidRPr="00C715BB">
        <w:t>detection.</w:t>
      </w:r>
    </w:p>
    <w:p w:rsidR="00EA5C58" w:rsidRPr="00EA5C58" w:rsidRDefault="00FB5BC2" w:rsidP="00EA5C58">
      <w:pPr>
        <w:pStyle w:val="Textbody"/>
        <w:ind w:firstLine="425"/>
        <w:rPr>
          <w:rFonts w:asciiTheme="majorBidi" w:hAnsiTheme="majorBidi" w:cstheme="majorBidi"/>
          <w:szCs w:val="19"/>
        </w:rPr>
      </w:pPr>
      <w:r>
        <w:t>T</w:t>
      </w:r>
      <w:r w:rsidR="007255C7" w:rsidRPr="007255C7">
        <w:t>o evaluate the Fe</w:t>
      </w:r>
      <w:r w:rsidR="007255C7" w:rsidRPr="007255C7">
        <w:rPr>
          <w:vertAlign w:val="subscript"/>
        </w:rPr>
        <w:t>3</w:t>
      </w:r>
      <w:r w:rsidR="007255C7" w:rsidRPr="007255C7">
        <w:t>O</w:t>
      </w:r>
      <w:r w:rsidR="007255C7" w:rsidRPr="007255C7">
        <w:rPr>
          <w:vertAlign w:val="subscript"/>
        </w:rPr>
        <w:t>4</w:t>
      </w:r>
      <w:r w:rsidR="007255C7" w:rsidRPr="007255C7">
        <w:t>@Au nanoparticles as contrast agent</w:t>
      </w:r>
      <w:r w:rsidR="002F2462">
        <w:t>s</w:t>
      </w:r>
      <w:r w:rsidR="007255C7" w:rsidRPr="007255C7">
        <w:t xml:space="preserve"> for MRI, solutions at different Fe concentrations, ranging </w:t>
      </w:r>
      <w:proofErr w:type="gramStart"/>
      <w:r w:rsidR="007255C7" w:rsidRPr="007255C7">
        <w:t>from 2.5 µg/ml</w:t>
      </w:r>
      <w:proofErr w:type="gramEnd"/>
      <w:r w:rsidR="007255C7" w:rsidRPr="007255C7">
        <w:t xml:space="preserve"> to 75 µg/ml, were scanned on a 3 Tesla clinical MRI scanner</w:t>
      </w:r>
      <w:r w:rsidR="002F2462" w:rsidRPr="002F2462">
        <w:t xml:space="preserve"> </w:t>
      </w:r>
      <w:r w:rsidR="002F2462">
        <w:t>(</w:t>
      </w:r>
      <w:r w:rsidR="002F2462" w:rsidRPr="007255C7">
        <w:t xml:space="preserve">Siemens </w:t>
      </w:r>
      <w:proofErr w:type="spellStart"/>
      <w:r w:rsidR="002F2462" w:rsidRPr="007255C7">
        <w:t>Prisma</w:t>
      </w:r>
      <w:proofErr w:type="spellEnd"/>
      <w:r w:rsidR="002F2462">
        <w:t>)</w:t>
      </w:r>
      <w:r w:rsidR="007255C7" w:rsidRPr="007255C7">
        <w:t>. Image contrast</w:t>
      </w:r>
      <w:r w:rsidR="002F2462">
        <w:t>,</w:t>
      </w:r>
      <w:r w:rsidR="007255C7" w:rsidRPr="007255C7">
        <w:t xml:space="preserve"> evaluated using standard MRI protocols</w:t>
      </w:r>
      <w:r w:rsidR="00A41759">
        <w:t xml:space="preserve"> </w:t>
      </w:r>
      <w:r w:rsidR="00A41759" w:rsidRPr="00A41759">
        <w:t>(see Supporting Information (SI))</w:t>
      </w:r>
      <w:r w:rsidR="002F2462">
        <w:t>,</w:t>
      </w:r>
      <w:r w:rsidR="00C16012">
        <w:t xml:space="preserve"> </w:t>
      </w:r>
      <w:proofErr w:type="gramStart"/>
      <w:r w:rsidR="002F2462">
        <w:t>showed</w:t>
      </w:r>
      <w:proofErr w:type="gramEnd"/>
      <w:r w:rsidR="007255C7" w:rsidRPr="007255C7">
        <w:t xml:space="preserve"> an effective MR contrast for th</w:t>
      </w:r>
      <w:r w:rsidR="002F2462">
        <w:t>e assayed range of nanoparticle</w:t>
      </w:r>
      <w:r w:rsidR="007255C7" w:rsidRPr="007255C7">
        <w:t xml:space="preserve"> concentrations. Qualitative T</w:t>
      </w:r>
      <w:r w:rsidR="007255C7" w:rsidRPr="007255C7">
        <w:rPr>
          <w:vertAlign w:val="subscript"/>
        </w:rPr>
        <w:t>2</w:t>
      </w:r>
      <w:r w:rsidR="007255C7" w:rsidRPr="007255C7">
        <w:rPr>
          <w:vertAlign w:val="superscript"/>
        </w:rPr>
        <w:t>*</w:t>
      </w:r>
      <w:r w:rsidR="007255C7" w:rsidRPr="007255C7">
        <w:t xml:space="preserve"> weighted MRI images </w:t>
      </w:r>
      <w:r w:rsidR="00AC7C35">
        <w:t>(Fig.</w:t>
      </w:r>
      <w:r w:rsidR="007255C7" w:rsidRPr="007255C7">
        <w:t xml:space="preserve"> </w:t>
      </w:r>
      <w:r w:rsidR="00874368">
        <w:t>2</w:t>
      </w:r>
      <w:r w:rsidR="002018D4">
        <w:t>A</w:t>
      </w:r>
      <w:r w:rsidR="00AC7C35">
        <w:t>) show</w:t>
      </w:r>
      <w:r w:rsidR="007255C7" w:rsidRPr="007255C7">
        <w:t xml:space="preserve"> the nanoparticle</w:t>
      </w:r>
      <w:r w:rsidR="002F2462">
        <w:t>s’</w:t>
      </w:r>
      <w:r w:rsidR="007255C7" w:rsidRPr="007255C7">
        <w:t xml:space="preserve"> effectiveness in changing the image contrast </w:t>
      </w:r>
      <w:r w:rsidR="002F2462">
        <w:t>compared to</w:t>
      </w:r>
      <w:r w:rsidR="007255C7" w:rsidRPr="007255C7">
        <w:t xml:space="preserve"> pure water and </w:t>
      </w:r>
      <w:r w:rsidR="002F2462">
        <w:t xml:space="preserve">a </w:t>
      </w:r>
      <w:r w:rsidR="007255C7" w:rsidRPr="007255C7">
        <w:t>manganese chloride (MnCl</w:t>
      </w:r>
      <w:r w:rsidR="007255C7" w:rsidRPr="007255C7">
        <w:rPr>
          <w:vertAlign w:val="subscript"/>
        </w:rPr>
        <w:t>2</w:t>
      </w:r>
      <w:r w:rsidR="007255C7" w:rsidRPr="007255C7">
        <w:t>) solution, which reduces the water relaxation values</w:t>
      </w:r>
      <w:r w:rsidR="00EA5C58">
        <w:t xml:space="preserve"> to a </w:t>
      </w:r>
      <w:r w:rsidR="007255C7" w:rsidRPr="004F5387">
        <w:rPr>
          <w:rFonts w:asciiTheme="majorBidi" w:hAnsiTheme="majorBidi" w:cstheme="majorBidi"/>
          <w:szCs w:val="19"/>
        </w:rPr>
        <w:t>physiological range. Quantitative experiments were carried out to determine the accurate MR relaxation values of Fe</w:t>
      </w:r>
      <w:r w:rsidR="007255C7" w:rsidRPr="004F5387">
        <w:rPr>
          <w:rFonts w:asciiTheme="majorBidi" w:hAnsiTheme="majorBidi" w:cstheme="majorBidi"/>
          <w:szCs w:val="19"/>
          <w:vertAlign w:val="subscript"/>
        </w:rPr>
        <w:t>3</w:t>
      </w:r>
      <w:r w:rsidR="007255C7" w:rsidRPr="004F5387">
        <w:rPr>
          <w:rFonts w:asciiTheme="majorBidi" w:hAnsiTheme="majorBidi" w:cstheme="majorBidi"/>
          <w:szCs w:val="19"/>
        </w:rPr>
        <w:t>O</w:t>
      </w:r>
      <w:r w:rsidR="007255C7" w:rsidRPr="004F5387">
        <w:rPr>
          <w:rFonts w:asciiTheme="majorBidi" w:hAnsiTheme="majorBidi" w:cstheme="majorBidi"/>
          <w:szCs w:val="19"/>
          <w:vertAlign w:val="subscript"/>
        </w:rPr>
        <w:t>4</w:t>
      </w:r>
      <w:r w:rsidR="007255C7" w:rsidRPr="004F5387">
        <w:rPr>
          <w:rFonts w:asciiTheme="majorBidi" w:hAnsiTheme="majorBidi" w:cstheme="majorBidi"/>
          <w:szCs w:val="19"/>
        </w:rPr>
        <w:t>@Au nanoparticles in free-state</w:t>
      </w:r>
      <w:r w:rsidR="00C16012">
        <w:rPr>
          <w:rFonts w:asciiTheme="majorBidi" w:hAnsiTheme="majorBidi" w:cstheme="majorBidi"/>
          <w:szCs w:val="19"/>
        </w:rPr>
        <w:t>.</w:t>
      </w:r>
      <w:r w:rsidR="00EA5C58" w:rsidRPr="00EA5C58">
        <w:rPr>
          <w:rFonts w:asciiTheme="majorBidi" w:hAnsiTheme="majorBidi" w:cstheme="majorBidi"/>
          <w:szCs w:val="19"/>
        </w:rPr>
        <w:t xml:space="preserve"> </w:t>
      </w:r>
    </w:p>
    <w:p w:rsidR="00645137" w:rsidRPr="002B6715" w:rsidRDefault="00EA5C58" w:rsidP="00EA5C58">
      <w:pPr>
        <w:pStyle w:val="Textbody"/>
        <w:ind w:firstLine="425"/>
        <w:rPr>
          <w:rFonts w:asciiTheme="majorBidi" w:hAnsiTheme="majorBidi" w:cstheme="majorBidi"/>
          <w:szCs w:val="19"/>
        </w:rPr>
      </w:pPr>
      <w:r w:rsidRPr="00EA5C58">
        <w:rPr>
          <w:rFonts w:asciiTheme="majorBidi" w:hAnsiTheme="majorBidi" w:cstheme="majorBidi"/>
          <w:szCs w:val="19"/>
        </w:rPr>
        <w:t>All relaxation values decreased with an increasing nanoparticle concentration (Fig. 2B), yielding the following range of values for the nanoparticle solutions: T</w:t>
      </w:r>
      <w:r w:rsidRPr="00EA5C58">
        <w:rPr>
          <w:rFonts w:asciiTheme="majorBidi" w:hAnsiTheme="majorBidi" w:cstheme="majorBidi"/>
          <w:szCs w:val="19"/>
          <w:vertAlign w:val="subscript"/>
        </w:rPr>
        <w:t>2</w:t>
      </w:r>
      <w:r w:rsidRPr="00EA5C58">
        <w:rPr>
          <w:rFonts w:asciiTheme="majorBidi" w:hAnsiTheme="majorBidi" w:cstheme="majorBidi"/>
          <w:szCs w:val="19"/>
        </w:rPr>
        <w:t xml:space="preserve">=9…82 </w:t>
      </w:r>
      <w:proofErr w:type="spellStart"/>
      <w:r w:rsidRPr="00EA5C58">
        <w:rPr>
          <w:rFonts w:asciiTheme="majorBidi" w:hAnsiTheme="majorBidi" w:cstheme="majorBidi"/>
          <w:szCs w:val="19"/>
        </w:rPr>
        <w:t>ms</w:t>
      </w:r>
      <w:proofErr w:type="spellEnd"/>
      <w:r w:rsidRPr="00EA5C58">
        <w:rPr>
          <w:rFonts w:asciiTheme="majorBidi" w:hAnsiTheme="majorBidi" w:cstheme="majorBidi"/>
          <w:szCs w:val="19"/>
        </w:rPr>
        <w:t>, T</w:t>
      </w:r>
      <w:r w:rsidRPr="00EA5C58">
        <w:rPr>
          <w:rFonts w:asciiTheme="majorBidi" w:hAnsiTheme="majorBidi" w:cstheme="majorBidi"/>
          <w:szCs w:val="19"/>
          <w:vertAlign w:val="subscript"/>
        </w:rPr>
        <w:t>2</w:t>
      </w:r>
      <w:r w:rsidRPr="00EA5C58">
        <w:rPr>
          <w:rFonts w:asciiTheme="majorBidi" w:hAnsiTheme="majorBidi" w:cstheme="majorBidi"/>
          <w:szCs w:val="19"/>
          <w:vertAlign w:val="superscript"/>
        </w:rPr>
        <w:t>*</w:t>
      </w:r>
      <w:r w:rsidRPr="00EA5C58">
        <w:rPr>
          <w:rFonts w:asciiTheme="majorBidi" w:hAnsiTheme="majorBidi" w:cstheme="majorBidi"/>
          <w:szCs w:val="19"/>
        </w:rPr>
        <w:t xml:space="preserve">=4…34 </w:t>
      </w:r>
      <w:proofErr w:type="spellStart"/>
      <w:r w:rsidRPr="00EA5C58">
        <w:rPr>
          <w:rFonts w:asciiTheme="majorBidi" w:hAnsiTheme="majorBidi" w:cstheme="majorBidi"/>
          <w:szCs w:val="19"/>
        </w:rPr>
        <w:t>ms</w:t>
      </w:r>
      <w:proofErr w:type="spellEnd"/>
      <w:r w:rsidRPr="00EA5C58">
        <w:rPr>
          <w:rFonts w:asciiTheme="majorBidi" w:hAnsiTheme="majorBidi" w:cstheme="majorBidi"/>
          <w:szCs w:val="19"/>
        </w:rPr>
        <w:t>, and T</w:t>
      </w:r>
      <w:r w:rsidRPr="00EA5C58">
        <w:rPr>
          <w:rFonts w:asciiTheme="majorBidi" w:hAnsiTheme="majorBidi" w:cstheme="majorBidi"/>
          <w:szCs w:val="19"/>
          <w:vertAlign w:val="subscript"/>
        </w:rPr>
        <w:t>1</w:t>
      </w:r>
      <w:r w:rsidRPr="00EA5C58">
        <w:rPr>
          <w:rFonts w:asciiTheme="majorBidi" w:hAnsiTheme="majorBidi" w:cstheme="majorBidi"/>
          <w:szCs w:val="19"/>
        </w:rPr>
        <w:t xml:space="preserve">=330…1742 </w:t>
      </w:r>
      <w:proofErr w:type="spellStart"/>
      <w:r w:rsidRPr="00EA5C58">
        <w:rPr>
          <w:rFonts w:asciiTheme="majorBidi" w:hAnsiTheme="majorBidi" w:cstheme="majorBidi"/>
          <w:szCs w:val="19"/>
        </w:rPr>
        <w:t>ms.</w:t>
      </w:r>
      <w:proofErr w:type="spellEnd"/>
      <w:r w:rsidRPr="00EA5C58">
        <w:rPr>
          <w:rFonts w:asciiTheme="majorBidi" w:hAnsiTheme="majorBidi" w:cstheme="majorBidi"/>
          <w:szCs w:val="19"/>
        </w:rPr>
        <w:t xml:space="preserve"> These match the typical values used in human MRI scans, covering both healthy and pathological tissue values</w:t>
      </w:r>
      <w:r w:rsidRPr="00EA5C58">
        <w:rPr>
          <w:rFonts w:asciiTheme="majorBidi" w:hAnsiTheme="majorBidi" w:cstheme="majorBidi"/>
          <w:szCs w:val="19"/>
        </w:rPr>
        <w:fldChar w:fldCharType="begin" w:fldLock="1"/>
      </w:r>
      <w:r w:rsidRPr="00EA5C58">
        <w:rPr>
          <w:rFonts w:asciiTheme="majorBidi" w:hAnsiTheme="majorBidi" w:cstheme="majorBidi"/>
          <w:szCs w:val="19"/>
        </w:rPr>
        <w:instrText>ADDIN CSL_CITATION {"citationItems":[{"id":"ITEM-1","itemData":{"DOI":"10.1002/mrm.20605","ISSN":"0740-3194","author":[{"dropping-particle":"","family":"Stanisz","given":"Greg J.","non-dropping-particle":"","parse-names":false,"suffix":""},{"dropping-particle":"","family":"Odrobina","given":"Ewa E.","non-dropping-particle":"","parse-names":false,"suffix":""},{"dropping-particle":"","family":"Pun","given":"Joseph","non-dropping-particle":"","parse-names":false,"suffix":""},{"dropping-particle":"","family":"Escaravage","given":"Michael","non-dropping-particle":"","parse-names":false,"suffix":""},{"dropping-particle":"","family":"Graham","given":"Simon J.","non-dropping-particle":"","parse-names":false,"suffix":""},{"dropping-particle":"","family":"Bronskill","given":"Michael J.","non-dropping-particle":"","parse-names":false,"suffix":""},{"dropping-particle":"","family":"Henkelman","given":"R. Mark","non-dropping-particle":"","parse-names":false,"suffix":""}],"container-title":"Magnetic Resonance in Medicine","id":"ITEM-1","issue":"3","issued":{"date-parts":[["2005","9"]]},"page":"507-512","publisher":"Wiley-Blackwell","title":"T1, T2 relaxation and magnetization transfer in tissue at 3T","type":"article-journal","volume":"54"},"uris":["http://www.mendeley.com/documents/?uuid=ad499a97-b732-3272-9c88-4a91626277bf","http://www.mendeley.com/documents/?uuid=4412ec55-91b0-469d-8188-310100d8264c","http://www.mendeley.com/documents/?uuid=c04d8b90-0192-4a8a-9228-b46c1dfd99ac"]}],"mendeley":{"formattedCitation":"&lt;sup&gt;24&lt;/sup&gt;","plainTextFormattedCitation":"24","previouslyFormattedCitation":"&lt;sup&gt;24&lt;/sup&gt;"},"properties":{"noteIndex":0},"schema":"https://github.com/citation-style-language/schema/raw/master/csl-citation.json"}</w:instrText>
      </w:r>
      <w:r w:rsidRPr="00EA5C58">
        <w:rPr>
          <w:rFonts w:asciiTheme="majorBidi" w:hAnsiTheme="majorBidi" w:cstheme="majorBidi"/>
          <w:szCs w:val="19"/>
        </w:rPr>
        <w:fldChar w:fldCharType="separate"/>
      </w:r>
      <w:r w:rsidRPr="00EA5C58">
        <w:rPr>
          <w:rFonts w:asciiTheme="majorBidi" w:hAnsiTheme="majorBidi" w:cstheme="majorBidi"/>
          <w:noProof/>
          <w:szCs w:val="19"/>
          <w:vertAlign w:val="superscript"/>
        </w:rPr>
        <w:t>24</w:t>
      </w:r>
      <w:r w:rsidRPr="00EA5C58">
        <w:rPr>
          <w:rFonts w:asciiTheme="majorBidi" w:hAnsiTheme="majorBidi" w:cstheme="majorBidi"/>
          <w:szCs w:val="19"/>
        </w:rPr>
        <w:fldChar w:fldCharType="end"/>
      </w:r>
      <w:r w:rsidRPr="00EA5C58">
        <w:rPr>
          <w:rFonts w:asciiTheme="majorBidi" w:hAnsiTheme="majorBidi" w:cstheme="majorBidi"/>
          <w:szCs w:val="19"/>
        </w:rPr>
        <w:t>.</w:t>
      </w:r>
    </w:p>
    <w:p w:rsidR="00EA5C58" w:rsidRDefault="00EA5C58" w:rsidP="00EA5C58">
      <w:pPr>
        <w:pStyle w:val="ListParagraph"/>
        <w:bidi w:val="0"/>
        <w:spacing w:after="0" w:line="240" w:lineRule="auto"/>
        <w:ind w:left="0"/>
        <w:jc w:val="both"/>
        <w:rPr>
          <w:rFonts w:asciiTheme="majorBidi" w:hAnsiTheme="majorBidi" w:cstheme="majorBidi"/>
          <w:sz w:val="16"/>
          <w:szCs w:val="16"/>
        </w:rPr>
      </w:pPr>
      <w:proofErr w:type="gramStart"/>
      <w:r w:rsidRPr="00F32306">
        <w:rPr>
          <w:rFonts w:asciiTheme="majorBidi" w:hAnsiTheme="majorBidi" w:cstheme="majorBidi"/>
          <w:b/>
          <w:bCs/>
          <w:sz w:val="16"/>
          <w:szCs w:val="16"/>
        </w:rPr>
        <w:t>F</w:t>
      </w:r>
      <w:r w:rsidRPr="00EA5C58">
        <w:rPr>
          <w:rFonts w:asciiTheme="majorBidi" w:hAnsiTheme="majorBidi" w:cstheme="majorBidi"/>
          <w:b/>
          <w:bCs/>
          <w:sz w:val="16"/>
          <w:szCs w:val="16"/>
        </w:rPr>
        <w:t>igure 2</w:t>
      </w:r>
      <w:r w:rsidRPr="00EA5C58">
        <w:rPr>
          <w:rFonts w:asciiTheme="majorBidi" w:hAnsiTheme="majorBidi" w:cstheme="majorBidi"/>
          <w:sz w:val="16"/>
          <w:szCs w:val="16"/>
        </w:rPr>
        <w:t>.</w:t>
      </w:r>
      <w:proofErr w:type="gramEnd"/>
      <w:r w:rsidRPr="00EA5C58">
        <w:rPr>
          <w:rFonts w:asciiTheme="majorBidi" w:hAnsiTheme="majorBidi" w:cstheme="majorBidi"/>
          <w:sz w:val="16"/>
          <w:szCs w:val="16"/>
        </w:rPr>
        <w:t xml:space="preserve"> </w:t>
      </w:r>
      <w:proofErr w:type="gramStart"/>
      <w:r w:rsidRPr="00EA5C58">
        <w:rPr>
          <w:rFonts w:asciiTheme="majorBidi" w:hAnsiTheme="majorBidi" w:cstheme="majorBidi"/>
          <w:sz w:val="16"/>
          <w:szCs w:val="16"/>
        </w:rPr>
        <w:t>MRI dynamic contrast range of Fe</w:t>
      </w:r>
      <w:r w:rsidRPr="00EA5C58">
        <w:rPr>
          <w:rFonts w:asciiTheme="majorBidi" w:hAnsiTheme="majorBidi" w:cstheme="majorBidi"/>
          <w:sz w:val="16"/>
          <w:szCs w:val="16"/>
          <w:vertAlign w:val="subscript"/>
        </w:rPr>
        <w:t>3</w:t>
      </w:r>
      <w:r w:rsidRPr="00EA5C58">
        <w:rPr>
          <w:rFonts w:asciiTheme="majorBidi" w:hAnsiTheme="majorBidi" w:cstheme="majorBidi"/>
          <w:sz w:val="16"/>
          <w:szCs w:val="16"/>
        </w:rPr>
        <w:t>O</w:t>
      </w:r>
      <w:r w:rsidRPr="00EA5C58">
        <w:rPr>
          <w:rFonts w:asciiTheme="majorBidi" w:hAnsiTheme="majorBidi" w:cstheme="majorBidi"/>
          <w:sz w:val="16"/>
          <w:szCs w:val="16"/>
          <w:vertAlign w:val="subscript"/>
        </w:rPr>
        <w:t>4</w:t>
      </w:r>
      <w:r w:rsidRPr="00EA5C58">
        <w:rPr>
          <w:rFonts w:asciiTheme="majorBidi" w:hAnsiTheme="majorBidi" w:cstheme="majorBidi"/>
          <w:sz w:val="16"/>
          <w:szCs w:val="16"/>
        </w:rPr>
        <w:t>@Au nanoparticles.</w:t>
      </w:r>
      <w:proofErr w:type="gramEnd"/>
      <w:r w:rsidRPr="00EA5C58">
        <w:rPr>
          <w:rFonts w:asciiTheme="majorBidi" w:hAnsiTheme="majorBidi" w:cstheme="majorBidi"/>
          <w:sz w:val="16"/>
          <w:szCs w:val="16"/>
        </w:rPr>
        <w:t xml:space="preserve"> (</w:t>
      </w:r>
      <w:r w:rsidRPr="00EA5C58">
        <w:rPr>
          <w:rFonts w:asciiTheme="majorBidi" w:hAnsiTheme="majorBidi" w:cstheme="majorBidi"/>
          <w:b/>
          <w:bCs/>
          <w:sz w:val="16"/>
          <w:szCs w:val="16"/>
        </w:rPr>
        <w:t>A</w:t>
      </w:r>
      <w:r w:rsidRPr="00EA5C58">
        <w:rPr>
          <w:rFonts w:asciiTheme="majorBidi" w:hAnsiTheme="majorBidi" w:cstheme="majorBidi"/>
          <w:sz w:val="16"/>
          <w:szCs w:val="16"/>
        </w:rPr>
        <w:t>) MRI image of Fe</w:t>
      </w:r>
      <w:r w:rsidRPr="00EA5C58">
        <w:rPr>
          <w:rFonts w:asciiTheme="majorBidi" w:hAnsiTheme="majorBidi" w:cstheme="majorBidi"/>
          <w:sz w:val="16"/>
          <w:szCs w:val="16"/>
          <w:vertAlign w:val="subscript"/>
        </w:rPr>
        <w:t>3</w:t>
      </w:r>
      <w:r w:rsidRPr="00EA5C58">
        <w:rPr>
          <w:rFonts w:asciiTheme="majorBidi" w:hAnsiTheme="majorBidi" w:cstheme="majorBidi"/>
          <w:sz w:val="16"/>
          <w:szCs w:val="16"/>
        </w:rPr>
        <w:t>O</w:t>
      </w:r>
      <w:r w:rsidRPr="00EA5C58">
        <w:rPr>
          <w:rFonts w:asciiTheme="majorBidi" w:hAnsiTheme="majorBidi" w:cstheme="majorBidi"/>
          <w:sz w:val="16"/>
          <w:szCs w:val="16"/>
          <w:vertAlign w:val="subscript"/>
        </w:rPr>
        <w:t>4</w:t>
      </w:r>
      <w:r w:rsidRPr="00EA5C58">
        <w:rPr>
          <w:rFonts w:asciiTheme="majorBidi" w:hAnsiTheme="majorBidi" w:cstheme="majorBidi"/>
          <w:sz w:val="16"/>
          <w:szCs w:val="16"/>
        </w:rPr>
        <w:t xml:space="preserve">@Au nanoparticles at different Fe concentrations, #1-#6: 0.07, 0.14, 0.28, 0.70, 1.4, 2.1 </w:t>
      </w:r>
      <w:proofErr w:type="spellStart"/>
      <w:r w:rsidRPr="00EA5C58">
        <w:rPr>
          <w:rFonts w:asciiTheme="majorBidi" w:hAnsiTheme="majorBidi" w:cstheme="majorBidi"/>
          <w:sz w:val="16"/>
          <w:szCs w:val="16"/>
        </w:rPr>
        <w:t>mM.</w:t>
      </w:r>
      <w:proofErr w:type="spellEnd"/>
      <w:r w:rsidRPr="00EA5C58">
        <w:rPr>
          <w:rFonts w:asciiTheme="majorBidi" w:hAnsiTheme="majorBidi" w:cstheme="majorBidi"/>
          <w:sz w:val="16"/>
          <w:szCs w:val="16"/>
        </w:rPr>
        <w:t xml:space="preserve"> A positive contrast effect is seen with the increase of Fe</w:t>
      </w:r>
      <w:r w:rsidRPr="00EA5C58">
        <w:rPr>
          <w:rFonts w:asciiTheme="majorBidi" w:hAnsiTheme="majorBidi" w:cstheme="majorBidi"/>
          <w:sz w:val="16"/>
          <w:szCs w:val="16"/>
          <w:vertAlign w:val="subscript"/>
        </w:rPr>
        <w:t>3</w:t>
      </w:r>
      <w:r w:rsidRPr="00EA5C58">
        <w:rPr>
          <w:rFonts w:asciiTheme="majorBidi" w:hAnsiTheme="majorBidi" w:cstheme="majorBidi"/>
          <w:sz w:val="16"/>
          <w:szCs w:val="16"/>
        </w:rPr>
        <w:t>O</w:t>
      </w:r>
      <w:r w:rsidRPr="00EA5C58">
        <w:rPr>
          <w:rFonts w:asciiTheme="majorBidi" w:hAnsiTheme="majorBidi" w:cstheme="majorBidi"/>
          <w:sz w:val="16"/>
          <w:szCs w:val="16"/>
          <w:vertAlign w:val="subscript"/>
        </w:rPr>
        <w:t>4</w:t>
      </w:r>
      <w:r w:rsidRPr="00EA5C58">
        <w:rPr>
          <w:rFonts w:asciiTheme="majorBidi" w:hAnsiTheme="majorBidi" w:cstheme="majorBidi"/>
          <w:sz w:val="16"/>
          <w:szCs w:val="16"/>
        </w:rPr>
        <w:t>@Au nanoparticle concentration. (</w:t>
      </w:r>
      <w:r w:rsidRPr="00EA5C58">
        <w:rPr>
          <w:rFonts w:asciiTheme="majorBidi" w:hAnsiTheme="majorBidi" w:cstheme="majorBidi"/>
          <w:b/>
          <w:bCs/>
          <w:sz w:val="16"/>
          <w:szCs w:val="16"/>
        </w:rPr>
        <w:t>B</w:t>
      </w:r>
      <w:r w:rsidRPr="00EA5C58">
        <w:rPr>
          <w:rFonts w:asciiTheme="majorBidi" w:hAnsiTheme="majorBidi" w:cstheme="majorBidi"/>
          <w:sz w:val="16"/>
          <w:szCs w:val="16"/>
        </w:rPr>
        <w:t>) Quantification of Fe</w:t>
      </w:r>
      <w:r w:rsidRPr="00EA5C58">
        <w:rPr>
          <w:rFonts w:asciiTheme="majorBidi" w:hAnsiTheme="majorBidi" w:cstheme="majorBidi"/>
          <w:sz w:val="16"/>
          <w:szCs w:val="16"/>
          <w:vertAlign w:val="subscript"/>
        </w:rPr>
        <w:t>3</w:t>
      </w:r>
      <w:r w:rsidRPr="00EA5C58">
        <w:rPr>
          <w:rFonts w:asciiTheme="majorBidi" w:hAnsiTheme="majorBidi" w:cstheme="majorBidi"/>
          <w:sz w:val="16"/>
          <w:szCs w:val="16"/>
        </w:rPr>
        <w:t>O</w:t>
      </w:r>
      <w:r w:rsidRPr="00EA5C58">
        <w:rPr>
          <w:rFonts w:asciiTheme="majorBidi" w:hAnsiTheme="majorBidi" w:cstheme="majorBidi"/>
          <w:sz w:val="16"/>
          <w:szCs w:val="16"/>
          <w:vertAlign w:val="subscript"/>
        </w:rPr>
        <w:t>4</w:t>
      </w:r>
      <w:r w:rsidRPr="00EA5C58">
        <w:rPr>
          <w:rFonts w:asciiTheme="majorBidi" w:hAnsiTheme="majorBidi" w:cstheme="majorBidi"/>
          <w:sz w:val="16"/>
          <w:szCs w:val="16"/>
        </w:rPr>
        <w:t>@Au nanoparticle MR relaxation values in free-state. (I) R</w:t>
      </w:r>
      <w:r w:rsidRPr="00EA5C58">
        <w:rPr>
          <w:rFonts w:asciiTheme="majorBidi" w:hAnsiTheme="majorBidi" w:cstheme="majorBidi"/>
          <w:sz w:val="16"/>
          <w:szCs w:val="16"/>
          <w:vertAlign w:val="subscript"/>
        </w:rPr>
        <w:t>2</w:t>
      </w:r>
      <w:r w:rsidRPr="00EA5C58">
        <w:rPr>
          <w:rFonts w:asciiTheme="majorBidi" w:hAnsiTheme="majorBidi" w:cstheme="majorBidi"/>
          <w:sz w:val="16"/>
          <w:szCs w:val="16"/>
        </w:rPr>
        <w:t xml:space="preserve"> (=1/T</w:t>
      </w:r>
      <w:r w:rsidRPr="00EA5C58">
        <w:rPr>
          <w:rFonts w:asciiTheme="majorBidi" w:hAnsiTheme="majorBidi" w:cstheme="majorBidi"/>
          <w:sz w:val="16"/>
          <w:szCs w:val="16"/>
          <w:vertAlign w:val="subscript"/>
        </w:rPr>
        <w:t>2</w:t>
      </w:r>
      <w:r w:rsidRPr="00EA5C58">
        <w:rPr>
          <w:rFonts w:asciiTheme="majorBidi" w:hAnsiTheme="majorBidi" w:cstheme="majorBidi"/>
          <w:sz w:val="16"/>
          <w:szCs w:val="16"/>
        </w:rPr>
        <w:t>) relaxation. (II) R</w:t>
      </w:r>
      <w:r w:rsidRPr="00EA5C58">
        <w:rPr>
          <w:rFonts w:asciiTheme="majorBidi" w:hAnsiTheme="majorBidi" w:cstheme="majorBidi"/>
          <w:sz w:val="16"/>
          <w:szCs w:val="16"/>
          <w:vertAlign w:val="subscript"/>
        </w:rPr>
        <w:t>2</w:t>
      </w:r>
      <w:r w:rsidRPr="00EA5C58">
        <w:rPr>
          <w:rFonts w:asciiTheme="majorBidi" w:hAnsiTheme="majorBidi" w:cstheme="majorBidi"/>
          <w:sz w:val="16"/>
          <w:szCs w:val="16"/>
          <w:vertAlign w:val="superscript"/>
        </w:rPr>
        <w:t>*</w:t>
      </w:r>
      <w:r w:rsidRPr="00EA5C58">
        <w:rPr>
          <w:rFonts w:asciiTheme="majorBidi" w:hAnsiTheme="majorBidi" w:cstheme="majorBidi"/>
          <w:sz w:val="16"/>
          <w:szCs w:val="16"/>
        </w:rPr>
        <w:t xml:space="preserve"> (=1/T</w:t>
      </w:r>
      <w:r w:rsidRPr="00EA5C58">
        <w:rPr>
          <w:rFonts w:asciiTheme="majorBidi" w:hAnsiTheme="majorBidi" w:cstheme="majorBidi"/>
          <w:sz w:val="16"/>
          <w:szCs w:val="16"/>
          <w:vertAlign w:val="subscript"/>
        </w:rPr>
        <w:t>2</w:t>
      </w:r>
      <w:r w:rsidRPr="00EA5C58">
        <w:rPr>
          <w:rFonts w:asciiTheme="majorBidi" w:hAnsiTheme="majorBidi" w:cstheme="majorBidi"/>
          <w:sz w:val="16"/>
          <w:szCs w:val="16"/>
          <w:vertAlign w:val="superscript"/>
        </w:rPr>
        <w:t>*</w:t>
      </w:r>
      <w:r w:rsidRPr="00EA5C58">
        <w:rPr>
          <w:rFonts w:asciiTheme="majorBidi" w:hAnsiTheme="majorBidi" w:cstheme="majorBidi"/>
          <w:sz w:val="16"/>
          <w:szCs w:val="16"/>
        </w:rPr>
        <w:t>) relaxation, (III) R</w:t>
      </w:r>
      <w:r w:rsidRPr="00EA5C58">
        <w:rPr>
          <w:rFonts w:asciiTheme="majorBidi" w:hAnsiTheme="majorBidi" w:cstheme="majorBidi"/>
          <w:sz w:val="16"/>
          <w:szCs w:val="16"/>
          <w:vertAlign w:val="subscript"/>
        </w:rPr>
        <w:t>1</w:t>
      </w:r>
      <w:r w:rsidRPr="00EA5C58">
        <w:rPr>
          <w:rFonts w:asciiTheme="majorBidi" w:hAnsiTheme="majorBidi" w:cstheme="majorBidi"/>
          <w:sz w:val="16"/>
          <w:szCs w:val="16"/>
        </w:rPr>
        <w:t xml:space="preserve"> (=1/T</w:t>
      </w:r>
      <w:r w:rsidRPr="00EA5C58">
        <w:rPr>
          <w:rFonts w:asciiTheme="majorBidi" w:hAnsiTheme="majorBidi" w:cstheme="majorBidi"/>
          <w:sz w:val="16"/>
          <w:szCs w:val="16"/>
          <w:vertAlign w:val="subscript"/>
        </w:rPr>
        <w:t>1</w:t>
      </w:r>
      <w:r w:rsidRPr="00EA5C58">
        <w:rPr>
          <w:rFonts w:asciiTheme="majorBidi" w:hAnsiTheme="majorBidi" w:cstheme="majorBidi"/>
          <w:sz w:val="16"/>
          <w:szCs w:val="16"/>
        </w:rPr>
        <w:t>) relaxation. Fe conc</w:t>
      </w:r>
      <w:proofErr w:type="gramStart"/>
      <w:r w:rsidRPr="00EA5C58">
        <w:rPr>
          <w:rFonts w:asciiTheme="majorBidi" w:hAnsiTheme="majorBidi" w:cstheme="majorBidi"/>
          <w:sz w:val="16"/>
          <w:szCs w:val="16"/>
        </w:rPr>
        <w:t>. shown</w:t>
      </w:r>
      <w:proofErr w:type="gramEnd"/>
      <w:r w:rsidRPr="00EA5C58">
        <w:rPr>
          <w:rFonts w:asciiTheme="majorBidi" w:hAnsiTheme="majorBidi" w:cstheme="majorBidi"/>
          <w:sz w:val="16"/>
          <w:szCs w:val="16"/>
        </w:rPr>
        <w:t xml:space="preserve"> up to 0.70 </w:t>
      </w:r>
      <w:proofErr w:type="spellStart"/>
      <w:r w:rsidRPr="00EA5C58">
        <w:rPr>
          <w:rFonts w:asciiTheme="majorBidi" w:hAnsiTheme="majorBidi" w:cstheme="majorBidi"/>
          <w:sz w:val="16"/>
          <w:szCs w:val="16"/>
        </w:rPr>
        <w:t>mM</w:t>
      </w:r>
      <w:proofErr w:type="spellEnd"/>
      <w:r w:rsidRPr="00EA5C58">
        <w:rPr>
          <w:rFonts w:asciiTheme="majorBidi" w:hAnsiTheme="majorBidi" w:cstheme="majorBidi"/>
          <w:sz w:val="16"/>
          <w:szCs w:val="16"/>
        </w:rPr>
        <w:t xml:space="preserve">, as above this produced </w:t>
      </w:r>
      <w:r w:rsidRPr="00EA5C58">
        <w:rPr>
          <w:rFonts w:asciiTheme="majorBidi" w:hAnsiTheme="majorBidi" w:cstheme="majorBidi"/>
          <w:sz w:val="16"/>
          <w:szCs w:val="16"/>
        </w:rPr>
        <w:lastRenderedPageBreak/>
        <w:t>extremely rapid relaxation and very low signal at later echoes, preventing quantitative estimation of relaxation values.</w:t>
      </w:r>
    </w:p>
    <w:p w:rsidR="00EA5C58" w:rsidRPr="00EA5C58" w:rsidRDefault="00EA5C58" w:rsidP="00EA5C58">
      <w:pPr>
        <w:pStyle w:val="ListParagraph"/>
        <w:bidi w:val="0"/>
        <w:spacing w:after="0" w:line="240" w:lineRule="auto"/>
        <w:ind w:left="0"/>
        <w:jc w:val="both"/>
        <w:rPr>
          <w:rFonts w:asciiTheme="majorBidi" w:hAnsiTheme="majorBidi" w:cstheme="majorBidi"/>
          <w:sz w:val="16"/>
          <w:szCs w:val="16"/>
        </w:rPr>
      </w:pPr>
    </w:p>
    <w:p w:rsidR="007255C7" w:rsidRDefault="00D21417" w:rsidP="00EA5C58">
      <w:pPr>
        <w:pStyle w:val="ListParagraph"/>
        <w:bidi w:val="0"/>
        <w:spacing w:after="0" w:line="240" w:lineRule="auto"/>
        <w:ind w:left="0"/>
        <w:jc w:val="both"/>
        <w:rPr>
          <w:rFonts w:asciiTheme="majorBidi" w:hAnsiTheme="majorBidi" w:cstheme="majorBidi"/>
          <w:sz w:val="19"/>
          <w:szCs w:val="19"/>
        </w:rPr>
      </w:pPr>
      <w:proofErr w:type="spellStart"/>
      <w:r>
        <w:rPr>
          <w:rFonts w:asciiTheme="majorBidi" w:hAnsiTheme="majorBidi" w:cstheme="majorBidi"/>
          <w:sz w:val="19"/>
          <w:szCs w:val="19"/>
        </w:rPr>
        <w:t>R</w:t>
      </w:r>
      <w:r w:rsidR="00775929" w:rsidRPr="002B6715">
        <w:rPr>
          <w:rFonts w:asciiTheme="majorBidi" w:hAnsiTheme="majorBidi" w:cstheme="majorBidi"/>
          <w:sz w:val="19"/>
          <w:szCs w:val="19"/>
        </w:rPr>
        <w:t>elaxivity</w:t>
      </w:r>
      <w:proofErr w:type="spellEnd"/>
      <w:r w:rsidR="00775929" w:rsidRPr="002B6715">
        <w:rPr>
          <w:rFonts w:asciiTheme="majorBidi" w:hAnsiTheme="majorBidi" w:cstheme="majorBidi"/>
          <w:sz w:val="19"/>
          <w:szCs w:val="19"/>
        </w:rPr>
        <w:t xml:space="preserve"> values (in [mM</w:t>
      </w:r>
      <w:r w:rsidR="00775929" w:rsidRPr="002B6715">
        <w:rPr>
          <w:rFonts w:asciiTheme="majorBidi" w:hAnsiTheme="majorBidi" w:cstheme="majorBidi"/>
          <w:sz w:val="19"/>
          <w:szCs w:val="19"/>
          <w:vertAlign w:val="superscript"/>
        </w:rPr>
        <w:t>-1</w:t>
      </w:r>
      <w:r w:rsidR="00775929" w:rsidRPr="002B6715">
        <w:rPr>
          <w:rFonts w:asciiTheme="majorBidi" w:hAnsiTheme="majorBidi" w:cstheme="majorBidi"/>
          <w:sz w:val="19"/>
          <w:szCs w:val="19"/>
        </w:rPr>
        <w:t xml:space="preserve"> sec</w:t>
      </w:r>
      <w:r w:rsidR="00775929" w:rsidRPr="002B6715">
        <w:rPr>
          <w:rFonts w:asciiTheme="majorBidi" w:hAnsiTheme="majorBidi" w:cstheme="majorBidi"/>
          <w:sz w:val="19"/>
          <w:szCs w:val="19"/>
          <w:vertAlign w:val="superscript"/>
        </w:rPr>
        <w:t>-1</w:t>
      </w:r>
      <w:r w:rsidR="00775929" w:rsidRPr="002B6715">
        <w:rPr>
          <w:rFonts w:asciiTheme="majorBidi" w:hAnsiTheme="majorBidi" w:cstheme="majorBidi"/>
          <w:sz w:val="19"/>
          <w:szCs w:val="19"/>
        </w:rPr>
        <w:t>]) were R1= 3.86, R2=154.7, and R2*=346.6</w:t>
      </w:r>
      <w:r w:rsidR="007A10D6">
        <w:rPr>
          <w:rFonts w:asciiTheme="majorBidi" w:hAnsiTheme="majorBidi" w:cstheme="majorBidi"/>
          <w:sz w:val="19"/>
          <w:szCs w:val="19"/>
        </w:rPr>
        <w:t xml:space="preserve"> (calculation in SI)</w:t>
      </w:r>
      <w:r w:rsidR="008C67DB" w:rsidRPr="002B6715">
        <w:rPr>
          <w:rFonts w:asciiTheme="majorBidi" w:hAnsiTheme="majorBidi" w:cstheme="majorBidi"/>
          <w:sz w:val="19"/>
          <w:szCs w:val="19"/>
        </w:rPr>
        <w:t xml:space="preserve">. </w:t>
      </w:r>
      <w:r w:rsidR="00734466">
        <w:rPr>
          <w:rFonts w:asciiTheme="majorBidi" w:hAnsiTheme="majorBidi" w:cstheme="majorBidi"/>
          <w:sz w:val="19"/>
          <w:szCs w:val="19"/>
        </w:rPr>
        <w:t>A</w:t>
      </w:r>
      <w:r w:rsidR="007255C7" w:rsidRPr="002B6715">
        <w:rPr>
          <w:rFonts w:asciiTheme="majorBidi" w:hAnsiTheme="majorBidi" w:cstheme="majorBidi"/>
          <w:sz w:val="19"/>
          <w:szCs w:val="19"/>
        </w:rPr>
        <w:t>ddition</w:t>
      </w:r>
      <w:r w:rsidR="00734466">
        <w:rPr>
          <w:rFonts w:asciiTheme="majorBidi" w:hAnsiTheme="majorBidi" w:cstheme="majorBidi"/>
          <w:sz w:val="19"/>
          <w:szCs w:val="19"/>
        </w:rPr>
        <w:t>ally</w:t>
      </w:r>
      <w:r w:rsidR="007255C7" w:rsidRPr="002B6715">
        <w:rPr>
          <w:rFonts w:asciiTheme="majorBidi" w:hAnsiTheme="majorBidi" w:cstheme="majorBidi"/>
          <w:sz w:val="19"/>
          <w:szCs w:val="19"/>
        </w:rPr>
        <w:t xml:space="preserve">, the concentration range of the MRI-active Fe compound is in </w:t>
      </w:r>
      <w:r w:rsidR="00E86EC2">
        <w:rPr>
          <w:rFonts w:asciiTheme="majorBidi" w:hAnsiTheme="majorBidi" w:cstheme="majorBidi"/>
          <w:sz w:val="19"/>
          <w:szCs w:val="19"/>
        </w:rPr>
        <w:t>accord</w:t>
      </w:r>
      <w:r w:rsidR="007255C7" w:rsidRPr="002B6715">
        <w:rPr>
          <w:rFonts w:asciiTheme="majorBidi" w:hAnsiTheme="majorBidi" w:cstheme="majorBidi"/>
          <w:sz w:val="19"/>
          <w:szCs w:val="19"/>
        </w:rPr>
        <w:t xml:space="preserve"> with values reported in literature for </w:t>
      </w:r>
      <w:r w:rsidR="007255C7" w:rsidRPr="002B6715">
        <w:rPr>
          <w:rFonts w:asciiTheme="majorBidi" w:hAnsiTheme="majorBidi" w:cstheme="majorBidi"/>
          <w:i/>
          <w:iCs/>
          <w:sz w:val="19"/>
          <w:szCs w:val="19"/>
        </w:rPr>
        <w:t>in vitro</w:t>
      </w:r>
      <w:r w:rsidR="007255C7" w:rsidRPr="002B6715">
        <w:rPr>
          <w:rFonts w:asciiTheme="majorBidi" w:hAnsiTheme="majorBidi" w:cstheme="majorBidi"/>
          <w:sz w:val="19"/>
          <w:szCs w:val="19"/>
        </w:rPr>
        <w:t xml:space="preserve"> models</w:t>
      </w:r>
      <w:r w:rsidR="007255C7" w:rsidRPr="002B6715">
        <w:rPr>
          <w:rFonts w:asciiTheme="majorBidi" w:hAnsiTheme="majorBidi" w:cstheme="majorBidi"/>
          <w:sz w:val="19"/>
          <w:szCs w:val="19"/>
        </w:rPr>
        <w:fldChar w:fldCharType="begin" w:fldLock="1"/>
      </w:r>
      <w:r w:rsidR="003C2AA5">
        <w:rPr>
          <w:rFonts w:asciiTheme="majorBidi" w:hAnsiTheme="majorBidi" w:cstheme="majorBidi"/>
          <w:sz w:val="19"/>
          <w:szCs w:val="19"/>
        </w:rPr>
        <w:instrText>ADDIN CSL_CITATION {"citationItems":[{"id":"ITEM-1","itemData":{"author":[{"dropping-particle":"","family":"Vithanarachchi","given":"Sashiprabha M.","non-dropping-particle":"","parse-names":false,"suffix":""},{"dropping-particle":"","family":"Allen","given":"Matthew J.","non-dropping-particle":"","parse-names":false,"suffix":""}],"container-title":"Current molecular imaging","id":"ITEM-1","issue":"1","issued":{"date-parts":[["2012"]]},"page":"12-25","publisher":"Bentham Science Publishers","title":"Strategies for Target-Specific Contrast Agents for Magnetic Resonance Imaging","type":"article-journal","volume":"1"},"uris":["http://www.mendeley.com/documents/?uuid=321cd291-6797-3ec1-a35b-2bdc3e52262f","http://www.mendeley.com/documents/?uuid=6c1d3251-dc64-4c11-ad51-a2f6d841323e","http://www.mendeley.com/documents/?uuid=9c1d0506-1cc0-4db3-be59-b57cccbf6892"]}],"mendeley":{"formattedCitation":"&lt;sup&gt;25&lt;/sup&gt;","plainTextFormattedCitation":"25","previouslyFormattedCitation":"&lt;sup&gt;25&lt;/sup&gt;"},"properties":{"noteIndex":0},"schema":"https://github.com/citation-style-language/schema/raw/master/csl-citation.json"}</w:instrText>
      </w:r>
      <w:r w:rsidR="007255C7" w:rsidRPr="002B6715">
        <w:rPr>
          <w:rFonts w:asciiTheme="majorBidi" w:hAnsiTheme="majorBidi" w:cstheme="majorBidi"/>
          <w:sz w:val="19"/>
          <w:szCs w:val="19"/>
        </w:rPr>
        <w:fldChar w:fldCharType="separate"/>
      </w:r>
      <w:r w:rsidR="005D1EA1" w:rsidRPr="005D1EA1">
        <w:rPr>
          <w:rFonts w:asciiTheme="majorBidi" w:hAnsiTheme="majorBidi" w:cstheme="majorBidi"/>
          <w:noProof/>
          <w:sz w:val="19"/>
          <w:szCs w:val="19"/>
          <w:vertAlign w:val="superscript"/>
        </w:rPr>
        <w:t>25</w:t>
      </w:r>
      <w:r w:rsidR="007255C7" w:rsidRPr="002B6715">
        <w:rPr>
          <w:rFonts w:asciiTheme="majorBidi" w:hAnsiTheme="majorBidi" w:cstheme="majorBidi"/>
          <w:sz w:val="19"/>
          <w:szCs w:val="19"/>
        </w:rPr>
        <w:fldChar w:fldCharType="end"/>
      </w:r>
      <w:r w:rsidR="0011654D">
        <w:rPr>
          <w:rFonts w:asciiTheme="majorBidi" w:hAnsiTheme="majorBidi" w:cstheme="majorBidi"/>
          <w:sz w:val="19"/>
          <w:szCs w:val="19"/>
        </w:rPr>
        <w:t xml:space="preserve">; taken together with </w:t>
      </w:r>
      <w:r w:rsidR="007255C7" w:rsidRPr="002B6715">
        <w:rPr>
          <w:rFonts w:asciiTheme="majorBidi" w:hAnsiTheme="majorBidi" w:cstheme="majorBidi"/>
          <w:sz w:val="19"/>
          <w:szCs w:val="19"/>
        </w:rPr>
        <w:t>the relaxation values</w:t>
      </w:r>
      <w:r w:rsidR="0011654D">
        <w:rPr>
          <w:rFonts w:asciiTheme="majorBidi" w:hAnsiTheme="majorBidi" w:cstheme="majorBidi"/>
          <w:sz w:val="19"/>
          <w:szCs w:val="19"/>
        </w:rPr>
        <w:t>,</w:t>
      </w:r>
      <w:r w:rsidR="007255C7" w:rsidRPr="002B6715">
        <w:rPr>
          <w:rFonts w:asciiTheme="majorBidi" w:hAnsiTheme="majorBidi" w:cstheme="majorBidi"/>
          <w:sz w:val="19"/>
          <w:szCs w:val="19"/>
        </w:rPr>
        <w:t xml:space="preserve"> </w:t>
      </w:r>
      <w:r w:rsidR="0011654D">
        <w:rPr>
          <w:rFonts w:asciiTheme="majorBidi" w:hAnsiTheme="majorBidi" w:cstheme="majorBidi"/>
          <w:sz w:val="19"/>
          <w:szCs w:val="19"/>
        </w:rPr>
        <w:t xml:space="preserve">this </w:t>
      </w:r>
      <w:r w:rsidR="007255C7" w:rsidRPr="002B6715">
        <w:rPr>
          <w:rFonts w:asciiTheme="majorBidi" w:hAnsiTheme="majorBidi" w:cstheme="majorBidi"/>
          <w:sz w:val="19"/>
          <w:szCs w:val="19"/>
        </w:rPr>
        <w:t>suggest</w:t>
      </w:r>
      <w:r w:rsidR="0011654D">
        <w:rPr>
          <w:rFonts w:asciiTheme="majorBidi" w:hAnsiTheme="majorBidi" w:cstheme="majorBidi"/>
          <w:sz w:val="19"/>
          <w:szCs w:val="19"/>
        </w:rPr>
        <w:t>s</w:t>
      </w:r>
      <w:r w:rsidR="007255C7" w:rsidRPr="002B6715">
        <w:rPr>
          <w:rFonts w:asciiTheme="majorBidi" w:hAnsiTheme="majorBidi" w:cstheme="majorBidi"/>
          <w:sz w:val="19"/>
          <w:szCs w:val="19"/>
        </w:rPr>
        <w:t xml:space="preserve"> that </w:t>
      </w:r>
      <w:r w:rsidR="00465B63" w:rsidRPr="002B6715">
        <w:rPr>
          <w:rFonts w:asciiTheme="majorBidi" w:hAnsiTheme="majorBidi" w:cstheme="majorBidi"/>
          <w:sz w:val="19"/>
          <w:szCs w:val="19"/>
        </w:rPr>
        <w:t xml:space="preserve">these </w:t>
      </w:r>
      <w:r w:rsidR="007255C7" w:rsidRPr="002B6715">
        <w:rPr>
          <w:rFonts w:asciiTheme="majorBidi" w:hAnsiTheme="majorBidi" w:cstheme="majorBidi"/>
          <w:sz w:val="19"/>
          <w:szCs w:val="19"/>
        </w:rPr>
        <w:t>Fe</w:t>
      </w:r>
      <w:r w:rsidR="007255C7" w:rsidRPr="002B6715">
        <w:rPr>
          <w:rFonts w:asciiTheme="majorBidi" w:hAnsiTheme="majorBidi" w:cstheme="majorBidi"/>
          <w:sz w:val="19"/>
          <w:szCs w:val="19"/>
          <w:vertAlign w:val="subscript"/>
        </w:rPr>
        <w:t>3</w:t>
      </w:r>
      <w:r w:rsidR="007255C7" w:rsidRPr="002B6715">
        <w:rPr>
          <w:rFonts w:asciiTheme="majorBidi" w:hAnsiTheme="majorBidi" w:cstheme="majorBidi"/>
          <w:sz w:val="19"/>
          <w:szCs w:val="19"/>
        </w:rPr>
        <w:t>O</w:t>
      </w:r>
      <w:r w:rsidR="007255C7" w:rsidRPr="002B6715">
        <w:rPr>
          <w:rFonts w:asciiTheme="majorBidi" w:hAnsiTheme="majorBidi" w:cstheme="majorBidi"/>
          <w:sz w:val="19"/>
          <w:szCs w:val="19"/>
          <w:vertAlign w:val="subscript"/>
        </w:rPr>
        <w:t>4</w:t>
      </w:r>
      <w:r w:rsidR="007255C7" w:rsidRPr="002B6715">
        <w:rPr>
          <w:rFonts w:asciiTheme="majorBidi" w:hAnsiTheme="majorBidi" w:cstheme="majorBidi"/>
          <w:sz w:val="19"/>
          <w:szCs w:val="19"/>
        </w:rPr>
        <w:t xml:space="preserve">@Au nanoparticles can generate contrast and enhance SNR in MR weighted imaging </w:t>
      </w:r>
      <w:r w:rsidR="007255C7" w:rsidRPr="002B6715">
        <w:rPr>
          <w:rFonts w:asciiTheme="majorBidi" w:hAnsiTheme="majorBidi" w:cstheme="majorBidi"/>
          <w:i/>
          <w:iCs/>
          <w:sz w:val="19"/>
          <w:szCs w:val="19"/>
        </w:rPr>
        <w:t>in vivo</w:t>
      </w:r>
      <w:r w:rsidR="007255C7" w:rsidRPr="002B6715">
        <w:rPr>
          <w:rFonts w:asciiTheme="majorBidi" w:hAnsiTheme="majorBidi" w:cstheme="majorBidi"/>
          <w:sz w:val="19"/>
          <w:szCs w:val="19"/>
        </w:rPr>
        <w:t>, even at low concentrations, which are more favorable for clinical use.</w:t>
      </w:r>
      <w:r w:rsidR="008C67DB" w:rsidRPr="002B6715">
        <w:rPr>
          <w:rFonts w:asciiTheme="majorBidi" w:hAnsiTheme="majorBidi" w:cstheme="majorBidi"/>
          <w:sz w:val="19"/>
          <w:szCs w:val="19"/>
        </w:rPr>
        <w:t xml:space="preserve"> </w:t>
      </w:r>
    </w:p>
    <w:p w:rsidR="00CA5B5B" w:rsidRDefault="00DA3F5D" w:rsidP="00943DCD">
      <w:pPr>
        <w:pStyle w:val="ListParagraph"/>
        <w:bidi w:val="0"/>
        <w:spacing w:after="0" w:line="240" w:lineRule="auto"/>
        <w:ind w:left="0"/>
        <w:jc w:val="both"/>
        <w:rPr>
          <w:rFonts w:asciiTheme="majorBidi" w:hAnsiTheme="majorBidi" w:cstheme="majorBidi"/>
          <w:sz w:val="19"/>
          <w:szCs w:val="19"/>
        </w:rPr>
      </w:pPr>
      <w:r>
        <w:rPr>
          <w:rFonts w:asciiTheme="majorBidi" w:hAnsiTheme="majorBidi" w:cstheme="majorBidi"/>
          <w:sz w:val="19"/>
          <w:szCs w:val="19"/>
        </w:rPr>
        <w:t xml:space="preserve">       </w:t>
      </w:r>
      <w:r w:rsidR="000A328E" w:rsidRPr="000A328E">
        <w:rPr>
          <w:rFonts w:asciiTheme="majorBidi" w:hAnsiTheme="majorBidi" w:cstheme="majorBidi"/>
          <w:sz w:val="19"/>
          <w:szCs w:val="19"/>
        </w:rPr>
        <w:t>Next, the feasibility of Fe</w:t>
      </w:r>
      <w:r w:rsidR="000A328E" w:rsidRPr="000A328E">
        <w:rPr>
          <w:rFonts w:asciiTheme="majorBidi" w:hAnsiTheme="majorBidi" w:cstheme="majorBidi"/>
          <w:sz w:val="19"/>
          <w:szCs w:val="19"/>
          <w:vertAlign w:val="subscript"/>
        </w:rPr>
        <w:t>3</w:t>
      </w:r>
      <w:r w:rsidR="000A328E" w:rsidRPr="000A328E">
        <w:rPr>
          <w:rFonts w:asciiTheme="majorBidi" w:hAnsiTheme="majorBidi" w:cstheme="majorBidi"/>
          <w:sz w:val="19"/>
          <w:szCs w:val="19"/>
        </w:rPr>
        <w:t>O</w:t>
      </w:r>
      <w:r w:rsidR="000A328E" w:rsidRPr="000A328E">
        <w:rPr>
          <w:rFonts w:asciiTheme="majorBidi" w:hAnsiTheme="majorBidi" w:cstheme="majorBidi"/>
          <w:sz w:val="19"/>
          <w:szCs w:val="19"/>
          <w:vertAlign w:val="subscript"/>
        </w:rPr>
        <w:t>4</w:t>
      </w:r>
      <w:r w:rsidR="000A328E" w:rsidRPr="000A328E">
        <w:rPr>
          <w:rFonts w:asciiTheme="majorBidi" w:hAnsiTheme="majorBidi" w:cstheme="majorBidi"/>
          <w:sz w:val="19"/>
          <w:szCs w:val="19"/>
        </w:rPr>
        <w:t>@Au nanoparticles to be</w:t>
      </w:r>
      <w:r w:rsidR="00CA5B5B">
        <w:rPr>
          <w:rFonts w:asciiTheme="majorBidi" w:hAnsiTheme="majorBidi" w:cstheme="majorBidi"/>
          <w:sz w:val="19"/>
          <w:szCs w:val="19"/>
        </w:rPr>
        <w:t xml:space="preserve"> </w:t>
      </w:r>
      <w:r w:rsidR="00CA5B5B" w:rsidRPr="00CA5B5B">
        <w:rPr>
          <w:rFonts w:asciiTheme="majorBidi" w:hAnsiTheme="majorBidi" w:cstheme="majorBidi"/>
          <w:sz w:val="19"/>
          <w:szCs w:val="19"/>
        </w:rPr>
        <w:t>further used as CT contrast agents was assessed by scanning</w:t>
      </w:r>
      <w:r w:rsidR="00943DCD">
        <w:rPr>
          <w:rFonts w:asciiTheme="majorBidi" w:hAnsiTheme="majorBidi" w:cstheme="majorBidi"/>
          <w:sz w:val="19"/>
          <w:szCs w:val="19"/>
        </w:rPr>
        <w:t xml:space="preserve">  </w:t>
      </w:r>
    </w:p>
    <w:p w:rsidR="00E86EC2" w:rsidRDefault="00771693" w:rsidP="00943DCD">
      <w:pPr>
        <w:pStyle w:val="ListParagraph"/>
        <w:bidi w:val="0"/>
        <w:spacing w:after="0" w:line="240" w:lineRule="auto"/>
        <w:ind w:left="0"/>
        <w:jc w:val="both"/>
        <w:rPr>
          <w:rFonts w:asciiTheme="majorBidi" w:hAnsiTheme="majorBidi" w:cstheme="majorBidi"/>
          <w:sz w:val="19"/>
          <w:szCs w:val="19"/>
        </w:rPr>
      </w:pPr>
      <w:r>
        <w:rPr>
          <w:noProof/>
        </w:rPr>
        <w:drawing>
          <wp:anchor distT="0" distB="0" distL="114300" distR="114300" simplePos="0" relativeHeight="251661312" behindDoc="0" locked="0" layoutInCell="1" allowOverlap="1" wp14:anchorId="40438947" wp14:editId="79F652A0">
            <wp:simplePos x="0" y="0"/>
            <wp:positionH relativeFrom="column">
              <wp:posOffset>3279775</wp:posOffset>
            </wp:positionH>
            <wp:positionV relativeFrom="paragraph">
              <wp:posOffset>14605</wp:posOffset>
            </wp:positionV>
            <wp:extent cx="3124835" cy="1361440"/>
            <wp:effectExtent l="0" t="0" r="0" b="0"/>
            <wp:wrapSquare wrapText="bothSides"/>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124835" cy="1361440"/>
                    </a:xfrm>
                    <a:prstGeom prst="rect">
                      <a:avLst/>
                    </a:prstGeom>
                    <a:noFill/>
                  </pic:spPr>
                </pic:pic>
              </a:graphicData>
            </a:graphic>
            <wp14:sizeRelH relativeFrom="page">
              <wp14:pctWidth>0</wp14:pctWidth>
            </wp14:sizeRelH>
            <wp14:sizeRelV relativeFrom="page">
              <wp14:pctHeight>0</wp14:pctHeight>
            </wp14:sizeRelV>
          </wp:anchor>
        </w:drawing>
      </w:r>
      <w:proofErr w:type="gramStart"/>
      <w:r w:rsidR="00E86EC2" w:rsidRPr="00E86EC2">
        <w:rPr>
          <w:rFonts w:asciiTheme="majorBidi" w:hAnsiTheme="majorBidi" w:cstheme="majorBidi"/>
          <w:sz w:val="19"/>
          <w:szCs w:val="19"/>
        </w:rPr>
        <w:t>the</w:t>
      </w:r>
      <w:proofErr w:type="gramEnd"/>
      <w:r w:rsidR="00E86EC2" w:rsidRPr="00E86EC2">
        <w:rPr>
          <w:rFonts w:asciiTheme="majorBidi" w:hAnsiTheme="majorBidi" w:cstheme="majorBidi"/>
          <w:sz w:val="19"/>
          <w:szCs w:val="19"/>
        </w:rPr>
        <w:t xml:space="preserve"> same nanoparticle samples used for the MRI experiment</w:t>
      </w:r>
    </w:p>
    <w:p w:rsidR="00AE5F33" w:rsidRDefault="00734555" w:rsidP="008326C2">
      <w:pPr>
        <w:pStyle w:val="ListParagraph"/>
        <w:bidi w:val="0"/>
        <w:spacing w:after="0" w:line="240" w:lineRule="auto"/>
        <w:ind w:left="0"/>
        <w:jc w:val="both"/>
        <w:rPr>
          <w:rFonts w:ascii="Times New Roman" w:eastAsia="MS Mincho" w:hAnsi="Times New Roman" w:cs="Times New Roman"/>
          <w:snapToGrid w:val="0"/>
          <w:sz w:val="19"/>
          <w:szCs w:val="20"/>
          <w:lang w:eastAsia="ja-JP" w:bidi="ar-SA"/>
        </w:rPr>
      </w:pPr>
      <w:proofErr w:type="gramStart"/>
      <w:r w:rsidRPr="00CA5B5B">
        <w:rPr>
          <w:rFonts w:ascii="Times New Roman" w:eastAsia="MS Mincho" w:hAnsi="Times New Roman" w:cs="Times New Roman"/>
          <w:snapToGrid w:val="0"/>
          <w:sz w:val="19"/>
          <w:szCs w:val="20"/>
          <w:lang w:eastAsia="ja-JP" w:bidi="ar-SA"/>
        </w:rPr>
        <w:t>in</w:t>
      </w:r>
      <w:proofErr w:type="gramEnd"/>
      <w:r w:rsidRPr="00CA5B5B">
        <w:rPr>
          <w:rFonts w:ascii="Times New Roman" w:eastAsia="MS Mincho" w:hAnsi="Times New Roman" w:cs="Times New Roman"/>
          <w:snapToGrid w:val="0"/>
          <w:sz w:val="19"/>
          <w:szCs w:val="20"/>
          <w:lang w:eastAsia="ja-JP" w:bidi="ar-SA"/>
        </w:rPr>
        <w:t xml:space="preserve"> a micro-CT scanner</w:t>
      </w:r>
      <w:r w:rsidRPr="00CA5B5B">
        <w:rPr>
          <w:rFonts w:ascii="Times New Roman" w:eastAsia="MS Mincho" w:hAnsi="Times New Roman" w:cs="Times New Roman" w:hint="cs"/>
          <w:snapToGrid w:val="0"/>
          <w:sz w:val="19"/>
          <w:szCs w:val="20"/>
          <w:rtl/>
          <w:lang w:eastAsia="ja-JP"/>
        </w:rPr>
        <w:t xml:space="preserve"> </w:t>
      </w:r>
      <w:r w:rsidRPr="00CA5B5B">
        <w:rPr>
          <w:rFonts w:ascii="Times New Roman" w:eastAsia="MS Mincho" w:hAnsi="Times New Roman" w:cs="Times New Roman"/>
          <w:snapToGrid w:val="0"/>
          <w:sz w:val="19"/>
          <w:szCs w:val="20"/>
          <w:lang w:eastAsia="ja-JP" w:bidi="ar-SA"/>
        </w:rPr>
        <w:t>(</w:t>
      </w:r>
      <w:proofErr w:type="spellStart"/>
      <w:r w:rsidRPr="00CA5B5B">
        <w:rPr>
          <w:rFonts w:ascii="Times New Roman" w:eastAsia="MS Mincho" w:hAnsi="Times New Roman" w:cs="Times New Roman"/>
          <w:snapToGrid w:val="0"/>
          <w:sz w:val="19"/>
          <w:szCs w:val="20"/>
          <w:lang w:eastAsia="ja-JP" w:bidi="ar-SA"/>
        </w:rPr>
        <w:t>Skyscan</w:t>
      </w:r>
      <w:proofErr w:type="spellEnd"/>
      <w:r w:rsidRPr="00CA5B5B">
        <w:rPr>
          <w:rFonts w:ascii="Times New Roman" w:eastAsia="MS Mincho" w:hAnsi="Times New Roman" w:cs="Times New Roman"/>
          <w:snapToGrid w:val="0"/>
          <w:sz w:val="19"/>
          <w:szCs w:val="20"/>
          <w:lang w:eastAsia="ja-JP" w:bidi="ar-SA"/>
        </w:rPr>
        <w:t xml:space="preserve"> High Resolution 1176;</w:t>
      </w:r>
      <w:r w:rsidR="008326C2" w:rsidRPr="008326C2">
        <w:rPr>
          <w:rFonts w:ascii="Times New Roman" w:eastAsia="MS Mincho" w:hAnsi="Times New Roman" w:cs="Times New Roman"/>
          <w:snapToGrid w:val="0"/>
          <w:sz w:val="19"/>
          <w:szCs w:val="20"/>
          <w:lang w:eastAsia="ja-JP" w:bidi="ar-SA"/>
        </w:rPr>
        <w:t xml:space="preserve"> </w:t>
      </w:r>
      <w:r w:rsidR="008326C2" w:rsidRPr="00CA5B5B">
        <w:rPr>
          <w:rFonts w:ascii="Times New Roman" w:eastAsia="MS Mincho" w:hAnsi="Times New Roman" w:cs="Times New Roman"/>
          <w:snapToGrid w:val="0"/>
          <w:sz w:val="19"/>
          <w:szCs w:val="20"/>
          <w:lang w:eastAsia="ja-JP" w:bidi="ar-SA"/>
        </w:rPr>
        <w:t>specifications in SI</w:t>
      </w:r>
      <w:r w:rsidR="00065F3A" w:rsidRPr="00CA5B5B">
        <w:rPr>
          <w:rFonts w:ascii="Times New Roman" w:eastAsia="MS Mincho" w:hAnsi="Times New Roman" w:cs="Times New Roman"/>
          <w:snapToGrid w:val="0"/>
          <w:sz w:val="19"/>
          <w:szCs w:val="20"/>
          <w:lang w:eastAsia="ja-JP" w:bidi="ar-SA"/>
        </w:rPr>
        <w:t>)</w:t>
      </w:r>
      <w:r w:rsidR="007255C7" w:rsidRPr="00CA5B5B">
        <w:rPr>
          <w:rFonts w:ascii="Times New Roman" w:eastAsia="MS Mincho" w:hAnsi="Times New Roman" w:cs="Times New Roman"/>
          <w:snapToGrid w:val="0"/>
          <w:sz w:val="19"/>
          <w:szCs w:val="20"/>
          <w:lang w:eastAsia="ja-JP" w:bidi="ar-SA"/>
        </w:rPr>
        <w:t>. Both Fe and Au concentrations of the samples were measured using</w:t>
      </w:r>
      <w:r w:rsidR="00AC7C35" w:rsidRPr="00CA5B5B">
        <w:rPr>
          <w:rFonts w:ascii="Times New Roman" w:eastAsia="MS Mincho" w:hAnsi="Times New Roman" w:cs="Times New Roman"/>
          <w:snapToGrid w:val="0"/>
          <w:sz w:val="19"/>
          <w:szCs w:val="20"/>
          <w:lang w:eastAsia="ja-JP" w:bidi="ar-SA"/>
        </w:rPr>
        <w:t xml:space="preserve"> FAAS (Fig.</w:t>
      </w:r>
      <w:r w:rsidR="007255C7" w:rsidRPr="00CA5B5B">
        <w:rPr>
          <w:rFonts w:ascii="Times New Roman" w:eastAsia="MS Mincho" w:hAnsi="Times New Roman" w:cs="Times New Roman"/>
          <w:snapToGrid w:val="0"/>
          <w:sz w:val="19"/>
          <w:szCs w:val="20"/>
          <w:lang w:eastAsia="ja-JP" w:bidi="ar-SA"/>
        </w:rPr>
        <w:t xml:space="preserve"> </w:t>
      </w:r>
      <w:r w:rsidR="00755EE6" w:rsidRPr="00CA5B5B">
        <w:rPr>
          <w:rFonts w:ascii="Times New Roman" w:eastAsia="MS Mincho" w:hAnsi="Times New Roman" w:cs="Times New Roman"/>
          <w:snapToGrid w:val="0"/>
          <w:sz w:val="19"/>
          <w:szCs w:val="20"/>
          <w:lang w:eastAsia="ja-JP" w:bidi="ar-SA"/>
        </w:rPr>
        <w:t>3</w:t>
      </w:r>
      <w:r w:rsidR="00AC7C35" w:rsidRPr="00CA5B5B">
        <w:rPr>
          <w:rFonts w:ascii="Times New Roman" w:eastAsia="MS Mincho" w:hAnsi="Times New Roman" w:cs="Times New Roman"/>
          <w:snapToGrid w:val="0"/>
          <w:sz w:val="19"/>
          <w:szCs w:val="20"/>
          <w:lang w:eastAsia="ja-JP" w:bidi="ar-SA"/>
        </w:rPr>
        <w:t>)</w:t>
      </w:r>
      <w:r w:rsidR="007255C7" w:rsidRPr="00CA5B5B">
        <w:rPr>
          <w:rFonts w:ascii="Times New Roman" w:eastAsia="MS Mincho" w:hAnsi="Times New Roman" w:cs="Times New Roman"/>
          <w:snapToGrid w:val="0"/>
          <w:sz w:val="19"/>
          <w:szCs w:val="20"/>
          <w:lang w:eastAsia="ja-JP" w:bidi="ar-SA"/>
        </w:rPr>
        <w:t>. The slight difference between the weight percentages obtained by EDAX and FAAS is attributed to the different measurement technologies and their deviations. Fig</w:t>
      </w:r>
      <w:r w:rsidR="00AC7C35" w:rsidRPr="00CA5B5B">
        <w:rPr>
          <w:rFonts w:ascii="Times New Roman" w:eastAsia="MS Mincho" w:hAnsi="Times New Roman" w:cs="Times New Roman"/>
          <w:snapToGrid w:val="0"/>
          <w:sz w:val="19"/>
          <w:szCs w:val="20"/>
          <w:lang w:eastAsia="ja-JP" w:bidi="ar-SA"/>
        </w:rPr>
        <w:t>.</w:t>
      </w:r>
      <w:r w:rsidR="007255C7" w:rsidRPr="00CA5B5B">
        <w:rPr>
          <w:rFonts w:ascii="Times New Roman" w:eastAsia="MS Mincho" w:hAnsi="Times New Roman" w:cs="Times New Roman"/>
          <w:snapToGrid w:val="0"/>
          <w:sz w:val="19"/>
          <w:szCs w:val="20"/>
          <w:lang w:eastAsia="ja-JP" w:bidi="ar-SA"/>
        </w:rPr>
        <w:t xml:space="preserve"> </w:t>
      </w:r>
      <w:r w:rsidR="00755EE6" w:rsidRPr="00CA5B5B">
        <w:rPr>
          <w:rFonts w:ascii="Times New Roman" w:eastAsia="MS Mincho" w:hAnsi="Times New Roman" w:cs="Times New Roman"/>
          <w:snapToGrid w:val="0"/>
          <w:sz w:val="19"/>
          <w:szCs w:val="20"/>
          <w:lang w:eastAsia="ja-JP" w:bidi="ar-SA"/>
        </w:rPr>
        <w:t>3</w:t>
      </w:r>
      <w:r w:rsidR="003E42B8" w:rsidRPr="00CA5B5B">
        <w:rPr>
          <w:rFonts w:ascii="Times New Roman" w:eastAsia="MS Mincho" w:hAnsi="Times New Roman" w:cs="Times New Roman"/>
          <w:snapToGrid w:val="0"/>
          <w:sz w:val="19"/>
          <w:szCs w:val="20"/>
          <w:lang w:eastAsia="ja-JP" w:bidi="ar-SA"/>
        </w:rPr>
        <w:t xml:space="preserve"> shows</w:t>
      </w:r>
      <w:r w:rsidR="007255C7" w:rsidRPr="00CA5B5B">
        <w:rPr>
          <w:rFonts w:ascii="Times New Roman" w:eastAsia="MS Mincho" w:hAnsi="Times New Roman" w:cs="Times New Roman"/>
          <w:snapToGrid w:val="0"/>
          <w:sz w:val="19"/>
          <w:szCs w:val="20"/>
          <w:lang w:eastAsia="ja-JP" w:bidi="ar-SA"/>
        </w:rPr>
        <w:t xml:space="preserve"> a clear visible contrast for nanoparticle samples with an Au concentration starting from 1</w:t>
      </w:r>
      <w:r w:rsidR="00976FEF" w:rsidRPr="00CA5B5B">
        <w:rPr>
          <w:rFonts w:ascii="Times New Roman" w:eastAsia="MS Mincho" w:hAnsi="Times New Roman" w:cs="Times New Roman"/>
          <w:snapToGrid w:val="0"/>
          <w:sz w:val="19"/>
          <w:szCs w:val="20"/>
          <w:lang w:eastAsia="ja-JP" w:bidi="ar-SA"/>
        </w:rPr>
        <w:t xml:space="preserve"> </w:t>
      </w:r>
      <w:r w:rsidR="007255C7" w:rsidRPr="00CA5B5B">
        <w:rPr>
          <w:rFonts w:ascii="Times New Roman" w:eastAsia="MS Mincho" w:hAnsi="Times New Roman" w:cs="Times New Roman"/>
          <w:snapToGrid w:val="0"/>
          <w:sz w:val="19"/>
          <w:szCs w:val="20"/>
          <w:lang w:eastAsia="ja-JP" w:bidi="ar-SA"/>
        </w:rPr>
        <w:t>mg/ml. Quantification of the mean greyscale values demonstrated, as expected, a linear correlation between the observed CT contrast and the nanoparticle concentration. The lower sensitivity of the CT compared to the MRI to detect nanoparticles in small concentrations, highlights the importance of our large-thick-shell design, in which the Au volume is much higher than that of the Fe</w:t>
      </w:r>
      <w:r w:rsidR="007255C7" w:rsidRPr="00CA5B5B">
        <w:rPr>
          <w:rFonts w:ascii="Times New Roman" w:eastAsia="MS Mincho" w:hAnsi="Times New Roman" w:cs="Times New Roman"/>
          <w:snapToGrid w:val="0"/>
          <w:sz w:val="19"/>
          <w:szCs w:val="20"/>
          <w:vertAlign w:val="subscript"/>
          <w:lang w:eastAsia="ja-JP" w:bidi="ar-SA"/>
        </w:rPr>
        <w:t>3</w:t>
      </w:r>
      <w:r w:rsidR="007255C7" w:rsidRPr="00CA5B5B">
        <w:rPr>
          <w:rFonts w:ascii="Times New Roman" w:eastAsia="MS Mincho" w:hAnsi="Times New Roman" w:cs="Times New Roman"/>
          <w:snapToGrid w:val="0"/>
          <w:sz w:val="19"/>
          <w:szCs w:val="20"/>
          <w:lang w:eastAsia="ja-JP" w:bidi="ar-SA"/>
        </w:rPr>
        <w:t>O</w:t>
      </w:r>
      <w:r w:rsidR="007255C7" w:rsidRPr="00CA5B5B">
        <w:rPr>
          <w:rFonts w:ascii="Times New Roman" w:eastAsia="MS Mincho" w:hAnsi="Times New Roman" w:cs="Times New Roman"/>
          <w:snapToGrid w:val="0"/>
          <w:sz w:val="19"/>
          <w:szCs w:val="20"/>
          <w:vertAlign w:val="subscript"/>
          <w:lang w:eastAsia="ja-JP" w:bidi="ar-SA"/>
        </w:rPr>
        <w:t>4</w:t>
      </w:r>
      <w:r w:rsidR="007255C7" w:rsidRPr="00CA5B5B">
        <w:rPr>
          <w:rFonts w:ascii="Times New Roman" w:eastAsia="MS Mincho" w:hAnsi="Times New Roman" w:cs="Times New Roman"/>
          <w:snapToGrid w:val="0"/>
          <w:sz w:val="19"/>
          <w:szCs w:val="20"/>
          <w:lang w:eastAsia="ja-JP" w:bidi="ar-SA"/>
        </w:rPr>
        <w:t xml:space="preserve"> core.</w:t>
      </w:r>
    </w:p>
    <w:p w:rsidR="003E44D4" w:rsidRPr="00AE5F33" w:rsidRDefault="00AE5F33" w:rsidP="00AE5F33">
      <w:pPr>
        <w:pStyle w:val="ListParagraph"/>
        <w:bidi w:val="0"/>
        <w:spacing w:after="0" w:line="240" w:lineRule="auto"/>
        <w:ind w:left="0"/>
        <w:jc w:val="both"/>
        <w:rPr>
          <w:rFonts w:asciiTheme="majorBidi" w:hAnsiTheme="majorBidi" w:cstheme="majorBidi"/>
          <w:sz w:val="17"/>
          <w:szCs w:val="17"/>
        </w:rPr>
      </w:pPr>
      <w:r>
        <w:rPr>
          <w:noProof/>
        </w:rPr>
        <w:drawing>
          <wp:anchor distT="0" distB="0" distL="114300" distR="114300" simplePos="0" relativeHeight="251659264" behindDoc="0" locked="0" layoutInCell="1" allowOverlap="1" wp14:anchorId="2DE76161" wp14:editId="208F9B3F">
            <wp:simplePos x="0" y="0"/>
            <wp:positionH relativeFrom="column">
              <wp:posOffset>-635</wp:posOffset>
            </wp:positionH>
            <wp:positionV relativeFrom="paragraph">
              <wp:posOffset>30480</wp:posOffset>
            </wp:positionV>
            <wp:extent cx="2933700" cy="1716405"/>
            <wp:effectExtent l="0" t="0" r="0" b="0"/>
            <wp:wrapSquare wrapText="bothSides"/>
            <wp:docPr id="1" name="תמונה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6" cstate="print">
                      <a:extLst>
                        <a:ext uri="{28A0092B-C50C-407E-A947-70E740481C1C}">
                          <a14:useLocalDpi xmlns:a14="http://schemas.microsoft.com/office/drawing/2010/main" val="0"/>
                        </a:ext>
                      </a:extLst>
                    </a:blip>
                    <a:stretch>
                      <a:fillRect/>
                    </a:stretch>
                  </pic:blipFill>
                  <pic:spPr>
                    <a:xfrm>
                      <a:off x="0" y="0"/>
                      <a:ext cx="2933700" cy="1716405"/>
                    </a:xfrm>
                    <a:prstGeom prst="rect">
                      <a:avLst/>
                    </a:prstGeom>
                  </pic:spPr>
                </pic:pic>
              </a:graphicData>
            </a:graphic>
            <wp14:sizeRelH relativeFrom="page">
              <wp14:pctWidth>0</wp14:pctWidth>
            </wp14:sizeRelH>
            <wp14:sizeRelV relativeFrom="page">
              <wp14:pctHeight>0</wp14:pctHeight>
            </wp14:sizeRelV>
          </wp:anchor>
        </w:drawing>
      </w:r>
      <w:r w:rsidR="007255C7" w:rsidRPr="00CA5B5B">
        <w:rPr>
          <w:rFonts w:ascii="Times New Roman" w:eastAsia="MS Mincho" w:hAnsi="Times New Roman" w:cs="Times New Roman"/>
          <w:snapToGrid w:val="0"/>
          <w:sz w:val="19"/>
          <w:szCs w:val="20"/>
          <w:lang w:eastAsia="ja-JP" w:bidi="ar-SA"/>
        </w:rPr>
        <w:t xml:space="preserve">   </w:t>
      </w:r>
      <w:proofErr w:type="gramStart"/>
      <w:r w:rsidR="003E44D4" w:rsidRPr="00AE5F33">
        <w:rPr>
          <w:rFonts w:asciiTheme="majorBidi" w:hAnsiTheme="majorBidi" w:cstheme="majorBidi"/>
          <w:b/>
          <w:bCs/>
          <w:sz w:val="17"/>
          <w:szCs w:val="17"/>
        </w:rPr>
        <w:t>Figure 3</w:t>
      </w:r>
      <w:r w:rsidR="003E44D4" w:rsidRPr="00AE5F33">
        <w:rPr>
          <w:rFonts w:asciiTheme="majorBidi" w:hAnsiTheme="majorBidi" w:cstheme="majorBidi"/>
          <w:sz w:val="17"/>
          <w:szCs w:val="17"/>
        </w:rPr>
        <w:t>.</w:t>
      </w:r>
      <w:proofErr w:type="gramEnd"/>
      <w:r w:rsidR="003E44D4" w:rsidRPr="00AE5F33">
        <w:rPr>
          <w:rFonts w:asciiTheme="majorBidi" w:hAnsiTheme="majorBidi" w:cstheme="majorBidi"/>
          <w:sz w:val="17"/>
          <w:szCs w:val="17"/>
        </w:rPr>
        <w:t xml:space="preserve"> Fe</w:t>
      </w:r>
      <w:r w:rsidR="003E44D4" w:rsidRPr="00AE5F33">
        <w:rPr>
          <w:rFonts w:asciiTheme="majorBidi" w:hAnsiTheme="majorBidi" w:cstheme="majorBidi"/>
          <w:sz w:val="17"/>
          <w:szCs w:val="17"/>
          <w:vertAlign w:val="subscript"/>
        </w:rPr>
        <w:t>3</w:t>
      </w:r>
      <w:r w:rsidR="003E44D4" w:rsidRPr="00AE5F33">
        <w:rPr>
          <w:rFonts w:asciiTheme="majorBidi" w:hAnsiTheme="majorBidi" w:cstheme="majorBidi"/>
          <w:sz w:val="17"/>
          <w:szCs w:val="17"/>
        </w:rPr>
        <w:t>O</w:t>
      </w:r>
      <w:r w:rsidR="003E44D4" w:rsidRPr="00AE5F33">
        <w:rPr>
          <w:rFonts w:asciiTheme="majorBidi" w:hAnsiTheme="majorBidi" w:cstheme="majorBidi"/>
          <w:sz w:val="17"/>
          <w:szCs w:val="17"/>
          <w:vertAlign w:val="subscript"/>
        </w:rPr>
        <w:t>4</w:t>
      </w:r>
      <w:r w:rsidR="003E44D4" w:rsidRPr="00AE5F33">
        <w:rPr>
          <w:rFonts w:asciiTheme="majorBidi" w:hAnsiTheme="majorBidi" w:cstheme="majorBidi"/>
          <w:sz w:val="17"/>
          <w:szCs w:val="17"/>
        </w:rPr>
        <w:t>@Au nanoparticles as CT contrast agent. (</w:t>
      </w:r>
      <w:r w:rsidR="003E44D4" w:rsidRPr="00AE5F33">
        <w:rPr>
          <w:rFonts w:asciiTheme="majorBidi" w:hAnsiTheme="majorBidi" w:cstheme="majorBidi"/>
          <w:b/>
          <w:bCs/>
          <w:sz w:val="17"/>
          <w:szCs w:val="17"/>
        </w:rPr>
        <w:t>A</w:t>
      </w:r>
      <w:r w:rsidR="003E44D4" w:rsidRPr="00AE5F33">
        <w:rPr>
          <w:rFonts w:asciiTheme="majorBidi" w:hAnsiTheme="majorBidi" w:cstheme="majorBidi"/>
          <w:sz w:val="17"/>
          <w:szCs w:val="17"/>
        </w:rPr>
        <w:t>) CT images of Fe</w:t>
      </w:r>
      <w:r w:rsidR="003E44D4" w:rsidRPr="00AE5F33">
        <w:rPr>
          <w:rFonts w:asciiTheme="majorBidi" w:hAnsiTheme="majorBidi" w:cstheme="majorBidi"/>
          <w:sz w:val="17"/>
          <w:szCs w:val="17"/>
          <w:vertAlign w:val="subscript"/>
        </w:rPr>
        <w:t>3</w:t>
      </w:r>
      <w:r w:rsidR="003E44D4" w:rsidRPr="00AE5F33">
        <w:rPr>
          <w:rFonts w:asciiTheme="majorBidi" w:hAnsiTheme="majorBidi" w:cstheme="majorBidi"/>
          <w:sz w:val="17"/>
          <w:szCs w:val="17"/>
        </w:rPr>
        <w:t>O</w:t>
      </w:r>
      <w:r w:rsidR="003E44D4" w:rsidRPr="00AE5F33">
        <w:rPr>
          <w:rFonts w:asciiTheme="majorBidi" w:hAnsiTheme="majorBidi" w:cstheme="majorBidi"/>
          <w:sz w:val="17"/>
          <w:szCs w:val="17"/>
          <w:vertAlign w:val="subscript"/>
        </w:rPr>
        <w:t>4</w:t>
      </w:r>
      <w:r w:rsidR="003E44D4" w:rsidRPr="00AE5F33">
        <w:rPr>
          <w:rFonts w:asciiTheme="majorBidi" w:hAnsiTheme="majorBidi" w:cstheme="majorBidi"/>
          <w:sz w:val="17"/>
          <w:szCs w:val="17"/>
        </w:rPr>
        <w:t>@Au nanoparticles at different Au concentrations, ranging from 0.1 mg/ml to 3 mg/ml. (</w:t>
      </w:r>
      <w:r w:rsidR="003E44D4" w:rsidRPr="00AE5F33">
        <w:rPr>
          <w:rFonts w:asciiTheme="majorBidi" w:hAnsiTheme="majorBidi" w:cstheme="majorBidi"/>
          <w:b/>
          <w:bCs/>
          <w:sz w:val="17"/>
          <w:szCs w:val="17"/>
        </w:rPr>
        <w:t>B</w:t>
      </w:r>
      <w:r w:rsidR="003E44D4" w:rsidRPr="00AE5F33">
        <w:rPr>
          <w:rFonts w:asciiTheme="majorBidi" w:hAnsiTheme="majorBidi" w:cstheme="majorBidi"/>
          <w:sz w:val="17"/>
          <w:szCs w:val="17"/>
        </w:rPr>
        <w:t>) Summary of nanoparticle concentration</w:t>
      </w:r>
      <w:r w:rsidR="009B71DC" w:rsidRPr="00AE5F33">
        <w:rPr>
          <w:rFonts w:asciiTheme="majorBidi" w:hAnsiTheme="majorBidi" w:cstheme="majorBidi"/>
          <w:sz w:val="17"/>
          <w:szCs w:val="17"/>
        </w:rPr>
        <w:t>s</w:t>
      </w:r>
      <w:r w:rsidR="003E44D4" w:rsidRPr="00AE5F33">
        <w:rPr>
          <w:rFonts w:asciiTheme="majorBidi" w:hAnsiTheme="majorBidi" w:cstheme="majorBidi"/>
          <w:sz w:val="17"/>
          <w:szCs w:val="17"/>
        </w:rPr>
        <w:t xml:space="preserve"> in the samples. (</w:t>
      </w:r>
      <w:r w:rsidR="003E44D4" w:rsidRPr="00AE5F33">
        <w:rPr>
          <w:rFonts w:asciiTheme="majorBidi" w:hAnsiTheme="majorBidi" w:cstheme="majorBidi"/>
          <w:b/>
          <w:bCs/>
          <w:sz w:val="17"/>
          <w:szCs w:val="17"/>
        </w:rPr>
        <w:t>C</w:t>
      </w:r>
      <w:r w:rsidR="003E44D4" w:rsidRPr="00AE5F33">
        <w:rPr>
          <w:rFonts w:asciiTheme="majorBidi" w:hAnsiTheme="majorBidi" w:cstheme="majorBidi"/>
          <w:sz w:val="17"/>
          <w:szCs w:val="17"/>
        </w:rPr>
        <w:t xml:space="preserve">) Correlation between CT signal intensity and gold concentration. </w:t>
      </w:r>
    </w:p>
    <w:p w:rsidR="005935F2" w:rsidRPr="00FC5883" w:rsidRDefault="007255C7" w:rsidP="00855E8B">
      <w:pPr>
        <w:pStyle w:val="Textbody"/>
        <w:spacing w:before="60"/>
      </w:pPr>
      <w:r w:rsidRPr="00FC5883">
        <w:t>Preliminary experiments on radiolabeling of the DOTA-glucose-coated Fe</w:t>
      </w:r>
      <w:r w:rsidRPr="00FC5883">
        <w:rPr>
          <w:vertAlign w:val="subscript"/>
        </w:rPr>
        <w:t>3</w:t>
      </w:r>
      <w:r w:rsidRPr="00FC5883">
        <w:t>O</w:t>
      </w:r>
      <w:r w:rsidRPr="00FC5883">
        <w:rPr>
          <w:vertAlign w:val="subscript"/>
        </w:rPr>
        <w:t>4</w:t>
      </w:r>
      <w:r w:rsidRPr="00FC5883">
        <w:t xml:space="preserve">@Au nanoparticles were </w:t>
      </w:r>
      <w:r w:rsidR="00800C81" w:rsidRPr="00FC5883">
        <w:t>conducted, by r</w:t>
      </w:r>
      <w:r w:rsidR="00065F3A" w:rsidRPr="00FC5883">
        <w:t xml:space="preserve">adiolabeling with </w:t>
      </w:r>
      <w:r w:rsidR="00065F3A" w:rsidRPr="00FC5883">
        <w:rPr>
          <w:vertAlign w:val="superscript"/>
        </w:rPr>
        <w:t>99m</w:t>
      </w:r>
      <w:r w:rsidR="00065F3A" w:rsidRPr="00FC5883">
        <w:t xml:space="preserve">Tc </w:t>
      </w:r>
      <w:r w:rsidR="00800C81" w:rsidRPr="00FC5883">
        <w:t>using</w:t>
      </w:r>
      <w:r w:rsidR="00065F3A" w:rsidRPr="00FC5883">
        <w:t xml:space="preserve"> the direct labelling approach</w:t>
      </w:r>
      <w:r w:rsidR="00065F3A" w:rsidRPr="00FC5883">
        <w:fldChar w:fldCharType="begin" w:fldLock="1"/>
      </w:r>
      <w:r w:rsidR="003C2AA5" w:rsidRPr="00FC5883">
        <w:instrText>ADDIN CSL_CITATION {"citationItems":[{"id":"ITEM-1","itemData":{"DOI":"10.1002/cmmi.1530","ISSN":"15554309","author":[{"dropping-particle":"","family":"Psimadas","given":"Dimitrios","non-dropping-particle":"","parse-names":false,"suffix":""},{"dropping-particle":"","family":"Bouziotis","given":"Penelope","non-dropping-particle":"","parse-names":false,"suffix":""},{"dropping-particle":"","family":"Georgoulias","given":"Panagiotis","non-dropping-particle":"","parse-names":false,"suffix":""},{"dropping-particle":"","family":"Valotassiou","given":"Varvara","non-dropping-particle":"","parse-names":false,"suffix":""},{"dropping-particle":"","family":"Tsotakos","given":"Theodoros","non-dropping-particle":"","parse-names":false,"suffix":""},{"dropping-particle":"","family":"Loudos","given":"George","non-dropping-particle":"","parse-names":false,"suffix":""}],"container-title":"Contrast Media &amp; Molecular Imaging","id":"ITEM-1","issue":"4","issued":{"date-parts":[["2013","7"]]},"page":"333-339","publisher":"Wiley-Blackwell","title":"Radiolabeling approaches of nanoparticles with &lt;sup&gt;99m&lt;/sup&gt; Tc","type":"article-journal","volume":"8"},"uris":["http://www.mendeley.com/documents/?uuid=61f89f43-479d-3498-acf4-adb65522e8d2","http://www.mendeley.com/documents/?uuid=0606e699-ed64-4cc3-a9f3-6fef26d04f4c","http://www.mendeley.com/documents/?uuid=83d56449-8fb2-444c-8183-2a7b0f41515f"]},{"id":"ITEM-2","itemData":{"DOI":"10.3390/nano8050315","ISSN":"2079-4991","abstract":"Advances in surfactant-assisted chemical approaches have led the way for the exploitation of nanoscale inorganic particles in medical diagnosis and treatment. In this field, magnetically-driven multimodal nanotools that perform both detection and therapy, well-designed in size, shape and composition, are highly advantageous. Such a theranostic material&amp;mdash;which entails the controlled assembly of smaller (maghemite) nanocrystals in a secondary motif that is highly dispersible in aqueous media&amp;mdash;is discussed here. These surface functionalized, pomegranate-like ferrimagnetic nanoclusters (40&amp;ndash;85 nm) are made of nanocrystal subunits that show a remarkable magnetic resonance imaging contrast efficiency, which is better than that of the superparamagnetic contrast agent Endorem&amp;copy;. Going beyond this attribute and with their demonstrated low cytotoxicity in hand, we examine the critical interaction of such nanoprobes with cells at different physiological environments. The time-dependent in vivo scintigraphic imaging of mice experimental models, combined with a biodistribution study, revealed the accumulation of nanoclusters in the spleen and liver. Moreover, the in vitro proliferation of spleen cells and cytokine production witnessed a size-selective regulation of immune system cells, inferring that smaller clusters induce mainly inflammatory activities, while larger ones induce anti-inflammatory actions. The preliminary findings corroborate that the modular chemistry of magnetic iron oxide nanoclusters stimulates unexplored pathways that could be driven to alter their function in favor of healthcare.","author":[{"dropping-particle":"","family":"Kostopoulou","given":"Athanasia","non-dropping-particle":"","parse-names":false,"suffix":""},{"dropping-particle":"","family":"Brintakis","given":"Konstantinos","non-dropping-particle":"","parse-names":false,"suffix":""},{"dropping-particle":"","family":"Fragogeorgi","given":"Eirini","non-dropping-particle":"","parse-names":false,"suffix":""},{"dropping-particle":"","family":"Anthousi","given":"Amalia","non-dropping-particle":"","parse-names":false,"suffix":""},{"dropping-particle":"","family":"Manna","given":"Liberato","non-dropping-particle":"","parse-names":false,"suffix":""},{"dropping-particle":"","family":"Begin-Colin","given":"Sylvie","non-dropping-particle":"","parse-names":false,"suffix":""},{"dropping-particle":"","family":"Billotey","given":"Claire","non-dropping-particle":"","parse-names":false,"suffix":""},{"dropping-particle":"","family":"Ranella","given":"Anthi","non-dropping-particle":"","parse-names":false,"suffix":""},{"dropping-particle":"","family":"Loudos","given":"George","non-dropping-particle":"","parse-names":false,"suffix":""},{"dropping-particle":"","family":"Athanassakis","given":"Irene","non-dropping-particle":"","parse-names":false,"suffix":""},{"dropping-particle":"","family":"Lappas","given":"Alexandros","non-dropping-particle":"","parse-names":false,"suffix":""}],"container-title":"Nanomaterials","id":"ITEM-2","issue":"5","issued":{"date-parts":[["2018","5"]]},"page":"315","publisher":"Multidisciplinary Digital Publishing Institute","title":"Iron Oxide Colloidal Nanoclusters as Theranostic Vehicles and Their Interactions at the Cellular Level","type":"article-journal","volume":"8"},"uris":["http://www.mendeley.com/documents/?uuid=f17d3e9c-09e1-3e62-95fe-720b6215c47f","http://www.mendeley.com/documents/?uuid=20306a9b-af57-414c-8e5a-d7cf031f9fa1","http://www.mendeley.com/documents/?uuid=cbf679e9-3934-4819-a62b-ddd62c4dca96"]}],"mendeley":{"formattedCitation":"&lt;sup&gt;26,27&lt;/sup&gt;","plainTextFormattedCitation":"26,27","previouslyFormattedCitation":"&lt;sup&gt;26,27&lt;/sup&gt;"},"properties":{"noteIndex":0},"schema":"https://github.com/citation-style-language/schema/raw/master/csl-citation.json"}</w:instrText>
      </w:r>
      <w:r w:rsidR="00065F3A" w:rsidRPr="00FC5883">
        <w:fldChar w:fldCharType="separate"/>
      </w:r>
      <w:r w:rsidR="00065F3A" w:rsidRPr="00FC5883">
        <w:rPr>
          <w:noProof/>
          <w:vertAlign w:val="superscript"/>
        </w:rPr>
        <w:t>26,27</w:t>
      </w:r>
      <w:r w:rsidR="00065F3A" w:rsidRPr="00FC5883">
        <w:fldChar w:fldCharType="end"/>
      </w:r>
      <w:r w:rsidR="00065F3A" w:rsidRPr="00FC5883">
        <w:t xml:space="preserve">, </w:t>
      </w:r>
      <w:r w:rsidR="00855E8B" w:rsidRPr="00855E8B">
        <w:t>in the presence of stannous chloride used as a reducing agent</w:t>
      </w:r>
      <w:r w:rsidR="00855E8B">
        <w:t xml:space="preserve">. This approach </w:t>
      </w:r>
      <w:r w:rsidR="00855E8B" w:rsidRPr="00FC5883">
        <w:t>achiev</w:t>
      </w:r>
      <w:r w:rsidR="00855E8B">
        <w:t>ed</w:t>
      </w:r>
      <w:r w:rsidR="00855E8B" w:rsidRPr="00FC5883">
        <w:t xml:space="preserve"> </w:t>
      </w:r>
      <w:r w:rsidR="00065F3A" w:rsidRPr="00FC5883">
        <w:t xml:space="preserve">a </w:t>
      </w:r>
      <w:r w:rsidR="002B6715" w:rsidRPr="00FC5883">
        <w:t xml:space="preserve">labelling incorporation as high as 98%. </w:t>
      </w:r>
    </w:p>
    <w:p w:rsidR="000B4C42" w:rsidRPr="000B4C42" w:rsidRDefault="005935F2" w:rsidP="000B4C42">
      <w:pPr>
        <w:pStyle w:val="Textbody"/>
        <w:spacing w:line="240" w:lineRule="auto"/>
      </w:pPr>
      <w:r w:rsidRPr="00FC5883">
        <w:t>The two-strip Instant Thin Layer Chromatography Silica Gel (ITLC-SG) method for analysis of [</w:t>
      </w:r>
      <w:r w:rsidRPr="00FC5883">
        <w:rPr>
          <w:vertAlign w:val="superscript"/>
        </w:rPr>
        <w:t>99m</w:t>
      </w:r>
      <w:r w:rsidRPr="00FC5883">
        <w:t>Tc]</w:t>
      </w:r>
      <w:proofErr w:type="spellStart"/>
      <w:r w:rsidRPr="00FC5883">
        <w:t>Τc</w:t>
      </w:r>
      <w:proofErr w:type="spellEnd"/>
      <w:r w:rsidRPr="00FC5883">
        <w:t>-DOTA-glucose-coated Fe</w:t>
      </w:r>
      <w:r w:rsidRPr="00FC5883">
        <w:rPr>
          <w:vertAlign w:val="subscript"/>
        </w:rPr>
        <w:t>3</w:t>
      </w:r>
      <w:r w:rsidRPr="00FC5883">
        <w:t>O</w:t>
      </w:r>
      <w:r w:rsidRPr="00FC5883">
        <w:rPr>
          <w:vertAlign w:val="subscript"/>
        </w:rPr>
        <w:t>4</w:t>
      </w:r>
      <w:r w:rsidRPr="005935F2">
        <w:t>@Au nanoparticles ([</w:t>
      </w:r>
      <w:r w:rsidRPr="005935F2">
        <w:rPr>
          <w:vertAlign w:val="superscript"/>
        </w:rPr>
        <w:t>99m</w:t>
      </w:r>
      <w:r w:rsidRPr="005935F2">
        <w:t>Tc]Tc-</w:t>
      </w:r>
      <w:proofErr w:type="spellStart"/>
      <w:r w:rsidRPr="005935F2">
        <w:t>trimodal</w:t>
      </w:r>
      <w:proofErr w:type="spellEnd"/>
      <w:r w:rsidRPr="005935F2">
        <w:t xml:space="preserve"> particle) showed that no amount of either </w:t>
      </w:r>
      <w:proofErr w:type="spellStart"/>
      <w:r w:rsidRPr="005935F2">
        <w:t>pertechnetate</w:t>
      </w:r>
      <w:proofErr w:type="spellEnd"/>
      <w:r w:rsidRPr="005935F2">
        <w:t xml:space="preserve"> ([</w:t>
      </w:r>
      <w:r w:rsidRPr="005935F2">
        <w:rPr>
          <w:vertAlign w:val="superscript"/>
        </w:rPr>
        <w:t>99m</w:t>
      </w:r>
      <w:r w:rsidRPr="005935F2">
        <w:t>Tc]TcO</w:t>
      </w:r>
      <w:r w:rsidRPr="005935F2">
        <w:rPr>
          <w:vertAlign w:val="subscript"/>
        </w:rPr>
        <w:t>4</w:t>
      </w:r>
      <w:r w:rsidRPr="005935F2">
        <w:rPr>
          <w:vertAlign w:val="superscript"/>
        </w:rPr>
        <w:t>-</w:t>
      </w:r>
      <w:r w:rsidRPr="005935F2">
        <w:t>) (Fig</w:t>
      </w:r>
      <w:r w:rsidR="00AC7C35">
        <w:t>.</w:t>
      </w:r>
      <w:r w:rsidRPr="005935F2">
        <w:t xml:space="preserve"> </w:t>
      </w:r>
      <w:r w:rsidR="00556583">
        <w:t>4</w:t>
      </w:r>
      <w:r w:rsidRPr="005935F2">
        <w:t>A) or colloidal</w:t>
      </w:r>
      <w:r>
        <w:t xml:space="preserve"> </w:t>
      </w:r>
      <w:r w:rsidRPr="005935F2">
        <w:lastRenderedPageBreak/>
        <w:t>([</w:t>
      </w:r>
      <w:r w:rsidRPr="005935F2">
        <w:rPr>
          <w:vertAlign w:val="superscript"/>
        </w:rPr>
        <w:t>99m</w:t>
      </w:r>
      <w:r w:rsidRPr="005935F2">
        <w:t>Tc]TcO</w:t>
      </w:r>
      <w:r w:rsidRPr="005935F2">
        <w:rPr>
          <w:vertAlign w:val="subscript"/>
        </w:rPr>
        <w:t>2</w:t>
      </w:r>
      <w:r w:rsidRPr="005935F2">
        <w:t>) (Fig</w:t>
      </w:r>
      <w:r w:rsidR="00AC7C35">
        <w:t>.</w:t>
      </w:r>
      <w:r w:rsidRPr="005935F2">
        <w:t xml:space="preserve"> </w:t>
      </w:r>
      <w:r w:rsidR="00556583">
        <w:t>4</w:t>
      </w:r>
      <w:r w:rsidRPr="005935F2">
        <w:t xml:space="preserve">B) was present. Free </w:t>
      </w:r>
      <w:proofErr w:type="spellStart"/>
      <w:r w:rsidRPr="005935F2">
        <w:t>pertechnetate</w:t>
      </w:r>
      <w:proofErr w:type="spellEnd"/>
      <w:r w:rsidR="0022386B">
        <w:t xml:space="preserve"> </w:t>
      </w:r>
      <w:r w:rsidR="009435CD" w:rsidRPr="009435CD">
        <w:t>was not determined when developed on acetone as eluent, as</w:t>
      </w:r>
      <w:r w:rsidR="009435CD">
        <w:t xml:space="preserve"> </w:t>
      </w:r>
      <w:r w:rsidR="009435CD" w:rsidRPr="009435CD">
        <w:t>if there was any, it would migrate to the front of the ITLC-</w:t>
      </w:r>
      <w:r w:rsidR="00BC543E">
        <w:t xml:space="preserve"> </w:t>
      </w:r>
      <w:r w:rsidR="000B4C42" w:rsidRPr="000B4C42">
        <w:t>SG strip (retardation factor (</w:t>
      </w:r>
      <w:proofErr w:type="spellStart"/>
      <w:r w:rsidR="000B4C42" w:rsidRPr="000B4C42">
        <w:t>Rf</w:t>
      </w:r>
      <w:proofErr w:type="spellEnd"/>
      <w:proofErr w:type="gramStart"/>
      <w:r w:rsidR="000B4C42" w:rsidRPr="000B4C42">
        <w:t>)=</w:t>
      </w:r>
      <w:proofErr w:type="gramEnd"/>
      <w:r w:rsidR="000B4C42" w:rsidRPr="000B4C42">
        <w:t>0.8–1.0), while leaving the reduced/hydrolyzed [</w:t>
      </w:r>
      <w:r w:rsidR="000B4C42" w:rsidRPr="000B4C42">
        <w:rPr>
          <w:vertAlign w:val="superscript"/>
        </w:rPr>
        <w:t>99m</w:t>
      </w:r>
      <w:r w:rsidR="000B4C42" w:rsidRPr="000B4C42">
        <w:t>Tc]TcO</w:t>
      </w:r>
      <w:r w:rsidR="000B4C42" w:rsidRPr="000B4C42">
        <w:rPr>
          <w:vertAlign w:val="subscript"/>
        </w:rPr>
        <w:t>2</w:t>
      </w:r>
      <w:r w:rsidR="000B4C42" w:rsidRPr="000B4C42">
        <w:t xml:space="preserve"> ([</w:t>
      </w:r>
      <w:r w:rsidR="000B4C42" w:rsidRPr="000B4C42">
        <w:rPr>
          <w:vertAlign w:val="superscript"/>
        </w:rPr>
        <w:t>99m</w:t>
      </w:r>
      <w:r w:rsidR="000B4C42" w:rsidRPr="000B4C42">
        <w:t>Tc]</w:t>
      </w:r>
      <w:r w:rsidR="000B4C42" w:rsidRPr="000B4C42">
        <w:rPr>
          <w:vertAlign w:val="superscript"/>
        </w:rPr>
        <w:t>99m</w:t>
      </w:r>
      <w:r w:rsidR="000B4C42" w:rsidRPr="000B4C42">
        <w:t>Tc-colloids) and the [</w:t>
      </w:r>
      <w:r w:rsidR="000B4C42" w:rsidRPr="000B4C42">
        <w:rPr>
          <w:vertAlign w:val="superscript"/>
        </w:rPr>
        <w:t>99m</w:t>
      </w:r>
      <w:r w:rsidR="000B4C42" w:rsidRPr="000B4C42">
        <w:t>Tc]Tc-</w:t>
      </w:r>
      <w:proofErr w:type="spellStart"/>
      <w:r w:rsidR="000B4C42" w:rsidRPr="000B4C42">
        <w:t>trimodal</w:t>
      </w:r>
      <w:proofErr w:type="spellEnd"/>
      <w:r w:rsidR="000B4C42" w:rsidRPr="000B4C42">
        <w:t xml:space="preserve"> particle at the origin (</w:t>
      </w:r>
      <w:proofErr w:type="spellStart"/>
      <w:r w:rsidR="000B4C42" w:rsidRPr="000B4C42">
        <w:t>Rf</w:t>
      </w:r>
      <w:proofErr w:type="spellEnd"/>
      <w:r w:rsidR="000B4C42" w:rsidRPr="000B4C42">
        <w:t xml:space="preserve">=0.0). </w:t>
      </w:r>
      <w:r w:rsidR="00855E8B">
        <w:t xml:space="preserve"> </w:t>
      </w:r>
    </w:p>
    <w:p w:rsidR="00453B65" w:rsidRDefault="00BC543E" w:rsidP="00453B65">
      <w:pPr>
        <w:pStyle w:val="Textbody"/>
        <w:spacing w:line="240" w:lineRule="auto"/>
        <w:ind w:firstLine="0"/>
        <w:rPr>
          <w:noProof/>
          <w:lang w:eastAsia="en-US" w:bidi="he-IL"/>
        </w:rPr>
      </w:pPr>
      <w:r w:rsidRPr="00BC543E">
        <w:t>Colloid formation was also undetected (</w:t>
      </w:r>
      <w:proofErr w:type="spellStart"/>
      <w:r w:rsidRPr="00BC543E">
        <w:t>R</w:t>
      </w:r>
      <w:r w:rsidRPr="00BC543E">
        <w:rPr>
          <w:vertAlign w:val="subscript"/>
        </w:rPr>
        <w:t>f</w:t>
      </w:r>
      <w:proofErr w:type="spellEnd"/>
      <w:r w:rsidRPr="00BC543E">
        <w:t xml:space="preserve">=0.0) by using the same stationary phase (ITLC-SG), but a mobile phase of pyridine/acetic acid/water (3/5/1.5), where </w:t>
      </w:r>
      <w:r w:rsidR="007B5992">
        <w:t xml:space="preserve">the </w:t>
      </w:r>
      <w:r w:rsidRPr="00BC543E">
        <w:t>[</w:t>
      </w:r>
      <w:r w:rsidRPr="00BC543E">
        <w:rPr>
          <w:vertAlign w:val="superscript"/>
        </w:rPr>
        <w:t>99m</w:t>
      </w:r>
      <w:r w:rsidRPr="00BC543E">
        <w:t>Tc]Tc-</w:t>
      </w:r>
      <w:r w:rsidRPr="00BC543E">
        <w:rPr>
          <w:snapToGrid/>
          <w:sz w:val="20"/>
        </w:rPr>
        <w:t xml:space="preserve"> </w:t>
      </w:r>
      <w:proofErr w:type="spellStart"/>
      <w:r w:rsidRPr="00BC543E">
        <w:t>trimodal</w:t>
      </w:r>
      <w:proofErr w:type="spellEnd"/>
      <w:r w:rsidRPr="00BC543E">
        <w:t xml:space="preserve"> particle migrated to the front along with [</w:t>
      </w:r>
      <w:r w:rsidRPr="00BC543E">
        <w:rPr>
          <w:vertAlign w:val="superscript"/>
        </w:rPr>
        <w:t>99m</w:t>
      </w:r>
      <w:r w:rsidRPr="00BC543E">
        <w:t>Tc]</w:t>
      </w:r>
      <w:r w:rsidRPr="00BC543E">
        <w:rPr>
          <w:vertAlign w:val="superscript"/>
        </w:rPr>
        <w:t xml:space="preserve"> 99m</w:t>
      </w:r>
      <w:r w:rsidRPr="00BC543E">
        <w:t>TcO</w:t>
      </w:r>
      <w:r w:rsidRPr="00BC543E">
        <w:rPr>
          <w:vertAlign w:val="subscript"/>
        </w:rPr>
        <w:t>4</w:t>
      </w:r>
      <w:r w:rsidRPr="00BC543E">
        <w:rPr>
          <w:vertAlign w:val="superscript"/>
        </w:rPr>
        <w:t>-</w:t>
      </w:r>
      <w:r w:rsidRPr="00BC543E">
        <w:t xml:space="preserve"> (</w:t>
      </w:r>
      <w:proofErr w:type="spellStart"/>
      <w:r w:rsidRPr="00BC543E">
        <w:t>R</w:t>
      </w:r>
      <w:r w:rsidRPr="00BC543E">
        <w:rPr>
          <w:vertAlign w:val="subscript"/>
        </w:rPr>
        <w:t>f</w:t>
      </w:r>
      <w:proofErr w:type="spellEnd"/>
      <w:r w:rsidRPr="00BC543E">
        <w:t>=1.0).</w:t>
      </w:r>
      <w:r w:rsidR="001865E9">
        <w:t xml:space="preserve"> </w:t>
      </w:r>
      <w:r w:rsidR="001865E9" w:rsidRPr="001865E9">
        <w:t>With the combination of these two solvent systems, the percentage of the [</w:t>
      </w:r>
      <w:r w:rsidR="001865E9" w:rsidRPr="001865E9">
        <w:rPr>
          <w:vertAlign w:val="superscript"/>
        </w:rPr>
        <w:t>99m</w:t>
      </w:r>
      <w:r w:rsidR="001865E9" w:rsidRPr="001865E9">
        <w:t>Tc</w:t>
      </w:r>
      <w:proofErr w:type="gramStart"/>
      <w:r w:rsidR="001865E9" w:rsidRPr="001865E9">
        <w:t>]Tc</w:t>
      </w:r>
      <w:proofErr w:type="gramEnd"/>
      <w:r w:rsidR="001865E9" w:rsidRPr="001865E9">
        <w:t>-</w:t>
      </w:r>
      <w:proofErr w:type="spellStart"/>
      <w:r w:rsidR="001865E9" w:rsidRPr="001865E9">
        <w:t>trimodal</w:t>
      </w:r>
      <w:proofErr w:type="spellEnd"/>
      <w:r w:rsidR="001865E9" w:rsidRPr="001865E9">
        <w:t xml:space="preserve"> particle derived and the radiochemical yield was higher than 98%, providing a single radioactive species.</w:t>
      </w:r>
      <w:r w:rsidR="001865E9">
        <w:t xml:space="preserve"> </w:t>
      </w:r>
      <w:r w:rsidR="001865E9" w:rsidRPr="001865E9">
        <w:t>Stability tests showed stability up to 24h post preparation.</w:t>
      </w:r>
      <w:r w:rsidR="003C4DFA" w:rsidRPr="003C4DFA">
        <w:rPr>
          <w:noProof/>
          <w:lang w:eastAsia="en-US" w:bidi="he-IL"/>
        </w:rPr>
        <w:t xml:space="preserve"> </w:t>
      </w:r>
    </w:p>
    <w:p w:rsidR="00771693" w:rsidRDefault="00771693" w:rsidP="00771693">
      <w:pPr>
        <w:pStyle w:val="Textbody"/>
        <w:spacing w:line="240" w:lineRule="auto"/>
        <w:ind w:firstLine="0"/>
        <w:jc w:val="center"/>
        <w:rPr>
          <w:noProof/>
          <w:lang w:eastAsia="en-US" w:bidi="he-IL"/>
        </w:rPr>
      </w:pPr>
    </w:p>
    <w:p w:rsidR="00453B65" w:rsidRDefault="00453B65" w:rsidP="00CA306D">
      <w:pPr>
        <w:pStyle w:val="Textbody"/>
        <w:spacing w:line="240" w:lineRule="auto"/>
        <w:ind w:firstLine="0"/>
        <w:rPr>
          <w:sz w:val="17"/>
          <w:szCs w:val="17"/>
        </w:rPr>
      </w:pPr>
      <w:proofErr w:type="gramStart"/>
      <w:r w:rsidRPr="00943DCD">
        <w:rPr>
          <w:b/>
          <w:bCs/>
          <w:sz w:val="17"/>
          <w:szCs w:val="17"/>
        </w:rPr>
        <w:t>Figure 4</w:t>
      </w:r>
      <w:r w:rsidRPr="00943DCD">
        <w:rPr>
          <w:sz w:val="17"/>
          <w:szCs w:val="17"/>
        </w:rPr>
        <w:t>.</w:t>
      </w:r>
      <w:proofErr w:type="gramEnd"/>
      <w:r w:rsidRPr="00943DCD">
        <w:rPr>
          <w:sz w:val="17"/>
          <w:szCs w:val="17"/>
        </w:rPr>
        <w:t xml:space="preserve"> Radio TLC of [</w:t>
      </w:r>
      <w:r w:rsidRPr="00943DCD">
        <w:rPr>
          <w:sz w:val="17"/>
          <w:szCs w:val="17"/>
          <w:vertAlign w:val="superscript"/>
        </w:rPr>
        <w:t>99m</w:t>
      </w:r>
      <w:r w:rsidRPr="00943DCD">
        <w:rPr>
          <w:sz w:val="17"/>
          <w:szCs w:val="17"/>
        </w:rPr>
        <w:t>Tc</w:t>
      </w:r>
      <w:proofErr w:type="gramStart"/>
      <w:r w:rsidRPr="00943DCD">
        <w:rPr>
          <w:sz w:val="17"/>
          <w:szCs w:val="17"/>
        </w:rPr>
        <w:t>]Tc</w:t>
      </w:r>
      <w:proofErr w:type="gramEnd"/>
      <w:r w:rsidRPr="00943DCD">
        <w:rPr>
          <w:sz w:val="17"/>
          <w:szCs w:val="17"/>
        </w:rPr>
        <w:t>-DOTA-glucose-coated Fe</w:t>
      </w:r>
      <w:r w:rsidRPr="00943DCD">
        <w:rPr>
          <w:sz w:val="17"/>
          <w:szCs w:val="17"/>
          <w:vertAlign w:val="subscript"/>
        </w:rPr>
        <w:t>3</w:t>
      </w:r>
      <w:r w:rsidRPr="00943DCD">
        <w:rPr>
          <w:sz w:val="17"/>
          <w:szCs w:val="17"/>
        </w:rPr>
        <w:t>O</w:t>
      </w:r>
      <w:r w:rsidRPr="00943DCD">
        <w:rPr>
          <w:sz w:val="17"/>
          <w:szCs w:val="17"/>
          <w:vertAlign w:val="subscript"/>
        </w:rPr>
        <w:t>4</w:t>
      </w:r>
      <w:r w:rsidRPr="00943DCD">
        <w:rPr>
          <w:sz w:val="17"/>
          <w:szCs w:val="17"/>
        </w:rPr>
        <w:t>@Au nanoparticles ([</w:t>
      </w:r>
      <w:r w:rsidRPr="00943DCD">
        <w:rPr>
          <w:sz w:val="17"/>
          <w:szCs w:val="17"/>
          <w:vertAlign w:val="superscript"/>
        </w:rPr>
        <w:t>99m</w:t>
      </w:r>
      <w:r w:rsidRPr="00943DCD">
        <w:rPr>
          <w:sz w:val="17"/>
          <w:szCs w:val="17"/>
        </w:rPr>
        <w:t>Tc]Tc-</w:t>
      </w:r>
      <w:proofErr w:type="spellStart"/>
      <w:r w:rsidRPr="00943DCD">
        <w:rPr>
          <w:sz w:val="17"/>
          <w:szCs w:val="17"/>
        </w:rPr>
        <w:t>trimodal</w:t>
      </w:r>
      <w:proofErr w:type="spellEnd"/>
      <w:r w:rsidRPr="00943DCD">
        <w:rPr>
          <w:sz w:val="17"/>
          <w:szCs w:val="17"/>
        </w:rPr>
        <w:t xml:space="preserve"> particle) developed on ITLC-SG chromatography paper with (</w:t>
      </w:r>
      <w:r w:rsidRPr="00943DCD">
        <w:rPr>
          <w:b/>
          <w:bCs/>
          <w:sz w:val="17"/>
          <w:szCs w:val="17"/>
        </w:rPr>
        <w:t>A</w:t>
      </w:r>
      <w:r w:rsidRPr="00943DCD">
        <w:rPr>
          <w:sz w:val="17"/>
          <w:szCs w:val="17"/>
        </w:rPr>
        <w:t xml:space="preserve">) </w:t>
      </w:r>
      <w:proofErr w:type="spellStart"/>
      <w:r w:rsidRPr="00943DCD">
        <w:rPr>
          <w:sz w:val="17"/>
          <w:szCs w:val="17"/>
        </w:rPr>
        <w:t>aceton</w:t>
      </w:r>
      <w:proofErr w:type="spellEnd"/>
      <w:r w:rsidRPr="00943DCD">
        <w:rPr>
          <w:sz w:val="17"/>
          <w:szCs w:val="17"/>
        </w:rPr>
        <w:t xml:space="preserve"> and (</w:t>
      </w:r>
      <w:r w:rsidRPr="00943DCD">
        <w:rPr>
          <w:b/>
          <w:bCs/>
          <w:sz w:val="17"/>
          <w:szCs w:val="17"/>
        </w:rPr>
        <w:t>B</w:t>
      </w:r>
      <w:r w:rsidRPr="00943DCD">
        <w:rPr>
          <w:sz w:val="17"/>
          <w:szCs w:val="17"/>
        </w:rPr>
        <w:t>) pyridine/acetic acid/water (3/5/1.5) as mobile phases.</w:t>
      </w:r>
    </w:p>
    <w:p w:rsidR="00CA306D" w:rsidRDefault="00CA306D" w:rsidP="00CA306D">
      <w:pPr>
        <w:pStyle w:val="Textbody"/>
        <w:spacing w:line="240" w:lineRule="auto"/>
        <w:ind w:firstLine="0"/>
        <w:rPr>
          <w:sz w:val="17"/>
          <w:szCs w:val="17"/>
        </w:rPr>
      </w:pPr>
    </w:p>
    <w:p w:rsidR="00FE101A" w:rsidRPr="00FE101A" w:rsidRDefault="00E815D4" w:rsidP="007C2BA1">
      <w:pPr>
        <w:pStyle w:val="Textbody"/>
      </w:pPr>
      <w:r w:rsidRPr="00453B65">
        <w:rPr>
          <w:noProof/>
          <w:lang w:eastAsia="en-US" w:bidi="he-IL"/>
        </w:rPr>
        <w:t>DOTA-modified nanoparticles were radiolabeled by a</w:t>
      </w:r>
      <w:r>
        <w:rPr>
          <w:noProof/>
          <w:lang w:eastAsia="en-US" w:bidi="he-IL"/>
        </w:rPr>
        <w:t xml:space="preserve"> </w:t>
      </w:r>
      <w:r w:rsidRPr="00943DCD">
        <w:rPr>
          <w:noProof/>
          <w:lang w:eastAsia="en-US" w:bidi="he-IL"/>
        </w:rPr>
        <w:t>straightforward methodology</w:t>
      </w:r>
      <w:r w:rsidRPr="00943DCD">
        <w:rPr>
          <w:noProof/>
          <w:lang w:eastAsia="en-US" w:bidi="he-IL"/>
        </w:rPr>
        <w:fldChar w:fldCharType="begin" w:fldLock="1"/>
      </w:r>
      <w:r w:rsidRPr="00943DCD">
        <w:rPr>
          <w:noProof/>
          <w:lang w:eastAsia="en-US" w:bidi="he-IL"/>
        </w:rPr>
        <w:instrText>ADDIN CSL_CITATION {"citationItems":[{"id":"ITEM-1","itemData":{"DOI":"10.1002/cmmi.1530","ISSN":"15554309","author":[{"dropping-particle":"","family":"Psimadas","given":"Dimitrios","non-dropping-particle":"","parse-names":false,"suffix":""},{"dropping-particle":"","family":"Bouziotis","given":"Penelope","non-dropping-particle":"","parse-names":false,"suffix":""},{"dropping-particle":"","family":"Georgoulias","given":"Panagiotis","non-dropping-particle":"","parse-names":false,"suffix":""},{"dropping-particle":"","family":"Valotassiou","given":"Varvara","non-dropping-particle":"","parse-names":false,"suffix":""},{"dropping-particle":"","family":"Tsotakos","given":"Theodoros","non-dropping-particle":"","parse-names":false,"suffix":""},{"dropping-particle":"","family":"Loudos","given":"George","non-dropping-particle":"","parse-names":false,"suffix":""}],"container-title":"Contrast Media &amp; Molecular Imaging","id":"ITEM-1","issue":"4","issued":{"date-parts":[["2013","7"]]},"page":"333-339","publisher":"Wiley-Blackwell","title":"Radiolabeling approaches of nanoparticles with &lt;sup&gt;99m&lt;/sup&gt; Tc","type":"article-journal","volume":"8"},"uris":["http://www.mendeley.com/documents/?uuid=83d56449-8fb2-444c-8183-2a7b0f41515f","http://www.mendeley.com/documents/?uuid=61f89f43-479d-3498-acf4-adb65522e8d2","http://www.mendeley.com/documents/?uuid=0606e699-ed64-4cc3-a9f3-6fef26d04f4c"]},{"id":"ITEM-2","itemData":{"DOI":"10.3390/nano8050315","ISSN":"2079-4991","abstract":"Advances in surfactant-assisted chemical approaches have led the way for the exploitation of nanoscale inorganic particles in medical diagnosis and treatment. In this field, magnetically-driven multimodal nanotools that perform both detection and therapy, well-designed in size, shape and composition, are highly advantageous. Such a theranostic material&amp;mdash;which entails the controlled assembly of smaller (maghemite) nanocrystals in a secondary motif that is highly dispersible in aqueous media&amp;mdash;is discussed here. These surface functionalized, pomegranate-like ferrimagnetic nanoclusters (40&amp;ndash;85 nm) are made of nanocrystal subunits that show a remarkable magnetic resonance imaging contrast efficiency, which is better than that of the superparamagnetic contrast agent Endorem&amp;copy;. Going beyond this attribute and with their demonstrated low cytotoxicity in hand, we examine the critical interaction of such nanoprobes with cells at different physiological environments. The time-dependent in vivo scintigraphic imaging of mice experimental models, combined with a biodistribution study, revealed the accumulation of nanoclusters in the spleen and liver. Moreover, the in vitro proliferation of spleen cells and cytokine production witnessed a size-selective regulation of immune system cells, inferring that smaller clusters induce mainly inflammatory activities, while larger ones induce anti-inflammatory actions. The preliminary findings corroborate that the modular chemistry of magnetic iron oxide nanoclusters stimulates unexplored pathways that could be driven to alter their function in favor of healthcare.","author":[{"dropping-particle":"","family":"Kostopoulou","given":"Athanasia","non-dropping-particle":"","parse-names":false,"suffix":""},{"dropping-particle":"","family":"Brintakis","given":"Konstantinos","non-dropping-particle":"","parse-names":false,"suffix":""},{"dropping-particle":"","family":"Fragogeorgi","given":"Eirini","non-dropping-particle":"","parse-names":false,"suffix":""},{"dropping-particle":"","family":"Anthousi","given":"Amalia","non-dropping-particle":"","parse-names":false,"suffix":""},{"dropping-particle":"","family":"Manna","given":"Liberato","non-dropping-particle":"","parse-names":false,"suffix":""},{"dropping-particle":"","family":"Begin-Colin","given":"Sylvie","non-dropping-particle":"","parse-names":false,"suffix":""},{"dropping-particle":"","family":"Billotey","given":"Claire","non-dropping-particle":"","parse-names":false,"suffix":""},{"dropping-particle":"","family":"Ranella","given":"Anthi","non-dropping-particle":"","parse-names":false,"suffix":""},{"dropping-particle":"","family":"Loudos","given":"George","non-dropping-particle":"","parse-names":false,"suffix":""},{"dropping-particle":"","family":"Athanassakis","given":"Irene","non-dropping-particle":"","parse-names":false,"suffix":""},{"dropping-particle":"","family":"Lappas","given":"Alexandros","non-dropping-particle":"","parse-names":false,"suffix":""}],"container-title":"Nanomaterials","id":"ITEM-2","issue":"5","issued":{"date-parts":[["2018","5"]]},"page":"315","publisher":"Multidisciplinary Digital Publishing Institute","title":"Iron Oxide Colloidal Nanoclusters as Theranostic Vehicles and Their Interactions at the Cellular Level","type":"article-journal","volume":"8"},"uris":["http://www.mendeley.com/documents/?uuid=cbf679e9-3934-4819-a62b-ddd62c4dca96","http://www.mendeley.com/documents/?uuid=f17d3e9c-09e1-3e62-95fe-720b6215c47f","http://www.mendeley.com/documents/?uuid=20306a9b-af57-414c-8e5a-d7cf031f9fa1","http://www.mendeley.com/documents/?uuid=8fd5a089-c8eb-4f53-8e80-b8a0c280a78c"]}],"mendeley":{"formattedCitation":"&lt;sup&gt;26,27&lt;/sup&gt;","plainTextFormattedCitation":"26,27","previouslyFormattedCitation":"&lt;sup&gt;26,27&lt;/sup&gt;"},"properties":{"noteIndex":0},"schema":"https://github.com/citation-style-language/schema/raw/master/csl-citation.json"}</w:instrText>
      </w:r>
      <w:r w:rsidRPr="00943DCD">
        <w:rPr>
          <w:noProof/>
          <w:lang w:eastAsia="en-US" w:bidi="he-IL"/>
        </w:rPr>
        <w:fldChar w:fldCharType="separate"/>
      </w:r>
      <w:r w:rsidRPr="00943DCD">
        <w:rPr>
          <w:noProof/>
          <w:vertAlign w:val="superscript"/>
          <w:lang w:eastAsia="en-US" w:bidi="he-IL"/>
        </w:rPr>
        <w:t>26,27</w:t>
      </w:r>
      <w:r w:rsidRPr="00943DCD">
        <w:rPr>
          <w:noProof/>
          <w:lang w:eastAsia="en-US" w:bidi="he-IL"/>
        </w:rPr>
        <w:fldChar w:fldCharType="end"/>
      </w:r>
      <w:r w:rsidRPr="00943DCD">
        <w:rPr>
          <w:noProof/>
          <w:lang w:eastAsia="en-US" w:bidi="he-IL"/>
        </w:rPr>
        <w:t>, leading to a high</w:t>
      </w:r>
      <w:r>
        <w:rPr>
          <w:noProof/>
          <w:lang w:eastAsia="en-US" w:bidi="he-IL"/>
        </w:rPr>
        <w:t xml:space="preserve"> </w:t>
      </w:r>
      <w:r w:rsidR="00CE390E" w:rsidRPr="00CE390E">
        <w:t xml:space="preserve">complexation rate of </w:t>
      </w:r>
      <w:r w:rsidR="00CE390E" w:rsidRPr="00CE390E">
        <w:rPr>
          <w:vertAlign w:val="superscript"/>
        </w:rPr>
        <w:t>99m</w:t>
      </w:r>
      <w:r w:rsidR="00CE390E" w:rsidRPr="00CE390E">
        <w:t xml:space="preserve">Tc. </w:t>
      </w:r>
      <w:r w:rsidR="00CE390E">
        <w:t xml:space="preserve"> </w:t>
      </w:r>
      <w:r w:rsidR="00CE390E" w:rsidRPr="00CE390E">
        <w:t>It is also notable that there was no need for further purification of the radiolabeled nanoparticles via a size exclusion column, a method previously used in a study based on a Fe</w:t>
      </w:r>
      <w:r w:rsidR="00CE390E" w:rsidRPr="00CE390E">
        <w:rPr>
          <w:vertAlign w:val="subscript"/>
        </w:rPr>
        <w:t>3</w:t>
      </w:r>
      <w:r w:rsidR="00CE390E" w:rsidRPr="00CE390E">
        <w:t>O</w:t>
      </w:r>
      <w:r w:rsidR="00CE390E" w:rsidRPr="00CE390E">
        <w:rPr>
          <w:vertAlign w:val="subscript"/>
        </w:rPr>
        <w:t>4</w:t>
      </w:r>
      <w:r w:rsidR="00CE390E" w:rsidRPr="00CE390E">
        <w:t>-Au particle</w:t>
      </w:r>
      <w:r w:rsidR="009F722B" w:rsidRPr="00CE390E">
        <w:fldChar w:fldCharType="begin" w:fldLock="1"/>
      </w:r>
      <w:r w:rsidR="009F722B">
        <w:instrText>ADDIN CSL_CITATION {"citationItems":[{"id":"ITEM-1","itemData":{"DOI":"10.1039/C5NR00269A","ISSN":"2040-3364","author":[{"dropping-particle":"","family":"Felber","given":"M.","non-dropping-particle":"","parse-names":false,"suffix":""},{"dropping-particle":"","family":"Alberto","given":"R.","non-dropping-particle":"","parse-names":false,"suffix":""}],"container-title":"Nanoscale","id":"ITEM-1","issue":"15","issued":{"date-parts":[["2015","4","2"]]},"page":"6653-6660","publisher":"Royal Society of Chemistry","title":"&lt;sup&gt;99m&lt;/sup&gt; Tc radiolabelling of Fe &lt;sub&gt;3&lt;/sub&gt; O &lt;sub&gt;4&lt;/sub&gt; –Au core–shell and Au–Fe &lt;sub&gt;3&lt;/sub&gt; O &lt;sub&gt;4&lt;/sub&gt; dumbbell-like nanoparticles","type":"article-journal","volume":"7"},"uris":["http://www.mendeley.com/documents/?uuid=1094b6f6-a572-3a80-8a0f-93a8d04be8d5","http://www.mendeley.com/documents/?uuid=6752217d-fded-4c70-9cfb-d7b4079b66f5"]}],"mendeley":{"formattedCitation":"&lt;sup&gt;28&lt;/sup&gt;","plainTextFormattedCitation":"28","previouslyFormattedCitation":"&lt;sup&gt;28&lt;/sup&gt;"},"properties":{"noteIndex":0},"schema":"https://github.com/citation-style-language/schema/raw/master/csl-citation.json"}</w:instrText>
      </w:r>
      <w:r w:rsidR="009F722B" w:rsidRPr="00CE390E">
        <w:fldChar w:fldCharType="separate"/>
      </w:r>
      <w:r w:rsidR="009F722B" w:rsidRPr="00CE390E">
        <w:rPr>
          <w:noProof/>
          <w:vertAlign w:val="superscript"/>
        </w:rPr>
        <w:t>28</w:t>
      </w:r>
      <w:r w:rsidR="009F722B" w:rsidRPr="00CE390E">
        <w:fldChar w:fldCharType="end"/>
      </w:r>
      <w:r w:rsidR="00CE390E" w:rsidRPr="00CE390E">
        <w:t xml:space="preserve"> coated with various ligands and complexed with </w:t>
      </w:r>
      <w:r w:rsidR="00CE390E" w:rsidRPr="00CE390E">
        <w:rPr>
          <w:vertAlign w:val="superscript"/>
        </w:rPr>
        <w:t>99m</w:t>
      </w:r>
      <w:r w:rsidR="00CE390E" w:rsidRPr="00CE390E">
        <w:t>Tc</w:t>
      </w:r>
      <w:r w:rsidR="00CE390E" w:rsidRPr="00CE390E">
        <w:rPr>
          <w:vertAlign w:val="superscript"/>
        </w:rPr>
        <w:t>(I)</w:t>
      </w:r>
      <w:r w:rsidR="00CE390E" w:rsidRPr="00CE390E">
        <w:t xml:space="preserve"> via the organometallic, tri-carbonyl chemistry, where the radiolabeling yield ranged between 24% to 52%</w:t>
      </w:r>
      <w:r w:rsidR="009F722B" w:rsidRPr="00CE390E">
        <w:fldChar w:fldCharType="begin" w:fldLock="1"/>
      </w:r>
      <w:r w:rsidR="009F722B">
        <w:instrText>ADDIN CSL_CITATION {"citationItems":[{"id":"ITEM-1","itemData":{"DOI":"10.1039/C5NR00269A","ISSN":"2040-3364","author":[{"dropping-particle":"","family":"Felber","given":"M.","non-dropping-particle":"","parse-names":false,"suffix":""},{"dropping-particle":"","family":"Alberto","given":"R.","non-dropping-particle":"","parse-names":false,"suffix":""}],"container-title":"Nanoscale","id":"ITEM-1","issue":"15","issued":{"date-parts":[["2015","4","2"]]},"page":"6653-6660","publisher":"Royal Society of Chemistry","title":"&lt;sup&gt;99m&lt;/sup&gt; Tc radiolabelling of Fe &lt;sub&gt;3&lt;/sub&gt; O &lt;sub&gt;4&lt;/sub&gt; –Au core–shell and Au–Fe &lt;sub&gt;3&lt;/sub&gt; O &lt;sub&gt;4&lt;/sub&gt; dumbbell-like nanoparticles","type":"article-journal","volume":"7"},"uris":["http://www.mendeley.com/documents/?uuid=1094b6f6-a572-3a80-8a0f-93a8d04be8d5","http://www.mendeley.com/documents/?uuid=6752217d-fded-4c70-9cfb-d7b4079b66f5"]}],"mendeley":{"formattedCitation":"&lt;sup&gt;28&lt;/sup&gt;","plainTextFormattedCitation":"28","previouslyFormattedCitation":"&lt;sup&gt;28&lt;/sup&gt;"},"properties":{"noteIndex":0},"schema":"https://github.com/citation-style-language/schema/raw/master/csl-citation.json"}</w:instrText>
      </w:r>
      <w:r w:rsidR="009F722B" w:rsidRPr="00CE390E">
        <w:fldChar w:fldCharType="separate"/>
      </w:r>
      <w:r w:rsidR="009F722B" w:rsidRPr="00CE390E">
        <w:rPr>
          <w:noProof/>
          <w:vertAlign w:val="superscript"/>
        </w:rPr>
        <w:t>28</w:t>
      </w:r>
      <w:r w:rsidR="009F722B" w:rsidRPr="00CE390E">
        <w:fldChar w:fldCharType="end"/>
      </w:r>
      <w:r w:rsidR="00CA306D">
        <w:t xml:space="preserve"> </w:t>
      </w:r>
      <w:r w:rsidR="00CE390E" w:rsidRPr="00CE390E">
        <w:t xml:space="preserve">(which </w:t>
      </w:r>
      <w:r w:rsidR="000C65A5" w:rsidRPr="00CE390E">
        <w:t>is lower</w:t>
      </w:r>
      <w:r w:rsidR="00CE390E" w:rsidRPr="00CE390E">
        <w:t xml:space="preserve"> than our result of</w:t>
      </w:r>
      <w:r w:rsidR="00610C7C">
        <w:t xml:space="preserve"> </w:t>
      </w:r>
      <w:r w:rsidR="00610C7C" w:rsidRPr="00610C7C">
        <w:t>&gt;98%)</w:t>
      </w:r>
      <w:r w:rsidR="00FE101A">
        <w:t>.</w:t>
      </w:r>
      <w:r w:rsidR="00610C7C" w:rsidRPr="00610C7C">
        <w:t xml:space="preserve"> </w:t>
      </w:r>
      <w:r w:rsidR="009F722B">
        <w:t xml:space="preserve">Moreover, </w:t>
      </w:r>
      <w:r w:rsidR="00610C7C" w:rsidRPr="00610C7C">
        <w:t xml:space="preserve">MRI and CT abilities </w:t>
      </w:r>
      <w:r w:rsidR="00FE101A">
        <w:t>of the</w:t>
      </w:r>
      <w:r w:rsidR="00354321">
        <w:t xml:space="preserve"> above</w:t>
      </w:r>
      <w:r w:rsidR="009F722B">
        <w:t xml:space="preserve"> particle</w:t>
      </w:r>
      <w:r w:rsidR="00FE101A" w:rsidRPr="00610C7C">
        <w:fldChar w:fldCharType="begin" w:fldLock="1"/>
      </w:r>
      <w:r w:rsidR="00FE101A">
        <w:instrText>ADDIN CSL_CITATION {"citationItems":[{"id":"ITEM-1","itemData":{"DOI":"10.1039/C5NR00269A","ISSN":"2040-3364","author":[{"dropping-particle":"","family":"Felber","given":"M.","non-dropping-particle":"","parse-names":false,"suffix":""},{"dropping-particle":"","family":"Alberto","given":"R.","non-dropping-particle":"","parse-names":false,"suffix":""}],"container-title":"Nanoscale","id":"ITEM-1","issue":"15","issued":{"date-parts":[["2015","4","2"]]},"page":"6653-6660","publisher":"Royal Society of Chemistry","title":"&lt;sup&gt;99m&lt;/sup&gt; Tc radiolabelling of Fe &lt;sub&gt;3&lt;/sub&gt; O &lt;sub&gt;4&lt;/sub&gt; –Au core–shell and Au–Fe &lt;sub&gt;3&lt;/sub&gt; O &lt;sub&gt;4&lt;/sub&gt; dumbbell-like nanoparticles","type":"article-journal","volume":"7"},"uris":["http://www.mendeley.com/documents/?uuid=1094b6f6-a572-3a80-8a0f-93a8d04be8d5","http://www.mendeley.com/documents/?uuid=6752217d-fded-4c70-9cfb-d7b4079b66f5"]}],"mendeley":{"formattedCitation":"&lt;sup&gt;28&lt;/sup&gt;","plainTextFormattedCitation":"28","previouslyFormattedCitation":"&lt;sup&gt;28&lt;/sup&gt;"},"properties":{"noteIndex":0},"schema":"https://github.com/citation-style-language/schema/raw/master/csl-citation.json"}</w:instrText>
      </w:r>
      <w:r w:rsidR="00FE101A" w:rsidRPr="00610C7C">
        <w:fldChar w:fldCharType="separate"/>
      </w:r>
      <w:r w:rsidR="00FE101A" w:rsidRPr="00610C7C">
        <w:rPr>
          <w:noProof/>
          <w:vertAlign w:val="superscript"/>
        </w:rPr>
        <w:t>28</w:t>
      </w:r>
      <w:r w:rsidR="00FE101A" w:rsidRPr="00610C7C">
        <w:fldChar w:fldCharType="end"/>
      </w:r>
      <w:r w:rsidR="00FE101A">
        <w:t xml:space="preserve">, and of </w:t>
      </w:r>
      <w:r w:rsidR="009F722B">
        <w:t xml:space="preserve">many </w:t>
      </w:r>
      <w:r w:rsidR="00FE101A">
        <w:t xml:space="preserve">other </w:t>
      </w:r>
      <w:r w:rsidR="00FE101A" w:rsidRPr="00FC5883">
        <w:t>iron oxide core-gold shell nanoparticles</w:t>
      </w:r>
      <w:r w:rsidR="00FE101A" w:rsidRPr="00FE101A">
        <w:t xml:space="preserve"> </w:t>
      </w:r>
      <w:r w:rsidR="00FE101A">
        <w:t>(</w:t>
      </w:r>
      <w:r w:rsidR="00FE101A" w:rsidRPr="00FC5883">
        <w:t>reviewed in</w:t>
      </w:r>
      <w:r w:rsidR="007C2BA1">
        <w:fldChar w:fldCharType="begin" w:fldLock="1"/>
      </w:r>
      <w:r w:rsidR="007C2BA1">
        <w:instrText>ADDIN CSL_CITATION {"citationItems":[{"id":"ITEM-1","itemData":{"DOI":"10.1016/J.JMMM.2015.06.012","ISSN":"0304-8853","abstract":"Fe3O4@Au core/shell nanoparticles have unique magnetic and optical properties. These nanoparticles are used for biomedical applications, such as magnetic resonance imaging, photothermal therapy, controlled drug delivery, protein separation, biosensors, DNA detection, and immunosensors. In this review, recent methods for the synthesis of core/shell nanoparticles are discussed. We divided all of the synthetic methods in two groups: methods of synthesis of bi-layer structures and methods of synthesis of multilayer composite structures. The latter methods have a layer of “glue” material between the core and the shell.","author":[{"dropping-particle":"V.","family":"Salihov","given":"Sergei","non-dropping-particle":"","parse-names":false,"suffix":""},{"dropping-particle":"","family":"Ivanenkov","given":"Yan A.","non-dropping-particle":"","parse-names":false,"suffix":""},{"dropping-particle":"","family":"Krechetov","given":"Sergei P.","non-dropping-particle":"","parse-names":false,"suffix":""},{"dropping-particle":"","family":"Veselov","given":"Mark S.","non-dropping-particle":"","parse-names":false,"suffix":""},{"dropping-particle":"V.","family":"Sviridenkova","given":"Natalia","non-dropping-particle":"","parse-names":false,"suffix":""},{"dropping-particle":"","family":"Savchenko","given":"Alexander G.","non-dropping-particle":"","parse-names":false,"suffix":""},{"dropping-particle":"","family":"Klyachko","given":"Natalya L.","non-dropping-particle":"","parse-names":false,"suffix":""},{"dropping-particle":"","family":"Golovin","given":"Yury I.","non-dropping-particle":"","parse-names":false,"suffix":""},{"dropping-particle":"V.","family":"Chufarova","given":"Nina","non-dropping-particle":"","parse-names":false,"suffix":""},{"dropping-particle":"","family":"Beloglazkina","given":"Elena K.","non-dropping-particle":"","parse-names":false,"suffix":""},{"dropping-particle":"","family":"Majouga","given":"Alexander G.","non-dropping-particle":"","parse-names":false,"suffix":""}],"container-title":"Journal of Magnetism and Magnetic Materials","id":"ITEM-1","issued":{"date-parts":[["2015","11","15"]]},"page":"173-178","publisher":"North-Holland","title":"Recent advances in the synthesis of Fe3O4@AU core/shell nanoparticles","type":"article-journal","volume":"394"},"uris":["http://www.mendeley.com/documents/?uuid=b87221b3-0329-3ddd-9226-5056ba8ccf08"]}],"mendeley":{"formattedCitation":"&lt;sup&gt;29&lt;/sup&gt;","plainTextFormattedCitation":"29","previouslyFormattedCitation":"&lt;sup&gt;29&lt;/sup&gt;"},"properties":{"noteIndex":0},"schema":"https://github.com/citation-style-language/schema/raw/master/csl-citation.json"}</w:instrText>
      </w:r>
      <w:r w:rsidR="007C2BA1">
        <w:fldChar w:fldCharType="separate"/>
      </w:r>
      <w:r w:rsidR="007C2BA1" w:rsidRPr="007C2BA1">
        <w:rPr>
          <w:noProof/>
          <w:vertAlign w:val="superscript"/>
        </w:rPr>
        <w:t>29</w:t>
      </w:r>
      <w:r w:rsidR="007C2BA1">
        <w:fldChar w:fldCharType="end"/>
      </w:r>
      <w:r w:rsidR="00FE101A" w:rsidRPr="00FC5883">
        <w:t xml:space="preserve">) </w:t>
      </w:r>
      <w:r w:rsidR="00610C7C" w:rsidRPr="00610C7C">
        <w:t>were not examined,</w:t>
      </w:r>
      <w:r w:rsidR="00610C7C">
        <w:t xml:space="preserve"> </w:t>
      </w:r>
      <w:r w:rsidR="002A29D1">
        <w:t xml:space="preserve">possibly </w:t>
      </w:r>
      <w:r w:rsidR="00FE101A" w:rsidRPr="00FC5883">
        <w:t>due to a relatively thin gold shell (</w:t>
      </w:r>
      <w:r w:rsidR="00FE101A">
        <w:t xml:space="preserve">ranging between </w:t>
      </w:r>
      <w:r w:rsidR="00FE101A" w:rsidRPr="00FC5883">
        <w:t>0.5</w:t>
      </w:r>
      <w:r w:rsidR="00FE101A" w:rsidRPr="00FE101A">
        <w:rPr>
          <w:rFonts w:ascii="Symbol" w:hAnsi="Symbol"/>
        </w:rPr>
        <w:t></w:t>
      </w:r>
      <w:r w:rsidR="00FE101A" w:rsidRPr="00FC5883">
        <w:t>4 nm</w:t>
      </w:r>
      <w:r w:rsidR="002A29D1" w:rsidRPr="00610C7C">
        <w:fldChar w:fldCharType="begin" w:fldLock="1"/>
      </w:r>
      <w:r w:rsidR="002A29D1">
        <w:instrText>ADDIN CSL_CITATION {"citationItems":[{"id":"ITEM-1","itemData":{"DOI":"10.1039/C5NR00269A","ISSN":"2040-3364","author":[{"dropping-particle":"","family":"Felber","given":"M.","non-dropping-particle":"","parse-names":false,"suffix":""},{"dropping-particle":"","family":"Alberto","given":"R.","non-dropping-particle":"","parse-names":false,"suffix":""}],"container-title":"Nanoscale","id":"ITEM-1","issue":"15","issued":{"date-parts":[["2015","4","2"]]},"page":"6653-6660","publisher":"Royal Society of Chemistry","title":"&lt;sup&gt;99m&lt;/sup&gt; Tc radiolabelling of Fe &lt;sub&gt;3&lt;/sub&gt; O &lt;sub&gt;4&lt;/sub&gt; –Au core–shell and Au–Fe &lt;sub&gt;3&lt;/sub&gt; O &lt;sub&gt;4&lt;/sub&gt; dumbbell-like nanoparticles","type":"article-journal","volume":"7"},"uris":["http://www.mendeley.com/documents/?uuid=1094b6f6-a572-3a80-8a0f-93a8d04be8d5","http://www.mendeley.com/documents/?uuid=6752217d-fded-4c70-9cfb-d7b4079b66f5"]}],"mendeley":{"formattedCitation":"&lt;sup&gt;28&lt;/sup&gt;","plainTextFormattedCitation":"28","previouslyFormattedCitation":"&lt;sup&gt;28&lt;/sup&gt;"},"properties":{"noteIndex":0},"schema":"https://github.com/citation-style-language/schema/raw/master/csl-citation.json"}</w:instrText>
      </w:r>
      <w:r w:rsidR="002A29D1" w:rsidRPr="00610C7C">
        <w:fldChar w:fldCharType="separate"/>
      </w:r>
      <w:r w:rsidR="002A29D1" w:rsidRPr="00610C7C">
        <w:rPr>
          <w:noProof/>
          <w:vertAlign w:val="superscript"/>
        </w:rPr>
        <w:t>28</w:t>
      </w:r>
      <w:r w:rsidR="002A29D1" w:rsidRPr="00610C7C">
        <w:fldChar w:fldCharType="end"/>
      </w:r>
      <w:r w:rsidR="002A29D1" w:rsidRPr="002A29D1">
        <w:rPr>
          <w:vertAlign w:val="superscript"/>
        </w:rPr>
        <w:t>,</w:t>
      </w:r>
      <w:r w:rsidR="002A29D1" w:rsidRPr="00FC5883">
        <w:fldChar w:fldCharType="begin" w:fldLock="1"/>
      </w:r>
      <w:r w:rsidR="007C2BA1">
        <w:instrText>ADDIN CSL_CITATION {"citationItems":[{"id":"ITEM-1","itemData":{"DOI":"10.1007/S11434-016-1038-6","ISSN":"2095-9273","container-title":"Science Bulletin","id":"ITEM-1","issue":"7","issued":{"date-parts":[["2016","4","1"]]},"page":"514-523","publisher":"Elsevier","title":"Recent advances in the development of nanomaterials for DC-based immunotherapy","type":"article-journal","volume":"61"},"uris":["http://www.mendeley.com/documents/?uuid=d5629e6c-3656-36fd-9ece-f9d206e4d563"]}],"mendeley":{"formattedCitation":"&lt;sup&gt;30&lt;/sup&gt;","plainTextFormattedCitation":"30","previouslyFormattedCitation":"&lt;sup&gt;30&lt;/sup&gt;"},"properties":{"noteIndex":0},"schema":"https://github.com/citation-style-language/schema/raw/master/csl-citation.json"}</w:instrText>
      </w:r>
      <w:r w:rsidR="002A29D1" w:rsidRPr="00FC5883">
        <w:fldChar w:fldCharType="separate"/>
      </w:r>
      <w:r w:rsidR="007C2BA1" w:rsidRPr="007C2BA1">
        <w:rPr>
          <w:noProof/>
          <w:vertAlign w:val="superscript"/>
        </w:rPr>
        <w:t>30</w:t>
      </w:r>
      <w:r w:rsidR="002A29D1" w:rsidRPr="00FC5883">
        <w:fldChar w:fldCharType="end"/>
      </w:r>
      <w:r w:rsidR="00FE101A">
        <w:t xml:space="preserve">) that </w:t>
      </w:r>
      <w:r w:rsidR="002A29D1">
        <w:t>likely</w:t>
      </w:r>
      <w:r w:rsidR="002A29D1" w:rsidRPr="00FC5883">
        <w:t xml:space="preserve"> </w:t>
      </w:r>
      <w:r w:rsidR="002A29D1">
        <w:t>would</w:t>
      </w:r>
      <w:r w:rsidR="007B5992">
        <w:t xml:space="preserve"> </w:t>
      </w:r>
      <w:r w:rsidR="007B5992" w:rsidRPr="007B5992">
        <w:t>not enable</w:t>
      </w:r>
      <w:r w:rsidR="007B5992">
        <w:t xml:space="preserve"> CT</w:t>
      </w:r>
      <w:r w:rsidR="00867E7B">
        <w:t xml:space="preserve"> </w:t>
      </w:r>
      <w:r w:rsidR="00850CE9" w:rsidRPr="00850CE9">
        <w:t xml:space="preserve">imaging, due to the lower CT sensitivity to </w:t>
      </w:r>
      <w:r w:rsidR="00850CE9" w:rsidRPr="00FC5883">
        <w:t>contrast agents</w:t>
      </w:r>
      <w:r w:rsidR="00850CE9" w:rsidRPr="00FC5883">
        <w:rPr>
          <w:vertAlign w:val="superscript"/>
        </w:rPr>
        <w:fldChar w:fldCharType="begin" w:fldLock="1"/>
      </w:r>
      <w:r w:rsidR="003C2AA5" w:rsidRPr="00FC5883">
        <w:rPr>
          <w:vertAlign w:val="superscript"/>
        </w:rPr>
        <w:instrText>ADDIN CSL_CITATION {"citationItems":[{"id":"ITEM-1","itemData":{"DOI":"10.1002/cmmi.1551","ISSN":"1555-4317","PMID":"24470293","abstract":"Computed tomography (CT) is an X-ray-based whole-body imaging technique that is widely used in medicine. Clinically approved contrast agents for CT are iodinated small molecules or barium suspensions. Over the past seven years there has been a great increase in the development of nanoparticles as CT contrast agents. Nanoparticles have several advantages over small molecule CT contrast agents, such as long blood-pool residence times and the potential for cell tracking and targeted imaging applications. Furthermore, there is a need for novel CT contrast agents, owing to the growing population of renally impaired patients and patients hypersensitive to iodinated contrast. Micelles and lipoproteins, a micelle-related class of nanoparticle, have notably been adapted as CT contrast agents. In this review we discuss the principles of CT image formation and the generation of CT contrast. We discuss the progress in developing nontargeted, targeted and cell tracking nanoparticle CT contrast agents. We feature agents based on micelles and used in conjunction with spectral CT. The large contrast agent doses needed will necessitate careful toxicology studies prior to clinical translation. However, the field has seen tremendous advances in the past decade and we expect many more advances to come in the next decade.","author":[{"dropping-particle":"","family":"Cormode","given":"David P","non-dropping-particle":"","parse-names":false,"suffix":""},{"dropping-particle":"","family":"Naha","given":"Pratap C","non-dropping-particle":"","parse-names":false,"suffix":""},{"dropping-particle":"","family":"Fayad","given":"Zahi A","non-dropping-particle":"","parse-names":false,"suffix":""}],"container-title":"Contrast media &amp; molecular imaging","id":"ITEM-1","issue":"1","issued":{"date-parts":[["2014"]]},"page":"37-52","publisher":"NIH Public Access","title":"Nanoparticle contrast agents for computed tomography: a focus on micelles.","type":"article-journal","volume":"9"},"uris":["http://www.mendeley.com/documents/?uuid=ea30f314-8266-30a6-9ca0-5a65f2ddd6eb"]}],"mendeley":{"formattedCitation":"&lt;sup&gt;22&lt;/sup&gt;","plainTextFormattedCitation":"22","previouslyFormattedCitation":"&lt;sup&gt;22&lt;/sup&gt;"},"properties":{"noteIndex":0},"schema":"https://github.com/citation-style-language/schema/raw/master/csl-citation.json"}</w:instrText>
      </w:r>
      <w:r w:rsidR="00850CE9" w:rsidRPr="00FC5883">
        <w:rPr>
          <w:vertAlign w:val="superscript"/>
        </w:rPr>
        <w:fldChar w:fldCharType="separate"/>
      </w:r>
      <w:r w:rsidR="00850CE9" w:rsidRPr="00FC5883">
        <w:rPr>
          <w:noProof/>
          <w:vertAlign w:val="superscript"/>
        </w:rPr>
        <w:t>22</w:t>
      </w:r>
      <w:r w:rsidR="00850CE9" w:rsidRPr="00FC5883">
        <w:fldChar w:fldCharType="end"/>
      </w:r>
      <w:r w:rsidR="00850CE9" w:rsidRPr="00FC5883">
        <w:t>,</w:t>
      </w:r>
      <w:r w:rsidR="00867E7B" w:rsidRPr="00FC5883">
        <w:t xml:space="preserve"> </w:t>
      </w:r>
      <w:r w:rsidR="00850CE9" w:rsidRPr="00FC5883">
        <w:t>necessitating a higher gold mass</w:t>
      </w:r>
      <w:r w:rsidR="00122D08" w:rsidRPr="00C715BB">
        <w:fldChar w:fldCharType="begin" w:fldLock="1"/>
      </w:r>
      <w:r w:rsidR="00122D08">
        <w:instrText>ADDIN CSL_CITATION {"citationItems":[{"id":"ITEM-1","itemData":{"DOI":"10.2217/nnm.14.171","ISSN":"1743-5889","PMID":"25600973","abstract":"Computed tomography enables 3D anatomic imaging at a high spatial resolution, but requires delivery of an x-ray contrast agent to distinguish tissues with similar or low x-ray attenuation. Gold nanoparticles (AuNPs) have gained recent attention as an x-ray contrast agent due to exhibiting a high x-ray attenuation, nontoxicity and facile synthesis and surface functionalization for colloidal stability and targeted delivery. Potential diagnostic applications include blood pool imaging, passive targeting and active targeting, where actively targeted AuNPs could enable molecular imaging by computed tomography. This article summarizes the current state of knowledge for AuNP x-ray contrast agents within a paradigm of key structure-property-function relationships in order to provide guidance for the design of AuNP contrast agents to meet the necessary functional requirements in a particular application. Functional requirements include delivery to the site of interest (e.g., blood, tumors or microcalcifications), nontoxicity during delivery and clearance, targeting or localization at the site of interest and contrast enhancement for the site of interest compared with surrounding tissues. Design is achieved by strategically controlling structural characteristics (composition, mass concentration, size, shape and surface functionalization) for optimized properties and functional performance. Examples from the literature are used to highlight current design trade-offs that exist between the different functional requirements.","author":[{"dropping-particle":"","family":"Cole","given":"Lisa E","non-dropping-particle":"","parse-names":false,"suffix":""},{"dropping-particle":"","family":"Ross","given":"Ryan D","non-dropping-particle":"","parse-names":false,"suffix":""},{"dropping-particle":"","family":"Tilley","given":"Jennifer MR","non-dropping-particle":"","parse-names":false,"suffix":""},{"dropping-particle":"","family":"Vargo-Gogola","given":"Tracy","non-dropping-particle":"","parse-names":false,"suffix":""},{"dropping-particle":"","family":"Roeder","given":"Ryan K","non-dropping-particle":"","parse-names":false,"suffix":""}],"container-title":"Nanomedicine","id":"ITEM-1","issue":"2","issued":{"date-parts":[["2015","1"]]},"page":"321-341","title":"Gold nanoparticles as contrast agents in x-ray imaging and computed tomography","type":"article-journal","volume":"10"},"uris":["http://www.mendeley.com/documents/?uuid=7f68b176-3ded-3c3f-b7e9-ea6f62188943","http://www.mendeley.com/documents/?uuid=f2998e64-21a5-4f4e-9705-757cd18777b8"]}],"mendeley":{"formattedCitation":"&lt;sup&gt;23&lt;/sup&gt;","plainTextFormattedCitation":"23","previouslyFormattedCitation":"&lt;sup&gt;23&lt;/sup&gt;"},"properties":{"noteIndex":0},"schema":"https://github.com/citation-style-language/schema/raw/master/csl-citation.json"}</w:instrText>
      </w:r>
      <w:r w:rsidR="00122D08" w:rsidRPr="00C715BB">
        <w:fldChar w:fldCharType="separate"/>
      </w:r>
      <w:r w:rsidR="00122D08" w:rsidRPr="005D1EA1">
        <w:rPr>
          <w:noProof/>
          <w:vertAlign w:val="superscript"/>
        </w:rPr>
        <w:t>23</w:t>
      </w:r>
      <w:r w:rsidR="00122D08" w:rsidRPr="00C715BB">
        <w:fldChar w:fldCharType="end"/>
      </w:r>
      <w:r w:rsidR="00850CE9" w:rsidRPr="00FC5883">
        <w:t xml:space="preserve">. </w:t>
      </w:r>
      <w:r w:rsidR="00FE101A">
        <w:t>C</w:t>
      </w:r>
      <w:r w:rsidR="00FE101A" w:rsidRPr="00FE101A">
        <w:t>omposite dual-modal Fe</w:t>
      </w:r>
      <w:r w:rsidR="00FE101A" w:rsidRPr="00FE101A">
        <w:rPr>
          <w:vertAlign w:val="subscript"/>
        </w:rPr>
        <w:t>3</w:t>
      </w:r>
      <w:r w:rsidR="00FE101A" w:rsidRPr="00FE101A">
        <w:t>O</w:t>
      </w:r>
      <w:r w:rsidR="00FE101A" w:rsidRPr="00FE101A">
        <w:rPr>
          <w:vertAlign w:val="subscript"/>
        </w:rPr>
        <w:t>4</w:t>
      </w:r>
      <w:r w:rsidR="00FE101A" w:rsidRPr="00FE101A">
        <w:t>-Au particles</w:t>
      </w:r>
      <w:r w:rsidR="00FE101A" w:rsidRPr="00FE101A">
        <w:fldChar w:fldCharType="begin" w:fldLock="1"/>
      </w:r>
      <w:r w:rsidR="007C2BA1">
        <w:instrText>ADDIN CSL_CITATION {"citationItems":[{"id":"ITEM-1","itemData":{"DOI":"10.1021/am4034526","ISBN":"10357−10366","abstract":"A facile one-pot hydrothermal approach to synthesizing Fe 3 O 4 @Au composite nanoparticles (CNPs) for dual-mode magnetic resonance (MR) and computed tomography (CT) imaging applications is reported. In this work, polyethyleneimine (PEI) partially modified with poly(ethylene glycol) monomethyl ether (mPEG) was used as a stabilizer to form gold NPs (mPEG-PEI.NH 2-Au NPs) with the assistance of sodium borohydride reduction. The mPEG-PEI.NH 2-Au NPs were then mixed with iron(II) salt in a basic aqueous solution followed by treatment under an elevated temperature and pressure. This hydrothermal process led to the formation of Fe 3 O 4 @Au-mPEG-PEI.NH 2 CNPs. The remaining PEI amine groups were finally acetylated to reduce the surface positive charge of the CNPs. The formed Fe 3 O 4 @Au-mPEG-PEI.NHAc (Fe 3 O 4 @Au) CNPs were characterized via different techniques. The combined in vitro cell viability assay, cell morphology observation, flow cytometry, and hemolysis assay data show that the formed Fe 3 O 4 @Au CNPs are noncytotoxic and hemocompatible in the given concentration range. MR and CT imaging data reveal that the formed Fe 3 O 4 @Au CNPs have a relatively high r 2 relaxivity (146.07 mM −1 s −1) and good X-ray attenuation property, which enables their uses as contrast agents for MR imaging of mouse liver and CT imaging of rat liver and aorta. The Fe 3 O 4 @Au CNPs developed via the facile one-pot approach may have promising potential for the dual-mode MR/CT imaging of different biological systems.","author":[{"dropping-particle":"","family":"Li","given":"Jingchao","non-dropping-particle":"","parse-names":false,"suffix":""},{"dropping-particle":"","family":"Zheng","given":"Linfeng","non-dropping-particle":"","parse-names":false,"suffix":""},{"dropping-particle":"","family":"Cai","given":"Hongdong","non-dropping-particle":"","parse-names":false,"suffix":""},{"dropping-particle":"","family":"Sun","given":"Wenjie","non-dropping-particle":"","parse-names":false,"suffix":""},{"dropping-particle":"","family":"Shen","given":"Mingwu","non-dropping-particle":"","parse-names":false,"suffix":""},{"dropping-particle":"","family":"Zhang","given":"Guixiang","non-dropping-particle":"","parse-names":false,"suffix":""},{"dropping-particle":"","family":"Shi","given":"Xiangyang","non-dropping-particle":"","parse-names":false,"suffix":""}],"id":"ITEM-1","issued":{"date-parts":[["2013"]]},"title":"Facile One-Pot Synthesis of Fe 3 O 4 @Au Composite Nanoparticles for Dual-Mode MR/CT Imaging Applications","type":"article-journal"},"uris":["http://www.mendeley.com/documents/?uuid=bb008b4b-12f1-3b6b-bd2a-348a3fb21697","http://www.mendeley.com/documents/?uuid=6dcf9276-8ee3-4bea-89a2-0e2b45179559"]},{"id":"ITEM-2","itemData":{"DOI":"10.1002/smll.201500856","ISSN":"16136810","author":[{"dropping-particle":"","family":"Cai","given":"Hongdong","non-dropping-particle":"","parse-names":false,"suffix":""},{"dropping-particle":"","family":"Li","given":"Kangan","non-dropping-particle":"","parse-names":false,"suffix":""},{"dropping-particle":"","family":"Li","given":"Jingchao","non-dropping-particle":"","parse-names":false,"suffix":""},{"dropping-particle":"","family":"Wen","given":"Shihui","non-dropping-particle":"","parse-names":false,"suffix":""},{"dropping-particle":"","family":"Chen","given":"Qian","non-dropping-particle":"","parse-names":false,"suffix":""},{"dropping-particle":"","family":"Shen","given":"Mingwu","non-dropping-particle":"","parse-names":false,"suffix":""},{"dropping-particle":"","family":"Zheng","given":"Linfeng","non-dropping-particle":"","parse-names":false,"suffix":""},{"dropping-particle":"","family":"Zhang","given":"Guixiang","non-dropping-particle":"","parse-names":false,"suffix":""},{"dropping-particle":"","family":"Shi","given":"Xiangyang","non-dropping-particle":"","parse-names":false,"suffix":""}],"container-title":"Small","id":"ITEM-2","issue":"35","issued":{"date-parts":[["2015","9","1"]]},"page":"4584-4593","publisher":"Wiley-Blackwell","title":"Dendrimer-Assisted Formation of Fe &lt;sub&gt;3&lt;/sub&gt; O &lt;sub&gt;4&lt;/sub&gt; /Au Nanocomposite Particles for Targeted Dual Mode CT/MR Imaging of Tumors","type":"article-journal","volume":"11"},"uris":["http://www.mendeley.com/documents/?uuid=7dc965f3-1b03-335d-afe4-8c0a453b5824","http://www.mendeley.com/documents/?uuid=f151ea0c-85d0-4221-a1ba-42ae5085bbf9"]}],"mendeley":{"formattedCitation":"&lt;sup&gt;31,32&lt;/sup&gt;","plainTextFormattedCitation":"31,32","previouslyFormattedCitation":"&lt;sup&gt;31,32&lt;/sup&gt;"},"properties":{"noteIndex":0},"schema":"https://github.com/citation-style-language/schema/raw/master/csl-citation.json"}</w:instrText>
      </w:r>
      <w:r w:rsidR="00FE101A" w:rsidRPr="00FE101A">
        <w:fldChar w:fldCharType="separate"/>
      </w:r>
      <w:r w:rsidR="007C2BA1" w:rsidRPr="007C2BA1">
        <w:rPr>
          <w:noProof/>
          <w:vertAlign w:val="superscript"/>
        </w:rPr>
        <w:t>31,32</w:t>
      </w:r>
      <w:r w:rsidR="00FE101A" w:rsidRPr="00FE101A">
        <w:fldChar w:fldCharType="end"/>
      </w:r>
      <w:r w:rsidR="00FE101A">
        <w:t xml:space="preserve"> have been </w:t>
      </w:r>
      <w:r w:rsidR="00F75BDE">
        <w:t>imaged</w:t>
      </w:r>
      <w:r w:rsidR="00FE101A">
        <w:t>, yet they lack</w:t>
      </w:r>
      <w:r w:rsidR="00FE101A" w:rsidRPr="00FE101A">
        <w:t xml:space="preserve"> the simpler spherical structure of our particles. </w:t>
      </w:r>
    </w:p>
    <w:p w:rsidR="004C5E1C" w:rsidRDefault="003647D6" w:rsidP="007C2BA1">
      <w:pPr>
        <w:pStyle w:val="Textbody"/>
        <w:ind w:firstLine="426"/>
      </w:pPr>
      <w:r w:rsidRPr="00FC5883">
        <w:t xml:space="preserve">Others have shown </w:t>
      </w:r>
      <w:r w:rsidR="006A58B0" w:rsidRPr="00FC5883">
        <w:t>multi-modal</w:t>
      </w:r>
      <w:r w:rsidRPr="00FC5883">
        <w:t xml:space="preserve"> </w:t>
      </w:r>
      <w:r w:rsidR="006A58B0" w:rsidRPr="00FC5883">
        <w:t>nano</w:t>
      </w:r>
      <w:r w:rsidRPr="00FC5883">
        <w:t xml:space="preserve">particles </w:t>
      </w:r>
      <w:r w:rsidR="0010218C" w:rsidRPr="00FC5883">
        <w:t xml:space="preserve">for CT, MRI and </w:t>
      </w:r>
      <w:r w:rsidR="00E029AA" w:rsidRPr="00FC5883">
        <w:t xml:space="preserve">near-infrared </w:t>
      </w:r>
      <w:r w:rsidR="0010218C" w:rsidRPr="00FC5883">
        <w:t>imaging</w:t>
      </w:r>
      <w:r w:rsidR="005D7C6E" w:rsidRPr="00FC5883">
        <w:fldChar w:fldCharType="begin" w:fldLock="1"/>
      </w:r>
      <w:r w:rsidR="007C2BA1">
        <w:instrText>ADDIN CSL_CITATION {"citationItems":[{"id":"ITEM-1","itemData":{"DOI":"10.1002/cmmi.376","ISSN":"15554309","PMID":"20812290","abstract":"An important challenge in medical diagnostics is to design all-in-one contrast agents that can be detected with multiple techniques such as magnetic resonance imaging (MRI), X-ray computed tomography (CT), positron emission tomography (PET), single photon emission tomography (SPECT) or fluorescence imaging (FI). Although many dual labeled agents have been proposed, mainly for combined MRI/FI, constructs for three imaging modalities are scarce. Here gold/silica nanoparticles with a poly(ethylene glycol), paramagnetic and fluorescent lipid coating were synthesized, characterized and applied as trimodal contrast agents to allow for nanoparticle-enhanced imaging of macrophage cells in vitro via MRI, CT and FI, and mice livers in vivo via MRI and CT. This agent can be a useful tool in a multitude of applications, including cell tracking and target-specific molecular imaging, and is a step in the direction of truly multi-modal imaging.","author":[{"dropping-particle":"","family":"Schooneveld","given":"Matti M.","non-dropping-particle":"van","parse-names":false,"suffix":""},{"dropping-particle":"","family":"Cormode","given":"David P.","non-dropping-particle":"","parse-names":false,"suffix":""},{"dropping-particle":"","family":"Koole","given":"Rolf","non-dropping-particle":"","parse-names":false,"suffix":""},{"dropping-particle":"","family":"Wijngaarden","given":"J. Timon","non-dropping-particle":"van","parse-names":false,"suffix":""},{"dropping-particle":"","family":"Calcagno","given":"Claudia","non-dropping-particle":"","parse-names":false,"suffix":""},{"dropping-particle":"","family":"Skajaa","given":"Torjus","non-dropping-particle":"","parse-names":false,"suffix":""},{"dropping-particle":"","family":"Hilhorst","given":"Jan","non-dropping-particle":"","parse-names":false,"suffix":""},{"dropping-particle":"","family":"Hart","given":"Dannis C. 't","non-dropping-particle":"","parse-names":false,"suffix":""},{"dropping-particle":"","family":"Fayad","given":"Zahi A.","non-dropping-particle":"","parse-names":false,"suffix":""},{"dropping-particle":"","family":"Mulder","given":"Willem J. M.","non-dropping-particle":"","parse-names":false,"suffix":""},{"dropping-particle":"","family":"Meijerink","given":"Andries","non-dropping-particle":"","parse-names":false,"suffix":""}],"container-title":"Contrast Media &amp; Molecular Imaging","id":"ITEM-1","issue":"4","issued":{"date-parts":[["2010","7"]]},"page":"231-236","title":"A fluorescent, paramagnetic and PEGylated gold/silica nanoparticle for MRI, CT and fluorescence imaging","type":"article-journal","volume":"5"},"uris":["http://www.mendeley.com/documents/?uuid=1db2fb94-8f1a-3f9f-b7d0-2f736df9994c","http://www.mendeley.com/documents/?uuid=6cbac7b0-17f1-4fb6-93cc-067a5bb6621e"]},{"id":"ITEM-2","itemData":{"DOI":"10.1016/j.biomaterials.2014.10.065","ISSN":"01429612","PMID":"25457979","abstract":"Development of multifunctional theranostic nanoplatforms for diagnosis and therapy of cancer still remains a great challenge. In this work, we report the use of hyaluronic acid-modified Fe3O4@Au core/shell nanostars (Fe3O4@Au-HA NSs) for tri-mode magnetic resonance (MR), computed tomography (CT), and thermal imaging and photothermal therapy of tumors. In our approach, hydrothermally synthesized Fe3O4@Ag nanoparticles (NPs) were used as seeds to form Fe3O4@Au NSs in the growth solution. Further sequential modification of polyethyleneimine (PEI) and HA affords the NSs with excellent colloidal stability, good biocompatibility, and targeting specificity to CD44 receptor-overexpressing cancer cells. With the Fe3O4 core NPs and the star-shaped Au shell, the formed Fe3O4@Au-HA NSs are able to be used as a nanoprobe for efficient MR and CT imaging of cancer cells in vitro and the xenografted tumor model in vivo. Likewise, the NIR absorption property enables the developed Fe3O4@Au-HA NSs to be used as a nanoprobe for thermal imaging of tumors in vivo and photothermal ablation of cancer cells in vitro and xenografted tumor model in vivo. This study demonstrates a unique multifunctional theranostic nanoplatform for multi-mode imaging and photothermal therapy of tumors, which may find applications in theranostics of different types of cancer.","author":[{"dropping-particle":"","family":"Li","given":"Jingchao","non-dropping-particle":"","parse-names":false,"suffix":""},{"dropping-particle":"","family":"Hu","given":"Yong","non-dropping-particle":"","parse-names":false,"suffix":""},{"dropping-particle":"","family":"Yang","given":"Jia","non-dropping-particle":"","parse-names":false,"suffix":""},{"dropping-particle":"","family":"Wei","given":"Ping","non-dropping-particle":"","parse-names":false,"suffix":""},{"dropping-particle":"","family":"Sun","given":"Wenjie","non-dropping-particle":"","parse-names":false,"suffix":""},{"dropping-particle":"","family":"Shen","given":"Mingwu","non-dropping-particle":"","parse-names":false,"suffix":""},{"dropping-particle":"","family":"Zhang","given":"Guixiang","non-dropping-particle":"","parse-names":false,"suffix":""},{"dropping-particle":"","family":"Shi","given":"Xiangyang","non-dropping-particle":"","parse-names":false,"suffix":""}],"container-title":"Biomaterials","id":"ITEM-2","issued":{"date-parts":[["2015","1"]]},"page":"10-21","title":"Hyaluronic acid-modified Fe3O4@Au core/shell nanostars for multimodal imaging and photothermal therapy of tumors","type":"article-journal","volume":"38"},"uris":["http://www.mendeley.com/documents/?uuid=99db05d5-2a08-3ca4-b052-19a0f338fcd3","http://www.mendeley.com/documents/?uuid=1c2573c4-5a0b-49f5-9156-2d507e1c7a25"]},{"id":"ITEM-3","itemData":{"DOI":"10.1039/C8NR03741H","ISSN":"2040-3364","abstract":"&lt;p&gt;AION have improved biocompatibility and are an effective multimodal contrast agent for breast cancer diagnosis.&lt;/p&gt;","author":[{"dropping-particle":"","family":"Hsu","given":"Jessica C.","non-dropping-particle":"","parse-names":false,"suffix":""},{"dropping-particle":"","family":"Naha","given":"Pratap C.","non-dropping-particle":"","parse-names":false,"suffix":""},{"dropping-particle":"","family":"Lau","given":"Kristen C.","non-dropping-particle":"","parse-names":false,"suffix":""},{"dropping-particle":"","family":"Chhour","given":"Peter","non-dropping-particle":"","parse-names":false,"suffix":""},{"dropping-particle":"","family":"Hastings","given":"Renee","non-dropping-particle":"","parse-names":false,"suffix":""},{"dropping-particle":"","family":"Moon","given":"Brianna F.","non-dropping-particle":"","parse-names":false,"suffix":""},{"dropping-particle":"","family":"Stein","given":"Joel M.","non-dropping-particle":"","parse-names":false,"suffix":""},{"dropping-particle":"","family":"Witschey","given":"Walter R. T.","non-dropping-particle":"","parse-names":false,"suffix":""},{"dropping-particle":"","family":"McDonald","given":"Elizabeth S.","non-dropping-particle":"","parse-names":false,"suffix":""},{"dropping-particle":"","family":"Maidment","given":"Andrew D. A.","non-dropping-particle":"","parse-names":false,"suffix":""},{"dropping-particle":"","family":"Cormode","given":"David P.","non-dropping-particle":"","parse-names":false,"suffix":""}],"container-title":"Nanoscale","id":"ITEM-3","issue":"36","issued":{"date-parts":[["2018","9","20"]]},"page":"17236-17248","publisher":"Royal Society of Chemistry","title":"An all-in-one nanoparticle (AION) contrast agent for breast cancer screening with DEM-CT-MRI-NIRF imaging","type":"article-journal","volume":"10"},"uris":["http://www.mendeley.com/documents/?uuid=95a45648-e169-30d9-8092-ee4c514b1edb","http://www.mendeley.com/documents/?uuid=f0aee7f1-2c7b-44b1-8f90-6a3e6b344da7"]}],"mendeley":{"formattedCitation":"&lt;sup&gt;33–35&lt;/sup&gt;","plainTextFormattedCitation":"33–35","previouslyFormattedCitation":"&lt;sup&gt;33–35&lt;/sup&gt;"},"properties":{"noteIndex":0},"schema":"https://github.com/citation-style-language/schema/raw/master/csl-citation.json"}</w:instrText>
      </w:r>
      <w:r w:rsidR="005D7C6E" w:rsidRPr="00FC5883">
        <w:fldChar w:fldCharType="separate"/>
      </w:r>
      <w:r w:rsidR="007C2BA1" w:rsidRPr="007C2BA1">
        <w:rPr>
          <w:noProof/>
          <w:vertAlign w:val="superscript"/>
        </w:rPr>
        <w:t>33–35</w:t>
      </w:r>
      <w:r w:rsidR="005D7C6E" w:rsidRPr="00FC5883">
        <w:fldChar w:fldCharType="end"/>
      </w:r>
      <w:r w:rsidR="00CA62EB" w:rsidRPr="00FC5883">
        <w:t xml:space="preserve">; </w:t>
      </w:r>
      <w:r w:rsidR="00B87A58" w:rsidRPr="00FC5883">
        <w:t>yet</w:t>
      </w:r>
      <w:r w:rsidR="007B19FF" w:rsidRPr="00FC5883">
        <w:t xml:space="preserve"> </w:t>
      </w:r>
      <w:r w:rsidR="00734555">
        <w:t>the latter modality</w:t>
      </w:r>
      <w:r w:rsidR="007B19FF" w:rsidRPr="00FC5883">
        <w:t xml:space="preserve"> has</w:t>
      </w:r>
      <w:r w:rsidRPr="00FC5883">
        <w:t xml:space="preserve"> </w:t>
      </w:r>
      <w:r w:rsidR="00E029AA" w:rsidRPr="00FC5883">
        <w:t>limited tissue penetration</w:t>
      </w:r>
      <w:r w:rsidR="00026D6E" w:rsidRPr="00FC5883">
        <w:t xml:space="preserve"> (&lt;1</w:t>
      </w:r>
      <w:r w:rsidR="00CA62EB" w:rsidRPr="00FC5883">
        <w:t>-4</w:t>
      </w:r>
      <w:r w:rsidR="00026D6E" w:rsidRPr="00FC5883">
        <w:t xml:space="preserve"> cm)</w:t>
      </w:r>
      <w:r w:rsidR="00D53BFB" w:rsidRPr="00FC5883">
        <w:fldChar w:fldCharType="begin" w:fldLock="1"/>
      </w:r>
      <w:r w:rsidR="007C2BA1">
        <w:instrText>ADDIN CSL_CITATION {"citationItems":[{"id":"ITEM-1","itemData":{"DOI":"10.1259/bjr.20140547","ISSN":"0007-1285","abstract":"Near-infrared fluorescence (NIRF) molecular imaging holds great promise as a new “point-of-care” medical imaging modality that can potentially provide the sensitivity of nuclear medicine techniques, but without the radioactivity that can otherwise place limitations of usage. Recently, NIRF imaging devices of a variety of designs have emerged in the market and in investigational clinical studies using indocyanine green (ICG) as a non-targeting NIRF contrast agent to demark the blood and lymphatic vasculatures both non-invasively and intraoperatively. Approved in the USA since 1956 for intravenous administration, ICG has been more recently used off label in intradermal or subcutaneous administrations for fluorescence imaging of the lymphatic vasculature and lymph nodes. Herein, we summarize the devices of a variety of designs, summarize their performance in lymphatic imaging in a tabular format and comment on necessary efforts to develop standards for device performance to compare and use these emerging dev...","author":[{"dropping-particle":"","family":"Zhu","given":"B","non-dropping-particle":"","parse-names":false,"suffix":""},{"dropping-particle":"","family":"Sevick-Muraca","given":"E M","non-dropping-particle":"","parse-names":false,"suffix":""}],"container-title":"The British Journal of Radiology","id":"ITEM-1","issue":"1045","issued":{"date-parts":[["2015","1","18"]]},"page":"20140547","publisher":"The British Institute of Radiology.","title":"A review of performance of near-infrared fluorescence imaging devices used in clinical studies","type":"article-journal","volume":"88"},"uris":["http://www.mendeley.com/documents/?uuid=4d4b3c79-b428-3bb5-87ef-b6a76f2471e2","http://www.mendeley.com/documents/?uuid=e00739e2-8bc7-424a-89c7-3ec95d79ad06"]}],"mendeley":{"formattedCitation":"&lt;sup&gt;36&lt;/sup&gt;","plainTextFormattedCitation":"36","previouslyFormattedCitation":"&lt;sup&gt;36&lt;/sup&gt;"},"properties":{"noteIndex":0},"schema":"https://github.com/citation-style-language/schema/raw/master/csl-citation.json"}</w:instrText>
      </w:r>
      <w:r w:rsidR="00D53BFB" w:rsidRPr="00FC5883">
        <w:fldChar w:fldCharType="separate"/>
      </w:r>
      <w:r w:rsidR="007C2BA1" w:rsidRPr="007C2BA1">
        <w:rPr>
          <w:noProof/>
          <w:vertAlign w:val="superscript"/>
        </w:rPr>
        <w:t>36</w:t>
      </w:r>
      <w:r w:rsidR="00D53BFB" w:rsidRPr="00FC5883">
        <w:fldChar w:fldCharType="end"/>
      </w:r>
      <w:r w:rsidRPr="00FC5883">
        <w:t>.</w:t>
      </w:r>
      <w:r w:rsidR="005D7C6E" w:rsidRPr="00FC5883">
        <w:t xml:space="preserve"> </w:t>
      </w:r>
      <w:r w:rsidR="002B330B" w:rsidRPr="00FC5883">
        <w:t>U</w:t>
      </w:r>
      <w:r w:rsidR="008B1103" w:rsidRPr="00FC5883">
        <w:t>sing</w:t>
      </w:r>
      <w:r w:rsidR="00E22906" w:rsidRPr="00FC5883">
        <w:t xml:space="preserve"> our approach</w:t>
      </w:r>
      <w:r w:rsidR="008B1103" w:rsidRPr="00FC5883">
        <w:t>,</w:t>
      </w:r>
      <w:r w:rsidR="00E22906" w:rsidRPr="00FC5883">
        <w:t xml:space="preserve"> </w:t>
      </w:r>
      <w:r w:rsidR="008B1103" w:rsidRPr="00FC5883">
        <w:t>a single nanoparticle enables use of</w:t>
      </w:r>
      <w:r w:rsidR="00E22906" w:rsidRPr="00FC5883">
        <w:t xml:space="preserve"> three </w:t>
      </w:r>
      <w:r w:rsidR="008B1103" w:rsidRPr="00FC5883">
        <w:t xml:space="preserve">different </w:t>
      </w:r>
      <w:r w:rsidR="00E22906" w:rsidRPr="00FC5883">
        <w:t>imaging modalities</w:t>
      </w:r>
      <w:r w:rsidR="00CD5C1C" w:rsidRPr="00FC5883">
        <w:t>, all</w:t>
      </w:r>
      <w:r w:rsidR="00E22906" w:rsidRPr="00FC5883">
        <w:t xml:space="preserve"> </w:t>
      </w:r>
      <w:r w:rsidR="008B1103" w:rsidRPr="00FC5883">
        <w:t>with</w:t>
      </w:r>
      <w:r w:rsidR="00E22906" w:rsidRPr="00FC5883">
        <w:t xml:space="preserve"> deep tissue imaging</w:t>
      </w:r>
      <w:r w:rsidR="008B1103" w:rsidRPr="00FC5883">
        <w:t xml:space="preserve"> abilities</w:t>
      </w:r>
      <w:r w:rsidR="00E22906" w:rsidRPr="00FC5883">
        <w:t>.</w:t>
      </w:r>
      <w:r w:rsidR="00B36FBA" w:rsidRPr="00FC5883">
        <w:t xml:space="preserve"> </w:t>
      </w:r>
      <w:r w:rsidR="002B330B" w:rsidRPr="00FC5883">
        <w:t xml:space="preserve">Future studies will investigate the imaging efficacy </w:t>
      </w:r>
      <w:r w:rsidR="002B330B" w:rsidRPr="00FC5883">
        <w:rPr>
          <w:i/>
          <w:iCs/>
        </w:rPr>
        <w:t>in vivo</w:t>
      </w:r>
      <w:r w:rsidR="002B330B" w:rsidRPr="00FC5883">
        <w:t xml:space="preserve">.  </w:t>
      </w:r>
      <w:r w:rsidR="001E103E" w:rsidRPr="00FC5883">
        <w:t>The variability in required concentrations between SPECT</w:t>
      </w:r>
      <w:r w:rsidR="00CA2786" w:rsidRPr="00FC5883">
        <w:t>, CT and MRI</w:t>
      </w:r>
      <w:r w:rsidR="001E103E" w:rsidRPr="00FC5883">
        <w:t xml:space="preserve"> can be easily circumvented by radioactively </w:t>
      </w:r>
      <w:r w:rsidR="001E103E" w:rsidRPr="00FC5883">
        <w:lastRenderedPageBreak/>
        <w:t>tagging only</w:t>
      </w:r>
      <w:r w:rsidR="001E103E" w:rsidRPr="007255C7">
        <w:t xml:space="preserve"> a fraction of the nanoparticles and creating mixtures with different relative amounts.</w:t>
      </w:r>
      <w:r w:rsidR="004C5E1C">
        <w:t xml:space="preserve"> </w:t>
      </w:r>
    </w:p>
    <w:p w:rsidR="00943DCD" w:rsidRDefault="00453B65" w:rsidP="007C2BA1">
      <w:pPr>
        <w:pStyle w:val="Textbody"/>
        <w:ind w:firstLine="0"/>
      </w:pPr>
      <w:r>
        <w:t xml:space="preserve">        </w:t>
      </w:r>
      <w:r w:rsidR="004C5E1C" w:rsidRPr="005935F2">
        <w:t>Altogether, the results demonstrate a highly effective nanoparticle, with a mean diameter of 27 nm, composed of a 8 nm-iron oxide core and a 9.5 nm-thick gold shell, with a</w:t>
      </w:r>
      <w:r>
        <w:t xml:space="preserve"> </w:t>
      </w:r>
      <w:r w:rsidR="004C5E1C" w:rsidRPr="0076395B">
        <w:t xml:space="preserve">proven efficacy as a dual-modal CT/MRI imaging agent and potential multimodal SPECT/CT/MRI. </w:t>
      </w:r>
      <w:r w:rsidR="002B330B" w:rsidRPr="002B330B">
        <w:t xml:space="preserve">The combination of </w:t>
      </w:r>
      <w:r w:rsidR="0027548C">
        <w:t xml:space="preserve">these clinically-available </w:t>
      </w:r>
      <w:r w:rsidR="002B330B" w:rsidRPr="002B330B">
        <w:t>imaging modalities</w:t>
      </w:r>
      <w:r w:rsidR="0027548C">
        <w:t xml:space="preserve"> </w:t>
      </w:r>
      <w:r w:rsidR="002B330B" w:rsidRPr="002B330B">
        <w:t xml:space="preserve">in one system </w:t>
      </w:r>
      <w:r w:rsidR="0027548C">
        <w:t>can enable</w:t>
      </w:r>
      <w:r w:rsidR="0027548C" w:rsidRPr="002B330B">
        <w:t xml:space="preserve"> scanning patients with </w:t>
      </w:r>
      <w:r w:rsidR="0027548C">
        <w:t>all three</w:t>
      </w:r>
      <w:r w:rsidR="0027548C" w:rsidRPr="002B330B">
        <w:t xml:space="preserve"> </w:t>
      </w:r>
      <w:r w:rsidR="0027548C">
        <w:t xml:space="preserve">systems </w:t>
      </w:r>
      <w:r w:rsidR="0027548C" w:rsidRPr="002B330B">
        <w:t>on the same day, and following a single injection</w:t>
      </w:r>
      <w:r w:rsidR="0027548C">
        <w:t>; it</w:t>
      </w:r>
      <w:r w:rsidR="0027548C" w:rsidRPr="002B330B">
        <w:t xml:space="preserve"> </w:t>
      </w:r>
      <w:r w:rsidR="002B330B" w:rsidRPr="002B330B">
        <w:t xml:space="preserve">can </w:t>
      </w:r>
      <w:r w:rsidR="0027548C">
        <w:t xml:space="preserve">also </w:t>
      </w:r>
      <w:r w:rsidR="002B330B" w:rsidRPr="002B330B">
        <w:t xml:space="preserve">provide improved spatial, temporal and functional information. </w:t>
      </w:r>
      <w:r w:rsidR="004C5E1C">
        <w:t>This particle is in the siz</w:t>
      </w:r>
      <w:r w:rsidR="004C5E1C" w:rsidRPr="009F0BDD">
        <w:t xml:space="preserve">e range </w:t>
      </w:r>
      <w:r w:rsidR="004C5E1C">
        <w:t>that we have previously shown to be</w:t>
      </w:r>
      <w:r w:rsidR="004C5E1C" w:rsidRPr="009F0BDD">
        <w:t xml:space="preserve"> optimal </w:t>
      </w:r>
      <w:r w:rsidR="004C5E1C">
        <w:t xml:space="preserve">for </w:t>
      </w:r>
      <w:proofErr w:type="spellStart"/>
      <w:r w:rsidR="004C5E1C" w:rsidRPr="009F0BDD">
        <w:rPr>
          <w:i/>
          <w:iCs/>
        </w:rPr>
        <w:t>theranostics</w:t>
      </w:r>
      <w:proofErr w:type="spellEnd"/>
      <w:r w:rsidR="004C5E1C">
        <w:t xml:space="preserve"> -</w:t>
      </w:r>
      <w:r w:rsidR="004C5E1C" w:rsidRPr="009F0BDD">
        <w:t xml:space="preserve"> combine</w:t>
      </w:r>
      <w:r w:rsidR="004C5E1C">
        <w:t>d</w:t>
      </w:r>
      <w:r w:rsidR="004C5E1C" w:rsidRPr="009F0BDD">
        <w:t xml:space="preserve"> treatment and diagnostics</w:t>
      </w:r>
      <w:r w:rsidR="004C5E1C">
        <w:fldChar w:fldCharType="begin" w:fldLock="1"/>
      </w:r>
      <w:r w:rsidR="007C2BA1">
        <w:instrText>ADDIN CSL_CITATION {"citationItems":[{"id":"ITEM-1","itemData":{"DOI":"10.1002/hed.24935","ISSN":"10433074","PMID":"29130566","abstract":"BACKGROUND The purpose of this study was to develop a nanoplatform, which simultaneously acts as radiosensitizer, drug carrier, and tumor imaging agent for head and neck cancer. METHODS We synthesized 20 nm gold nanoparticles, coated with glucose and cisplatin (CG-GNPs). Their penetration into tumor cells and their cellular toxicity were evaluated in vitro. In vivo experiments were conducted to evaluate their impact on tumor growth and their imaging capabilities. RESULTS The CG-GNPs showed efficient penetration into tumor cells and similar cellular toxicity as cisplatin alone. Combined with radiation, CG-GNPs led to greater tumor reduction than that of radiation alone and radiation with free cisplatin. The CG-GNPs also demonstrated efficient tumor imaging capabilities. CONCLUSION Our CG-GNPs have a great potential to increase antitumor effect, overcome resistance to chemotherapeutics and radiation, and allow imaging-guided therapy.","author":[{"dropping-particle":"","family":"Davidi","given":"Erez Shmuel","non-dropping-particle":"","parse-names":false,"suffix":""},{"dropping-particle":"","family":"Dreifuss","given":"Tamar","non-dropping-particle":"","parse-names":false,"suffix":""},{"dropping-particle":"","family":"Motiei","given":"Menachem","non-dropping-particle":"","parse-names":false,"suffix":""},{"dropping-particle":"","family":"Shai","given":"Eliezer","non-dropping-particle":"","parse-names":false,"suffix":""},{"dropping-particle":"","family":"Bragilovski","given":"Dimitri","non-dropping-particle":"","parse-names":false,"suffix":""},{"dropping-particle":"","family":"Lubimov","given":"Leon","non-dropping-particle":"","parse-names":false,"suffix":""},{"dropping-particle":"","family":"Kindler","given":"Marc Jose Jonathan","non-dropping-particle":"","parse-names":false,"suffix":""},{"dropping-particle":"","family":"Popovtzer","given":"Aron","non-dropping-particle":"","parse-names":false,"suffix":""},{"dropping-particle":"","family":"Don","given":"Jeremy","non-dropping-particle":"","parse-names":false,"suffix":""},{"dropping-particle":"","family":"Popovtzer","given":"Rachela","non-dropping-particle":"","parse-names":false,"suffix":""}],"container-title":"Head &amp; Neck","id":"ITEM-1","issue":"1","issued":{"date-parts":[["2018","1"]]},"page":"70-78","title":"Cisplatin-conjugated gold nanoparticles as a theranostic agent for head and neck cancer","type":"article-journal","volume":"40"},"uris":["http://www.mendeley.com/documents/?uuid=07902f5f-9038-3036-b4d7-a3069d69b095"]},{"id":"ITEM-2","itemData":{"DOI":"10.1021/acsnano.7b05299","ISSN":"1936-086X","PMID":"29028305","abstract":"Cancer immunotherapy has made enormous progress in offering safer and more effective treatments for the disease. Specifically, programmed death ligand 1 antibody (αPDL1), designed to perform immune checkpoint blockade (ICB), is now considered a pillar in cancer immunotherapy. However, due to the complexity and heterogeneity of tumors, as well as the diversity in patient response, ICB therapy only has a 30% success rate, at most; moreover, the efficacy of ICB can be evaluated only two months after start of treatment. Therefore, early identification of potential responders and nonresponders to therapy, using noninvasive means, is crucial for improving treatment decisions. Here, we report a straightforward approach for fast, image-guided prediction of therapeutic response to ICB. In a colon cancer mouse model, we demonstrate that the combination of computed tomography imaging and gold nanoparticles conjugated to αPDL1 allowed prediction of therapeutic response, as early as 48 h after treatment. This was achieved by noninvasive measurement of nanoparticle accumulation levels within the tumors. Moreover, we show that the nanoparticles efficiently prevented tumor growth with only a fifth of the standard dosage of clinical care. This technology may be developed into a powerful tool for early and noninvasive patient stratification as responders or nonresponders.","author":[{"dropping-particle":"","family":"Meir","given":"Rinat","non-dropping-particle":"","parse-names":false,"suffix":""},{"dropping-particle":"","family":"Shamalov","given":"Katerina","non-dropping-particle":"","parse-names":false,"suffix":""},{"dropping-particle":"","family":"Sadan","given":"Tamar","non-dropping-particle":"","parse-names":false,"suffix":""},{"dropping-particle":"","family":"Motiei","given":"Menachem","non-dropping-particle":"","parse-names":false,"suffix":""},{"dropping-particle":"","family":"Yaari","given":"Gur","non-dropping-particle":"","parse-names":false,"suffix":""},{"dropping-particle":"","family":"Cohen","given":"Cyrille J","non-dropping-particle":"","parse-names":false,"suffix":""},{"dropping-particle":"","family":"Popovtzer","given":"Rachela","non-dropping-particle":"","parse-names":false,"suffix":""}],"container-title":"ACS nano","id":"ITEM-2","issue":"11","issued":{"date-parts":[["2017","10","20"]]},"page":"11127–11134","title":"Fast Image-Guided Stratification Using Anti-Programmed Death Ligand 1 Gold Nanoparticles for Cancer Immunotherapy.","type":"article-journal","volume":"11"},"uris":["http://www.mendeley.com/documents/?uuid=ffca9eb3-afe6-3018-a8b9-4a848a50c4e2"]}],"mendeley":{"formattedCitation":"&lt;sup&gt;37,38&lt;/sup&gt;","plainTextFormattedCitation":"37,38","previouslyFormattedCitation":"&lt;sup&gt;37,38&lt;/sup&gt;"},"properties":{"noteIndex":0},"schema":"https://github.com/citation-style-language/schema/raw/master/csl-citation.json"}</w:instrText>
      </w:r>
      <w:r w:rsidR="004C5E1C">
        <w:fldChar w:fldCharType="separate"/>
      </w:r>
      <w:r w:rsidR="007C2BA1" w:rsidRPr="007C2BA1">
        <w:rPr>
          <w:noProof/>
          <w:vertAlign w:val="superscript"/>
        </w:rPr>
        <w:t>37,38</w:t>
      </w:r>
      <w:r w:rsidR="004C5E1C">
        <w:fldChar w:fldCharType="end"/>
      </w:r>
      <w:r w:rsidR="004C5E1C" w:rsidRPr="009F0BDD">
        <w:t>.</w:t>
      </w:r>
      <w:r w:rsidR="004C5E1C">
        <w:t xml:space="preserve"> </w:t>
      </w:r>
      <w:r w:rsidR="004C5E1C" w:rsidRPr="0076395B">
        <w:t xml:space="preserve">We have previously </w:t>
      </w:r>
      <w:r w:rsidR="004C5E1C">
        <w:t>designed</w:t>
      </w:r>
      <w:r w:rsidR="004C5E1C" w:rsidRPr="0076395B">
        <w:t xml:space="preserve"> gold nanoparticles </w:t>
      </w:r>
      <w:r w:rsidR="004C5E1C">
        <w:t xml:space="preserve">conjugated to </w:t>
      </w:r>
      <w:r w:rsidR="004C5E1C" w:rsidRPr="00321EF2">
        <w:t>various moieties</w:t>
      </w:r>
      <w:r w:rsidR="004C5E1C" w:rsidRPr="00321EF2">
        <w:fldChar w:fldCharType="begin" w:fldLock="1"/>
      </w:r>
      <w:r w:rsidR="007C2BA1">
        <w:instrText>ADDIN CSL_CITATION {"citationItems":[{"id":"ITEM-1","itemData":{"DOI":"10.1021/acsnano.5b07576","ISSN":"1936086X","PMID":"26886076","abstract":"One of the main limitations of the highly used cancer imaging technique, PET-CT, is its inability to distinguish between cancerous lesions and post treatment inflammatory conditions. The reason for this lack of specificity is that [(18)F]FDG-PET is based on increased glucose metabolic activity, which characterizes both cancerous tissues and inflammatory cells. To overcome this limitation, we developed a nanoparticle-based approach, utilizing glucose-functionalized gold nanoparticles (GF-GNPs) as a metabolically targeted CT contrast agent. Our approach demonstrates specific tumor targeting and has successfully distinguished between cancer and inflammatory processes in a combined tumor-inflammation mouse model, due to dissimilarities in angiogenesis occurring under different pathologic conditions. This study provides a set of capabilities in cancer detection, staging and follow-up, and can be applicable to a wide range of cancers that exhibit high metabolic activity.","author":[{"dropping-particle":"","family":"Motiei","given":"Menachem","non-dropping-particle":"","parse-names":false,"suffix":""},{"dropping-particle":"","family":"Dreifuss","given":"Tamar","non-dropping-particle":"","parse-names":false,"suffix":""},{"dropping-particle":"","family":"Betzer","given":"Oshra","non-dropping-particle":"","parse-names":false,"suffix":""},{"dropping-particle":"","family":"Panet","given":"Hana","non-dropping-particle":"","parse-names":false,"suffix":""},{"dropping-particle":"","family":"Popovtzer","given":"Aron","non-dropping-particle":"","parse-names":false,"suffix":""},{"dropping-particle":"","family":"Santana","given":"Jordan","non-dropping-particle":"","parse-names":false,"suffix":""},{"dropping-particle":"","family":"Abourbeh","given":"Galith","non-dropping-particle":"","parse-names":false,"suffix":""},{"dropping-particle":"","family":"Mishani","given":"Eyal","non-dropping-particle":"","parse-names":false,"suffix":""},{"dropping-particle":"","family":"Popovtzer","given":"Rachela","non-dropping-particle":"","parse-names":false,"suffix":""}],"container-title":"ACS Nano","id":"ITEM-1","issue":"3","issued":{"date-parts":[["2016"]]},"page":"3469-77","title":"Differentiating between Cancer and Inflammation: A Metabolic-Based Method for Functional Computed Tomography Imaging","type":"article-journal","volume":"10"},"uris":["http://www.mendeley.com/documents/?uuid=274def91-ad79-3698-8af1-989183db06f3"]},{"id":"ITEM-2","itemData":{"DOI":"10.1021/acsnano.7b05299","ISSN":"1936-086X","PMID":"29028305","abstract":"Cancer immunotherapy has made enormous progress in offering safer and more effective treatments for the disease. Specifically, programmed death ligand 1 antibody (αPDL1), designed to perform immune checkpoint blockade (ICB), is now considered a pillar in cancer immunotherapy. However, due to the complexity and heterogeneity of tumors, as well as the diversity in patient response, ICB therapy only has a 30% success rate, at most; moreover, the efficacy of ICB can be evaluated only two months after start of treatment. Therefore, early identification of potential responders and nonresponders to therapy, using noninvasive means, is crucial for improving treatment decisions. Here, we report a straightforward approach for fast, image-guided prediction of therapeutic response to ICB. In a colon cancer mouse model, we demonstrate that the combination of computed tomography imaging and gold nanoparticles conjugated to αPDL1 allowed prediction of therapeutic response, as early as 48 h after treatment. This was achieved by noninvasive measurement of nanoparticle accumulation levels within the tumors. Moreover, we show that the nanoparticles efficiently prevented tumor growth with only a fifth of the standard dosage of clinical care. This technology may be developed into a powerful tool for early and noninvasive patient stratification as responders or nonresponders.","author":[{"dropping-particle":"","family":"Meir","given":"Rinat","non-dropping-particle":"","parse-names":false,"suffix":""},{"dropping-particle":"","family":"Shamalov","given":"Katerina","non-dropping-particle":"","parse-names":false,"suffix":""},{"dropping-particle":"","family":"Sadan","given":"Tamar","non-dropping-particle":"","parse-names":false,"suffix":""},{"dropping-particle":"","family":"Motiei","given":"Menachem","non-dropping-particle":"","parse-names":false,"suffix":""},{"dropping-particle":"","family":"Yaari","given":"Gur","non-dropping-particle":"","parse-names":false,"suffix":""},{"dropping-particle":"","family":"Cohen","given":"Cyrille J","non-dropping-particle":"","parse-names":false,"suffix":""},{"dropping-particle":"","family":"Popovtzer","given":"Rachela","non-dropping-particle":"","parse-names":false,"suffix":""}],"container-title":"ACS nano","id":"ITEM-2","issue":"11","issued":{"date-parts":[["2017","10","20"]]},"page":"11127–11134","title":"Fast Image-Guided Stratification Using Anti-Programmed Death Ligand 1 Gold Nanoparticles for Cancer Immunotherapy.","type":"article-journal","volume":"11"},"uris":["http://www.mendeley.com/documents/?uuid=ffca9eb3-afe6-3018-a8b9-4a848a50c4e2"]}],"mendeley":{"formattedCitation":"&lt;sup&gt;20,38&lt;/sup&gt;","plainTextFormattedCitation":"20,38","previouslyFormattedCitation":"&lt;sup&gt;20,38&lt;/sup&gt;"},"properties":{"noteIndex":0},"schema":"https://github.com/citation-style-language/schema/raw/master/csl-citation.json"}</w:instrText>
      </w:r>
      <w:r w:rsidR="004C5E1C" w:rsidRPr="00321EF2">
        <w:fldChar w:fldCharType="separate"/>
      </w:r>
      <w:r w:rsidR="007C2BA1" w:rsidRPr="007C2BA1">
        <w:rPr>
          <w:noProof/>
          <w:vertAlign w:val="superscript"/>
        </w:rPr>
        <w:t>20,38</w:t>
      </w:r>
      <w:r w:rsidR="004C5E1C" w:rsidRPr="00321EF2">
        <w:fldChar w:fldCharType="end"/>
      </w:r>
      <w:r w:rsidR="004C5E1C">
        <w:t xml:space="preserve"> for tumor targeting;</w:t>
      </w:r>
      <w:r w:rsidR="004C5E1C" w:rsidRPr="00321EF2">
        <w:t xml:space="preserve"> moreover,</w:t>
      </w:r>
      <w:r w:rsidR="004C5E1C">
        <w:t xml:space="preserve"> the glucose coating enhances uptake by various cell types both in vitro and in vivo</w:t>
      </w:r>
      <w:r w:rsidR="004913E6">
        <w:fldChar w:fldCharType="begin" w:fldLock="1"/>
      </w:r>
      <w:r w:rsidR="007C2BA1">
        <w:instrText>ADDIN CSL_CITATION {"citationItems":[{"id":"ITEM-1","itemData":{"DOI":"10.1038/srep15400","ISSN":"2045-2322","PMID":"26507853","abstract":"Recent advances in theranostic nanomedicine can promote stem cell and immune cell-based therapy. Gold nanoparticles (GNPs) have been shown to be promising agents for in-vivo cell-tracking in cell-based therapy applications. Yet a crucial challenge is to develop a reliable protocol for cell upload with, on the one hand, sufficient nanoparticles to achieve maximum visibility of cells, while on the other hand, assuring minimal effect of particles on cell function and viability. Previous studies have demonstrated that the physicochemical parameters of GNPs have a critical impact on their efficient uptake by cells. In the current study we have examined possible variations in GNP uptake, resulting from different incubation period and concentrations in different cell-lines. We have found that GNPs effectively labeled three different cell-lines - stem, immune and cancer cells, with minimal impairment to cell viability and functionality. We further found that uptake efficiency of GNPs into cells stabilized after a short period of time, while GNP concentration had a significant impact on cellular uptake, revealing cell-dependent differences. Our results suggest that while heeding the slight variations within cell lines, modifying the loading time and concentration of GNPs, can promote cell visibility in various nanoparticle-dependent in-vivo cell tracking and imaging applications.","author":[{"dropping-particle":"","family":"Betzer","given":"Oshra","non-dropping-particle":"","parse-names":false,"suffix":""},{"dropping-particle":"","family":"Meir","given":"Rinat","non-dropping-particle":"","parse-names":false,"suffix":""},{"dropping-particle":"","family":"Dreifuss","given":"Tamar","non-dropping-particle":"","parse-names":false,"suffix":""},{"dropping-particle":"","family":"Shamalov","given":"Katerina","non-dropping-particle":"","parse-names":false,"suffix":""},{"dropping-particle":"","family":"Motiei","given":"Menachem","non-dropping-particle":"","parse-names":false,"suffix":""},{"dropping-particle":"","family":"Shwartz","given":"Amit","non-dropping-particle":"","parse-names":false,"suffix":""},{"dropping-particle":"","family":"Baranes","given":"Koby","non-dropping-particle":"","parse-names":false,"suffix":""},{"dropping-particle":"","family":"Cohen","given":"Cyrille J","non-dropping-particle":"","parse-names":false,"suffix":""},{"dropping-particle":"","family":"Shraga-Heled","given":"Niva","non-dropping-particle":"","parse-names":false,"suffix":""},{"dropping-particle":"","family":"Ofir","given":"Racheli","non-dropping-particle":"","parse-names":false,"suffix":""},{"dropping-particle":"","family":"Yadid","given":"Gal","non-dropping-particle":"","parse-names":false,"suffix":""},{"dropping-particle":"","family":"Popovtzer","given":"Rachela","non-dropping-particle":"","parse-names":false,"suffix":""}],"container-title":"Scientific reports","id":"ITEM-1","issue":"1","issued":{"date-parts":[["2015","10","28"]]},"page":"15400","title":"In-vitro Optimization of Nanoparticle-Cell Labeling Protocols for In-vivo Cell Tracking Applications.","type":"article-journal","volume":"5"},"uris":["http://www.mendeley.com/documents/?uuid=a9f0362b-f03c-31f3-95c0-e26ec6da393b"]},{"id":"ITEM-2","itemData":{"DOI":"10.1021/acsnano.5b07576","ISSN":"1936086X","PMID":"26886076","abstract":"One of the main limitations of the highly used cancer imaging technique, PET-CT, is its inability to distinguish between cancerous lesions and post treatment inflammatory conditions. The reason for this lack of specificity is that [(18)F]FDG-PET is based on increased glucose metabolic activity, which characterizes both cancerous tissues and inflammatory cells. To overcome this limitation, we developed a nanoparticle-based approach, utilizing glucose-functionalized gold nanoparticles (GF-GNPs) as a metabolically targeted CT contrast agent. Our approach demonstrates specific tumor targeting and has successfully distinguished between cancer and inflammatory processes in a combined tumor-inflammation mouse model, due to dissimilarities in angiogenesis occurring under different pathologic conditions. This study provides a set of capabilities in cancer detection, staging and follow-up, and can be applicable to a wide range of cancers that exhibit high metabolic activity.","author":[{"dropping-particle":"","family":"Motiei","given":"Menachem","non-dropping-particle":"","parse-names":false,"suffix":""},{"dropping-particle":"","family":"Dreifuss","given":"Tamar","non-dropping-particle":"","parse-names":false,"suffix":""},{"dropping-particle":"","family":"Betzer","given":"Oshra","non-dropping-particle":"","parse-names":false,"suffix":""},{"dropping-particle":"","family":"Panet","given":"Hana","non-dropping-particle":"","parse-names":false,"suffix":""},{"dropping-particle":"","family":"Popovtzer","given":"Aron","non-dropping-particle":"","parse-names":false,"suffix":""},{"dropping-particle":"","family":"Santana","given":"Jordan","non-dropping-particle":"","parse-names":false,"suffix":""},{"dropping-particle":"","family":"Abourbeh","given":"Galith","non-dropping-particle":"","parse-names":false,"suffix":""},{"dropping-particle":"","family":"Mishani","given":"Eyal","non-dropping-particle":"","parse-names":false,"suffix":""},{"dropping-particle":"","family":"Popovtzer","given":"Rachela","non-dropping-particle":"","parse-names":false,"suffix":""}],"container-title":"ACS Nano","id":"ITEM-2","issue":"3","issued":{"date-parts":[["2016"]]},"page":"3469-77","title":"Differentiating between Cancer and Inflammation: A Metabolic-Based Method for Functional Computed Tomography Imaging","type":"article-journal","volume":"10"},"uris":["http://www.mendeley.com/documents/?uuid=274def91-ad79-3698-8af1-989183db06f3"]},{"id":"ITEM-3","itemData":{"DOI":"10.7150/thno.19615","ISSN":"1838-7640","PMID":"29109791","abstract":"Personalized molecular profiling has an established role in selection of treatment for metastatic disease; however, its role in improving radiosensitivity and functional imaging has not been evaluated. In the current study, we examined molecular profiling as a tool for designing personalized targeted gold nanoparticles (GNP) to serve as dual-modal tumor radiosensitizers and functional imaging enhancers. To this end, molecular profiling of a patient's salivary gland adenoid cystic carcinoma (ACC) was performed, and anaplastic lymphoma kinase (ALK) mutation was detected. The extracted tumor was subcutaneously injected into mice, which were then treated either with radiation, the specific ALK inhibitor crizotinib, or a combination of therapies. One of these combinations, namely, ALK-targeted GNP (via crizotinib coating), was found to enhance radiation treatment, as demonstrated by a significant decrease in tumor volume over 24 days. In parallel, ALK-targeted GNP substantially augmented tumor visualization via computed tomography. The mechanism of radiosensitivity enhancement was mostly related to a diminished cell repair mechanism in tumors, as demonstrated by proliferating cell nuclear antigen staining. These findings indicate that personalized molecular profiling is an effective technique for enhancing cancer theranostics.","author":[{"dropping-particle":"","family":"Hazkani","given":"Inbal","non-dropping-particle":"","parse-names":false,"suffix":""},{"dropping-particle":"","family":"Motiei","given":"Menachem","non-dropping-particle":"","parse-names":false,"suffix":""},{"dropping-particle":"","family":"Betzer","given":"Oshra","non-dropping-particle":"","parse-names":false,"suffix":""},{"dropping-particle":"","family":"Sadan","given":"Tamar","non-dropping-particle":"","parse-names":false,"suffix":""},{"dropping-particle":"","family":"Bragilovski","given":"Dimitri","non-dropping-particle":"","parse-names":false,"suffix":""},{"dropping-particle":"","family":"Lubimov","given":"Leon","non-dropping-particle":"","parse-names":false,"suffix":""},{"dropping-particle":"","family":"Mizrachi","given":"Aviram","non-dropping-particle":"","parse-names":false,"suffix":""},{"dropping-particle":"","family":"Hadar","given":"Tuvia","non-dropping-particle":"","parse-names":false,"suffix":""},{"dropping-particle":"","family":"Levi","given":"Mattan","non-dropping-particle":"","parse-names":false,"suffix":""},{"dropping-particle":"","family":"Ben-Aharon","given":"Irit","non-dropping-particle":"","parse-names":false,"suffix":""},{"dropping-particle":"","family":"Haviv","given":"Izhack","non-dropping-particle":"","parse-names":false,"suffix":""},{"dropping-particle":"","family":"Popovtzer","given":"Rachela","non-dropping-particle":"","parse-names":false,"suffix":""},{"dropping-particle":"","family":"Popovtzer","given":"Aron","non-dropping-particle":"","parse-names":false,"suffix":""}],"container-title":"Theranostics","id":"ITEM-3","issue":"16","issued":{"date-parts":[["2017"]]},"page":"3962-3971","title":"Can molecular profiling enhance radiotherapy? Impact of personalized targeted gold nanoparticles on radiosensitivity and imaging of adenoid cystic carcinoma","type":"article-journal","volume":"7"},"uris":["http://www.mendeley.com/documents/?uuid=783ed06f-6bd0-3b84-b710-cfb6d60807d1"]}],"mendeley":{"formattedCitation":"&lt;sup&gt;16,20,39&lt;/sup&gt;","plainTextFormattedCitation":"16,20,39","previouslyFormattedCitation":"&lt;sup&gt;16,20,39&lt;/sup&gt;"},"properties":{"noteIndex":0},"schema":"https://github.com/citation-style-language/schema/raw/master/csl-citation.json"}</w:instrText>
      </w:r>
      <w:r w:rsidR="004913E6">
        <w:fldChar w:fldCharType="separate"/>
      </w:r>
      <w:r w:rsidR="007C2BA1" w:rsidRPr="007C2BA1">
        <w:rPr>
          <w:noProof/>
          <w:vertAlign w:val="superscript"/>
        </w:rPr>
        <w:t>16,20,39</w:t>
      </w:r>
      <w:r w:rsidR="004913E6">
        <w:fldChar w:fldCharType="end"/>
      </w:r>
      <w:r w:rsidR="004C5E1C">
        <w:t>, suggesting</w:t>
      </w:r>
      <w:r w:rsidR="004C5E1C" w:rsidRPr="0076395B">
        <w:t xml:space="preserve"> that </w:t>
      </w:r>
      <w:r w:rsidR="004C5E1C">
        <w:t>the</w:t>
      </w:r>
      <w:r w:rsidR="004C5E1C" w:rsidRPr="0076395B">
        <w:t xml:space="preserve"> </w:t>
      </w:r>
      <w:proofErr w:type="spellStart"/>
      <w:r w:rsidR="004C5E1C" w:rsidRPr="0076395B">
        <w:t>trimodal</w:t>
      </w:r>
      <w:proofErr w:type="spellEnd"/>
      <w:r w:rsidR="004C5E1C" w:rsidRPr="0076395B">
        <w:t xml:space="preserve"> particles</w:t>
      </w:r>
      <w:r w:rsidR="004C5E1C">
        <w:t xml:space="preserve"> </w:t>
      </w:r>
      <w:r w:rsidR="00E815D4">
        <w:t xml:space="preserve">presented herein </w:t>
      </w:r>
      <w:r w:rsidR="004C5E1C" w:rsidRPr="0076395B">
        <w:t xml:space="preserve">have potential </w:t>
      </w:r>
      <w:r w:rsidR="004C5E1C">
        <w:t xml:space="preserve">to serve </w:t>
      </w:r>
      <w:r w:rsidR="004C5E1C" w:rsidRPr="0076395B">
        <w:t>as a unique platform for precision imaging.</w:t>
      </w:r>
    </w:p>
    <w:p w:rsidR="00122D08" w:rsidRDefault="00122D08" w:rsidP="00943DCD">
      <w:pPr>
        <w:pStyle w:val="Textbody"/>
        <w:ind w:firstLine="0"/>
        <w:rPr>
          <w:b/>
          <w:bCs/>
        </w:rPr>
      </w:pPr>
    </w:p>
    <w:p w:rsidR="00AD1EA3" w:rsidRDefault="00AD1EA3" w:rsidP="00943DCD">
      <w:pPr>
        <w:pStyle w:val="Textbody"/>
        <w:ind w:firstLine="0"/>
        <w:rPr>
          <w:b/>
          <w:bCs/>
        </w:rPr>
      </w:pPr>
      <w:r w:rsidRPr="00AD1EA3">
        <w:rPr>
          <w:b/>
          <w:bCs/>
        </w:rPr>
        <w:t>References and Notes</w:t>
      </w:r>
    </w:p>
    <w:p w:rsidR="00A161CB" w:rsidRDefault="00A161CB" w:rsidP="00943DCD">
      <w:pPr>
        <w:pStyle w:val="Textbody"/>
        <w:ind w:firstLine="0"/>
        <w:rPr>
          <w:b/>
          <w:bCs/>
        </w:rPr>
      </w:pPr>
    </w:p>
    <w:p w:rsidR="007C2BA1" w:rsidRPr="007C2BA1" w:rsidRDefault="00AD1EA3" w:rsidP="007C2BA1">
      <w:pPr>
        <w:widowControl w:val="0"/>
        <w:autoSpaceDE w:val="0"/>
        <w:autoSpaceDN w:val="0"/>
        <w:adjustRightInd w:val="0"/>
        <w:ind w:left="640" w:hanging="640"/>
        <w:rPr>
          <w:noProof/>
          <w:sz w:val="16"/>
          <w:szCs w:val="24"/>
        </w:rPr>
      </w:pPr>
      <w:r w:rsidRPr="00AD1EA3">
        <w:rPr>
          <w:sz w:val="16"/>
          <w:szCs w:val="16"/>
        </w:rPr>
        <w:fldChar w:fldCharType="begin" w:fldLock="1"/>
      </w:r>
      <w:r w:rsidRPr="00AD1EA3">
        <w:rPr>
          <w:sz w:val="16"/>
          <w:szCs w:val="16"/>
        </w:rPr>
        <w:instrText xml:space="preserve">ADDIN Mendeley Bibliography CSL_BIBLIOGRAPHY </w:instrText>
      </w:r>
      <w:r w:rsidRPr="00AD1EA3">
        <w:rPr>
          <w:sz w:val="16"/>
          <w:szCs w:val="16"/>
        </w:rPr>
        <w:fldChar w:fldCharType="separate"/>
      </w:r>
      <w:r w:rsidR="007C2BA1" w:rsidRPr="007C2BA1">
        <w:rPr>
          <w:noProof/>
          <w:sz w:val="16"/>
          <w:szCs w:val="24"/>
        </w:rPr>
        <w:t>1.</w:t>
      </w:r>
      <w:r w:rsidR="007C2BA1" w:rsidRPr="007C2BA1">
        <w:rPr>
          <w:noProof/>
          <w:sz w:val="16"/>
          <w:szCs w:val="24"/>
        </w:rPr>
        <w:tab/>
        <w:t xml:space="preserve">Dreifuss, T., Barnoy, E., Motiei, M. &amp; Popovtzer, R. Theranostic Gold Nanoparticles for CT Imaging. in </w:t>
      </w:r>
      <w:r w:rsidR="007C2BA1" w:rsidRPr="007C2BA1">
        <w:rPr>
          <w:i/>
          <w:iCs/>
          <w:noProof/>
          <w:sz w:val="16"/>
          <w:szCs w:val="24"/>
        </w:rPr>
        <w:t>Design and Applications of Nanoparticles in Biomedical Imaging</w:t>
      </w:r>
      <w:r w:rsidR="007C2BA1" w:rsidRPr="007C2BA1">
        <w:rPr>
          <w:noProof/>
          <w:sz w:val="16"/>
          <w:szCs w:val="24"/>
        </w:rPr>
        <w:t xml:space="preserve"> (eds. Bulte, J. W. M. &amp; Modo, M. M. J.) 403–427 (Springer International Publishing, 2017). doi:10.1007/978-3-319-42169-8_19</w:t>
      </w:r>
    </w:p>
    <w:p w:rsidR="007C2BA1" w:rsidRPr="007C2BA1" w:rsidRDefault="007C2BA1" w:rsidP="007C2BA1">
      <w:pPr>
        <w:widowControl w:val="0"/>
        <w:autoSpaceDE w:val="0"/>
        <w:autoSpaceDN w:val="0"/>
        <w:adjustRightInd w:val="0"/>
        <w:ind w:left="640" w:hanging="640"/>
        <w:rPr>
          <w:noProof/>
          <w:sz w:val="16"/>
          <w:szCs w:val="24"/>
        </w:rPr>
      </w:pPr>
      <w:r w:rsidRPr="007C2BA1">
        <w:rPr>
          <w:noProof/>
          <w:sz w:val="16"/>
          <w:szCs w:val="24"/>
        </w:rPr>
        <w:t>2.</w:t>
      </w:r>
      <w:r w:rsidRPr="007C2BA1">
        <w:rPr>
          <w:noProof/>
          <w:sz w:val="16"/>
          <w:szCs w:val="24"/>
        </w:rPr>
        <w:tab/>
        <w:t xml:space="preserve">Poß, M. </w:t>
      </w:r>
      <w:r w:rsidRPr="007C2BA1">
        <w:rPr>
          <w:i/>
          <w:iCs/>
          <w:noProof/>
          <w:sz w:val="16"/>
          <w:szCs w:val="24"/>
        </w:rPr>
        <w:t>et al.</w:t>
      </w:r>
      <w:r w:rsidRPr="007C2BA1">
        <w:rPr>
          <w:noProof/>
          <w:sz w:val="16"/>
          <w:szCs w:val="24"/>
        </w:rPr>
        <w:t xml:space="preserve"> Multimodal [GdO] </w:t>
      </w:r>
      <w:r w:rsidRPr="007C2BA1">
        <w:rPr>
          <w:noProof/>
          <w:sz w:val="16"/>
          <w:szCs w:val="24"/>
          <w:vertAlign w:val="superscript"/>
        </w:rPr>
        <w:t>+</w:t>
      </w:r>
      <w:r w:rsidRPr="007C2BA1">
        <w:rPr>
          <w:noProof/>
          <w:sz w:val="16"/>
          <w:szCs w:val="24"/>
        </w:rPr>
        <w:t xml:space="preserve"> [ICG] </w:t>
      </w:r>
      <w:r w:rsidRPr="007C2BA1">
        <w:rPr>
          <w:noProof/>
          <w:sz w:val="16"/>
          <w:szCs w:val="24"/>
          <w:vertAlign w:val="superscript"/>
        </w:rPr>
        <w:t>−</w:t>
      </w:r>
      <w:r w:rsidRPr="007C2BA1">
        <w:rPr>
          <w:noProof/>
          <w:sz w:val="16"/>
          <w:szCs w:val="24"/>
        </w:rPr>
        <w:t xml:space="preserve"> Nanoparticles for Optical, Photoacoustic, and Magnetic Resonance Imaging. </w:t>
      </w:r>
      <w:r w:rsidRPr="007C2BA1">
        <w:rPr>
          <w:i/>
          <w:iCs/>
          <w:noProof/>
          <w:sz w:val="16"/>
          <w:szCs w:val="24"/>
        </w:rPr>
        <w:t>Chem. Mater.</w:t>
      </w:r>
      <w:r w:rsidRPr="007C2BA1">
        <w:rPr>
          <w:noProof/>
          <w:sz w:val="16"/>
          <w:szCs w:val="24"/>
        </w:rPr>
        <w:t xml:space="preserve"> </w:t>
      </w:r>
      <w:r w:rsidRPr="007C2BA1">
        <w:rPr>
          <w:b/>
          <w:bCs/>
          <w:noProof/>
          <w:sz w:val="16"/>
          <w:szCs w:val="24"/>
        </w:rPr>
        <w:t>29,</w:t>
      </w:r>
      <w:r w:rsidRPr="007C2BA1">
        <w:rPr>
          <w:noProof/>
          <w:sz w:val="16"/>
          <w:szCs w:val="24"/>
        </w:rPr>
        <w:t xml:space="preserve"> 3547–3554 (2017).</w:t>
      </w:r>
    </w:p>
    <w:p w:rsidR="007C2BA1" w:rsidRPr="007C2BA1" w:rsidRDefault="007C2BA1" w:rsidP="007C2BA1">
      <w:pPr>
        <w:widowControl w:val="0"/>
        <w:autoSpaceDE w:val="0"/>
        <w:autoSpaceDN w:val="0"/>
        <w:adjustRightInd w:val="0"/>
        <w:ind w:left="640" w:hanging="640"/>
        <w:rPr>
          <w:noProof/>
          <w:sz w:val="16"/>
          <w:szCs w:val="24"/>
        </w:rPr>
      </w:pPr>
      <w:r w:rsidRPr="007C2BA1">
        <w:rPr>
          <w:noProof/>
          <w:sz w:val="16"/>
          <w:szCs w:val="24"/>
        </w:rPr>
        <w:t>3.</w:t>
      </w:r>
      <w:r w:rsidRPr="007C2BA1">
        <w:rPr>
          <w:noProof/>
          <w:sz w:val="16"/>
          <w:szCs w:val="24"/>
        </w:rPr>
        <w:tab/>
        <w:t xml:space="preserve">Gálisová, A. </w:t>
      </w:r>
      <w:r w:rsidRPr="007C2BA1">
        <w:rPr>
          <w:i/>
          <w:iCs/>
          <w:noProof/>
          <w:sz w:val="16"/>
          <w:szCs w:val="24"/>
        </w:rPr>
        <w:t>et al.</w:t>
      </w:r>
      <w:r w:rsidRPr="007C2BA1">
        <w:rPr>
          <w:noProof/>
          <w:sz w:val="16"/>
          <w:szCs w:val="24"/>
        </w:rPr>
        <w:t xml:space="preserve"> Multimodal Imaging Reveals Improvement of Blood Supply to an Artificial Cell Transplant Site Induced by Bioluminescent Mesenchymal Stem Cells. </w:t>
      </w:r>
      <w:r w:rsidRPr="007C2BA1">
        <w:rPr>
          <w:i/>
          <w:iCs/>
          <w:noProof/>
          <w:sz w:val="16"/>
          <w:szCs w:val="24"/>
        </w:rPr>
        <w:t>Mol. Imaging Biol.</w:t>
      </w:r>
      <w:r w:rsidRPr="007C2BA1">
        <w:rPr>
          <w:noProof/>
          <w:sz w:val="16"/>
          <w:szCs w:val="24"/>
        </w:rPr>
        <w:t xml:space="preserve"> </w:t>
      </w:r>
      <w:r w:rsidRPr="007C2BA1">
        <w:rPr>
          <w:b/>
          <w:bCs/>
          <w:noProof/>
          <w:sz w:val="16"/>
          <w:szCs w:val="24"/>
        </w:rPr>
        <w:t>19,</w:t>
      </w:r>
      <w:r w:rsidRPr="007C2BA1">
        <w:rPr>
          <w:noProof/>
          <w:sz w:val="16"/>
          <w:szCs w:val="24"/>
        </w:rPr>
        <w:t xml:space="preserve"> 15–23 (2017).</w:t>
      </w:r>
    </w:p>
    <w:p w:rsidR="007C2BA1" w:rsidRPr="007C2BA1" w:rsidRDefault="007C2BA1" w:rsidP="007C2BA1">
      <w:pPr>
        <w:widowControl w:val="0"/>
        <w:autoSpaceDE w:val="0"/>
        <w:autoSpaceDN w:val="0"/>
        <w:adjustRightInd w:val="0"/>
        <w:ind w:left="640" w:hanging="640"/>
        <w:rPr>
          <w:noProof/>
          <w:sz w:val="16"/>
          <w:szCs w:val="24"/>
        </w:rPr>
      </w:pPr>
      <w:r w:rsidRPr="007C2BA1">
        <w:rPr>
          <w:noProof/>
          <w:sz w:val="16"/>
          <w:szCs w:val="24"/>
        </w:rPr>
        <w:t>4.</w:t>
      </w:r>
      <w:r w:rsidRPr="007C2BA1">
        <w:rPr>
          <w:noProof/>
          <w:sz w:val="16"/>
          <w:szCs w:val="24"/>
        </w:rPr>
        <w:tab/>
        <w:t xml:space="preserve">Hou, W. </w:t>
      </w:r>
      <w:r w:rsidRPr="007C2BA1">
        <w:rPr>
          <w:i/>
          <w:iCs/>
          <w:noProof/>
          <w:sz w:val="16"/>
          <w:szCs w:val="24"/>
        </w:rPr>
        <w:t>et al.</w:t>
      </w:r>
      <w:r w:rsidRPr="007C2BA1">
        <w:rPr>
          <w:noProof/>
          <w:sz w:val="16"/>
          <w:szCs w:val="24"/>
        </w:rPr>
        <w:t xml:space="preserve"> Nanoparticles for multi-modality cancer diagnosis: Simple protocol for self-assembly of gold nanoclusters mediated by gadolinium ions. (2017). doi:10.1016/j.biomaterials.2016.12.027</w:t>
      </w:r>
    </w:p>
    <w:p w:rsidR="007C2BA1" w:rsidRPr="007C2BA1" w:rsidRDefault="007C2BA1" w:rsidP="007C2BA1">
      <w:pPr>
        <w:widowControl w:val="0"/>
        <w:autoSpaceDE w:val="0"/>
        <w:autoSpaceDN w:val="0"/>
        <w:adjustRightInd w:val="0"/>
        <w:ind w:left="640" w:hanging="640"/>
        <w:rPr>
          <w:noProof/>
          <w:sz w:val="16"/>
          <w:szCs w:val="24"/>
        </w:rPr>
      </w:pPr>
      <w:r w:rsidRPr="007C2BA1">
        <w:rPr>
          <w:noProof/>
          <w:sz w:val="16"/>
          <w:szCs w:val="24"/>
        </w:rPr>
        <w:t>5.</w:t>
      </w:r>
      <w:r w:rsidRPr="007C2BA1">
        <w:rPr>
          <w:noProof/>
          <w:sz w:val="16"/>
          <w:szCs w:val="24"/>
        </w:rPr>
        <w:tab/>
        <w:t xml:space="preserve">Judenhofer, M. S. </w:t>
      </w:r>
      <w:r w:rsidRPr="007C2BA1">
        <w:rPr>
          <w:i/>
          <w:iCs/>
          <w:noProof/>
          <w:sz w:val="16"/>
          <w:szCs w:val="24"/>
        </w:rPr>
        <w:t>et al.</w:t>
      </w:r>
      <w:r w:rsidRPr="007C2BA1">
        <w:rPr>
          <w:noProof/>
          <w:sz w:val="16"/>
          <w:szCs w:val="24"/>
        </w:rPr>
        <w:t xml:space="preserve"> Simultaneous PET-MRI: a new approach for functional and morphological imaging. </w:t>
      </w:r>
      <w:r w:rsidRPr="007C2BA1">
        <w:rPr>
          <w:i/>
          <w:iCs/>
          <w:noProof/>
          <w:sz w:val="16"/>
          <w:szCs w:val="24"/>
        </w:rPr>
        <w:t>Nat. Med.</w:t>
      </w:r>
      <w:r w:rsidRPr="007C2BA1">
        <w:rPr>
          <w:noProof/>
          <w:sz w:val="16"/>
          <w:szCs w:val="24"/>
        </w:rPr>
        <w:t xml:space="preserve"> </w:t>
      </w:r>
      <w:r w:rsidRPr="007C2BA1">
        <w:rPr>
          <w:b/>
          <w:bCs/>
          <w:noProof/>
          <w:sz w:val="16"/>
          <w:szCs w:val="24"/>
        </w:rPr>
        <w:t>14,</w:t>
      </w:r>
      <w:r w:rsidRPr="007C2BA1">
        <w:rPr>
          <w:noProof/>
          <w:sz w:val="16"/>
          <w:szCs w:val="24"/>
        </w:rPr>
        <w:t xml:space="preserve"> 459–465 (2008).</w:t>
      </w:r>
    </w:p>
    <w:p w:rsidR="007C2BA1" w:rsidRPr="007C2BA1" w:rsidRDefault="007C2BA1" w:rsidP="007C2BA1">
      <w:pPr>
        <w:widowControl w:val="0"/>
        <w:autoSpaceDE w:val="0"/>
        <w:autoSpaceDN w:val="0"/>
        <w:adjustRightInd w:val="0"/>
        <w:ind w:left="640" w:hanging="640"/>
        <w:rPr>
          <w:noProof/>
          <w:sz w:val="16"/>
          <w:szCs w:val="24"/>
        </w:rPr>
      </w:pPr>
      <w:r w:rsidRPr="007C2BA1">
        <w:rPr>
          <w:noProof/>
          <w:sz w:val="16"/>
          <w:szCs w:val="24"/>
        </w:rPr>
        <w:t>6.</w:t>
      </w:r>
      <w:r w:rsidRPr="007C2BA1">
        <w:rPr>
          <w:noProof/>
          <w:sz w:val="16"/>
          <w:szCs w:val="24"/>
        </w:rPr>
        <w:tab/>
        <w:t xml:space="preserve">Na, H. Bin, Song, I. C. &amp; Hyeon, T. Inorganic Nanoparticles for MRI Contrast Agents. </w:t>
      </w:r>
      <w:r w:rsidRPr="007C2BA1">
        <w:rPr>
          <w:i/>
          <w:iCs/>
          <w:noProof/>
          <w:sz w:val="16"/>
          <w:szCs w:val="24"/>
        </w:rPr>
        <w:t>Adv. Mater.</w:t>
      </w:r>
      <w:r w:rsidRPr="007C2BA1">
        <w:rPr>
          <w:noProof/>
          <w:sz w:val="16"/>
          <w:szCs w:val="24"/>
        </w:rPr>
        <w:t xml:space="preserve"> </w:t>
      </w:r>
      <w:r w:rsidRPr="007C2BA1">
        <w:rPr>
          <w:b/>
          <w:bCs/>
          <w:noProof/>
          <w:sz w:val="16"/>
          <w:szCs w:val="24"/>
        </w:rPr>
        <w:t>21,</w:t>
      </w:r>
      <w:r w:rsidRPr="007C2BA1">
        <w:rPr>
          <w:noProof/>
          <w:sz w:val="16"/>
          <w:szCs w:val="24"/>
        </w:rPr>
        <w:t xml:space="preserve"> 2133–2148 (2009).</w:t>
      </w:r>
    </w:p>
    <w:p w:rsidR="007C2BA1" w:rsidRPr="007C2BA1" w:rsidRDefault="007C2BA1" w:rsidP="007C2BA1">
      <w:pPr>
        <w:widowControl w:val="0"/>
        <w:autoSpaceDE w:val="0"/>
        <w:autoSpaceDN w:val="0"/>
        <w:adjustRightInd w:val="0"/>
        <w:ind w:left="640" w:hanging="640"/>
        <w:rPr>
          <w:noProof/>
          <w:sz w:val="16"/>
          <w:szCs w:val="24"/>
        </w:rPr>
      </w:pPr>
      <w:r w:rsidRPr="007C2BA1">
        <w:rPr>
          <w:noProof/>
          <w:sz w:val="16"/>
          <w:szCs w:val="24"/>
        </w:rPr>
        <w:t>7.</w:t>
      </w:r>
      <w:r w:rsidRPr="007C2BA1">
        <w:rPr>
          <w:noProof/>
          <w:sz w:val="16"/>
          <w:szCs w:val="24"/>
        </w:rPr>
        <w:tab/>
        <w:t xml:space="preserve">Hainfeld, J. F., Slatkin, D. N., Focella, T. M. &amp; Smilowitz, H. M. Gold nanoparticles: a new X-ray contrast agent. </w:t>
      </w:r>
      <w:r w:rsidRPr="007C2BA1">
        <w:rPr>
          <w:i/>
          <w:iCs/>
          <w:noProof/>
          <w:sz w:val="16"/>
          <w:szCs w:val="24"/>
        </w:rPr>
        <w:t>Br. J. Radiol.</w:t>
      </w:r>
      <w:r w:rsidRPr="007C2BA1">
        <w:rPr>
          <w:noProof/>
          <w:sz w:val="16"/>
          <w:szCs w:val="24"/>
        </w:rPr>
        <w:t xml:space="preserve"> </w:t>
      </w:r>
      <w:r w:rsidRPr="007C2BA1">
        <w:rPr>
          <w:b/>
          <w:bCs/>
          <w:noProof/>
          <w:sz w:val="16"/>
          <w:szCs w:val="24"/>
        </w:rPr>
        <w:t>79,</w:t>
      </w:r>
      <w:r w:rsidRPr="007C2BA1">
        <w:rPr>
          <w:noProof/>
          <w:sz w:val="16"/>
          <w:szCs w:val="24"/>
        </w:rPr>
        <w:t xml:space="preserve"> 248–253 (2006).</w:t>
      </w:r>
    </w:p>
    <w:p w:rsidR="007C2BA1" w:rsidRPr="007C2BA1" w:rsidRDefault="007C2BA1" w:rsidP="007C2BA1">
      <w:pPr>
        <w:widowControl w:val="0"/>
        <w:autoSpaceDE w:val="0"/>
        <w:autoSpaceDN w:val="0"/>
        <w:adjustRightInd w:val="0"/>
        <w:ind w:left="640" w:hanging="640"/>
        <w:rPr>
          <w:noProof/>
          <w:sz w:val="16"/>
          <w:szCs w:val="24"/>
        </w:rPr>
      </w:pPr>
      <w:r w:rsidRPr="007C2BA1">
        <w:rPr>
          <w:noProof/>
          <w:sz w:val="16"/>
          <w:szCs w:val="24"/>
        </w:rPr>
        <w:t>8.</w:t>
      </w:r>
      <w:r w:rsidRPr="007C2BA1">
        <w:rPr>
          <w:noProof/>
          <w:sz w:val="16"/>
          <w:szCs w:val="24"/>
        </w:rPr>
        <w:tab/>
        <w:t xml:space="preserve">Hahn, M. A., Singh, A. K., Sharma, P., Brown, S. C. &amp; Moudgil, B. M. Nanoparticles as contrast agents for in-vivo bioimaging: current status and future perspectives. </w:t>
      </w:r>
      <w:r w:rsidRPr="007C2BA1">
        <w:rPr>
          <w:i/>
          <w:iCs/>
          <w:noProof/>
          <w:sz w:val="16"/>
          <w:szCs w:val="24"/>
        </w:rPr>
        <w:t>Anal. Bioanal. Chem.</w:t>
      </w:r>
      <w:r w:rsidRPr="007C2BA1">
        <w:rPr>
          <w:noProof/>
          <w:sz w:val="16"/>
          <w:szCs w:val="24"/>
        </w:rPr>
        <w:t xml:space="preserve"> </w:t>
      </w:r>
      <w:r w:rsidRPr="007C2BA1">
        <w:rPr>
          <w:b/>
          <w:bCs/>
          <w:noProof/>
          <w:sz w:val="16"/>
          <w:szCs w:val="24"/>
        </w:rPr>
        <w:t>399,</w:t>
      </w:r>
      <w:r w:rsidRPr="007C2BA1">
        <w:rPr>
          <w:noProof/>
          <w:sz w:val="16"/>
          <w:szCs w:val="24"/>
        </w:rPr>
        <w:t xml:space="preserve"> 3–27 (2011).</w:t>
      </w:r>
    </w:p>
    <w:p w:rsidR="007C2BA1" w:rsidRPr="007C2BA1" w:rsidRDefault="007C2BA1" w:rsidP="007C2BA1">
      <w:pPr>
        <w:widowControl w:val="0"/>
        <w:autoSpaceDE w:val="0"/>
        <w:autoSpaceDN w:val="0"/>
        <w:adjustRightInd w:val="0"/>
        <w:ind w:left="640" w:hanging="640"/>
        <w:rPr>
          <w:noProof/>
          <w:sz w:val="16"/>
          <w:szCs w:val="24"/>
        </w:rPr>
      </w:pPr>
      <w:r w:rsidRPr="007C2BA1">
        <w:rPr>
          <w:noProof/>
          <w:sz w:val="16"/>
          <w:szCs w:val="24"/>
        </w:rPr>
        <w:t>9.</w:t>
      </w:r>
      <w:r w:rsidRPr="007C2BA1">
        <w:rPr>
          <w:noProof/>
          <w:sz w:val="16"/>
          <w:szCs w:val="24"/>
        </w:rPr>
        <w:tab/>
        <w:t xml:space="preserve">Li, X., Zhang, X.-N., Li, X.-D. &amp; Chang, J. Multimodality imaging in nanomedicine and nanotheranostics. </w:t>
      </w:r>
      <w:r w:rsidRPr="007C2BA1">
        <w:rPr>
          <w:i/>
          <w:iCs/>
          <w:noProof/>
          <w:sz w:val="16"/>
          <w:szCs w:val="24"/>
        </w:rPr>
        <w:t>Cancer Biol. Med.</w:t>
      </w:r>
      <w:r w:rsidRPr="007C2BA1">
        <w:rPr>
          <w:noProof/>
          <w:sz w:val="16"/>
          <w:szCs w:val="24"/>
        </w:rPr>
        <w:t xml:space="preserve"> </w:t>
      </w:r>
      <w:r w:rsidRPr="007C2BA1">
        <w:rPr>
          <w:b/>
          <w:bCs/>
          <w:noProof/>
          <w:sz w:val="16"/>
          <w:szCs w:val="24"/>
        </w:rPr>
        <w:t>13,</w:t>
      </w:r>
      <w:r w:rsidRPr="007C2BA1">
        <w:rPr>
          <w:noProof/>
          <w:sz w:val="16"/>
          <w:szCs w:val="24"/>
        </w:rPr>
        <w:t xml:space="preserve"> 339–348 (2016).</w:t>
      </w:r>
    </w:p>
    <w:p w:rsidR="007C2BA1" w:rsidRPr="007C2BA1" w:rsidRDefault="007C2BA1" w:rsidP="007C2BA1">
      <w:pPr>
        <w:widowControl w:val="0"/>
        <w:autoSpaceDE w:val="0"/>
        <w:autoSpaceDN w:val="0"/>
        <w:adjustRightInd w:val="0"/>
        <w:ind w:left="640" w:hanging="640"/>
        <w:rPr>
          <w:noProof/>
          <w:sz w:val="16"/>
          <w:szCs w:val="24"/>
        </w:rPr>
      </w:pPr>
      <w:r w:rsidRPr="007C2BA1">
        <w:rPr>
          <w:noProof/>
          <w:sz w:val="16"/>
          <w:szCs w:val="24"/>
        </w:rPr>
        <w:t>10.</w:t>
      </w:r>
      <w:r w:rsidRPr="007C2BA1">
        <w:rPr>
          <w:noProof/>
          <w:sz w:val="16"/>
          <w:szCs w:val="24"/>
        </w:rPr>
        <w:tab/>
        <w:t xml:space="preserve">Cai, H. </w:t>
      </w:r>
      <w:r w:rsidRPr="007C2BA1">
        <w:rPr>
          <w:i/>
          <w:iCs/>
          <w:noProof/>
          <w:sz w:val="16"/>
          <w:szCs w:val="24"/>
        </w:rPr>
        <w:t>et al.</w:t>
      </w:r>
      <w:r w:rsidRPr="007C2BA1">
        <w:rPr>
          <w:noProof/>
          <w:sz w:val="16"/>
          <w:szCs w:val="24"/>
        </w:rPr>
        <w:t xml:space="preserve"> Facile assembly of Fe 3 O 4 @Au nanocomposite particles for dual mode magnetic resonance and computed tomography imaging applications. </w:t>
      </w:r>
      <w:r w:rsidRPr="007C2BA1">
        <w:rPr>
          <w:i/>
          <w:iCs/>
          <w:noProof/>
          <w:sz w:val="16"/>
          <w:szCs w:val="24"/>
        </w:rPr>
        <w:t>J. Mater. Chem.</w:t>
      </w:r>
      <w:r w:rsidRPr="007C2BA1">
        <w:rPr>
          <w:noProof/>
          <w:sz w:val="16"/>
          <w:szCs w:val="24"/>
        </w:rPr>
        <w:t xml:space="preserve"> </w:t>
      </w:r>
      <w:r w:rsidRPr="007C2BA1">
        <w:rPr>
          <w:b/>
          <w:bCs/>
          <w:noProof/>
          <w:sz w:val="16"/>
          <w:szCs w:val="24"/>
        </w:rPr>
        <w:t>22,</w:t>
      </w:r>
      <w:r w:rsidRPr="007C2BA1">
        <w:rPr>
          <w:noProof/>
          <w:sz w:val="16"/>
          <w:szCs w:val="24"/>
        </w:rPr>
        <w:t xml:space="preserve"> 15110–15120 (2012).</w:t>
      </w:r>
    </w:p>
    <w:p w:rsidR="007C2BA1" w:rsidRPr="007C2BA1" w:rsidRDefault="007C2BA1" w:rsidP="007C2BA1">
      <w:pPr>
        <w:widowControl w:val="0"/>
        <w:autoSpaceDE w:val="0"/>
        <w:autoSpaceDN w:val="0"/>
        <w:adjustRightInd w:val="0"/>
        <w:ind w:left="640" w:hanging="640"/>
        <w:rPr>
          <w:noProof/>
          <w:sz w:val="16"/>
          <w:szCs w:val="24"/>
        </w:rPr>
      </w:pPr>
      <w:r w:rsidRPr="007C2BA1">
        <w:rPr>
          <w:noProof/>
          <w:sz w:val="16"/>
          <w:szCs w:val="24"/>
        </w:rPr>
        <w:t>11.</w:t>
      </w:r>
      <w:r w:rsidRPr="007C2BA1">
        <w:rPr>
          <w:noProof/>
          <w:sz w:val="16"/>
          <w:szCs w:val="24"/>
        </w:rPr>
        <w:tab/>
        <w:t xml:space="preserve">Yang, M. </w:t>
      </w:r>
      <w:r w:rsidRPr="007C2BA1">
        <w:rPr>
          <w:i/>
          <w:iCs/>
          <w:noProof/>
          <w:sz w:val="16"/>
          <w:szCs w:val="24"/>
        </w:rPr>
        <w:t>et al.</w:t>
      </w:r>
      <w:r w:rsidRPr="007C2BA1">
        <w:rPr>
          <w:noProof/>
          <w:sz w:val="16"/>
          <w:szCs w:val="24"/>
        </w:rPr>
        <w:t xml:space="preserve"> Affibody modified and radiolabeled gold–Iron oxide hetero-nanostructures for tumor PET, optical and MR imaging. </w:t>
      </w:r>
      <w:r w:rsidRPr="007C2BA1">
        <w:rPr>
          <w:i/>
          <w:iCs/>
          <w:noProof/>
          <w:sz w:val="16"/>
          <w:szCs w:val="24"/>
        </w:rPr>
        <w:t>Biomaterials</w:t>
      </w:r>
      <w:r w:rsidRPr="007C2BA1">
        <w:rPr>
          <w:noProof/>
          <w:sz w:val="16"/>
          <w:szCs w:val="24"/>
        </w:rPr>
        <w:t xml:space="preserve"> </w:t>
      </w:r>
      <w:r w:rsidRPr="007C2BA1">
        <w:rPr>
          <w:b/>
          <w:bCs/>
          <w:noProof/>
          <w:sz w:val="16"/>
          <w:szCs w:val="24"/>
        </w:rPr>
        <w:t>34,</w:t>
      </w:r>
      <w:r w:rsidRPr="007C2BA1">
        <w:rPr>
          <w:noProof/>
          <w:sz w:val="16"/>
          <w:szCs w:val="24"/>
        </w:rPr>
        <w:t xml:space="preserve"> 2796–2806 (2013).</w:t>
      </w:r>
    </w:p>
    <w:p w:rsidR="007C2BA1" w:rsidRPr="007C2BA1" w:rsidRDefault="007C2BA1" w:rsidP="007C2BA1">
      <w:pPr>
        <w:widowControl w:val="0"/>
        <w:autoSpaceDE w:val="0"/>
        <w:autoSpaceDN w:val="0"/>
        <w:adjustRightInd w:val="0"/>
        <w:ind w:left="640" w:hanging="640"/>
        <w:rPr>
          <w:noProof/>
          <w:sz w:val="16"/>
          <w:szCs w:val="24"/>
        </w:rPr>
      </w:pPr>
      <w:r w:rsidRPr="007C2BA1">
        <w:rPr>
          <w:noProof/>
          <w:sz w:val="16"/>
          <w:szCs w:val="24"/>
        </w:rPr>
        <w:t>12.</w:t>
      </w:r>
      <w:r w:rsidRPr="007C2BA1">
        <w:rPr>
          <w:noProof/>
          <w:sz w:val="16"/>
          <w:szCs w:val="24"/>
        </w:rPr>
        <w:tab/>
        <w:t xml:space="preserve">Narayanan, S. </w:t>
      </w:r>
      <w:r w:rsidRPr="007C2BA1">
        <w:rPr>
          <w:i/>
          <w:iCs/>
          <w:noProof/>
          <w:sz w:val="16"/>
          <w:szCs w:val="24"/>
        </w:rPr>
        <w:t>et al.</w:t>
      </w:r>
      <w:r w:rsidRPr="007C2BA1">
        <w:rPr>
          <w:noProof/>
          <w:sz w:val="16"/>
          <w:szCs w:val="24"/>
        </w:rPr>
        <w:t xml:space="preserve"> Biocompatible magnetite/gold nanohybrid contrast agents via green chemistry for MRI and CT bioimaging. </w:t>
      </w:r>
      <w:r w:rsidRPr="007C2BA1">
        <w:rPr>
          <w:i/>
          <w:iCs/>
          <w:noProof/>
          <w:sz w:val="16"/>
          <w:szCs w:val="24"/>
        </w:rPr>
        <w:t>ACS Appl. Mater. Interfaces</w:t>
      </w:r>
      <w:r w:rsidRPr="007C2BA1">
        <w:rPr>
          <w:noProof/>
          <w:sz w:val="16"/>
          <w:szCs w:val="24"/>
        </w:rPr>
        <w:t xml:space="preserve"> </w:t>
      </w:r>
      <w:r w:rsidRPr="007C2BA1">
        <w:rPr>
          <w:b/>
          <w:bCs/>
          <w:noProof/>
          <w:sz w:val="16"/>
          <w:szCs w:val="24"/>
        </w:rPr>
        <w:t>4,</w:t>
      </w:r>
      <w:r w:rsidRPr="007C2BA1">
        <w:rPr>
          <w:noProof/>
          <w:sz w:val="16"/>
          <w:szCs w:val="24"/>
        </w:rPr>
        <w:t xml:space="preserve"> 251–60 (2012).</w:t>
      </w:r>
    </w:p>
    <w:p w:rsidR="007C2BA1" w:rsidRPr="007C2BA1" w:rsidRDefault="007C2BA1" w:rsidP="007C2BA1">
      <w:pPr>
        <w:widowControl w:val="0"/>
        <w:autoSpaceDE w:val="0"/>
        <w:autoSpaceDN w:val="0"/>
        <w:adjustRightInd w:val="0"/>
        <w:ind w:left="640" w:hanging="640"/>
        <w:rPr>
          <w:noProof/>
          <w:sz w:val="16"/>
          <w:szCs w:val="24"/>
        </w:rPr>
      </w:pPr>
      <w:r w:rsidRPr="007C2BA1">
        <w:rPr>
          <w:noProof/>
          <w:sz w:val="16"/>
          <w:szCs w:val="24"/>
        </w:rPr>
        <w:t>13.</w:t>
      </w:r>
      <w:r w:rsidRPr="007C2BA1">
        <w:rPr>
          <w:noProof/>
          <w:sz w:val="16"/>
          <w:szCs w:val="24"/>
        </w:rPr>
        <w:tab/>
        <w:t xml:space="preserve">Zhu, J. </w:t>
      </w:r>
      <w:r w:rsidRPr="007C2BA1">
        <w:rPr>
          <w:i/>
          <w:iCs/>
          <w:noProof/>
          <w:sz w:val="16"/>
          <w:szCs w:val="24"/>
        </w:rPr>
        <w:t>et al.</w:t>
      </w:r>
      <w:r w:rsidRPr="007C2BA1">
        <w:rPr>
          <w:noProof/>
          <w:sz w:val="16"/>
          <w:szCs w:val="24"/>
        </w:rPr>
        <w:t xml:space="preserve"> Synthesis of Au–Fe </w:t>
      </w:r>
      <w:r w:rsidRPr="007C2BA1">
        <w:rPr>
          <w:noProof/>
          <w:sz w:val="16"/>
          <w:szCs w:val="24"/>
          <w:vertAlign w:val="subscript"/>
        </w:rPr>
        <w:t>3</w:t>
      </w:r>
      <w:r w:rsidRPr="007C2BA1">
        <w:rPr>
          <w:noProof/>
          <w:sz w:val="16"/>
          <w:szCs w:val="24"/>
        </w:rPr>
        <w:t xml:space="preserve"> O </w:t>
      </w:r>
      <w:r w:rsidRPr="007C2BA1">
        <w:rPr>
          <w:noProof/>
          <w:sz w:val="16"/>
          <w:szCs w:val="24"/>
          <w:vertAlign w:val="subscript"/>
        </w:rPr>
        <w:t>4</w:t>
      </w:r>
      <w:r w:rsidRPr="007C2BA1">
        <w:rPr>
          <w:noProof/>
          <w:sz w:val="16"/>
          <w:szCs w:val="24"/>
        </w:rPr>
        <w:t xml:space="preserve"> heterostructured nanoparticles for in vivo computed tomography and magnetic resonance dual model imaging. </w:t>
      </w:r>
      <w:r w:rsidRPr="007C2BA1">
        <w:rPr>
          <w:i/>
          <w:iCs/>
          <w:noProof/>
          <w:sz w:val="16"/>
          <w:szCs w:val="24"/>
        </w:rPr>
        <w:t>Nanoscale</w:t>
      </w:r>
      <w:r w:rsidRPr="007C2BA1">
        <w:rPr>
          <w:noProof/>
          <w:sz w:val="16"/>
          <w:szCs w:val="24"/>
        </w:rPr>
        <w:t xml:space="preserve"> </w:t>
      </w:r>
      <w:r w:rsidRPr="007C2BA1">
        <w:rPr>
          <w:b/>
          <w:bCs/>
          <w:noProof/>
          <w:sz w:val="16"/>
          <w:szCs w:val="24"/>
        </w:rPr>
        <w:t>6,</w:t>
      </w:r>
      <w:r w:rsidRPr="007C2BA1">
        <w:rPr>
          <w:noProof/>
          <w:sz w:val="16"/>
          <w:szCs w:val="24"/>
        </w:rPr>
        <w:t xml:space="preserve"> 199–202 (2014).</w:t>
      </w:r>
    </w:p>
    <w:p w:rsidR="007C2BA1" w:rsidRPr="007C2BA1" w:rsidRDefault="007C2BA1" w:rsidP="007C2BA1">
      <w:pPr>
        <w:widowControl w:val="0"/>
        <w:autoSpaceDE w:val="0"/>
        <w:autoSpaceDN w:val="0"/>
        <w:adjustRightInd w:val="0"/>
        <w:ind w:left="640" w:hanging="640"/>
        <w:rPr>
          <w:noProof/>
          <w:sz w:val="16"/>
          <w:szCs w:val="24"/>
        </w:rPr>
      </w:pPr>
      <w:r w:rsidRPr="007C2BA1">
        <w:rPr>
          <w:noProof/>
          <w:sz w:val="16"/>
          <w:szCs w:val="24"/>
        </w:rPr>
        <w:t>14.</w:t>
      </w:r>
      <w:r w:rsidRPr="007C2BA1">
        <w:rPr>
          <w:noProof/>
          <w:sz w:val="16"/>
          <w:szCs w:val="24"/>
        </w:rPr>
        <w:tab/>
        <w:t xml:space="preserve">Kim, D. </w:t>
      </w:r>
      <w:r w:rsidRPr="007C2BA1">
        <w:rPr>
          <w:i/>
          <w:iCs/>
          <w:noProof/>
          <w:sz w:val="16"/>
          <w:szCs w:val="24"/>
        </w:rPr>
        <w:t>et al.</w:t>
      </w:r>
      <w:r w:rsidRPr="007C2BA1">
        <w:rPr>
          <w:noProof/>
          <w:sz w:val="16"/>
          <w:szCs w:val="24"/>
        </w:rPr>
        <w:t xml:space="preserve"> Amphiphilic polymer-coated hybrid nanoparticles as CT/MRI dual contrast agents. </w:t>
      </w:r>
      <w:r w:rsidRPr="007C2BA1">
        <w:rPr>
          <w:i/>
          <w:iCs/>
          <w:noProof/>
          <w:sz w:val="16"/>
          <w:szCs w:val="24"/>
        </w:rPr>
        <w:t>Nanotechnology</w:t>
      </w:r>
      <w:r w:rsidRPr="007C2BA1">
        <w:rPr>
          <w:noProof/>
          <w:sz w:val="16"/>
          <w:szCs w:val="24"/>
        </w:rPr>
        <w:t xml:space="preserve"> </w:t>
      </w:r>
      <w:r w:rsidRPr="007C2BA1">
        <w:rPr>
          <w:b/>
          <w:bCs/>
          <w:noProof/>
          <w:sz w:val="16"/>
          <w:szCs w:val="24"/>
        </w:rPr>
        <w:t>22,</w:t>
      </w:r>
      <w:r w:rsidRPr="007C2BA1">
        <w:rPr>
          <w:noProof/>
          <w:sz w:val="16"/>
          <w:szCs w:val="24"/>
        </w:rPr>
        <w:t xml:space="preserve"> 155101 (2011).</w:t>
      </w:r>
    </w:p>
    <w:p w:rsidR="007C2BA1" w:rsidRPr="007C2BA1" w:rsidRDefault="007C2BA1" w:rsidP="007C2BA1">
      <w:pPr>
        <w:widowControl w:val="0"/>
        <w:autoSpaceDE w:val="0"/>
        <w:autoSpaceDN w:val="0"/>
        <w:adjustRightInd w:val="0"/>
        <w:ind w:left="640" w:hanging="640"/>
        <w:rPr>
          <w:noProof/>
          <w:sz w:val="16"/>
          <w:szCs w:val="24"/>
        </w:rPr>
      </w:pPr>
      <w:r w:rsidRPr="007C2BA1">
        <w:rPr>
          <w:noProof/>
          <w:sz w:val="16"/>
          <w:szCs w:val="24"/>
        </w:rPr>
        <w:t>15.</w:t>
      </w:r>
      <w:r w:rsidRPr="007C2BA1">
        <w:rPr>
          <w:noProof/>
          <w:sz w:val="16"/>
          <w:szCs w:val="24"/>
        </w:rPr>
        <w:tab/>
        <w:t xml:space="preserve">Paul, K. G., Frigo, T. B., Jesse Y. Groman, A. &amp; Groman, E. V. Synthesis of Ultrasmall Superparamagnetic Iron Oxides Using Reduced Polysaccharides. </w:t>
      </w:r>
      <w:r w:rsidRPr="007C2BA1">
        <w:rPr>
          <w:i/>
          <w:iCs/>
          <w:noProof/>
          <w:sz w:val="16"/>
          <w:szCs w:val="24"/>
        </w:rPr>
        <w:t>Bioconjug. Chem.</w:t>
      </w:r>
      <w:r w:rsidRPr="007C2BA1">
        <w:rPr>
          <w:noProof/>
          <w:sz w:val="16"/>
          <w:szCs w:val="24"/>
        </w:rPr>
        <w:t xml:space="preserve"> </w:t>
      </w:r>
      <w:r w:rsidRPr="007C2BA1">
        <w:rPr>
          <w:b/>
          <w:bCs/>
          <w:noProof/>
          <w:sz w:val="16"/>
          <w:szCs w:val="24"/>
        </w:rPr>
        <w:t>15,</w:t>
      </w:r>
      <w:r w:rsidRPr="007C2BA1">
        <w:rPr>
          <w:noProof/>
          <w:sz w:val="16"/>
          <w:szCs w:val="24"/>
        </w:rPr>
        <w:t xml:space="preserve"> 394–401 (2004).</w:t>
      </w:r>
    </w:p>
    <w:p w:rsidR="007C2BA1" w:rsidRPr="007C2BA1" w:rsidRDefault="007C2BA1" w:rsidP="007C2BA1">
      <w:pPr>
        <w:widowControl w:val="0"/>
        <w:autoSpaceDE w:val="0"/>
        <w:autoSpaceDN w:val="0"/>
        <w:adjustRightInd w:val="0"/>
        <w:ind w:left="640" w:hanging="640"/>
        <w:rPr>
          <w:noProof/>
          <w:sz w:val="16"/>
          <w:szCs w:val="24"/>
        </w:rPr>
      </w:pPr>
      <w:r w:rsidRPr="007C2BA1">
        <w:rPr>
          <w:noProof/>
          <w:sz w:val="16"/>
          <w:szCs w:val="24"/>
        </w:rPr>
        <w:t>16.</w:t>
      </w:r>
      <w:r w:rsidRPr="007C2BA1">
        <w:rPr>
          <w:noProof/>
          <w:sz w:val="16"/>
          <w:szCs w:val="24"/>
        </w:rPr>
        <w:tab/>
        <w:t xml:space="preserve">Betzer, O. </w:t>
      </w:r>
      <w:r w:rsidRPr="007C2BA1">
        <w:rPr>
          <w:i/>
          <w:iCs/>
          <w:noProof/>
          <w:sz w:val="16"/>
          <w:szCs w:val="24"/>
        </w:rPr>
        <w:t>et al.</w:t>
      </w:r>
      <w:r w:rsidRPr="007C2BA1">
        <w:rPr>
          <w:noProof/>
          <w:sz w:val="16"/>
          <w:szCs w:val="24"/>
        </w:rPr>
        <w:t xml:space="preserve"> In-vitro Optimization of Nanoparticle-Cell Labeling Protocols for In-vivo Cell Tracking Applications. </w:t>
      </w:r>
      <w:r w:rsidRPr="007C2BA1">
        <w:rPr>
          <w:i/>
          <w:iCs/>
          <w:noProof/>
          <w:sz w:val="16"/>
          <w:szCs w:val="24"/>
        </w:rPr>
        <w:t>Sci. Rep.</w:t>
      </w:r>
      <w:r w:rsidRPr="007C2BA1">
        <w:rPr>
          <w:noProof/>
          <w:sz w:val="16"/>
          <w:szCs w:val="24"/>
        </w:rPr>
        <w:t xml:space="preserve"> </w:t>
      </w:r>
      <w:r w:rsidRPr="007C2BA1">
        <w:rPr>
          <w:b/>
          <w:bCs/>
          <w:noProof/>
          <w:sz w:val="16"/>
          <w:szCs w:val="24"/>
        </w:rPr>
        <w:t>5,</w:t>
      </w:r>
      <w:r w:rsidRPr="007C2BA1">
        <w:rPr>
          <w:noProof/>
          <w:sz w:val="16"/>
          <w:szCs w:val="24"/>
        </w:rPr>
        <w:t xml:space="preserve"> 15400 (2015).</w:t>
      </w:r>
    </w:p>
    <w:p w:rsidR="007C2BA1" w:rsidRPr="007C2BA1" w:rsidRDefault="007C2BA1" w:rsidP="007C2BA1">
      <w:pPr>
        <w:widowControl w:val="0"/>
        <w:autoSpaceDE w:val="0"/>
        <w:autoSpaceDN w:val="0"/>
        <w:adjustRightInd w:val="0"/>
        <w:ind w:left="640" w:hanging="640"/>
        <w:rPr>
          <w:noProof/>
          <w:sz w:val="16"/>
          <w:szCs w:val="24"/>
        </w:rPr>
      </w:pPr>
      <w:r w:rsidRPr="007C2BA1">
        <w:rPr>
          <w:noProof/>
          <w:sz w:val="16"/>
          <w:szCs w:val="24"/>
        </w:rPr>
        <w:t>17.</w:t>
      </w:r>
      <w:r w:rsidRPr="007C2BA1">
        <w:rPr>
          <w:noProof/>
          <w:sz w:val="16"/>
          <w:szCs w:val="24"/>
        </w:rPr>
        <w:tab/>
        <w:t xml:space="preserve">Meir, R. </w:t>
      </w:r>
      <w:r w:rsidRPr="007C2BA1">
        <w:rPr>
          <w:i/>
          <w:iCs/>
          <w:noProof/>
          <w:sz w:val="16"/>
          <w:szCs w:val="24"/>
        </w:rPr>
        <w:t>et al.</w:t>
      </w:r>
      <w:r w:rsidRPr="007C2BA1">
        <w:rPr>
          <w:noProof/>
          <w:sz w:val="16"/>
          <w:szCs w:val="24"/>
        </w:rPr>
        <w:t xml:space="preserve"> Design principles for noninvasive, longitudinal and quantitative cell tracking with nanoparticle-based CT imaging. </w:t>
      </w:r>
      <w:r w:rsidRPr="007C2BA1">
        <w:rPr>
          <w:i/>
          <w:iCs/>
          <w:noProof/>
          <w:sz w:val="16"/>
          <w:szCs w:val="24"/>
        </w:rPr>
        <w:t>Nanomedicine Nanotechnology, Biol. Med.</w:t>
      </w:r>
      <w:r w:rsidRPr="007C2BA1">
        <w:rPr>
          <w:noProof/>
          <w:sz w:val="16"/>
          <w:szCs w:val="24"/>
        </w:rPr>
        <w:t xml:space="preserve"> </w:t>
      </w:r>
      <w:r w:rsidRPr="007C2BA1">
        <w:rPr>
          <w:b/>
          <w:bCs/>
          <w:noProof/>
          <w:sz w:val="16"/>
          <w:szCs w:val="24"/>
        </w:rPr>
        <w:t>13,</w:t>
      </w:r>
      <w:r w:rsidRPr="007C2BA1">
        <w:rPr>
          <w:noProof/>
          <w:sz w:val="16"/>
          <w:szCs w:val="24"/>
        </w:rPr>
        <w:t xml:space="preserve"> 421–429 (2017).</w:t>
      </w:r>
    </w:p>
    <w:p w:rsidR="007C2BA1" w:rsidRPr="007C2BA1" w:rsidRDefault="007C2BA1" w:rsidP="007C2BA1">
      <w:pPr>
        <w:widowControl w:val="0"/>
        <w:autoSpaceDE w:val="0"/>
        <w:autoSpaceDN w:val="0"/>
        <w:adjustRightInd w:val="0"/>
        <w:ind w:left="640" w:hanging="640"/>
        <w:rPr>
          <w:noProof/>
          <w:sz w:val="16"/>
          <w:szCs w:val="24"/>
        </w:rPr>
      </w:pPr>
      <w:r w:rsidRPr="007C2BA1">
        <w:rPr>
          <w:noProof/>
          <w:sz w:val="16"/>
          <w:szCs w:val="24"/>
        </w:rPr>
        <w:t>18.</w:t>
      </w:r>
      <w:r w:rsidRPr="007C2BA1">
        <w:rPr>
          <w:noProof/>
          <w:sz w:val="16"/>
          <w:szCs w:val="24"/>
        </w:rPr>
        <w:tab/>
        <w:t xml:space="preserve">Betzer, O. </w:t>
      </w:r>
      <w:r w:rsidRPr="007C2BA1">
        <w:rPr>
          <w:i/>
          <w:iCs/>
          <w:noProof/>
          <w:sz w:val="16"/>
          <w:szCs w:val="24"/>
        </w:rPr>
        <w:t>et al.</w:t>
      </w:r>
      <w:r w:rsidRPr="007C2BA1">
        <w:rPr>
          <w:noProof/>
          <w:sz w:val="16"/>
          <w:szCs w:val="24"/>
        </w:rPr>
        <w:t xml:space="preserve"> Nanoparticle-Based CT Imaging Technique for Longitudinal and Quantitative Stem Cell Tracking within the Brain: Application in Neuropsychiatric Disorders. </w:t>
      </w:r>
      <w:r w:rsidRPr="007C2BA1">
        <w:rPr>
          <w:i/>
          <w:iCs/>
          <w:noProof/>
          <w:sz w:val="16"/>
          <w:szCs w:val="24"/>
        </w:rPr>
        <w:t>ACS Nano</w:t>
      </w:r>
      <w:r w:rsidRPr="007C2BA1">
        <w:rPr>
          <w:noProof/>
          <w:sz w:val="16"/>
          <w:szCs w:val="24"/>
        </w:rPr>
        <w:t xml:space="preserve"> </w:t>
      </w:r>
      <w:r w:rsidRPr="007C2BA1">
        <w:rPr>
          <w:b/>
          <w:bCs/>
          <w:noProof/>
          <w:sz w:val="16"/>
          <w:szCs w:val="24"/>
        </w:rPr>
        <w:t>8,</w:t>
      </w:r>
      <w:r w:rsidRPr="007C2BA1">
        <w:rPr>
          <w:noProof/>
          <w:sz w:val="16"/>
          <w:szCs w:val="24"/>
        </w:rPr>
        <w:t xml:space="preserve"> 9274–9285 (2014).</w:t>
      </w:r>
    </w:p>
    <w:p w:rsidR="007C2BA1" w:rsidRPr="007C2BA1" w:rsidRDefault="007C2BA1" w:rsidP="007C2BA1">
      <w:pPr>
        <w:widowControl w:val="0"/>
        <w:autoSpaceDE w:val="0"/>
        <w:autoSpaceDN w:val="0"/>
        <w:adjustRightInd w:val="0"/>
        <w:ind w:left="640" w:hanging="640"/>
        <w:rPr>
          <w:noProof/>
          <w:sz w:val="16"/>
          <w:szCs w:val="24"/>
        </w:rPr>
      </w:pPr>
      <w:r w:rsidRPr="007C2BA1">
        <w:rPr>
          <w:noProof/>
          <w:sz w:val="16"/>
          <w:szCs w:val="24"/>
        </w:rPr>
        <w:t>19.</w:t>
      </w:r>
      <w:r w:rsidRPr="007C2BA1">
        <w:rPr>
          <w:noProof/>
          <w:sz w:val="16"/>
          <w:szCs w:val="24"/>
        </w:rPr>
        <w:tab/>
        <w:t xml:space="preserve">Meir, R. </w:t>
      </w:r>
      <w:r w:rsidRPr="007C2BA1">
        <w:rPr>
          <w:i/>
          <w:iCs/>
          <w:noProof/>
          <w:sz w:val="16"/>
          <w:szCs w:val="24"/>
        </w:rPr>
        <w:t>et al.</w:t>
      </w:r>
      <w:r w:rsidRPr="007C2BA1">
        <w:rPr>
          <w:noProof/>
          <w:sz w:val="16"/>
          <w:szCs w:val="24"/>
        </w:rPr>
        <w:t xml:space="preserve"> Nanomedicine for Cancer Immunotherapy: Tracking Cancer-Specific T-Cells in Vivo with Gold Nanoparticles and CT Imaging. </w:t>
      </w:r>
      <w:r w:rsidRPr="007C2BA1">
        <w:rPr>
          <w:i/>
          <w:iCs/>
          <w:noProof/>
          <w:sz w:val="16"/>
          <w:szCs w:val="24"/>
        </w:rPr>
        <w:t>ACS Nano</w:t>
      </w:r>
      <w:r w:rsidRPr="007C2BA1">
        <w:rPr>
          <w:noProof/>
          <w:sz w:val="16"/>
          <w:szCs w:val="24"/>
        </w:rPr>
        <w:t xml:space="preserve"> </w:t>
      </w:r>
      <w:r w:rsidRPr="007C2BA1">
        <w:rPr>
          <w:b/>
          <w:bCs/>
          <w:noProof/>
          <w:sz w:val="16"/>
          <w:szCs w:val="24"/>
        </w:rPr>
        <w:t>9,</w:t>
      </w:r>
      <w:r w:rsidRPr="007C2BA1">
        <w:rPr>
          <w:noProof/>
          <w:sz w:val="16"/>
          <w:szCs w:val="24"/>
        </w:rPr>
        <w:t xml:space="preserve"> 6363–72 (2015).</w:t>
      </w:r>
    </w:p>
    <w:p w:rsidR="007C2BA1" w:rsidRPr="007C2BA1" w:rsidRDefault="007C2BA1" w:rsidP="007C2BA1">
      <w:pPr>
        <w:widowControl w:val="0"/>
        <w:autoSpaceDE w:val="0"/>
        <w:autoSpaceDN w:val="0"/>
        <w:adjustRightInd w:val="0"/>
        <w:ind w:left="640" w:hanging="640"/>
        <w:rPr>
          <w:noProof/>
          <w:sz w:val="16"/>
          <w:szCs w:val="24"/>
        </w:rPr>
      </w:pPr>
      <w:r w:rsidRPr="007C2BA1">
        <w:rPr>
          <w:noProof/>
          <w:sz w:val="16"/>
          <w:szCs w:val="24"/>
        </w:rPr>
        <w:t>20.</w:t>
      </w:r>
      <w:r w:rsidRPr="007C2BA1">
        <w:rPr>
          <w:noProof/>
          <w:sz w:val="16"/>
          <w:szCs w:val="24"/>
        </w:rPr>
        <w:tab/>
        <w:t xml:space="preserve">Motiei, M. </w:t>
      </w:r>
      <w:r w:rsidRPr="007C2BA1">
        <w:rPr>
          <w:i/>
          <w:iCs/>
          <w:noProof/>
          <w:sz w:val="16"/>
          <w:szCs w:val="24"/>
        </w:rPr>
        <w:t>et al.</w:t>
      </w:r>
      <w:r w:rsidRPr="007C2BA1">
        <w:rPr>
          <w:noProof/>
          <w:sz w:val="16"/>
          <w:szCs w:val="24"/>
        </w:rPr>
        <w:t xml:space="preserve"> Differentiating between Cancer and Inflammation: A Metabolic-Based Method for Functional Computed Tomography Imaging. </w:t>
      </w:r>
      <w:r w:rsidRPr="007C2BA1">
        <w:rPr>
          <w:i/>
          <w:iCs/>
          <w:noProof/>
          <w:sz w:val="16"/>
          <w:szCs w:val="24"/>
        </w:rPr>
        <w:t>ACS Nano</w:t>
      </w:r>
      <w:r w:rsidRPr="007C2BA1">
        <w:rPr>
          <w:noProof/>
          <w:sz w:val="16"/>
          <w:szCs w:val="24"/>
        </w:rPr>
        <w:t xml:space="preserve"> </w:t>
      </w:r>
      <w:r w:rsidRPr="007C2BA1">
        <w:rPr>
          <w:b/>
          <w:bCs/>
          <w:noProof/>
          <w:sz w:val="16"/>
          <w:szCs w:val="24"/>
        </w:rPr>
        <w:t>10,</w:t>
      </w:r>
      <w:r w:rsidRPr="007C2BA1">
        <w:rPr>
          <w:noProof/>
          <w:sz w:val="16"/>
          <w:szCs w:val="24"/>
        </w:rPr>
        <w:t xml:space="preserve"> 3469–77 (2016).</w:t>
      </w:r>
    </w:p>
    <w:p w:rsidR="007C2BA1" w:rsidRPr="007C2BA1" w:rsidRDefault="007C2BA1" w:rsidP="007C2BA1">
      <w:pPr>
        <w:widowControl w:val="0"/>
        <w:autoSpaceDE w:val="0"/>
        <w:autoSpaceDN w:val="0"/>
        <w:adjustRightInd w:val="0"/>
        <w:ind w:left="640" w:hanging="640"/>
        <w:rPr>
          <w:noProof/>
          <w:sz w:val="16"/>
          <w:szCs w:val="24"/>
        </w:rPr>
      </w:pPr>
      <w:r w:rsidRPr="007C2BA1">
        <w:rPr>
          <w:noProof/>
          <w:sz w:val="16"/>
          <w:szCs w:val="24"/>
        </w:rPr>
        <w:t>21.</w:t>
      </w:r>
      <w:r w:rsidRPr="007C2BA1">
        <w:rPr>
          <w:noProof/>
          <w:sz w:val="16"/>
          <w:szCs w:val="24"/>
        </w:rPr>
        <w:tab/>
        <w:t xml:space="preserve">Dreifuss, T. </w:t>
      </w:r>
      <w:r w:rsidRPr="007C2BA1">
        <w:rPr>
          <w:i/>
          <w:iCs/>
          <w:noProof/>
          <w:sz w:val="16"/>
          <w:szCs w:val="24"/>
        </w:rPr>
        <w:t>et al.</w:t>
      </w:r>
      <w:r w:rsidRPr="007C2BA1">
        <w:rPr>
          <w:noProof/>
          <w:sz w:val="16"/>
          <w:szCs w:val="24"/>
        </w:rPr>
        <w:t xml:space="preserve"> Uptake mechanism of metabolic-targeted gold nanoparticles. </w:t>
      </w:r>
      <w:r w:rsidRPr="007C2BA1">
        <w:rPr>
          <w:i/>
          <w:iCs/>
          <w:noProof/>
          <w:sz w:val="16"/>
          <w:szCs w:val="24"/>
        </w:rPr>
        <w:t>Nanomedicine</w:t>
      </w:r>
      <w:r w:rsidRPr="007C2BA1">
        <w:rPr>
          <w:noProof/>
          <w:sz w:val="16"/>
          <w:szCs w:val="24"/>
        </w:rPr>
        <w:t xml:space="preserve"> </w:t>
      </w:r>
      <w:r w:rsidRPr="007C2BA1">
        <w:rPr>
          <w:b/>
          <w:bCs/>
          <w:noProof/>
          <w:sz w:val="16"/>
          <w:szCs w:val="24"/>
        </w:rPr>
        <w:t>13,</w:t>
      </w:r>
      <w:r w:rsidRPr="007C2BA1">
        <w:rPr>
          <w:noProof/>
          <w:sz w:val="16"/>
          <w:szCs w:val="24"/>
        </w:rPr>
        <w:t xml:space="preserve"> 1535–1549 (2018).</w:t>
      </w:r>
    </w:p>
    <w:p w:rsidR="007C2BA1" w:rsidRPr="007C2BA1" w:rsidRDefault="007C2BA1" w:rsidP="007C2BA1">
      <w:pPr>
        <w:widowControl w:val="0"/>
        <w:autoSpaceDE w:val="0"/>
        <w:autoSpaceDN w:val="0"/>
        <w:adjustRightInd w:val="0"/>
        <w:ind w:left="640" w:hanging="640"/>
        <w:rPr>
          <w:noProof/>
          <w:sz w:val="16"/>
          <w:szCs w:val="24"/>
        </w:rPr>
      </w:pPr>
      <w:r w:rsidRPr="007C2BA1">
        <w:rPr>
          <w:noProof/>
          <w:sz w:val="16"/>
          <w:szCs w:val="24"/>
        </w:rPr>
        <w:t>22.</w:t>
      </w:r>
      <w:r w:rsidRPr="007C2BA1">
        <w:rPr>
          <w:noProof/>
          <w:sz w:val="16"/>
          <w:szCs w:val="24"/>
        </w:rPr>
        <w:tab/>
        <w:t xml:space="preserve">Cormode, D. P., Naha, P. C. &amp; Fayad, Z. A. Nanoparticle contrast agents for computed tomography: a focus on micelles. </w:t>
      </w:r>
      <w:r w:rsidRPr="007C2BA1">
        <w:rPr>
          <w:i/>
          <w:iCs/>
          <w:noProof/>
          <w:sz w:val="16"/>
          <w:szCs w:val="24"/>
        </w:rPr>
        <w:t>Contrast Media Mol. Imaging</w:t>
      </w:r>
      <w:r w:rsidRPr="007C2BA1">
        <w:rPr>
          <w:noProof/>
          <w:sz w:val="16"/>
          <w:szCs w:val="24"/>
        </w:rPr>
        <w:t xml:space="preserve"> </w:t>
      </w:r>
      <w:r w:rsidRPr="007C2BA1">
        <w:rPr>
          <w:b/>
          <w:bCs/>
          <w:noProof/>
          <w:sz w:val="16"/>
          <w:szCs w:val="24"/>
        </w:rPr>
        <w:t>9,</w:t>
      </w:r>
      <w:r w:rsidRPr="007C2BA1">
        <w:rPr>
          <w:noProof/>
          <w:sz w:val="16"/>
          <w:szCs w:val="24"/>
        </w:rPr>
        <w:t xml:space="preserve"> 37–52 (2014).</w:t>
      </w:r>
    </w:p>
    <w:p w:rsidR="007C2BA1" w:rsidRPr="007C2BA1" w:rsidRDefault="007C2BA1" w:rsidP="007C2BA1">
      <w:pPr>
        <w:widowControl w:val="0"/>
        <w:autoSpaceDE w:val="0"/>
        <w:autoSpaceDN w:val="0"/>
        <w:adjustRightInd w:val="0"/>
        <w:ind w:left="640" w:hanging="640"/>
        <w:rPr>
          <w:noProof/>
          <w:sz w:val="16"/>
          <w:szCs w:val="24"/>
        </w:rPr>
      </w:pPr>
      <w:r w:rsidRPr="007C2BA1">
        <w:rPr>
          <w:noProof/>
          <w:sz w:val="16"/>
          <w:szCs w:val="24"/>
        </w:rPr>
        <w:t>23.</w:t>
      </w:r>
      <w:r w:rsidRPr="007C2BA1">
        <w:rPr>
          <w:noProof/>
          <w:sz w:val="16"/>
          <w:szCs w:val="24"/>
        </w:rPr>
        <w:tab/>
        <w:t xml:space="preserve">Cole, L. E., Ross, R. D., Tilley, J. M., Vargo-Gogola, T. &amp; Roeder, R. K. Gold nanoparticles as contrast agents in x-ray imaging and computed tomography. </w:t>
      </w:r>
      <w:r w:rsidRPr="007C2BA1">
        <w:rPr>
          <w:i/>
          <w:iCs/>
          <w:noProof/>
          <w:sz w:val="16"/>
          <w:szCs w:val="24"/>
        </w:rPr>
        <w:t>Nanomedicine</w:t>
      </w:r>
      <w:r w:rsidRPr="007C2BA1">
        <w:rPr>
          <w:noProof/>
          <w:sz w:val="16"/>
          <w:szCs w:val="24"/>
        </w:rPr>
        <w:t xml:space="preserve"> </w:t>
      </w:r>
      <w:r w:rsidRPr="007C2BA1">
        <w:rPr>
          <w:b/>
          <w:bCs/>
          <w:noProof/>
          <w:sz w:val="16"/>
          <w:szCs w:val="24"/>
        </w:rPr>
        <w:t>10,</w:t>
      </w:r>
      <w:r w:rsidRPr="007C2BA1">
        <w:rPr>
          <w:noProof/>
          <w:sz w:val="16"/>
          <w:szCs w:val="24"/>
        </w:rPr>
        <w:t xml:space="preserve"> 321–341 (2015).</w:t>
      </w:r>
    </w:p>
    <w:p w:rsidR="007C2BA1" w:rsidRPr="007C2BA1" w:rsidRDefault="007C2BA1" w:rsidP="007C2BA1">
      <w:pPr>
        <w:widowControl w:val="0"/>
        <w:autoSpaceDE w:val="0"/>
        <w:autoSpaceDN w:val="0"/>
        <w:adjustRightInd w:val="0"/>
        <w:ind w:left="640" w:hanging="640"/>
        <w:rPr>
          <w:noProof/>
          <w:sz w:val="16"/>
          <w:szCs w:val="24"/>
        </w:rPr>
      </w:pPr>
      <w:r w:rsidRPr="007C2BA1">
        <w:rPr>
          <w:noProof/>
          <w:sz w:val="16"/>
          <w:szCs w:val="24"/>
        </w:rPr>
        <w:t>24.</w:t>
      </w:r>
      <w:r w:rsidRPr="007C2BA1">
        <w:rPr>
          <w:noProof/>
          <w:sz w:val="16"/>
          <w:szCs w:val="24"/>
        </w:rPr>
        <w:tab/>
        <w:t xml:space="preserve">Stanisz, G. J. </w:t>
      </w:r>
      <w:r w:rsidRPr="007C2BA1">
        <w:rPr>
          <w:i/>
          <w:iCs/>
          <w:noProof/>
          <w:sz w:val="16"/>
          <w:szCs w:val="24"/>
        </w:rPr>
        <w:t>et al.</w:t>
      </w:r>
      <w:r w:rsidRPr="007C2BA1">
        <w:rPr>
          <w:noProof/>
          <w:sz w:val="16"/>
          <w:szCs w:val="24"/>
        </w:rPr>
        <w:t xml:space="preserve"> T1, T2 relaxation and magnetization transfer in tissue at 3T. </w:t>
      </w:r>
      <w:r w:rsidRPr="007C2BA1">
        <w:rPr>
          <w:i/>
          <w:iCs/>
          <w:noProof/>
          <w:sz w:val="16"/>
          <w:szCs w:val="24"/>
        </w:rPr>
        <w:t>Magn. Reson. Med.</w:t>
      </w:r>
      <w:r w:rsidRPr="007C2BA1">
        <w:rPr>
          <w:noProof/>
          <w:sz w:val="16"/>
          <w:szCs w:val="24"/>
        </w:rPr>
        <w:t xml:space="preserve"> </w:t>
      </w:r>
      <w:r w:rsidRPr="007C2BA1">
        <w:rPr>
          <w:b/>
          <w:bCs/>
          <w:noProof/>
          <w:sz w:val="16"/>
          <w:szCs w:val="24"/>
        </w:rPr>
        <w:t>54,</w:t>
      </w:r>
      <w:r w:rsidRPr="007C2BA1">
        <w:rPr>
          <w:noProof/>
          <w:sz w:val="16"/>
          <w:szCs w:val="24"/>
        </w:rPr>
        <w:t xml:space="preserve"> 507–512 (2005).</w:t>
      </w:r>
    </w:p>
    <w:p w:rsidR="007C2BA1" w:rsidRPr="007C2BA1" w:rsidRDefault="007C2BA1" w:rsidP="007C2BA1">
      <w:pPr>
        <w:widowControl w:val="0"/>
        <w:autoSpaceDE w:val="0"/>
        <w:autoSpaceDN w:val="0"/>
        <w:adjustRightInd w:val="0"/>
        <w:ind w:left="640" w:hanging="640"/>
        <w:rPr>
          <w:noProof/>
          <w:sz w:val="16"/>
          <w:szCs w:val="24"/>
        </w:rPr>
      </w:pPr>
      <w:r w:rsidRPr="007C2BA1">
        <w:rPr>
          <w:noProof/>
          <w:sz w:val="16"/>
          <w:szCs w:val="24"/>
        </w:rPr>
        <w:t>25.</w:t>
      </w:r>
      <w:r w:rsidRPr="007C2BA1">
        <w:rPr>
          <w:noProof/>
          <w:sz w:val="16"/>
          <w:szCs w:val="24"/>
        </w:rPr>
        <w:tab/>
        <w:t xml:space="preserve">Vithanarachchi, S. M. &amp; Allen, M. J. Strategies for Target-Specific Contrast Agents for Magnetic Resonance Imaging. </w:t>
      </w:r>
      <w:r w:rsidRPr="007C2BA1">
        <w:rPr>
          <w:i/>
          <w:iCs/>
          <w:noProof/>
          <w:sz w:val="16"/>
          <w:szCs w:val="24"/>
        </w:rPr>
        <w:t>Curr. Mol. Imaging</w:t>
      </w:r>
      <w:r w:rsidRPr="007C2BA1">
        <w:rPr>
          <w:noProof/>
          <w:sz w:val="16"/>
          <w:szCs w:val="24"/>
        </w:rPr>
        <w:t xml:space="preserve"> </w:t>
      </w:r>
      <w:r w:rsidRPr="007C2BA1">
        <w:rPr>
          <w:b/>
          <w:bCs/>
          <w:noProof/>
          <w:sz w:val="16"/>
          <w:szCs w:val="24"/>
        </w:rPr>
        <w:t>1,</w:t>
      </w:r>
      <w:r w:rsidRPr="007C2BA1">
        <w:rPr>
          <w:noProof/>
          <w:sz w:val="16"/>
          <w:szCs w:val="24"/>
        </w:rPr>
        <w:t xml:space="preserve"> 12–25 (2012).</w:t>
      </w:r>
    </w:p>
    <w:p w:rsidR="007C2BA1" w:rsidRPr="007C2BA1" w:rsidRDefault="007C2BA1" w:rsidP="007C2BA1">
      <w:pPr>
        <w:widowControl w:val="0"/>
        <w:autoSpaceDE w:val="0"/>
        <w:autoSpaceDN w:val="0"/>
        <w:adjustRightInd w:val="0"/>
        <w:ind w:left="640" w:hanging="640"/>
        <w:rPr>
          <w:noProof/>
          <w:sz w:val="16"/>
          <w:szCs w:val="24"/>
        </w:rPr>
      </w:pPr>
      <w:r w:rsidRPr="007C2BA1">
        <w:rPr>
          <w:noProof/>
          <w:sz w:val="16"/>
          <w:szCs w:val="24"/>
        </w:rPr>
        <w:t>26.</w:t>
      </w:r>
      <w:r w:rsidRPr="007C2BA1">
        <w:rPr>
          <w:noProof/>
          <w:sz w:val="16"/>
          <w:szCs w:val="24"/>
        </w:rPr>
        <w:tab/>
        <w:t xml:space="preserve">Psimadas, D. </w:t>
      </w:r>
      <w:r w:rsidRPr="007C2BA1">
        <w:rPr>
          <w:i/>
          <w:iCs/>
          <w:noProof/>
          <w:sz w:val="16"/>
          <w:szCs w:val="24"/>
        </w:rPr>
        <w:t>et al.</w:t>
      </w:r>
      <w:r w:rsidRPr="007C2BA1">
        <w:rPr>
          <w:noProof/>
          <w:sz w:val="16"/>
          <w:szCs w:val="24"/>
        </w:rPr>
        <w:t xml:space="preserve"> Radiolabeling approaches of nanoparticles with </w:t>
      </w:r>
      <w:r w:rsidRPr="007C2BA1">
        <w:rPr>
          <w:noProof/>
          <w:sz w:val="16"/>
          <w:szCs w:val="24"/>
          <w:vertAlign w:val="superscript"/>
        </w:rPr>
        <w:t>99m</w:t>
      </w:r>
      <w:r w:rsidRPr="007C2BA1">
        <w:rPr>
          <w:noProof/>
          <w:sz w:val="16"/>
          <w:szCs w:val="24"/>
        </w:rPr>
        <w:t xml:space="preserve"> Tc. </w:t>
      </w:r>
      <w:r w:rsidRPr="007C2BA1">
        <w:rPr>
          <w:i/>
          <w:iCs/>
          <w:noProof/>
          <w:sz w:val="16"/>
          <w:szCs w:val="24"/>
        </w:rPr>
        <w:t>Contrast Media Mol. Imaging</w:t>
      </w:r>
      <w:r w:rsidRPr="007C2BA1">
        <w:rPr>
          <w:noProof/>
          <w:sz w:val="16"/>
          <w:szCs w:val="24"/>
        </w:rPr>
        <w:t xml:space="preserve"> </w:t>
      </w:r>
      <w:r w:rsidRPr="007C2BA1">
        <w:rPr>
          <w:b/>
          <w:bCs/>
          <w:noProof/>
          <w:sz w:val="16"/>
          <w:szCs w:val="24"/>
        </w:rPr>
        <w:t>8,</w:t>
      </w:r>
      <w:r w:rsidRPr="007C2BA1">
        <w:rPr>
          <w:noProof/>
          <w:sz w:val="16"/>
          <w:szCs w:val="24"/>
        </w:rPr>
        <w:t xml:space="preserve"> 333–339 (2013).</w:t>
      </w:r>
    </w:p>
    <w:p w:rsidR="007C2BA1" w:rsidRPr="007C2BA1" w:rsidRDefault="007C2BA1" w:rsidP="007C2BA1">
      <w:pPr>
        <w:widowControl w:val="0"/>
        <w:autoSpaceDE w:val="0"/>
        <w:autoSpaceDN w:val="0"/>
        <w:adjustRightInd w:val="0"/>
        <w:ind w:left="640" w:hanging="640"/>
        <w:rPr>
          <w:noProof/>
          <w:sz w:val="16"/>
          <w:szCs w:val="24"/>
        </w:rPr>
      </w:pPr>
      <w:r w:rsidRPr="007C2BA1">
        <w:rPr>
          <w:noProof/>
          <w:sz w:val="16"/>
          <w:szCs w:val="24"/>
        </w:rPr>
        <w:t>27.</w:t>
      </w:r>
      <w:r w:rsidRPr="007C2BA1">
        <w:rPr>
          <w:noProof/>
          <w:sz w:val="16"/>
          <w:szCs w:val="24"/>
        </w:rPr>
        <w:tab/>
        <w:t xml:space="preserve">Kostopoulou, A. </w:t>
      </w:r>
      <w:r w:rsidRPr="007C2BA1">
        <w:rPr>
          <w:i/>
          <w:iCs/>
          <w:noProof/>
          <w:sz w:val="16"/>
          <w:szCs w:val="24"/>
        </w:rPr>
        <w:t>et al.</w:t>
      </w:r>
      <w:r w:rsidRPr="007C2BA1">
        <w:rPr>
          <w:noProof/>
          <w:sz w:val="16"/>
          <w:szCs w:val="24"/>
        </w:rPr>
        <w:t xml:space="preserve"> Iron Oxide Colloidal Nanoclusters as Theranostic Vehicles and Their Interactions at the Cellular Level. </w:t>
      </w:r>
      <w:r w:rsidRPr="007C2BA1">
        <w:rPr>
          <w:i/>
          <w:iCs/>
          <w:noProof/>
          <w:sz w:val="16"/>
          <w:szCs w:val="24"/>
        </w:rPr>
        <w:t>Nanomaterials</w:t>
      </w:r>
      <w:r w:rsidRPr="007C2BA1">
        <w:rPr>
          <w:noProof/>
          <w:sz w:val="16"/>
          <w:szCs w:val="24"/>
        </w:rPr>
        <w:t xml:space="preserve"> </w:t>
      </w:r>
      <w:r w:rsidRPr="007C2BA1">
        <w:rPr>
          <w:b/>
          <w:bCs/>
          <w:noProof/>
          <w:sz w:val="16"/>
          <w:szCs w:val="24"/>
        </w:rPr>
        <w:t>8,</w:t>
      </w:r>
      <w:r w:rsidRPr="007C2BA1">
        <w:rPr>
          <w:noProof/>
          <w:sz w:val="16"/>
          <w:szCs w:val="24"/>
        </w:rPr>
        <w:t xml:space="preserve"> 315 (2018).</w:t>
      </w:r>
    </w:p>
    <w:p w:rsidR="007C2BA1" w:rsidRPr="007C2BA1" w:rsidRDefault="007C2BA1" w:rsidP="007C2BA1">
      <w:pPr>
        <w:widowControl w:val="0"/>
        <w:autoSpaceDE w:val="0"/>
        <w:autoSpaceDN w:val="0"/>
        <w:adjustRightInd w:val="0"/>
        <w:ind w:left="640" w:hanging="640"/>
        <w:rPr>
          <w:noProof/>
          <w:sz w:val="16"/>
          <w:szCs w:val="24"/>
        </w:rPr>
      </w:pPr>
      <w:r w:rsidRPr="007C2BA1">
        <w:rPr>
          <w:noProof/>
          <w:sz w:val="16"/>
          <w:szCs w:val="24"/>
        </w:rPr>
        <w:t>28.</w:t>
      </w:r>
      <w:r w:rsidRPr="007C2BA1">
        <w:rPr>
          <w:noProof/>
          <w:sz w:val="16"/>
          <w:szCs w:val="24"/>
        </w:rPr>
        <w:tab/>
        <w:t xml:space="preserve">Felber, M. &amp; Alberto, R. </w:t>
      </w:r>
      <w:r w:rsidRPr="007C2BA1">
        <w:rPr>
          <w:noProof/>
          <w:sz w:val="16"/>
          <w:szCs w:val="24"/>
          <w:vertAlign w:val="superscript"/>
        </w:rPr>
        <w:t>99m</w:t>
      </w:r>
      <w:r w:rsidRPr="007C2BA1">
        <w:rPr>
          <w:noProof/>
          <w:sz w:val="16"/>
          <w:szCs w:val="24"/>
        </w:rPr>
        <w:t xml:space="preserve"> Tc radiolabelling of Fe </w:t>
      </w:r>
      <w:r w:rsidRPr="007C2BA1">
        <w:rPr>
          <w:noProof/>
          <w:sz w:val="16"/>
          <w:szCs w:val="24"/>
          <w:vertAlign w:val="subscript"/>
        </w:rPr>
        <w:t>3</w:t>
      </w:r>
      <w:r w:rsidRPr="007C2BA1">
        <w:rPr>
          <w:noProof/>
          <w:sz w:val="16"/>
          <w:szCs w:val="24"/>
        </w:rPr>
        <w:t xml:space="preserve"> O </w:t>
      </w:r>
      <w:r w:rsidRPr="007C2BA1">
        <w:rPr>
          <w:noProof/>
          <w:sz w:val="16"/>
          <w:szCs w:val="24"/>
          <w:vertAlign w:val="subscript"/>
        </w:rPr>
        <w:t>4</w:t>
      </w:r>
      <w:r w:rsidRPr="007C2BA1">
        <w:rPr>
          <w:noProof/>
          <w:sz w:val="16"/>
          <w:szCs w:val="24"/>
        </w:rPr>
        <w:t xml:space="preserve"> –Au core–shell and Au–Fe </w:t>
      </w:r>
      <w:r w:rsidRPr="007C2BA1">
        <w:rPr>
          <w:noProof/>
          <w:sz w:val="16"/>
          <w:szCs w:val="24"/>
          <w:vertAlign w:val="subscript"/>
        </w:rPr>
        <w:t>3</w:t>
      </w:r>
      <w:r w:rsidRPr="007C2BA1">
        <w:rPr>
          <w:noProof/>
          <w:sz w:val="16"/>
          <w:szCs w:val="24"/>
        </w:rPr>
        <w:t xml:space="preserve"> O </w:t>
      </w:r>
      <w:r w:rsidRPr="007C2BA1">
        <w:rPr>
          <w:noProof/>
          <w:sz w:val="16"/>
          <w:szCs w:val="24"/>
          <w:vertAlign w:val="subscript"/>
        </w:rPr>
        <w:t>4</w:t>
      </w:r>
      <w:r w:rsidRPr="007C2BA1">
        <w:rPr>
          <w:noProof/>
          <w:sz w:val="16"/>
          <w:szCs w:val="24"/>
        </w:rPr>
        <w:t xml:space="preserve"> dumbbell-like nanoparticles. </w:t>
      </w:r>
      <w:r w:rsidRPr="007C2BA1">
        <w:rPr>
          <w:i/>
          <w:iCs/>
          <w:noProof/>
          <w:sz w:val="16"/>
          <w:szCs w:val="24"/>
        </w:rPr>
        <w:t>Nanoscale</w:t>
      </w:r>
      <w:r w:rsidRPr="007C2BA1">
        <w:rPr>
          <w:noProof/>
          <w:sz w:val="16"/>
          <w:szCs w:val="24"/>
        </w:rPr>
        <w:t xml:space="preserve"> </w:t>
      </w:r>
      <w:r w:rsidRPr="007C2BA1">
        <w:rPr>
          <w:b/>
          <w:bCs/>
          <w:noProof/>
          <w:sz w:val="16"/>
          <w:szCs w:val="24"/>
        </w:rPr>
        <w:t>7,</w:t>
      </w:r>
      <w:r w:rsidRPr="007C2BA1">
        <w:rPr>
          <w:noProof/>
          <w:sz w:val="16"/>
          <w:szCs w:val="24"/>
        </w:rPr>
        <w:t xml:space="preserve"> 6653–6660 (2015).</w:t>
      </w:r>
    </w:p>
    <w:p w:rsidR="007C2BA1" w:rsidRPr="007C2BA1" w:rsidRDefault="007C2BA1" w:rsidP="007C2BA1">
      <w:pPr>
        <w:widowControl w:val="0"/>
        <w:autoSpaceDE w:val="0"/>
        <w:autoSpaceDN w:val="0"/>
        <w:adjustRightInd w:val="0"/>
        <w:ind w:left="640" w:hanging="640"/>
        <w:rPr>
          <w:noProof/>
          <w:sz w:val="16"/>
          <w:szCs w:val="24"/>
        </w:rPr>
      </w:pPr>
      <w:r w:rsidRPr="007C2BA1">
        <w:rPr>
          <w:noProof/>
          <w:sz w:val="16"/>
          <w:szCs w:val="24"/>
        </w:rPr>
        <w:t>29.</w:t>
      </w:r>
      <w:r w:rsidRPr="007C2BA1">
        <w:rPr>
          <w:noProof/>
          <w:sz w:val="16"/>
          <w:szCs w:val="24"/>
        </w:rPr>
        <w:tab/>
        <w:t xml:space="preserve">Salihov, S. V. </w:t>
      </w:r>
      <w:r w:rsidRPr="007C2BA1">
        <w:rPr>
          <w:i/>
          <w:iCs/>
          <w:noProof/>
          <w:sz w:val="16"/>
          <w:szCs w:val="24"/>
        </w:rPr>
        <w:t>et al.</w:t>
      </w:r>
      <w:r w:rsidRPr="007C2BA1">
        <w:rPr>
          <w:noProof/>
          <w:sz w:val="16"/>
          <w:szCs w:val="24"/>
        </w:rPr>
        <w:t xml:space="preserve"> Recent advances in the synthesis of Fe3O4@AU core/shell nanoparticles. </w:t>
      </w:r>
      <w:r w:rsidRPr="007C2BA1">
        <w:rPr>
          <w:i/>
          <w:iCs/>
          <w:noProof/>
          <w:sz w:val="16"/>
          <w:szCs w:val="24"/>
        </w:rPr>
        <w:t>J. Magn. Magn. Mater.</w:t>
      </w:r>
      <w:r w:rsidRPr="007C2BA1">
        <w:rPr>
          <w:noProof/>
          <w:sz w:val="16"/>
          <w:szCs w:val="24"/>
        </w:rPr>
        <w:t xml:space="preserve"> </w:t>
      </w:r>
      <w:r w:rsidRPr="007C2BA1">
        <w:rPr>
          <w:b/>
          <w:bCs/>
          <w:noProof/>
          <w:sz w:val="16"/>
          <w:szCs w:val="24"/>
        </w:rPr>
        <w:t>394,</w:t>
      </w:r>
      <w:r w:rsidRPr="007C2BA1">
        <w:rPr>
          <w:noProof/>
          <w:sz w:val="16"/>
          <w:szCs w:val="24"/>
        </w:rPr>
        <w:t xml:space="preserve"> 173–178 (2015).</w:t>
      </w:r>
    </w:p>
    <w:p w:rsidR="007C2BA1" w:rsidRPr="007C2BA1" w:rsidRDefault="007C2BA1" w:rsidP="007C2BA1">
      <w:pPr>
        <w:widowControl w:val="0"/>
        <w:autoSpaceDE w:val="0"/>
        <w:autoSpaceDN w:val="0"/>
        <w:adjustRightInd w:val="0"/>
        <w:ind w:left="640" w:hanging="640"/>
        <w:rPr>
          <w:noProof/>
          <w:sz w:val="16"/>
          <w:szCs w:val="24"/>
        </w:rPr>
      </w:pPr>
      <w:r w:rsidRPr="007C2BA1">
        <w:rPr>
          <w:noProof/>
          <w:sz w:val="16"/>
          <w:szCs w:val="24"/>
        </w:rPr>
        <w:t>30.</w:t>
      </w:r>
      <w:r w:rsidRPr="007C2BA1">
        <w:rPr>
          <w:noProof/>
          <w:sz w:val="16"/>
          <w:szCs w:val="24"/>
        </w:rPr>
        <w:tab/>
        <w:t xml:space="preserve">Recent advances in the development of nanomaterials for DC-based immunotherapy. </w:t>
      </w:r>
      <w:r w:rsidRPr="007C2BA1">
        <w:rPr>
          <w:i/>
          <w:iCs/>
          <w:noProof/>
          <w:sz w:val="16"/>
          <w:szCs w:val="24"/>
        </w:rPr>
        <w:t>Sci. Bull.</w:t>
      </w:r>
      <w:r w:rsidRPr="007C2BA1">
        <w:rPr>
          <w:noProof/>
          <w:sz w:val="16"/>
          <w:szCs w:val="24"/>
        </w:rPr>
        <w:t xml:space="preserve"> </w:t>
      </w:r>
      <w:r w:rsidRPr="007C2BA1">
        <w:rPr>
          <w:b/>
          <w:bCs/>
          <w:noProof/>
          <w:sz w:val="16"/>
          <w:szCs w:val="24"/>
        </w:rPr>
        <w:t>61,</w:t>
      </w:r>
      <w:r w:rsidRPr="007C2BA1">
        <w:rPr>
          <w:noProof/>
          <w:sz w:val="16"/>
          <w:szCs w:val="24"/>
        </w:rPr>
        <w:t xml:space="preserve"> 514–523 (2016).</w:t>
      </w:r>
    </w:p>
    <w:p w:rsidR="007C2BA1" w:rsidRPr="007C2BA1" w:rsidRDefault="007C2BA1" w:rsidP="007C2BA1">
      <w:pPr>
        <w:widowControl w:val="0"/>
        <w:autoSpaceDE w:val="0"/>
        <w:autoSpaceDN w:val="0"/>
        <w:adjustRightInd w:val="0"/>
        <w:ind w:left="640" w:hanging="640"/>
        <w:rPr>
          <w:noProof/>
          <w:sz w:val="16"/>
          <w:szCs w:val="24"/>
        </w:rPr>
      </w:pPr>
      <w:r w:rsidRPr="007C2BA1">
        <w:rPr>
          <w:noProof/>
          <w:sz w:val="16"/>
          <w:szCs w:val="24"/>
        </w:rPr>
        <w:t>31.</w:t>
      </w:r>
      <w:r w:rsidRPr="007C2BA1">
        <w:rPr>
          <w:noProof/>
          <w:sz w:val="16"/>
          <w:szCs w:val="24"/>
        </w:rPr>
        <w:tab/>
        <w:t xml:space="preserve">Li, J. </w:t>
      </w:r>
      <w:r w:rsidRPr="007C2BA1">
        <w:rPr>
          <w:i/>
          <w:iCs/>
          <w:noProof/>
          <w:sz w:val="16"/>
          <w:szCs w:val="24"/>
        </w:rPr>
        <w:t>et al.</w:t>
      </w:r>
      <w:r w:rsidRPr="007C2BA1">
        <w:rPr>
          <w:noProof/>
          <w:sz w:val="16"/>
          <w:szCs w:val="24"/>
        </w:rPr>
        <w:t xml:space="preserve"> Facile One-Pot Synthesis of Fe 3 O 4 @Au Composite Nanoparticles for Dual-Mode MR/CT Imaging Applications. (2013). doi:10.1021/am4034526</w:t>
      </w:r>
    </w:p>
    <w:p w:rsidR="007C2BA1" w:rsidRPr="007C2BA1" w:rsidRDefault="007C2BA1" w:rsidP="007C2BA1">
      <w:pPr>
        <w:widowControl w:val="0"/>
        <w:autoSpaceDE w:val="0"/>
        <w:autoSpaceDN w:val="0"/>
        <w:adjustRightInd w:val="0"/>
        <w:ind w:left="640" w:hanging="640"/>
        <w:rPr>
          <w:noProof/>
          <w:sz w:val="16"/>
          <w:szCs w:val="24"/>
        </w:rPr>
      </w:pPr>
      <w:r w:rsidRPr="007C2BA1">
        <w:rPr>
          <w:noProof/>
          <w:sz w:val="16"/>
          <w:szCs w:val="24"/>
        </w:rPr>
        <w:t>32.</w:t>
      </w:r>
      <w:r w:rsidRPr="007C2BA1">
        <w:rPr>
          <w:noProof/>
          <w:sz w:val="16"/>
          <w:szCs w:val="24"/>
        </w:rPr>
        <w:tab/>
        <w:t xml:space="preserve">Cai, H. </w:t>
      </w:r>
      <w:r w:rsidRPr="007C2BA1">
        <w:rPr>
          <w:i/>
          <w:iCs/>
          <w:noProof/>
          <w:sz w:val="16"/>
          <w:szCs w:val="24"/>
        </w:rPr>
        <w:t>et al.</w:t>
      </w:r>
      <w:r w:rsidRPr="007C2BA1">
        <w:rPr>
          <w:noProof/>
          <w:sz w:val="16"/>
          <w:szCs w:val="24"/>
        </w:rPr>
        <w:t xml:space="preserve"> Dendrimer-Assisted Formation of Fe </w:t>
      </w:r>
      <w:r w:rsidRPr="007C2BA1">
        <w:rPr>
          <w:noProof/>
          <w:sz w:val="16"/>
          <w:szCs w:val="24"/>
          <w:vertAlign w:val="subscript"/>
        </w:rPr>
        <w:t>3</w:t>
      </w:r>
      <w:r w:rsidRPr="007C2BA1">
        <w:rPr>
          <w:noProof/>
          <w:sz w:val="16"/>
          <w:szCs w:val="24"/>
        </w:rPr>
        <w:t xml:space="preserve"> O </w:t>
      </w:r>
      <w:r w:rsidRPr="007C2BA1">
        <w:rPr>
          <w:noProof/>
          <w:sz w:val="16"/>
          <w:szCs w:val="24"/>
          <w:vertAlign w:val="subscript"/>
        </w:rPr>
        <w:t>4</w:t>
      </w:r>
      <w:r w:rsidRPr="007C2BA1">
        <w:rPr>
          <w:noProof/>
          <w:sz w:val="16"/>
          <w:szCs w:val="24"/>
        </w:rPr>
        <w:t xml:space="preserve"> /Au Nanocomposite Particles for Targeted Dual Mode CT/MR Imaging of Tumors. </w:t>
      </w:r>
      <w:r w:rsidRPr="007C2BA1">
        <w:rPr>
          <w:i/>
          <w:iCs/>
          <w:noProof/>
          <w:sz w:val="16"/>
          <w:szCs w:val="24"/>
        </w:rPr>
        <w:t>Small</w:t>
      </w:r>
      <w:r w:rsidRPr="007C2BA1">
        <w:rPr>
          <w:noProof/>
          <w:sz w:val="16"/>
          <w:szCs w:val="24"/>
        </w:rPr>
        <w:t xml:space="preserve"> </w:t>
      </w:r>
      <w:r w:rsidRPr="007C2BA1">
        <w:rPr>
          <w:b/>
          <w:bCs/>
          <w:noProof/>
          <w:sz w:val="16"/>
          <w:szCs w:val="24"/>
        </w:rPr>
        <w:t>11,</w:t>
      </w:r>
      <w:r w:rsidRPr="007C2BA1">
        <w:rPr>
          <w:noProof/>
          <w:sz w:val="16"/>
          <w:szCs w:val="24"/>
        </w:rPr>
        <w:t xml:space="preserve"> 4584–4593 (2015).</w:t>
      </w:r>
    </w:p>
    <w:p w:rsidR="007C2BA1" w:rsidRPr="007C2BA1" w:rsidRDefault="007C2BA1" w:rsidP="007C2BA1">
      <w:pPr>
        <w:widowControl w:val="0"/>
        <w:autoSpaceDE w:val="0"/>
        <w:autoSpaceDN w:val="0"/>
        <w:adjustRightInd w:val="0"/>
        <w:ind w:left="640" w:hanging="640"/>
        <w:rPr>
          <w:noProof/>
          <w:sz w:val="16"/>
          <w:szCs w:val="24"/>
        </w:rPr>
      </w:pPr>
      <w:r w:rsidRPr="007C2BA1">
        <w:rPr>
          <w:noProof/>
          <w:sz w:val="16"/>
          <w:szCs w:val="24"/>
        </w:rPr>
        <w:t>33.</w:t>
      </w:r>
      <w:r w:rsidRPr="007C2BA1">
        <w:rPr>
          <w:noProof/>
          <w:sz w:val="16"/>
          <w:szCs w:val="24"/>
        </w:rPr>
        <w:tab/>
        <w:t xml:space="preserve">van Schooneveld, M. M. </w:t>
      </w:r>
      <w:r w:rsidRPr="007C2BA1">
        <w:rPr>
          <w:i/>
          <w:iCs/>
          <w:noProof/>
          <w:sz w:val="16"/>
          <w:szCs w:val="24"/>
        </w:rPr>
        <w:t>et al.</w:t>
      </w:r>
      <w:r w:rsidRPr="007C2BA1">
        <w:rPr>
          <w:noProof/>
          <w:sz w:val="16"/>
          <w:szCs w:val="24"/>
        </w:rPr>
        <w:t xml:space="preserve"> A fluorescent, paramagnetic and PEGylated gold/silica nanoparticle for MRI, CT and fluorescence imaging. </w:t>
      </w:r>
      <w:r w:rsidRPr="007C2BA1">
        <w:rPr>
          <w:i/>
          <w:iCs/>
          <w:noProof/>
          <w:sz w:val="16"/>
          <w:szCs w:val="24"/>
        </w:rPr>
        <w:t>Contrast Media Mol. Imaging</w:t>
      </w:r>
      <w:r w:rsidRPr="007C2BA1">
        <w:rPr>
          <w:noProof/>
          <w:sz w:val="16"/>
          <w:szCs w:val="24"/>
        </w:rPr>
        <w:t xml:space="preserve"> </w:t>
      </w:r>
      <w:r w:rsidRPr="007C2BA1">
        <w:rPr>
          <w:b/>
          <w:bCs/>
          <w:noProof/>
          <w:sz w:val="16"/>
          <w:szCs w:val="24"/>
        </w:rPr>
        <w:t>5,</w:t>
      </w:r>
      <w:r w:rsidRPr="007C2BA1">
        <w:rPr>
          <w:noProof/>
          <w:sz w:val="16"/>
          <w:szCs w:val="24"/>
        </w:rPr>
        <w:t xml:space="preserve"> 231–236 (2010).</w:t>
      </w:r>
    </w:p>
    <w:p w:rsidR="007C2BA1" w:rsidRPr="007C2BA1" w:rsidRDefault="007C2BA1" w:rsidP="007C2BA1">
      <w:pPr>
        <w:widowControl w:val="0"/>
        <w:autoSpaceDE w:val="0"/>
        <w:autoSpaceDN w:val="0"/>
        <w:adjustRightInd w:val="0"/>
        <w:ind w:left="640" w:hanging="640"/>
        <w:rPr>
          <w:noProof/>
          <w:sz w:val="16"/>
          <w:szCs w:val="24"/>
        </w:rPr>
      </w:pPr>
      <w:r w:rsidRPr="007C2BA1">
        <w:rPr>
          <w:noProof/>
          <w:sz w:val="16"/>
          <w:szCs w:val="24"/>
        </w:rPr>
        <w:t>34.</w:t>
      </w:r>
      <w:r w:rsidRPr="007C2BA1">
        <w:rPr>
          <w:noProof/>
          <w:sz w:val="16"/>
          <w:szCs w:val="24"/>
        </w:rPr>
        <w:tab/>
        <w:t xml:space="preserve">Li, J. </w:t>
      </w:r>
      <w:r w:rsidRPr="007C2BA1">
        <w:rPr>
          <w:i/>
          <w:iCs/>
          <w:noProof/>
          <w:sz w:val="16"/>
          <w:szCs w:val="24"/>
        </w:rPr>
        <w:t>et al.</w:t>
      </w:r>
      <w:r w:rsidRPr="007C2BA1">
        <w:rPr>
          <w:noProof/>
          <w:sz w:val="16"/>
          <w:szCs w:val="24"/>
        </w:rPr>
        <w:t xml:space="preserve"> Hyaluronic acid-modified Fe3O4@Au core/shell nanostars for multimodal imaging and photothermal therapy of tumors. </w:t>
      </w:r>
      <w:r w:rsidRPr="007C2BA1">
        <w:rPr>
          <w:i/>
          <w:iCs/>
          <w:noProof/>
          <w:sz w:val="16"/>
          <w:szCs w:val="24"/>
        </w:rPr>
        <w:t>Biomaterials</w:t>
      </w:r>
      <w:r w:rsidRPr="007C2BA1">
        <w:rPr>
          <w:noProof/>
          <w:sz w:val="16"/>
          <w:szCs w:val="24"/>
        </w:rPr>
        <w:t xml:space="preserve"> </w:t>
      </w:r>
      <w:r w:rsidRPr="007C2BA1">
        <w:rPr>
          <w:b/>
          <w:bCs/>
          <w:noProof/>
          <w:sz w:val="16"/>
          <w:szCs w:val="24"/>
        </w:rPr>
        <w:t>38,</w:t>
      </w:r>
      <w:r w:rsidRPr="007C2BA1">
        <w:rPr>
          <w:noProof/>
          <w:sz w:val="16"/>
          <w:szCs w:val="24"/>
        </w:rPr>
        <w:t xml:space="preserve"> 10–21 (2015).</w:t>
      </w:r>
    </w:p>
    <w:p w:rsidR="007C2BA1" w:rsidRPr="007C2BA1" w:rsidRDefault="007C2BA1" w:rsidP="007C2BA1">
      <w:pPr>
        <w:widowControl w:val="0"/>
        <w:autoSpaceDE w:val="0"/>
        <w:autoSpaceDN w:val="0"/>
        <w:adjustRightInd w:val="0"/>
        <w:ind w:left="640" w:hanging="640"/>
        <w:rPr>
          <w:noProof/>
          <w:sz w:val="16"/>
          <w:szCs w:val="24"/>
        </w:rPr>
      </w:pPr>
      <w:r w:rsidRPr="007C2BA1">
        <w:rPr>
          <w:noProof/>
          <w:sz w:val="16"/>
          <w:szCs w:val="24"/>
        </w:rPr>
        <w:t>35.</w:t>
      </w:r>
      <w:r w:rsidRPr="007C2BA1">
        <w:rPr>
          <w:noProof/>
          <w:sz w:val="16"/>
          <w:szCs w:val="24"/>
        </w:rPr>
        <w:tab/>
        <w:t xml:space="preserve">Hsu, J. C. </w:t>
      </w:r>
      <w:r w:rsidRPr="007C2BA1">
        <w:rPr>
          <w:i/>
          <w:iCs/>
          <w:noProof/>
          <w:sz w:val="16"/>
          <w:szCs w:val="24"/>
        </w:rPr>
        <w:t>et al.</w:t>
      </w:r>
      <w:r w:rsidRPr="007C2BA1">
        <w:rPr>
          <w:noProof/>
          <w:sz w:val="16"/>
          <w:szCs w:val="24"/>
        </w:rPr>
        <w:t xml:space="preserve"> An all-in-one nanoparticle (AION) contrast agent for breast cancer screening with DEM-CT-MRI-NIRF imaging. </w:t>
      </w:r>
      <w:r w:rsidRPr="007C2BA1">
        <w:rPr>
          <w:i/>
          <w:iCs/>
          <w:noProof/>
          <w:sz w:val="16"/>
          <w:szCs w:val="24"/>
        </w:rPr>
        <w:t>Nanoscale</w:t>
      </w:r>
      <w:r w:rsidRPr="007C2BA1">
        <w:rPr>
          <w:noProof/>
          <w:sz w:val="16"/>
          <w:szCs w:val="24"/>
        </w:rPr>
        <w:t xml:space="preserve"> </w:t>
      </w:r>
      <w:r w:rsidRPr="007C2BA1">
        <w:rPr>
          <w:b/>
          <w:bCs/>
          <w:noProof/>
          <w:sz w:val="16"/>
          <w:szCs w:val="24"/>
        </w:rPr>
        <w:t>10,</w:t>
      </w:r>
      <w:r w:rsidRPr="007C2BA1">
        <w:rPr>
          <w:noProof/>
          <w:sz w:val="16"/>
          <w:szCs w:val="24"/>
        </w:rPr>
        <w:t xml:space="preserve"> 17236–17248 (2018).</w:t>
      </w:r>
    </w:p>
    <w:p w:rsidR="007C2BA1" w:rsidRPr="007C2BA1" w:rsidRDefault="007C2BA1" w:rsidP="007C2BA1">
      <w:pPr>
        <w:widowControl w:val="0"/>
        <w:autoSpaceDE w:val="0"/>
        <w:autoSpaceDN w:val="0"/>
        <w:adjustRightInd w:val="0"/>
        <w:ind w:left="640" w:hanging="640"/>
        <w:rPr>
          <w:noProof/>
          <w:sz w:val="16"/>
          <w:szCs w:val="24"/>
        </w:rPr>
      </w:pPr>
      <w:r w:rsidRPr="007C2BA1">
        <w:rPr>
          <w:noProof/>
          <w:sz w:val="16"/>
          <w:szCs w:val="24"/>
        </w:rPr>
        <w:t>36.</w:t>
      </w:r>
      <w:r w:rsidRPr="007C2BA1">
        <w:rPr>
          <w:noProof/>
          <w:sz w:val="16"/>
          <w:szCs w:val="24"/>
        </w:rPr>
        <w:tab/>
        <w:t xml:space="preserve">Zhu, B. &amp; Sevick-Muraca, E. M. A review of performance of near-infrared fluorescence imaging devices used in clinical studies. </w:t>
      </w:r>
      <w:r w:rsidRPr="007C2BA1">
        <w:rPr>
          <w:i/>
          <w:iCs/>
          <w:noProof/>
          <w:sz w:val="16"/>
          <w:szCs w:val="24"/>
        </w:rPr>
        <w:t>Br. J. Radiol.</w:t>
      </w:r>
      <w:r w:rsidRPr="007C2BA1">
        <w:rPr>
          <w:noProof/>
          <w:sz w:val="16"/>
          <w:szCs w:val="24"/>
        </w:rPr>
        <w:t xml:space="preserve"> </w:t>
      </w:r>
      <w:r w:rsidRPr="007C2BA1">
        <w:rPr>
          <w:b/>
          <w:bCs/>
          <w:noProof/>
          <w:sz w:val="16"/>
          <w:szCs w:val="24"/>
        </w:rPr>
        <w:t>88,</w:t>
      </w:r>
      <w:r w:rsidRPr="007C2BA1">
        <w:rPr>
          <w:noProof/>
          <w:sz w:val="16"/>
          <w:szCs w:val="24"/>
        </w:rPr>
        <w:t xml:space="preserve"> 20140547 (2015).</w:t>
      </w:r>
    </w:p>
    <w:p w:rsidR="007C2BA1" w:rsidRPr="007C2BA1" w:rsidRDefault="007C2BA1" w:rsidP="007C2BA1">
      <w:pPr>
        <w:widowControl w:val="0"/>
        <w:autoSpaceDE w:val="0"/>
        <w:autoSpaceDN w:val="0"/>
        <w:adjustRightInd w:val="0"/>
        <w:ind w:left="640" w:hanging="640"/>
        <w:rPr>
          <w:noProof/>
          <w:sz w:val="16"/>
          <w:szCs w:val="24"/>
        </w:rPr>
      </w:pPr>
      <w:r w:rsidRPr="007C2BA1">
        <w:rPr>
          <w:noProof/>
          <w:sz w:val="16"/>
          <w:szCs w:val="24"/>
        </w:rPr>
        <w:t>37.</w:t>
      </w:r>
      <w:r w:rsidRPr="007C2BA1">
        <w:rPr>
          <w:noProof/>
          <w:sz w:val="16"/>
          <w:szCs w:val="24"/>
        </w:rPr>
        <w:tab/>
        <w:t xml:space="preserve">Davidi, E. S. </w:t>
      </w:r>
      <w:r w:rsidRPr="007C2BA1">
        <w:rPr>
          <w:i/>
          <w:iCs/>
          <w:noProof/>
          <w:sz w:val="16"/>
          <w:szCs w:val="24"/>
        </w:rPr>
        <w:t>et al.</w:t>
      </w:r>
      <w:r w:rsidRPr="007C2BA1">
        <w:rPr>
          <w:noProof/>
          <w:sz w:val="16"/>
          <w:szCs w:val="24"/>
        </w:rPr>
        <w:t xml:space="preserve"> Cisplatin-conjugated gold nanoparticles as a theranostic agent for head and neck cancer. </w:t>
      </w:r>
      <w:r w:rsidRPr="007C2BA1">
        <w:rPr>
          <w:i/>
          <w:iCs/>
          <w:noProof/>
          <w:sz w:val="16"/>
          <w:szCs w:val="24"/>
        </w:rPr>
        <w:t>Head Neck</w:t>
      </w:r>
      <w:r w:rsidRPr="007C2BA1">
        <w:rPr>
          <w:noProof/>
          <w:sz w:val="16"/>
          <w:szCs w:val="24"/>
        </w:rPr>
        <w:t xml:space="preserve"> </w:t>
      </w:r>
      <w:r w:rsidRPr="007C2BA1">
        <w:rPr>
          <w:b/>
          <w:bCs/>
          <w:noProof/>
          <w:sz w:val="16"/>
          <w:szCs w:val="24"/>
        </w:rPr>
        <w:t>40,</w:t>
      </w:r>
      <w:r w:rsidRPr="007C2BA1">
        <w:rPr>
          <w:noProof/>
          <w:sz w:val="16"/>
          <w:szCs w:val="24"/>
        </w:rPr>
        <w:t xml:space="preserve"> 70–78 (2018).</w:t>
      </w:r>
    </w:p>
    <w:p w:rsidR="007C2BA1" w:rsidRPr="007C2BA1" w:rsidRDefault="007C2BA1" w:rsidP="007C2BA1">
      <w:pPr>
        <w:widowControl w:val="0"/>
        <w:autoSpaceDE w:val="0"/>
        <w:autoSpaceDN w:val="0"/>
        <w:adjustRightInd w:val="0"/>
        <w:ind w:left="640" w:hanging="640"/>
        <w:rPr>
          <w:noProof/>
          <w:sz w:val="16"/>
          <w:szCs w:val="24"/>
        </w:rPr>
      </w:pPr>
      <w:r w:rsidRPr="007C2BA1">
        <w:rPr>
          <w:noProof/>
          <w:sz w:val="16"/>
          <w:szCs w:val="24"/>
        </w:rPr>
        <w:t>38.</w:t>
      </w:r>
      <w:r w:rsidRPr="007C2BA1">
        <w:rPr>
          <w:noProof/>
          <w:sz w:val="16"/>
          <w:szCs w:val="24"/>
        </w:rPr>
        <w:tab/>
        <w:t xml:space="preserve">Meir, R. </w:t>
      </w:r>
      <w:r w:rsidRPr="007C2BA1">
        <w:rPr>
          <w:i/>
          <w:iCs/>
          <w:noProof/>
          <w:sz w:val="16"/>
          <w:szCs w:val="24"/>
        </w:rPr>
        <w:t>et al.</w:t>
      </w:r>
      <w:r w:rsidRPr="007C2BA1">
        <w:rPr>
          <w:noProof/>
          <w:sz w:val="16"/>
          <w:szCs w:val="24"/>
        </w:rPr>
        <w:t xml:space="preserve"> Fast Image-Guided Stratification Using Anti-Programmed Death Ligand 1 Gold Nanoparticles for Cancer Immunotherapy. </w:t>
      </w:r>
      <w:r w:rsidRPr="007C2BA1">
        <w:rPr>
          <w:i/>
          <w:iCs/>
          <w:noProof/>
          <w:sz w:val="16"/>
          <w:szCs w:val="24"/>
        </w:rPr>
        <w:t>ACS Nano</w:t>
      </w:r>
      <w:r w:rsidRPr="007C2BA1">
        <w:rPr>
          <w:noProof/>
          <w:sz w:val="16"/>
          <w:szCs w:val="24"/>
        </w:rPr>
        <w:t xml:space="preserve"> </w:t>
      </w:r>
      <w:r w:rsidRPr="007C2BA1">
        <w:rPr>
          <w:b/>
          <w:bCs/>
          <w:noProof/>
          <w:sz w:val="16"/>
          <w:szCs w:val="24"/>
        </w:rPr>
        <w:t>11,</w:t>
      </w:r>
      <w:r w:rsidRPr="007C2BA1">
        <w:rPr>
          <w:noProof/>
          <w:sz w:val="16"/>
          <w:szCs w:val="24"/>
        </w:rPr>
        <w:t xml:space="preserve"> 11127–11134 (2017).</w:t>
      </w:r>
    </w:p>
    <w:p w:rsidR="007C2BA1" w:rsidRPr="007C2BA1" w:rsidRDefault="007C2BA1" w:rsidP="007C2BA1">
      <w:pPr>
        <w:widowControl w:val="0"/>
        <w:autoSpaceDE w:val="0"/>
        <w:autoSpaceDN w:val="0"/>
        <w:adjustRightInd w:val="0"/>
        <w:ind w:left="640" w:hanging="640"/>
        <w:rPr>
          <w:noProof/>
          <w:sz w:val="16"/>
        </w:rPr>
      </w:pPr>
      <w:r w:rsidRPr="007C2BA1">
        <w:rPr>
          <w:noProof/>
          <w:sz w:val="16"/>
          <w:szCs w:val="24"/>
        </w:rPr>
        <w:t>39.</w:t>
      </w:r>
      <w:r w:rsidRPr="007C2BA1">
        <w:rPr>
          <w:noProof/>
          <w:sz w:val="16"/>
          <w:szCs w:val="24"/>
        </w:rPr>
        <w:tab/>
        <w:t xml:space="preserve">Hazkani, I. </w:t>
      </w:r>
      <w:r w:rsidRPr="007C2BA1">
        <w:rPr>
          <w:i/>
          <w:iCs/>
          <w:noProof/>
          <w:sz w:val="16"/>
          <w:szCs w:val="24"/>
        </w:rPr>
        <w:t>et al.</w:t>
      </w:r>
      <w:r w:rsidRPr="007C2BA1">
        <w:rPr>
          <w:noProof/>
          <w:sz w:val="16"/>
          <w:szCs w:val="24"/>
        </w:rPr>
        <w:t xml:space="preserve"> Can molecular profiling enhance radiotherapy? Impact of personalized targeted gold nanoparticles on radiosensitivity and imaging of adenoid cystic carcinoma. </w:t>
      </w:r>
      <w:r w:rsidRPr="007C2BA1">
        <w:rPr>
          <w:i/>
          <w:iCs/>
          <w:noProof/>
          <w:sz w:val="16"/>
          <w:szCs w:val="24"/>
        </w:rPr>
        <w:t>Theranostics</w:t>
      </w:r>
      <w:r w:rsidRPr="007C2BA1">
        <w:rPr>
          <w:noProof/>
          <w:sz w:val="16"/>
          <w:szCs w:val="24"/>
        </w:rPr>
        <w:t xml:space="preserve"> </w:t>
      </w:r>
      <w:r w:rsidRPr="007C2BA1">
        <w:rPr>
          <w:b/>
          <w:bCs/>
          <w:noProof/>
          <w:sz w:val="16"/>
          <w:szCs w:val="24"/>
        </w:rPr>
        <w:t>7,</w:t>
      </w:r>
      <w:r w:rsidRPr="007C2BA1">
        <w:rPr>
          <w:noProof/>
          <w:sz w:val="16"/>
          <w:szCs w:val="24"/>
        </w:rPr>
        <w:t xml:space="preserve"> 3962–3971 (2017).</w:t>
      </w:r>
    </w:p>
    <w:p w:rsidR="00AD1EA3" w:rsidRDefault="00AD1EA3" w:rsidP="007C2BA1">
      <w:pPr>
        <w:widowControl w:val="0"/>
        <w:autoSpaceDE w:val="0"/>
        <w:autoSpaceDN w:val="0"/>
        <w:adjustRightInd w:val="0"/>
        <w:ind w:left="640" w:hanging="640"/>
      </w:pPr>
      <w:r w:rsidRPr="00AD1EA3">
        <w:rPr>
          <w:sz w:val="16"/>
          <w:szCs w:val="16"/>
        </w:rPr>
        <w:fldChar w:fldCharType="end"/>
      </w:r>
    </w:p>
    <w:p w:rsidR="00AB2D1A" w:rsidRDefault="00B47A26" w:rsidP="00F57A7F">
      <w:pPr>
        <w:pStyle w:val="Textbody"/>
        <w:spacing w:line="240" w:lineRule="auto"/>
        <w:ind w:firstLine="0"/>
        <w:rPr>
          <w:sz w:val="16"/>
          <w:szCs w:val="16"/>
          <w:lang w:bidi="he-IL"/>
        </w:rPr>
      </w:pPr>
      <w:r w:rsidRPr="001E7D3B">
        <w:rPr>
          <w:sz w:val="16"/>
          <w:szCs w:val="16"/>
        </w:rPr>
        <w:t xml:space="preserve">This project received funding from the European Union’s Horizon 2020 </w:t>
      </w:r>
      <w:r w:rsidR="005F6FFA">
        <w:rPr>
          <w:sz w:val="16"/>
          <w:szCs w:val="16"/>
        </w:rPr>
        <w:t>research and innovation program</w:t>
      </w:r>
      <w:r w:rsidRPr="001E7D3B">
        <w:rPr>
          <w:sz w:val="16"/>
          <w:szCs w:val="16"/>
        </w:rPr>
        <w:t xml:space="preserve"> under grant agreement </w:t>
      </w:r>
      <w:r w:rsidR="009F2294">
        <w:rPr>
          <w:sz w:val="16"/>
          <w:szCs w:val="16"/>
        </w:rPr>
        <w:t>#</w:t>
      </w:r>
      <w:r w:rsidRPr="001E7D3B">
        <w:rPr>
          <w:sz w:val="16"/>
          <w:szCs w:val="16"/>
        </w:rPr>
        <w:t>761031. This publication reflects only the author’s views and the European Union is not liable for any use that may be made of the information contained herein. We thank the Ministry of Science and Technology, Israel for T.D.’s scholarship</w:t>
      </w:r>
      <w:r w:rsidR="006B33DB">
        <w:rPr>
          <w:sz w:val="16"/>
          <w:szCs w:val="16"/>
        </w:rPr>
        <w:t xml:space="preserve">, and </w:t>
      </w:r>
      <w:r w:rsidRPr="001E7D3B">
        <w:rPr>
          <w:sz w:val="16"/>
          <w:szCs w:val="16"/>
        </w:rPr>
        <w:t xml:space="preserve">partial support by </w:t>
      </w:r>
      <w:r w:rsidR="006B33DB" w:rsidRPr="001E7D3B">
        <w:rPr>
          <w:sz w:val="16"/>
          <w:szCs w:val="16"/>
        </w:rPr>
        <w:t xml:space="preserve">Stavros </w:t>
      </w:r>
      <w:proofErr w:type="spellStart"/>
      <w:r w:rsidR="006B33DB" w:rsidRPr="001E7D3B">
        <w:rPr>
          <w:sz w:val="16"/>
          <w:szCs w:val="16"/>
        </w:rPr>
        <w:t>Niarchos</w:t>
      </w:r>
      <w:proofErr w:type="spellEnd"/>
      <w:r w:rsidR="006B33DB" w:rsidRPr="001E7D3B">
        <w:rPr>
          <w:sz w:val="16"/>
          <w:szCs w:val="16"/>
        </w:rPr>
        <w:t xml:space="preserve"> Foundation </w:t>
      </w:r>
      <w:r w:rsidRPr="001E7D3B">
        <w:rPr>
          <w:sz w:val="16"/>
          <w:szCs w:val="16"/>
        </w:rPr>
        <w:t>Industrial Scholarships</w:t>
      </w:r>
      <w:r w:rsidR="00EF7609">
        <w:rPr>
          <w:sz w:val="16"/>
          <w:szCs w:val="16"/>
        </w:rPr>
        <w:t>,</w:t>
      </w:r>
      <w:r w:rsidRPr="001E7D3B">
        <w:rPr>
          <w:sz w:val="16"/>
          <w:szCs w:val="16"/>
        </w:rPr>
        <w:t xml:space="preserve"> enhanc</w:t>
      </w:r>
      <w:r w:rsidR="00EF7609">
        <w:rPr>
          <w:sz w:val="16"/>
          <w:szCs w:val="16"/>
        </w:rPr>
        <w:t>ing</w:t>
      </w:r>
      <w:r w:rsidRPr="001E7D3B">
        <w:rPr>
          <w:sz w:val="16"/>
          <w:szCs w:val="16"/>
        </w:rPr>
        <w:t xml:space="preserve"> research in Greece. We thank Dr. Penelope </w:t>
      </w:r>
      <w:proofErr w:type="spellStart"/>
      <w:r w:rsidRPr="001E7D3B">
        <w:rPr>
          <w:sz w:val="16"/>
          <w:szCs w:val="16"/>
        </w:rPr>
        <w:t>Bouziotis</w:t>
      </w:r>
      <w:proofErr w:type="spellEnd"/>
      <w:r w:rsidRPr="001E7D3B">
        <w:rPr>
          <w:sz w:val="16"/>
          <w:szCs w:val="16"/>
        </w:rPr>
        <w:t>, Research Director at the Radiochemical Studies Lab, for the radiolabeling studies at the National Center of Scientific Research “</w:t>
      </w:r>
      <w:proofErr w:type="spellStart"/>
      <w:r w:rsidRPr="001E7D3B">
        <w:rPr>
          <w:sz w:val="16"/>
          <w:szCs w:val="16"/>
        </w:rPr>
        <w:t>Demokritos</w:t>
      </w:r>
      <w:proofErr w:type="spellEnd"/>
      <w:r w:rsidRPr="001E7D3B">
        <w:rPr>
          <w:sz w:val="16"/>
          <w:szCs w:val="16"/>
        </w:rPr>
        <w:t>”</w:t>
      </w:r>
      <w:r w:rsidR="006B33DB">
        <w:rPr>
          <w:sz w:val="16"/>
          <w:szCs w:val="16"/>
        </w:rPr>
        <w:t xml:space="preserve">; and </w:t>
      </w:r>
      <w:r w:rsidR="00F846A2" w:rsidRPr="001E7D3B">
        <w:rPr>
          <w:sz w:val="16"/>
          <w:szCs w:val="16"/>
        </w:rPr>
        <w:t xml:space="preserve">Chen </w:t>
      </w:r>
      <w:proofErr w:type="spellStart"/>
      <w:r w:rsidR="00F846A2" w:rsidRPr="001E7D3B">
        <w:rPr>
          <w:sz w:val="16"/>
          <w:szCs w:val="16"/>
        </w:rPr>
        <w:t>Zror-Azankot</w:t>
      </w:r>
      <w:proofErr w:type="spellEnd"/>
      <w:r w:rsidR="00F846A2" w:rsidRPr="001E7D3B">
        <w:rPr>
          <w:sz w:val="16"/>
          <w:szCs w:val="16"/>
        </w:rPr>
        <w:t xml:space="preserve"> for assistance with scheme creation. </w:t>
      </w:r>
      <w:r w:rsidR="00647724">
        <w:rPr>
          <w:sz w:val="16"/>
          <w:szCs w:val="16"/>
          <w:lang w:bidi="he-IL"/>
        </w:rPr>
        <w:t xml:space="preserve"> </w:t>
      </w:r>
      <w:r w:rsidR="00246E99" w:rsidRPr="00246E99">
        <w:rPr>
          <w:sz w:val="16"/>
          <w:szCs w:val="16"/>
          <w:lang w:bidi="he-IL"/>
        </w:rPr>
        <w:t>#M.M. and T.D. contributed equally to this work</w:t>
      </w:r>
      <w:r w:rsidR="00647724">
        <w:rPr>
          <w:sz w:val="16"/>
          <w:szCs w:val="16"/>
          <w:lang w:bidi="he-IL"/>
        </w:rPr>
        <w:t>.</w:t>
      </w:r>
    </w:p>
    <w:p w:rsidR="000C51CB" w:rsidRDefault="000C51CB" w:rsidP="00F57A7F">
      <w:pPr>
        <w:pStyle w:val="Textbody"/>
        <w:spacing w:line="240" w:lineRule="auto"/>
        <w:ind w:firstLine="0"/>
        <w:rPr>
          <w:sz w:val="16"/>
          <w:szCs w:val="16"/>
          <w:lang w:bidi="he-IL"/>
        </w:rPr>
      </w:pPr>
    </w:p>
    <w:p w:rsidR="000C51CB" w:rsidRPr="00246E99" w:rsidRDefault="000C51CB" w:rsidP="00F57A7F">
      <w:pPr>
        <w:pStyle w:val="Textbody"/>
        <w:spacing w:line="240" w:lineRule="auto"/>
        <w:ind w:firstLine="0"/>
        <w:rPr>
          <w:sz w:val="16"/>
          <w:szCs w:val="16"/>
          <w:lang w:bidi="he-IL"/>
        </w:rPr>
      </w:pPr>
      <w:r>
        <w:rPr>
          <w:sz w:val="16"/>
          <w:szCs w:val="16"/>
          <w:lang w:bidi="he-IL"/>
        </w:rPr>
        <w:t>Additional information in</w:t>
      </w:r>
      <w:r w:rsidR="00BD3A39">
        <w:rPr>
          <w:sz w:val="16"/>
          <w:szCs w:val="16"/>
          <w:lang w:bidi="he-IL"/>
        </w:rPr>
        <w:t>cluded in</w:t>
      </w:r>
      <w:bookmarkStart w:id="1" w:name="_GoBack"/>
      <w:bookmarkEnd w:id="1"/>
      <w:r>
        <w:rPr>
          <w:sz w:val="16"/>
          <w:szCs w:val="16"/>
          <w:lang w:bidi="he-IL"/>
        </w:rPr>
        <w:t xml:space="preserve"> the Supplementary Section. </w:t>
      </w:r>
    </w:p>
    <w:p w:rsidR="005A6186" w:rsidRDefault="005A6186" w:rsidP="00E05CDD">
      <w:pPr>
        <w:pStyle w:val="ReferencesChar"/>
        <w:framePr w:wrap="auto" w:vAnchor="margin" w:yAlign="inline"/>
        <w:numPr>
          <w:ilvl w:val="0"/>
          <w:numId w:val="0"/>
        </w:numPr>
        <w:tabs>
          <w:tab w:val="num" w:pos="416"/>
        </w:tabs>
        <w:sectPr w:rsidR="005A6186" w:rsidSect="00365897">
          <w:footnotePr>
            <w:numRestart w:val="eachPage"/>
          </w:footnotePr>
          <w:type w:val="continuous"/>
          <w:pgSz w:w="11907" w:h="16188" w:code="1"/>
          <w:pgMar w:top="1531" w:right="907" w:bottom="1673" w:left="1021" w:header="1077" w:footer="709" w:gutter="0"/>
          <w:lnNumType w:countBy="1"/>
          <w:cols w:num="2" w:space="739"/>
          <w:titlePg/>
          <w:docGrid w:linePitch="272"/>
        </w:sectPr>
      </w:pPr>
    </w:p>
    <w:p w:rsidR="005A6186" w:rsidRPr="0085075A" w:rsidRDefault="005A6186" w:rsidP="005A6186">
      <w:pPr>
        <w:jc w:val="center"/>
        <w:rPr>
          <w:rFonts w:ascii="Arial" w:hAnsi="Arial" w:cs="Arial"/>
          <w:i/>
          <w:color w:val="0000FF"/>
          <w:sz w:val="16"/>
          <w:szCs w:val="16"/>
        </w:rPr>
      </w:pPr>
      <w:r w:rsidRPr="0085075A">
        <w:rPr>
          <w:rFonts w:ascii="Arial" w:hAnsi="Arial" w:cs="Arial" w:hint="eastAsia"/>
          <w:b/>
          <w:color w:val="FFFFFF"/>
          <w:w w:val="150"/>
          <w:sz w:val="18"/>
          <w:szCs w:val="18"/>
          <w:highlight w:val="blue"/>
          <w:bdr w:val="single" w:sz="4" w:space="0" w:color="auto"/>
          <w:shd w:val="pct15" w:color="auto" w:fill="FFFFFF"/>
        </w:rPr>
        <w:lastRenderedPageBreak/>
        <w:t>NOTE</w:t>
      </w:r>
      <w:r>
        <w:rPr>
          <w:rFonts w:ascii="Arial" w:hAnsi="Arial" w:cs="Arial" w:hint="eastAsia"/>
          <w:i/>
          <w:color w:val="008000"/>
          <w:sz w:val="18"/>
          <w:szCs w:val="18"/>
        </w:rPr>
        <w:t xml:space="preserve">   </w:t>
      </w:r>
      <w:r w:rsidRPr="0085075A">
        <w:rPr>
          <w:rFonts w:ascii="Arial" w:hAnsi="Arial" w:cs="Arial"/>
          <w:i/>
          <w:color w:val="0000FF"/>
          <w:sz w:val="16"/>
          <w:szCs w:val="16"/>
        </w:rPr>
        <w:t xml:space="preserve">The diagram is acceptable in a colored form. Publication of the colored </w:t>
      </w:r>
      <w:r>
        <w:rPr>
          <w:rFonts w:ascii="Arial" w:hAnsi="Arial" w:cs="Arial" w:hint="eastAsia"/>
          <w:i/>
          <w:color w:val="0000FF"/>
          <w:sz w:val="16"/>
          <w:szCs w:val="16"/>
        </w:rPr>
        <w:t xml:space="preserve">G.A. </w:t>
      </w:r>
      <w:r w:rsidRPr="0085075A">
        <w:rPr>
          <w:rFonts w:ascii="Arial" w:hAnsi="Arial" w:cs="Arial"/>
          <w:i/>
          <w:color w:val="0000FF"/>
          <w:sz w:val="16"/>
          <w:szCs w:val="16"/>
        </w:rPr>
        <w:t>is free of charge.</w:t>
      </w:r>
    </w:p>
    <w:p w:rsidR="005A6186" w:rsidRDefault="005A6186" w:rsidP="005A6186">
      <w:pPr>
        <w:jc w:val="center"/>
        <w:rPr>
          <w:rFonts w:ascii="Arial" w:hAnsi="Arial" w:cs="Arial"/>
          <w:i/>
          <w:color w:val="0000FF"/>
          <w:sz w:val="16"/>
          <w:szCs w:val="16"/>
        </w:rPr>
      </w:pPr>
      <w:r w:rsidRPr="0085075A">
        <w:rPr>
          <w:rFonts w:ascii="Arial" w:hAnsi="Arial" w:cs="Arial"/>
          <w:i/>
          <w:color w:val="0000FF"/>
          <w:sz w:val="16"/>
          <w:szCs w:val="16"/>
        </w:rPr>
        <w:t xml:space="preserve">For publication, electronic data of the colored G.A. should be submitted. Preferred data format is EPS, PS, CDX, PPT, and TIFF. </w:t>
      </w:r>
    </w:p>
    <w:p w:rsidR="005A6186" w:rsidRPr="0085075A" w:rsidRDefault="005A6186" w:rsidP="005A6186">
      <w:pPr>
        <w:jc w:val="center"/>
        <w:rPr>
          <w:rFonts w:ascii="Arial" w:hAnsi="Arial" w:cs="Arial"/>
          <w:i/>
          <w:color w:val="0000FF"/>
          <w:sz w:val="16"/>
          <w:szCs w:val="16"/>
        </w:rPr>
      </w:pPr>
      <w:r w:rsidRPr="0085075A">
        <w:rPr>
          <w:rFonts w:ascii="Arial" w:hAnsi="Arial" w:cs="Arial"/>
          <w:i/>
          <w:color w:val="0000FF"/>
          <w:sz w:val="16"/>
          <w:szCs w:val="16"/>
        </w:rPr>
        <w:t>If the data of your G.A. is "bit-mapped image" data (not "vector data"), note that its print-resolution should be 300 dpi.</w:t>
      </w:r>
    </w:p>
    <w:p w:rsidR="005A6186" w:rsidRPr="002407A2" w:rsidRDefault="005A6186">
      <w:pPr>
        <w:jc w:val="center"/>
        <w:rPr>
          <w:color w:val="FF0000"/>
        </w:rPr>
      </w:pPr>
      <w:r w:rsidRPr="002407A2">
        <w:rPr>
          <w:rFonts w:hint="eastAsia"/>
          <w:color w:val="FF0000"/>
        </w:rPr>
        <w:t xml:space="preserve">You are requested to put a brief abstract (50-60words, one paragraph style) with the graphical abstract you provided, so that readers can easily understand </w:t>
      </w:r>
      <w:r>
        <w:rPr>
          <w:color w:val="FF0000"/>
        </w:rPr>
        <w:t xml:space="preserve">what </w:t>
      </w:r>
      <w:r w:rsidRPr="002407A2">
        <w:rPr>
          <w:rFonts w:hint="eastAsia"/>
          <w:color w:val="FF0000"/>
        </w:rPr>
        <w:t>the graphic shows.</w:t>
      </w:r>
    </w:p>
    <w:p w:rsidR="005A6186" w:rsidRDefault="005A6186" w:rsidP="005A6186">
      <w:r>
        <w:rPr>
          <w:rFonts w:hint="eastAsia"/>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1E0" w:firstRow="1" w:lastRow="1" w:firstColumn="1" w:lastColumn="1" w:noHBand="0" w:noVBand="0"/>
      </w:tblPr>
      <w:tblGrid>
        <w:gridCol w:w="1763"/>
        <w:gridCol w:w="6656"/>
      </w:tblGrid>
      <w:tr w:rsidR="005A6186">
        <w:trPr>
          <w:trHeight w:val="795"/>
        </w:trPr>
        <w:tc>
          <w:tcPr>
            <w:tcW w:w="8419" w:type="dxa"/>
            <w:gridSpan w:val="2"/>
            <w:tcBorders>
              <w:top w:val="single" w:sz="12" w:space="0" w:color="auto"/>
              <w:left w:val="single" w:sz="12" w:space="0" w:color="auto"/>
              <w:bottom w:val="single" w:sz="4" w:space="0" w:color="FFFFFF"/>
              <w:right w:val="single" w:sz="12" w:space="0" w:color="auto"/>
            </w:tcBorders>
            <w:shd w:val="clear" w:color="auto" w:fill="808080"/>
            <w:vAlign w:val="center"/>
          </w:tcPr>
          <w:p w:rsidR="005A6186" w:rsidRDefault="005A6186" w:rsidP="005A6186">
            <w:pPr>
              <w:pStyle w:val="GraphicalAbstract"/>
              <w:framePr w:wrap="auto" w:vAnchor="text" w:hAnchor="page" w:x="2001" w:y="1"/>
              <w:jc w:val="center"/>
              <w:rPr>
                <w:rFonts w:ascii="Arial" w:hAnsi="Arial"/>
                <w:color w:val="FFFFFF"/>
                <w:sz w:val="24"/>
              </w:rPr>
            </w:pPr>
            <w:r>
              <w:rPr>
                <w:rFonts w:ascii="Arial" w:hAnsi="Arial"/>
                <w:color w:val="FFFFFF"/>
                <w:sz w:val="24"/>
              </w:rPr>
              <w:t xml:space="preserve"> </w:t>
            </w:r>
            <w:r>
              <w:rPr>
                <w:rFonts w:ascii="Arial" w:hAnsi="Arial" w:hint="eastAsia"/>
                <w:color w:val="FFFFFF"/>
                <w:sz w:val="24"/>
              </w:rPr>
              <w:t>Graphical Abstract</w:t>
            </w:r>
          </w:p>
        </w:tc>
      </w:tr>
      <w:tr w:rsidR="005A6186">
        <w:trPr>
          <w:trHeight w:val="306"/>
        </w:trPr>
        <w:tc>
          <w:tcPr>
            <w:tcW w:w="8419" w:type="dxa"/>
            <w:gridSpan w:val="2"/>
            <w:tcBorders>
              <w:top w:val="single" w:sz="4" w:space="0" w:color="FFFFFF"/>
              <w:left w:val="single" w:sz="12" w:space="0" w:color="auto"/>
              <w:bottom w:val="nil"/>
              <w:right w:val="single" w:sz="12" w:space="0" w:color="auto"/>
            </w:tcBorders>
            <w:shd w:val="clear" w:color="auto" w:fill="808080"/>
            <w:vAlign w:val="center"/>
          </w:tcPr>
          <w:p w:rsidR="005A6186" w:rsidRDefault="005A6186" w:rsidP="005A6186">
            <w:pPr>
              <w:pStyle w:val="GraphicalAbstract"/>
              <w:framePr w:wrap="auto" w:vAnchor="text" w:hAnchor="page" w:x="2001" w:y="1"/>
              <w:jc w:val="center"/>
              <w:rPr>
                <w:rFonts w:ascii="Arial" w:hAnsi="Arial"/>
                <w:color w:val="FFFFFF"/>
                <w:sz w:val="24"/>
              </w:rPr>
            </w:pPr>
            <w:r>
              <w:rPr>
                <w:rFonts w:ascii="Arial" w:hAnsi="Arial"/>
                <w:color w:val="FFFFFF"/>
                <w:sz w:val="24"/>
              </w:rPr>
              <w:t>Textual Information</w:t>
            </w:r>
          </w:p>
        </w:tc>
      </w:tr>
      <w:tr w:rsidR="005A6186">
        <w:trPr>
          <w:cantSplit/>
          <w:trHeight w:val="1691"/>
        </w:trPr>
        <w:tc>
          <w:tcPr>
            <w:tcW w:w="1763" w:type="dxa"/>
            <w:tcBorders>
              <w:top w:val="nil"/>
              <w:left w:val="single" w:sz="12" w:space="0" w:color="auto"/>
              <w:bottom w:val="nil"/>
              <w:right w:val="single" w:sz="12" w:space="0" w:color="auto"/>
            </w:tcBorders>
            <w:vAlign w:val="center"/>
          </w:tcPr>
          <w:p w:rsidR="005A6186" w:rsidRDefault="005A6186" w:rsidP="005A6186">
            <w:pPr>
              <w:pStyle w:val="GraphicalAbstract"/>
              <w:framePr w:wrap="auto" w:vAnchor="text" w:hAnchor="page" w:x="2001" w:y="1"/>
              <w:rPr>
                <w:color w:val="FF0000"/>
              </w:rPr>
            </w:pPr>
            <w:r>
              <w:rPr>
                <w:rFonts w:hint="eastAsia"/>
              </w:rPr>
              <w:t>A brief abstract</w:t>
            </w:r>
            <w:r w:rsidRPr="00030242">
              <w:rPr>
                <w:rFonts w:hint="eastAsia"/>
                <w:color w:val="FF0000"/>
              </w:rPr>
              <w:t xml:space="preserve"> </w:t>
            </w:r>
          </w:p>
          <w:p w:rsidR="005A6186" w:rsidRDefault="005A6186" w:rsidP="005A6186">
            <w:pPr>
              <w:pStyle w:val="GraphicalAbstract"/>
              <w:framePr w:wrap="auto" w:vAnchor="text" w:hAnchor="page" w:x="2001" w:y="1"/>
            </w:pPr>
            <w:r w:rsidRPr="00030242">
              <w:rPr>
                <w:rFonts w:hint="eastAsia"/>
                <w:color w:val="FF0000"/>
              </w:rPr>
              <w:t>(required)</w:t>
            </w:r>
          </w:p>
        </w:tc>
        <w:tc>
          <w:tcPr>
            <w:tcW w:w="6656" w:type="dxa"/>
            <w:tcBorders>
              <w:top w:val="nil"/>
              <w:left w:val="single" w:sz="12" w:space="0" w:color="auto"/>
              <w:bottom w:val="nil"/>
              <w:right w:val="single" w:sz="12" w:space="0" w:color="auto"/>
            </w:tcBorders>
            <w:vAlign w:val="center"/>
          </w:tcPr>
          <w:p w:rsidR="007A5438" w:rsidRPr="007A5438" w:rsidRDefault="007A5438" w:rsidP="007A5438">
            <w:pPr>
              <w:pStyle w:val="GraphicalAbstract"/>
              <w:framePr w:wrap="auto" w:vAnchor="text" w:hAnchor="page" w:x="2001" w:y="1"/>
            </w:pPr>
            <w:r>
              <w:t>This paper presents the s</w:t>
            </w:r>
            <w:r w:rsidRPr="007A5438">
              <w:rPr>
                <w:rFonts w:hint="cs"/>
              </w:rPr>
              <w:t xml:space="preserve">ynthesis and characterization of a novel hybrid nano-structure, consisting of iron oxide@gold nanoparticle, labeled with technetium-99m, for trimodal SPECT/CT/MRI imaging.  </w:t>
            </w:r>
          </w:p>
          <w:p w:rsidR="005A6186" w:rsidRDefault="005A6186" w:rsidP="005A6186">
            <w:pPr>
              <w:pStyle w:val="GraphicalAbstract"/>
              <w:framePr w:wrap="auto" w:vAnchor="text" w:hAnchor="page" w:x="2001" w:y="1"/>
            </w:pPr>
          </w:p>
        </w:tc>
      </w:tr>
      <w:tr w:rsidR="005A6186">
        <w:trPr>
          <w:cantSplit/>
          <w:trHeight w:val="562"/>
        </w:trPr>
        <w:tc>
          <w:tcPr>
            <w:tcW w:w="1763" w:type="dxa"/>
            <w:tcBorders>
              <w:top w:val="nil"/>
              <w:left w:val="single" w:sz="12" w:space="0" w:color="auto"/>
              <w:bottom w:val="nil"/>
              <w:right w:val="single" w:sz="12" w:space="0" w:color="auto"/>
            </w:tcBorders>
            <w:vAlign w:val="center"/>
          </w:tcPr>
          <w:p w:rsidR="005A6186" w:rsidRDefault="005A6186" w:rsidP="005A6186">
            <w:pPr>
              <w:pStyle w:val="GraphicalAbstract"/>
              <w:framePr w:wrap="auto" w:vAnchor="text" w:hAnchor="page" w:x="2001" w:y="1"/>
            </w:pPr>
            <w:r>
              <w:t>Title</w:t>
            </w:r>
            <w:r w:rsidRPr="00030242">
              <w:rPr>
                <w:rFonts w:hint="eastAsia"/>
                <w:color w:val="FF0000"/>
              </w:rPr>
              <w:t>(required)</w:t>
            </w:r>
          </w:p>
        </w:tc>
        <w:tc>
          <w:tcPr>
            <w:tcW w:w="6656" w:type="dxa"/>
            <w:tcBorders>
              <w:top w:val="nil"/>
              <w:left w:val="single" w:sz="12" w:space="0" w:color="auto"/>
              <w:bottom w:val="nil"/>
              <w:right w:val="single" w:sz="12" w:space="0" w:color="auto"/>
            </w:tcBorders>
            <w:vAlign w:val="center"/>
          </w:tcPr>
          <w:p w:rsidR="007A5438" w:rsidRPr="007A5438" w:rsidRDefault="007A5438" w:rsidP="007A5438">
            <w:pPr>
              <w:pStyle w:val="GraphicalAbstract"/>
              <w:framePr w:wrap="auto" w:vAnchor="text" w:hAnchor="page" w:x="2001" w:y="1"/>
              <w:rPr>
                <w:b/>
                <w:bCs/>
                <w:rtl/>
                <w:lang w:bidi="he-IL"/>
              </w:rPr>
            </w:pPr>
            <w:r w:rsidRPr="007A5438">
              <w:rPr>
                <w:b/>
                <w:bCs/>
                <w:lang w:bidi="he-IL"/>
              </w:rPr>
              <w:t xml:space="preserve">Trimodal Nanoparticle Contrast Agent for CT, MRI and SPECT imaging: Synthesis and Characterization of Radiolabeled Core/Shell Iron Oxide@Gold Nanoparticles </w:t>
            </w:r>
          </w:p>
          <w:p w:rsidR="005A6186" w:rsidRDefault="005A6186" w:rsidP="005A6186">
            <w:pPr>
              <w:pStyle w:val="GraphicalAbstract"/>
              <w:framePr w:wrap="auto" w:vAnchor="text" w:hAnchor="page" w:x="2001" w:y="1"/>
              <w:rPr>
                <w:lang w:bidi="he-IL"/>
              </w:rPr>
            </w:pPr>
          </w:p>
        </w:tc>
      </w:tr>
      <w:tr w:rsidR="005A6186">
        <w:trPr>
          <w:cantSplit/>
          <w:trHeight w:val="297"/>
        </w:trPr>
        <w:tc>
          <w:tcPr>
            <w:tcW w:w="1763" w:type="dxa"/>
            <w:tcBorders>
              <w:top w:val="nil"/>
              <w:left w:val="single" w:sz="12" w:space="0" w:color="auto"/>
              <w:bottom w:val="single" w:sz="12" w:space="0" w:color="auto"/>
              <w:right w:val="single" w:sz="12" w:space="0" w:color="auto"/>
            </w:tcBorders>
            <w:vAlign w:val="center"/>
          </w:tcPr>
          <w:p w:rsidR="005A6186" w:rsidRDefault="005A6186" w:rsidP="005A6186">
            <w:pPr>
              <w:pStyle w:val="GraphicalAbstract"/>
              <w:framePr w:wrap="auto" w:vAnchor="text" w:hAnchor="page" w:x="2001" w:y="1"/>
            </w:pPr>
            <w:r>
              <w:t>Authors’ Names</w:t>
            </w:r>
            <w:r w:rsidRPr="00030242">
              <w:rPr>
                <w:rFonts w:hint="eastAsia"/>
                <w:color w:val="FF0000"/>
              </w:rPr>
              <w:t>(required)</w:t>
            </w:r>
          </w:p>
        </w:tc>
        <w:tc>
          <w:tcPr>
            <w:tcW w:w="6656" w:type="dxa"/>
            <w:tcBorders>
              <w:top w:val="nil"/>
              <w:left w:val="single" w:sz="12" w:space="0" w:color="auto"/>
              <w:bottom w:val="single" w:sz="12" w:space="0" w:color="auto"/>
              <w:right w:val="single" w:sz="12" w:space="0" w:color="auto"/>
            </w:tcBorders>
            <w:vAlign w:val="center"/>
          </w:tcPr>
          <w:p w:rsidR="007A5438" w:rsidRDefault="007A5438" w:rsidP="007A5438">
            <w:pPr>
              <w:pStyle w:val="Author"/>
              <w:framePr w:wrap="auto" w:vAnchor="text" w:hAnchor="page" w:x="2001" w:y="1"/>
              <w:rPr>
                <w:vertAlign w:val="superscript"/>
              </w:rPr>
            </w:pPr>
            <w:r w:rsidRPr="00A74AB5">
              <w:t>Menachem Motiei, Tamar Dreifuss</w:t>
            </w:r>
            <w:r>
              <w:t xml:space="preserve">, </w:t>
            </w:r>
            <w:r w:rsidRPr="00A74AB5">
              <w:t>Tamar Sadan</w:t>
            </w:r>
            <w:r>
              <w:t xml:space="preserve">, </w:t>
            </w:r>
            <w:r w:rsidRPr="00A74AB5">
              <w:t>Noam Omer</w:t>
            </w:r>
            <w:r>
              <w:t xml:space="preserve">, </w:t>
            </w:r>
            <w:r w:rsidRPr="00A74AB5">
              <w:t>Tamar B. Katzir</w:t>
            </w:r>
            <w:r>
              <w:t xml:space="preserve">, </w:t>
            </w:r>
            <w:r w:rsidRPr="00A74AB5">
              <w:t>Eirini Fragogeorgi</w:t>
            </w:r>
            <w:r>
              <w:t xml:space="preserve">, </w:t>
            </w:r>
            <w:r w:rsidRPr="00A74AB5">
              <w:t>George Loudos</w:t>
            </w:r>
            <w:r>
              <w:t xml:space="preserve">, </w:t>
            </w:r>
            <w:r w:rsidRPr="00A74AB5">
              <w:t>Rachela Popovtzer</w:t>
            </w:r>
            <w:r>
              <w:t xml:space="preserve">, </w:t>
            </w:r>
            <w:r w:rsidRPr="00A74AB5">
              <w:t>and Noam Ben-Eliezer</w:t>
            </w:r>
          </w:p>
          <w:p w:rsidR="005A6186" w:rsidRDefault="005A6186" w:rsidP="005A6186">
            <w:pPr>
              <w:pStyle w:val="GraphicalAbstract"/>
              <w:framePr w:wrap="auto" w:vAnchor="text" w:hAnchor="page" w:x="2001" w:y="1"/>
            </w:pPr>
          </w:p>
        </w:tc>
      </w:tr>
      <w:tr w:rsidR="005A6186">
        <w:trPr>
          <w:trHeight w:val="306"/>
        </w:trPr>
        <w:tc>
          <w:tcPr>
            <w:tcW w:w="8419" w:type="dxa"/>
            <w:gridSpan w:val="2"/>
            <w:tcBorders>
              <w:top w:val="nil"/>
              <w:left w:val="single" w:sz="12" w:space="0" w:color="auto"/>
              <w:bottom w:val="nil"/>
              <w:right w:val="single" w:sz="12" w:space="0" w:color="auto"/>
            </w:tcBorders>
            <w:shd w:val="clear" w:color="auto" w:fill="808080"/>
            <w:vAlign w:val="center"/>
          </w:tcPr>
          <w:p w:rsidR="005A6186" w:rsidRDefault="005A6186" w:rsidP="005A6186">
            <w:pPr>
              <w:pStyle w:val="GraphicalAbstract"/>
              <w:framePr w:wrap="auto" w:vAnchor="text" w:hAnchor="page" w:x="2001" w:y="1"/>
              <w:jc w:val="center"/>
              <w:rPr>
                <w:rFonts w:ascii="Arial" w:hAnsi="Arial"/>
                <w:color w:val="FFFFFF"/>
                <w:sz w:val="24"/>
              </w:rPr>
            </w:pPr>
            <w:r>
              <w:rPr>
                <w:rFonts w:ascii="Arial" w:hAnsi="Arial" w:hint="eastAsia"/>
                <w:color w:val="FFFFFF"/>
                <w:sz w:val="24"/>
              </w:rPr>
              <w:t>Graphical</w:t>
            </w:r>
            <w:r>
              <w:rPr>
                <w:rFonts w:ascii="Arial" w:hAnsi="Arial"/>
                <w:color w:val="FFFFFF"/>
                <w:sz w:val="24"/>
              </w:rPr>
              <w:t xml:space="preserve"> Information</w:t>
            </w:r>
          </w:p>
        </w:tc>
      </w:tr>
      <w:tr w:rsidR="005A6186">
        <w:trPr>
          <w:cantSplit/>
          <w:trHeight w:val="6114"/>
        </w:trPr>
        <w:tc>
          <w:tcPr>
            <w:tcW w:w="8419" w:type="dxa"/>
            <w:gridSpan w:val="2"/>
            <w:tcBorders>
              <w:top w:val="nil"/>
              <w:left w:val="single" w:sz="12" w:space="0" w:color="auto"/>
              <w:bottom w:val="single" w:sz="12" w:space="0" w:color="auto"/>
              <w:right w:val="single" w:sz="12" w:space="0" w:color="auto"/>
            </w:tcBorders>
            <w:vAlign w:val="center"/>
          </w:tcPr>
          <w:p w:rsidR="007A5438" w:rsidRDefault="007A5438" w:rsidP="007A5438">
            <w:pPr>
              <w:pStyle w:val="GraphicalAbstract"/>
              <w:framePr w:wrap="auto" w:vAnchor="text" w:hAnchor="page" w:x="2001" w:y="1"/>
            </w:pPr>
          </w:p>
          <w:p w:rsidR="007A5438" w:rsidRDefault="00BA7AC4" w:rsidP="007A5438">
            <w:pPr>
              <w:pStyle w:val="GraphicalAbstract"/>
              <w:framePr w:wrap="auto" w:vAnchor="text" w:hAnchor="page" w:x="2001" w:y="1"/>
              <w:jc w:val="center"/>
            </w:pPr>
            <w:r>
              <w:rPr>
                <w:lang w:eastAsia="en-US" w:bidi="he-IL"/>
              </w:rPr>
              <w:drawing>
                <wp:inline distT="0" distB="0" distL="0" distR="0" wp14:anchorId="5143B0EA" wp14:editId="2CE6E484">
                  <wp:extent cx="4486910" cy="3907790"/>
                  <wp:effectExtent l="0" t="0" r="889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4486910" cy="3907790"/>
                          </a:xfrm>
                          <a:prstGeom prst="rect">
                            <a:avLst/>
                          </a:prstGeom>
                          <a:noFill/>
                        </pic:spPr>
                      </pic:pic>
                    </a:graphicData>
                  </a:graphic>
                </wp:inline>
              </w:drawing>
            </w:r>
          </w:p>
          <w:p w:rsidR="007A5438" w:rsidRDefault="007A5438" w:rsidP="007A5438">
            <w:pPr>
              <w:pStyle w:val="GraphicalAbstract"/>
              <w:framePr w:wrap="auto" w:vAnchor="text" w:hAnchor="page" w:x="2001" w:y="1"/>
            </w:pPr>
          </w:p>
          <w:p w:rsidR="005A6186" w:rsidRDefault="005A6186" w:rsidP="005A6186">
            <w:pPr>
              <w:pStyle w:val="GraphicalAbstract"/>
              <w:framePr w:wrap="auto" w:vAnchor="text" w:hAnchor="page" w:x="2001" w:y="1"/>
            </w:pPr>
          </w:p>
        </w:tc>
      </w:tr>
    </w:tbl>
    <w:p w:rsidR="005A6186" w:rsidRPr="00703CDB" w:rsidRDefault="005A6186" w:rsidP="005A6186"/>
    <w:sectPr w:rsidR="005A6186" w:rsidRPr="00703CDB">
      <w:footnotePr>
        <w:numRestart w:val="eachPage"/>
      </w:footnotePr>
      <w:pgSz w:w="11907" w:h="16188" w:code="1"/>
      <w:pgMar w:top="1440" w:right="907" w:bottom="1276" w:left="1021" w:header="1077" w:footer="709" w:gutter="0"/>
      <w:cols w:space="461"/>
      <w:titlePg/>
      <w:docGrid w:charSpace="12934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43F5F" w:rsidRDefault="00D43F5F">
      <w:r>
        <w:separator/>
      </w:r>
    </w:p>
  </w:endnote>
  <w:endnote w:type="continuationSeparator" w:id="0">
    <w:p w:rsidR="00D43F5F" w:rsidRDefault="00D43F5F">
      <w:r>
        <w:continuationSeparator/>
      </w:r>
    </w:p>
  </w:endnote>
  <w:endnote w:type="continuationNotice" w:id="1">
    <w:p w:rsidR="00D43F5F" w:rsidRDefault="00D43F5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MS PMincho">
    <w:panose1 w:val="02020600040205080304"/>
    <w:charset w:val="80"/>
    <w:family w:val="roman"/>
    <w:pitch w:val="variable"/>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平成明朝">
    <w:altName w:val="MS PMincho"/>
    <w:panose1 w:val="00000000000000000000"/>
    <w:charset w:val="80"/>
    <w:family w:val="roman"/>
    <w:notTrueType/>
    <w:pitch w:val="fixed"/>
    <w:sig w:usb0="00000001" w:usb1="08070000" w:usb2="00000010" w:usb3="00000000" w:csb0="00020000" w:csb1="00000000"/>
  </w:font>
  <w:font w:name="MS Gothic">
    <w:altName w:val="ＭＳ ゴシック"/>
    <w:panose1 w:val="020B06090702050802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17C15" w:rsidRDefault="00C17C15">
    <w:pPr>
      <w:framePr w:wrap="around" w:vAnchor="text" w:hAnchor="margin" w:xAlign="right" w:y="1"/>
    </w:pPr>
  </w:p>
  <w:p w:rsidR="00C17C15" w:rsidRDefault="00C17C15">
    <w:pP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17C15" w:rsidRDefault="00C17C15">
    <w:pPr>
      <w:framePr w:wrap="around" w:vAnchor="text" w:hAnchor="margin" w:xAlign="right" w:y="1"/>
    </w:pPr>
  </w:p>
  <w:p w:rsidR="00C17C15" w:rsidRDefault="00C17C15">
    <w:pPr>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17C15" w:rsidRDefault="00C17C15">
    <w:pPr>
      <w:pStyle w:val="Footer"/>
      <w:jc w:val="center"/>
    </w:pPr>
    <w:r>
      <w:rPr>
        <w:rFonts w:hint="eastAsia"/>
      </w:rPr>
      <w:t xml:space="preserve">Copyright </w:t>
    </w:r>
    <w:r>
      <w:rPr>
        <w:b/>
      </w:rPr>
      <w:t>©</w:t>
    </w:r>
    <w:r>
      <w:rPr>
        <w:rFonts w:hint="eastAsia"/>
      </w:rPr>
      <w:t>2006 The Chemical Society of Japan</w:t>
    </w:r>
  </w:p>
  <w:p w:rsidR="00C17C15" w:rsidRDefault="00C17C15">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17C15" w:rsidRDefault="00C17C15">
    <w:pPr>
      <w:framePr w:wrap="around" w:vAnchor="text" w:hAnchor="margin" w:xAlign="right" w:y="1"/>
    </w:pPr>
  </w:p>
  <w:p w:rsidR="00C17C15" w:rsidRDefault="00C17C15">
    <w:pPr>
      <w:pStyle w:val="footerDOI"/>
    </w:pPr>
    <w:r>
      <w:rPr>
        <w:rFonts w:hint="eastAsia"/>
      </w:rPr>
      <w:t>Published on the web (Advance View) April 1, 2006;     DOI  10.1246/cl.2006.***</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17C15" w:rsidRDefault="00C17C15">
    <w:pPr>
      <w:framePr w:wrap="around" w:vAnchor="text" w:hAnchor="margin" w:xAlign="right" w:y="1"/>
    </w:pPr>
  </w:p>
  <w:p w:rsidR="00C17C15" w:rsidRDefault="00C17C15">
    <w:pPr>
      <w:ind w:right="360"/>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17C15" w:rsidRDefault="00C17C15"/>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43F5F" w:rsidRDefault="00D43F5F">
      <w:r>
        <w:separator/>
      </w:r>
    </w:p>
  </w:footnote>
  <w:footnote w:type="continuationSeparator" w:id="0">
    <w:p w:rsidR="00D43F5F" w:rsidRDefault="00D43F5F">
      <w:r>
        <w:continuationSeparator/>
      </w:r>
    </w:p>
  </w:footnote>
  <w:footnote w:type="continuationNotice" w:id="1">
    <w:p w:rsidR="00D43F5F" w:rsidRDefault="00D43F5F"/>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17C15" w:rsidRDefault="00C17C15">
    <w:pPr>
      <w:jc w:val="right"/>
    </w:pPr>
    <w:r>
      <w:fldChar w:fldCharType="begin"/>
    </w:r>
    <w:r>
      <w:instrText xml:space="preserve"> PAGE </w:instrText>
    </w:r>
    <w:r>
      <w:fldChar w:fldCharType="separate"/>
    </w:r>
    <w:r>
      <w:rPr>
        <w:noProof/>
      </w:rPr>
      <w:t>2</w:t>
    </w:r>
    <w:r>
      <w:fldChar w:fldCharType="end"/>
    </w:r>
  </w:p>
  <w:p w:rsidR="00C17C15" w:rsidRDefault="00C17C15"/>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17C15" w:rsidRDefault="00C17C15">
    <w:r>
      <w:rPr>
        <w:rStyle w:val="PageNumber"/>
      </w:rPr>
      <w:fldChar w:fldCharType="begin"/>
    </w:r>
    <w:r>
      <w:rPr>
        <w:rStyle w:val="PageNumber"/>
      </w:rPr>
      <w:instrText xml:space="preserve"> PAGE </w:instrText>
    </w:r>
    <w:r>
      <w:rPr>
        <w:rStyle w:val="PageNumber"/>
      </w:rPr>
      <w:fldChar w:fldCharType="separate"/>
    </w:r>
    <w:r>
      <w:rPr>
        <w:rStyle w:val="PageNumber"/>
        <w:noProof/>
      </w:rPr>
      <w:t>3</w:t>
    </w:r>
    <w:r>
      <w:rPr>
        <w:rStyle w:val="PageNumber"/>
      </w:rP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17C15" w:rsidRDefault="00C17C15">
    <w:pPr>
      <w:pStyle w:val="Headeroddpage"/>
    </w:pPr>
    <w:r>
      <w:rPr>
        <w:rFonts w:hint="eastAsia"/>
      </w:rPr>
      <w:t>Chemistry Letters Vol. 35,  No. 1  (2006)</w:t>
    </w:r>
  </w:p>
  <w:p w:rsidR="00C17C15" w:rsidRDefault="00C17C15">
    <w:pPr>
      <w:rPr>
        <w:rStyle w:val="PageNumber"/>
        <w:sz w:val="18"/>
      </w:rPr>
    </w:pPr>
    <w:r>
      <w:rPr>
        <w:rStyle w:val="PageNumber"/>
        <w:sz w:val="18"/>
      </w:rPr>
      <w:fldChar w:fldCharType="begin"/>
    </w:r>
    <w:r>
      <w:rPr>
        <w:rStyle w:val="PageNumber"/>
        <w:sz w:val="18"/>
      </w:rPr>
      <w:instrText xml:space="preserve"> PAGE </w:instrText>
    </w:r>
    <w:r>
      <w:rPr>
        <w:rStyle w:val="PageNumber"/>
        <w:sz w:val="18"/>
      </w:rPr>
      <w:fldChar w:fldCharType="separate"/>
    </w:r>
    <w:r w:rsidR="001A0BAC">
      <w:rPr>
        <w:rStyle w:val="PageNumber"/>
        <w:noProof/>
        <w:sz w:val="18"/>
      </w:rPr>
      <w:t>1</w:t>
    </w:r>
    <w:r>
      <w:rPr>
        <w:rStyle w:val="PageNumber"/>
        <w:sz w:val="18"/>
      </w:rPr>
      <w:fldChar w:fldCharType="end"/>
    </w:r>
  </w:p>
  <w:p w:rsidR="00C17C15" w:rsidRDefault="00C17C15">
    <w:pPr>
      <w:rPr>
        <w:rStyle w:val="PageNumber"/>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17C15" w:rsidRDefault="00C17C15">
    <w:pPr>
      <w:pStyle w:val="Headerevenpage"/>
    </w:pPr>
    <w:r>
      <w:rPr>
        <w:rFonts w:hint="eastAsia"/>
      </w:rPr>
      <w:t>Chemistry Letters Vol. 35,  No. 1  (2006)</w:t>
    </w:r>
  </w:p>
  <w:p w:rsidR="00C17C15" w:rsidRDefault="00C17C15">
    <w:pPr>
      <w:jc w:val="right"/>
      <w:rPr>
        <w:sz w:val="18"/>
      </w:rPr>
    </w:pPr>
    <w:r>
      <w:rPr>
        <w:sz w:val="18"/>
      </w:rPr>
      <w:fldChar w:fldCharType="begin"/>
    </w:r>
    <w:r>
      <w:rPr>
        <w:sz w:val="18"/>
      </w:rPr>
      <w:instrText xml:space="preserve"> PAGE </w:instrText>
    </w:r>
    <w:r>
      <w:rPr>
        <w:sz w:val="18"/>
      </w:rPr>
      <w:fldChar w:fldCharType="separate"/>
    </w:r>
    <w:r w:rsidR="000C51CB">
      <w:rPr>
        <w:noProof/>
        <w:sz w:val="18"/>
      </w:rPr>
      <w:t>4</w:t>
    </w:r>
    <w:r>
      <w:rPr>
        <w:sz w:val="18"/>
      </w:rPr>
      <w:fldChar w:fldCharType="end"/>
    </w:r>
  </w:p>
  <w:p w:rsidR="00C17C15" w:rsidRDefault="00C17C15"/>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17C15" w:rsidRDefault="00C17C15">
    <w:pPr>
      <w:pStyle w:val="Headeroddpage"/>
    </w:pPr>
    <w:r>
      <w:rPr>
        <w:rFonts w:hint="eastAsia"/>
      </w:rPr>
      <w:t>Chemistry Letters Vol. 35,  No. 1  (2006)</w:t>
    </w:r>
  </w:p>
  <w:p w:rsidR="00C17C15" w:rsidRDefault="00C17C15">
    <w:pPr>
      <w:rPr>
        <w:sz w:val="18"/>
      </w:rPr>
    </w:pPr>
    <w:r>
      <w:rPr>
        <w:rStyle w:val="PageNumber"/>
        <w:sz w:val="18"/>
      </w:rPr>
      <w:fldChar w:fldCharType="begin"/>
    </w:r>
    <w:r>
      <w:rPr>
        <w:rStyle w:val="PageNumber"/>
        <w:sz w:val="18"/>
      </w:rPr>
      <w:instrText xml:space="preserve"> PAGE </w:instrText>
    </w:r>
    <w:r>
      <w:rPr>
        <w:rStyle w:val="PageNumber"/>
        <w:sz w:val="18"/>
      </w:rPr>
      <w:fldChar w:fldCharType="separate"/>
    </w:r>
    <w:r w:rsidR="00BD3A39">
      <w:rPr>
        <w:rStyle w:val="PageNumber"/>
        <w:noProof/>
        <w:sz w:val="18"/>
      </w:rPr>
      <w:t>5</w:t>
    </w:r>
    <w:r>
      <w:rPr>
        <w:rStyle w:val="PageNumber"/>
        <w:sz w:val="18"/>
      </w:rP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17C15" w:rsidRDefault="00C17C15">
    <w:pPr>
      <w:pStyle w:val="Headerevenpage"/>
    </w:pPr>
    <w:r>
      <w:rPr>
        <w:rFonts w:hint="eastAsia"/>
      </w:rPr>
      <w:t>Chemistry Letters Vol. 35,  No. 1  (2006)</w:t>
    </w:r>
  </w:p>
  <w:p w:rsidR="00C17C15" w:rsidRDefault="00C17C15">
    <w:pPr>
      <w:jc w:val="right"/>
      <w:rPr>
        <w:rStyle w:val="PageNumber"/>
        <w:sz w:val="22"/>
      </w:rPr>
    </w:pPr>
    <w:r>
      <w:rPr>
        <w:rStyle w:val="PageNumber"/>
        <w:sz w:val="22"/>
      </w:rPr>
      <w:fldChar w:fldCharType="begin"/>
    </w:r>
    <w:r>
      <w:rPr>
        <w:rStyle w:val="PageNumber"/>
        <w:sz w:val="22"/>
      </w:rPr>
      <w:instrText xml:space="preserve"> PAGE </w:instrText>
    </w:r>
    <w:r>
      <w:rPr>
        <w:rStyle w:val="PageNumber"/>
        <w:sz w:val="22"/>
      </w:rPr>
      <w:fldChar w:fldCharType="separate"/>
    </w:r>
    <w:r w:rsidR="000C51CB">
      <w:rPr>
        <w:rStyle w:val="PageNumber"/>
        <w:noProof/>
        <w:sz w:val="22"/>
      </w:rPr>
      <w:t>6</w:t>
    </w:r>
    <w:r>
      <w:rPr>
        <w:rStyle w:val="PageNumber"/>
        <w:sz w:val="22"/>
      </w:rPr>
      <w:fldChar w:fldCharType="end"/>
    </w:r>
  </w:p>
  <w:p w:rsidR="00C17C15" w:rsidRDefault="00C17C15">
    <w:pPr>
      <w:rPr>
        <w:rStyle w:val="PageNumbe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FFFFFFFF"/>
    <w:lvl w:ilvl="0">
      <w:start w:val="1"/>
      <w:numFmt w:val="decimal"/>
      <w:pStyle w:val="Heading1"/>
      <w:lvlText w:val="%1."/>
      <w:legacy w:legacy="1" w:legacySpace="144" w:legacyIndent="0"/>
      <w:lvlJc w:val="left"/>
    </w:lvl>
    <w:lvl w:ilvl="1">
      <w:start w:val="1"/>
      <w:numFmt w:val="decimal"/>
      <w:pStyle w:val="Heading2"/>
      <w:lvlText w:val="%1.%2"/>
      <w:legacy w:legacy="1" w:legacySpace="144" w:legacyIndent="0"/>
      <w:lvlJc w:val="left"/>
    </w:lvl>
    <w:lvl w:ilvl="2">
      <w:start w:val="1"/>
      <w:numFmt w:val="decimal"/>
      <w:pStyle w:val="Heading3"/>
      <w:lvlText w:val="%1.%2.%3"/>
      <w:legacy w:legacy="1" w:legacySpace="144" w:legacyIndent="0"/>
      <w:lvlJc w:val="left"/>
    </w:lvl>
    <w:lvl w:ilvl="3">
      <w:start w:val="1"/>
      <w:numFmt w:val="decimal"/>
      <w:pStyle w:val="Heading4"/>
      <w:lvlText w:val="%1.%2.%3.%4"/>
      <w:legacy w:legacy="1" w:legacySpace="144" w:legacyIndent="0"/>
      <w:lvlJc w:val="left"/>
    </w:lvl>
    <w:lvl w:ilvl="4">
      <w:start w:val="1"/>
      <w:numFmt w:val="decimal"/>
      <w:pStyle w:val="Heading5"/>
      <w:lvlText w:val="%1.%2.%3.%4.%5"/>
      <w:legacy w:legacy="1" w:legacySpace="144" w:legacyIndent="0"/>
      <w:lvlJc w:val="left"/>
    </w:lvl>
    <w:lvl w:ilvl="5">
      <w:start w:val="1"/>
      <w:numFmt w:val="decimal"/>
      <w:pStyle w:val="Heading6"/>
      <w:lvlText w:val="%1.%2.%3.%4.%5.%6"/>
      <w:legacy w:legacy="1" w:legacySpace="144" w:legacyIndent="0"/>
      <w:lvlJc w:val="left"/>
    </w:lvl>
    <w:lvl w:ilvl="6">
      <w:start w:val="1"/>
      <w:numFmt w:val="decimal"/>
      <w:pStyle w:val="Heading7"/>
      <w:lvlText w:val="%1.%2.%3.%4.%5.%6.%7"/>
      <w:legacy w:legacy="1" w:legacySpace="144" w:legacyIndent="0"/>
      <w:lvlJc w:val="left"/>
    </w:lvl>
    <w:lvl w:ilvl="7">
      <w:start w:val="1"/>
      <w:numFmt w:val="decimal"/>
      <w:pStyle w:val="Heading8"/>
      <w:lvlText w:val="%1.%2.%3.%4.%5.%6.%7.%8"/>
      <w:legacy w:legacy="1" w:legacySpace="144" w:legacyIndent="0"/>
      <w:lvlJc w:val="left"/>
    </w:lvl>
    <w:lvl w:ilvl="8">
      <w:start w:val="1"/>
      <w:numFmt w:val="decimal"/>
      <w:pStyle w:val="Heading9"/>
      <w:lvlText w:val="%1.%2.%3.%4.%5.%6.%7.%8.%9"/>
      <w:legacy w:legacy="1" w:legacySpace="144" w:legacyIndent="0"/>
      <w:lvlJc w:val="left"/>
    </w:lvl>
  </w:abstractNum>
  <w:abstractNum w:abstractNumId="1">
    <w:nsid w:val="02E2579F"/>
    <w:multiLevelType w:val="hybridMultilevel"/>
    <w:tmpl w:val="C93CAB88"/>
    <w:lvl w:ilvl="0" w:tplc="0409000F">
      <w:start w:val="1"/>
      <w:numFmt w:val="decimal"/>
      <w:lvlText w:val="%1."/>
      <w:lvlJc w:val="left"/>
      <w:pPr>
        <w:tabs>
          <w:tab w:val="num" w:pos="420"/>
        </w:tabs>
        <w:ind w:left="420" w:hanging="420"/>
      </w:pPr>
    </w:lvl>
    <w:lvl w:ilvl="1" w:tplc="065653D4">
      <w:start w:val="1"/>
      <w:numFmt w:val="decimal"/>
      <w:lvlText w:val="%2"/>
      <w:lvlJc w:val="left"/>
      <w:pPr>
        <w:tabs>
          <w:tab w:val="num" w:pos="780"/>
        </w:tabs>
        <w:ind w:left="780" w:hanging="360"/>
      </w:pPr>
      <w:rPr>
        <w:rFonts w:ascii="Times New Roman" w:eastAsia="MS PMincho" w:hAnsi="Times New Roman" w:cs="Times New Roman"/>
      </w:rPr>
    </w:lvl>
    <w:lvl w:ilvl="2" w:tplc="02C23F5A">
      <w:start w:val="1"/>
      <w:numFmt w:val="upperLetter"/>
      <w:lvlText w:val="%3."/>
      <w:lvlJc w:val="left"/>
      <w:pPr>
        <w:tabs>
          <w:tab w:val="num" w:pos="1200"/>
        </w:tabs>
        <w:ind w:left="1200" w:hanging="360"/>
      </w:pPr>
      <w:rPr>
        <w:rFonts w:hint="default"/>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
    <w:nsid w:val="48CF6DA3"/>
    <w:multiLevelType w:val="hybridMultilevel"/>
    <w:tmpl w:val="AC7234EA"/>
    <w:lvl w:ilvl="0" w:tplc="19D4566A">
      <w:start w:val="1"/>
      <w:numFmt w:val="lowerRoman"/>
      <w:lvlText w:val="(%1)"/>
      <w:lvlJc w:val="left"/>
      <w:pPr>
        <w:tabs>
          <w:tab w:val="num" w:pos="1340"/>
        </w:tabs>
        <w:ind w:left="1340" w:hanging="720"/>
      </w:pPr>
      <w:rPr>
        <w:rFonts w:hint="default"/>
      </w:rPr>
    </w:lvl>
    <w:lvl w:ilvl="1" w:tplc="04090017" w:tentative="1">
      <w:start w:val="1"/>
      <w:numFmt w:val="aiueoFullWidth"/>
      <w:lvlText w:val="(%2)"/>
      <w:lvlJc w:val="left"/>
      <w:pPr>
        <w:tabs>
          <w:tab w:val="num" w:pos="1460"/>
        </w:tabs>
        <w:ind w:left="1460" w:hanging="420"/>
      </w:pPr>
    </w:lvl>
    <w:lvl w:ilvl="2" w:tplc="04090011" w:tentative="1">
      <w:start w:val="1"/>
      <w:numFmt w:val="decimalEnclosedCircle"/>
      <w:lvlText w:val="%3"/>
      <w:lvlJc w:val="left"/>
      <w:pPr>
        <w:tabs>
          <w:tab w:val="num" w:pos="1880"/>
        </w:tabs>
        <w:ind w:left="1880" w:hanging="420"/>
      </w:pPr>
    </w:lvl>
    <w:lvl w:ilvl="3" w:tplc="0409000F" w:tentative="1">
      <w:start w:val="1"/>
      <w:numFmt w:val="decimal"/>
      <w:lvlText w:val="%4."/>
      <w:lvlJc w:val="left"/>
      <w:pPr>
        <w:tabs>
          <w:tab w:val="num" w:pos="2300"/>
        </w:tabs>
        <w:ind w:left="2300" w:hanging="420"/>
      </w:pPr>
    </w:lvl>
    <w:lvl w:ilvl="4" w:tplc="04090017" w:tentative="1">
      <w:start w:val="1"/>
      <w:numFmt w:val="aiueoFullWidth"/>
      <w:lvlText w:val="(%5)"/>
      <w:lvlJc w:val="left"/>
      <w:pPr>
        <w:tabs>
          <w:tab w:val="num" w:pos="2720"/>
        </w:tabs>
        <w:ind w:left="2720" w:hanging="420"/>
      </w:pPr>
    </w:lvl>
    <w:lvl w:ilvl="5" w:tplc="04090011" w:tentative="1">
      <w:start w:val="1"/>
      <w:numFmt w:val="decimalEnclosedCircle"/>
      <w:lvlText w:val="%6"/>
      <w:lvlJc w:val="left"/>
      <w:pPr>
        <w:tabs>
          <w:tab w:val="num" w:pos="3140"/>
        </w:tabs>
        <w:ind w:left="3140" w:hanging="420"/>
      </w:pPr>
    </w:lvl>
    <w:lvl w:ilvl="6" w:tplc="0409000F" w:tentative="1">
      <w:start w:val="1"/>
      <w:numFmt w:val="decimal"/>
      <w:lvlText w:val="%7."/>
      <w:lvlJc w:val="left"/>
      <w:pPr>
        <w:tabs>
          <w:tab w:val="num" w:pos="3560"/>
        </w:tabs>
        <w:ind w:left="3560" w:hanging="420"/>
      </w:pPr>
    </w:lvl>
    <w:lvl w:ilvl="7" w:tplc="04090017" w:tentative="1">
      <w:start w:val="1"/>
      <w:numFmt w:val="aiueoFullWidth"/>
      <w:lvlText w:val="(%8)"/>
      <w:lvlJc w:val="left"/>
      <w:pPr>
        <w:tabs>
          <w:tab w:val="num" w:pos="3980"/>
        </w:tabs>
        <w:ind w:left="3980" w:hanging="420"/>
      </w:pPr>
    </w:lvl>
    <w:lvl w:ilvl="8" w:tplc="04090011" w:tentative="1">
      <w:start w:val="1"/>
      <w:numFmt w:val="decimalEnclosedCircle"/>
      <w:lvlText w:val="%9"/>
      <w:lvlJc w:val="left"/>
      <w:pPr>
        <w:tabs>
          <w:tab w:val="num" w:pos="4400"/>
        </w:tabs>
        <w:ind w:left="4400" w:hanging="420"/>
      </w:pPr>
    </w:lvl>
  </w:abstractNum>
  <w:abstractNum w:abstractNumId="3">
    <w:nsid w:val="65275C0D"/>
    <w:multiLevelType w:val="singleLevel"/>
    <w:tmpl w:val="45BC9A1C"/>
    <w:lvl w:ilvl="0">
      <w:start w:val="1"/>
      <w:numFmt w:val="decimal"/>
      <w:pStyle w:val="ReferencesChar"/>
      <w:lvlText w:val="%1"/>
      <w:lvlJc w:val="left"/>
      <w:pPr>
        <w:tabs>
          <w:tab w:val="num" w:pos="510"/>
        </w:tabs>
        <w:ind w:left="510" w:hanging="360"/>
      </w:pPr>
      <w:rPr>
        <w:rFonts w:ascii="Times New Roman" w:hAnsi="Times New Roman" w:hint="default"/>
        <w:b w:val="0"/>
        <w:i w:val="0"/>
        <w:sz w:val="16"/>
      </w:rPr>
    </w:lvl>
  </w:abstractNum>
  <w:abstractNum w:abstractNumId="4">
    <w:nsid w:val="7B692FC3"/>
    <w:multiLevelType w:val="hybridMultilevel"/>
    <w:tmpl w:val="D69246FA"/>
    <w:lvl w:ilvl="0" w:tplc="F722910A">
      <w:start w:val="5"/>
      <w:numFmt w:val="bullet"/>
      <w:lvlText w:val=""/>
      <w:lvlJc w:val="left"/>
      <w:pPr>
        <w:ind w:left="360" w:hanging="360"/>
      </w:pPr>
      <w:rPr>
        <w:rFonts w:ascii="Wingdings" w:eastAsia="MS Mincho" w:hAnsi="Wingdings" w:cs="Helvetica"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nsid w:val="7F622105"/>
    <w:multiLevelType w:val="hybridMultilevel"/>
    <w:tmpl w:val="D36A0092"/>
    <w:lvl w:ilvl="0" w:tplc="764EF7F2">
      <w:start w:val="1"/>
      <w:numFmt w:val="bullet"/>
      <w:pStyle w:val="itemize"/>
      <w:lvlText w:val=""/>
      <w:lvlJc w:val="left"/>
      <w:pPr>
        <w:tabs>
          <w:tab w:val="num" w:pos="520"/>
        </w:tabs>
        <w:ind w:left="520" w:hanging="420"/>
      </w:pPr>
      <w:rPr>
        <w:rFonts w:ascii="Wingdings" w:hAnsi="Wingdings" w:hint="default"/>
      </w:rPr>
    </w:lvl>
    <w:lvl w:ilvl="1" w:tplc="B7A6093E" w:tentative="1">
      <w:start w:val="1"/>
      <w:numFmt w:val="bullet"/>
      <w:lvlText w:val=""/>
      <w:lvlJc w:val="left"/>
      <w:pPr>
        <w:tabs>
          <w:tab w:val="num" w:pos="940"/>
        </w:tabs>
        <w:ind w:left="940" w:hanging="420"/>
      </w:pPr>
      <w:rPr>
        <w:rFonts w:ascii="Wingdings" w:hAnsi="Wingdings" w:hint="default"/>
      </w:rPr>
    </w:lvl>
    <w:lvl w:ilvl="2" w:tplc="C96E28FC" w:tentative="1">
      <w:start w:val="1"/>
      <w:numFmt w:val="bullet"/>
      <w:lvlText w:val=""/>
      <w:lvlJc w:val="left"/>
      <w:pPr>
        <w:tabs>
          <w:tab w:val="num" w:pos="1360"/>
        </w:tabs>
        <w:ind w:left="1360" w:hanging="420"/>
      </w:pPr>
      <w:rPr>
        <w:rFonts w:ascii="Wingdings" w:hAnsi="Wingdings" w:hint="default"/>
      </w:rPr>
    </w:lvl>
    <w:lvl w:ilvl="3" w:tplc="D736B376" w:tentative="1">
      <w:start w:val="1"/>
      <w:numFmt w:val="bullet"/>
      <w:lvlText w:val=""/>
      <w:lvlJc w:val="left"/>
      <w:pPr>
        <w:tabs>
          <w:tab w:val="num" w:pos="1780"/>
        </w:tabs>
        <w:ind w:left="1780" w:hanging="420"/>
      </w:pPr>
      <w:rPr>
        <w:rFonts w:ascii="Wingdings" w:hAnsi="Wingdings" w:hint="default"/>
      </w:rPr>
    </w:lvl>
    <w:lvl w:ilvl="4" w:tplc="48787B12" w:tentative="1">
      <w:start w:val="1"/>
      <w:numFmt w:val="bullet"/>
      <w:lvlText w:val=""/>
      <w:lvlJc w:val="left"/>
      <w:pPr>
        <w:tabs>
          <w:tab w:val="num" w:pos="2200"/>
        </w:tabs>
        <w:ind w:left="2200" w:hanging="420"/>
      </w:pPr>
      <w:rPr>
        <w:rFonts w:ascii="Wingdings" w:hAnsi="Wingdings" w:hint="default"/>
      </w:rPr>
    </w:lvl>
    <w:lvl w:ilvl="5" w:tplc="EA4CE2C6" w:tentative="1">
      <w:start w:val="1"/>
      <w:numFmt w:val="bullet"/>
      <w:lvlText w:val=""/>
      <w:lvlJc w:val="left"/>
      <w:pPr>
        <w:tabs>
          <w:tab w:val="num" w:pos="2620"/>
        </w:tabs>
        <w:ind w:left="2620" w:hanging="420"/>
      </w:pPr>
      <w:rPr>
        <w:rFonts w:ascii="Wingdings" w:hAnsi="Wingdings" w:hint="default"/>
      </w:rPr>
    </w:lvl>
    <w:lvl w:ilvl="6" w:tplc="8108ACFE" w:tentative="1">
      <w:start w:val="1"/>
      <w:numFmt w:val="bullet"/>
      <w:lvlText w:val=""/>
      <w:lvlJc w:val="left"/>
      <w:pPr>
        <w:tabs>
          <w:tab w:val="num" w:pos="3040"/>
        </w:tabs>
        <w:ind w:left="3040" w:hanging="420"/>
      </w:pPr>
      <w:rPr>
        <w:rFonts w:ascii="Wingdings" w:hAnsi="Wingdings" w:hint="default"/>
      </w:rPr>
    </w:lvl>
    <w:lvl w:ilvl="7" w:tplc="31C6FE8C" w:tentative="1">
      <w:start w:val="1"/>
      <w:numFmt w:val="bullet"/>
      <w:lvlText w:val=""/>
      <w:lvlJc w:val="left"/>
      <w:pPr>
        <w:tabs>
          <w:tab w:val="num" w:pos="3460"/>
        </w:tabs>
        <w:ind w:left="3460" w:hanging="420"/>
      </w:pPr>
      <w:rPr>
        <w:rFonts w:ascii="Wingdings" w:hAnsi="Wingdings" w:hint="default"/>
      </w:rPr>
    </w:lvl>
    <w:lvl w:ilvl="8" w:tplc="E8A241A4" w:tentative="1">
      <w:start w:val="1"/>
      <w:numFmt w:val="bullet"/>
      <w:lvlText w:val=""/>
      <w:lvlJc w:val="left"/>
      <w:pPr>
        <w:tabs>
          <w:tab w:val="num" w:pos="3880"/>
        </w:tabs>
        <w:ind w:left="3880" w:hanging="420"/>
      </w:pPr>
      <w:rPr>
        <w:rFonts w:ascii="Wingdings" w:hAnsi="Wingdings" w:hint="default"/>
      </w:rPr>
    </w:lvl>
  </w:abstractNum>
  <w:num w:numId="1">
    <w:abstractNumId w:val="0"/>
  </w:num>
  <w:num w:numId="2">
    <w:abstractNumId w:val="3"/>
  </w:num>
  <w:num w:numId="3">
    <w:abstractNumId w:val="5"/>
  </w:num>
  <w:num w:numId="4">
    <w:abstractNumId w:val="2"/>
  </w:num>
  <w:num w:numId="5">
    <w:abstractNumId w:val="1"/>
  </w:num>
  <w:num w:numId="6">
    <w:abstractNumId w:val="4"/>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משתמש Windows">
    <w15:presenceInfo w15:providerId="None" w15:userId="‏‏משתמש Window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9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NotTrackFormatting/>
  <w:defaultTabStop w:val="720"/>
  <w:doNotHyphenateCaps/>
  <w:evenAndOddHeaders/>
  <w:drawingGridHorizontalSpacing w:val="100"/>
  <w:drawingGridVerticalSpacing w:val="0"/>
  <w:displayHorizontalDrawingGridEvery w:val="0"/>
  <w:displayVerticalDrawingGridEvery w:val="0"/>
  <w:doNotShadeFormData/>
  <w:noPunctuationKerning/>
  <w:characterSpacingControl w:val="doNotCompress"/>
  <w:hdrShapeDefaults>
    <o:shapedefaults v:ext="edit" spidmax="8193">
      <v:textbox inset="5.85pt,.7pt,5.85pt,.7pt"/>
    </o:shapedefaults>
  </w:hdrShapeDefaults>
  <w:footnotePr>
    <w:numRestart w:val="eachPage"/>
    <w:footnote w:id="-1"/>
    <w:footnote w:id="0"/>
    <w:footnote w:id="1"/>
  </w:footnotePr>
  <w:endnotePr>
    <w:endnote w:id="-1"/>
    <w:endnote w:id="0"/>
    <w:endnote w:id="1"/>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4"/>
  </w:compat>
  <w:rsids>
    <w:rsidRoot w:val="0085075A"/>
    <w:rsid w:val="00004386"/>
    <w:rsid w:val="000226B1"/>
    <w:rsid w:val="00026D6E"/>
    <w:rsid w:val="000319E9"/>
    <w:rsid w:val="0003556B"/>
    <w:rsid w:val="000366AD"/>
    <w:rsid w:val="00041206"/>
    <w:rsid w:val="0004379D"/>
    <w:rsid w:val="000579A6"/>
    <w:rsid w:val="00065F3A"/>
    <w:rsid w:val="00074A04"/>
    <w:rsid w:val="000775E5"/>
    <w:rsid w:val="00083A74"/>
    <w:rsid w:val="0008711E"/>
    <w:rsid w:val="000A2878"/>
    <w:rsid w:val="000A328E"/>
    <w:rsid w:val="000A6AE9"/>
    <w:rsid w:val="000B0965"/>
    <w:rsid w:val="000B47F8"/>
    <w:rsid w:val="000B4C42"/>
    <w:rsid w:val="000C51CB"/>
    <w:rsid w:val="000C5EBF"/>
    <w:rsid w:val="000C65A5"/>
    <w:rsid w:val="000D3EB4"/>
    <w:rsid w:val="000D546C"/>
    <w:rsid w:val="000D68A4"/>
    <w:rsid w:val="000E0E8D"/>
    <w:rsid w:val="000E177A"/>
    <w:rsid w:val="000F1BD9"/>
    <w:rsid w:val="0010218C"/>
    <w:rsid w:val="001104AA"/>
    <w:rsid w:val="001139CA"/>
    <w:rsid w:val="0011654D"/>
    <w:rsid w:val="0011729E"/>
    <w:rsid w:val="00122D08"/>
    <w:rsid w:val="00124717"/>
    <w:rsid w:val="00125751"/>
    <w:rsid w:val="001313CF"/>
    <w:rsid w:val="001415DF"/>
    <w:rsid w:val="00141CF7"/>
    <w:rsid w:val="0014211D"/>
    <w:rsid w:val="00145B6A"/>
    <w:rsid w:val="00155446"/>
    <w:rsid w:val="00156AE4"/>
    <w:rsid w:val="00163188"/>
    <w:rsid w:val="001708D0"/>
    <w:rsid w:val="00181661"/>
    <w:rsid w:val="001865E9"/>
    <w:rsid w:val="00186A7A"/>
    <w:rsid w:val="00196A78"/>
    <w:rsid w:val="001A0BAC"/>
    <w:rsid w:val="001B0792"/>
    <w:rsid w:val="001D4002"/>
    <w:rsid w:val="001E103E"/>
    <w:rsid w:val="001E4906"/>
    <w:rsid w:val="001E7D3B"/>
    <w:rsid w:val="002018D4"/>
    <w:rsid w:val="0022386B"/>
    <w:rsid w:val="002418D2"/>
    <w:rsid w:val="002456F2"/>
    <w:rsid w:val="00246E99"/>
    <w:rsid w:val="002548DB"/>
    <w:rsid w:val="00260F9C"/>
    <w:rsid w:val="00266EA2"/>
    <w:rsid w:val="00272F7F"/>
    <w:rsid w:val="00273A5C"/>
    <w:rsid w:val="00275401"/>
    <w:rsid w:val="0027548C"/>
    <w:rsid w:val="002759AF"/>
    <w:rsid w:val="00286E66"/>
    <w:rsid w:val="002955D0"/>
    <w:rsid w:val="002958C0"/>
    <w:rsid w:val="002A0B40"/>
    <w:rsid w:val="002A29D1"/>
    <w:rsid w:val="002A428D"/>
    <w:rsid w:val="002A4C88"/>
    <w:rsid w:val="002A7C15"/>
    <w:rsid w:val="002B1DED"/>
    <w:rsid w:val="002B1F72"/>
    <w:rsid w:val="002B330B"/>
    <w:rsid w:val="002B3464"/>
    <w:rsid w:val="002B6346"/>
    <w:rsid w:val="002B6715"/>
    <w:rsid w:val="002C020B"/>
    <w:rsid w:val="002D2A20"/>
    <w:rsid w:val="002D56DD"/>
    <w:rsid w:val="002D65C9"/>
    <w:rsid w:val="002E06AA"/>
    <w:rsid w:val="002E50BB"/>
    <w:rsid w:val="002F1845"/>
    <w:rsid w:val="002F2462"/>
    <w:rsid w:val="002F3D01"/>
    <w:rsid w:val="00306007"/>
    <w:rsid w:val="003205E9"/>
    <w:rsid w:val="00321EF2"/>
    <w:rsid w:val="00324B57"/>
    <w:rsid w:val="003328D7"/>
    <w:rsid w:val="00332E43"/>
    <w:rsid w:val="0034470F"/>
    <w:rsid w:val="00346EFE"/>
    <w:rsid w:val="00354321"/>
    <w:rsid w:val="00363FDC"/>
    <w:rsid w:val="003647D6"/>
    <w:rsid w:val="00364FC6"/>
    <w:rsid w:val="00365897"/>
    <w:rsid w:val="00374FDB"/>
    <w:rsid w:val="00381AF5"/>
    <w:rsid w:val="00384F1E"/>
    <w:rsid w:val="00386532"/>
    <w:rsid w:val="003B0B3C"/>
    <w:rsid w:val="003B2E55"/>
    <w:rsid w:val="003B38A1"/>
    <w:rsid w:val="003C2AA5"/>
    <w:rsid w:val="003C4DFA"/>
    <w:rsid w:val="003C5115"/>
    <w:rsid w:val="003C5C0E"/>
    <w:rsid w:val="003C5F45"/>
    <w:rsid w:val="003D02A3"/>
    <w:rsid w:val="003D2226"/>
    <w:rsid w:val="003D6087"/>
    <w:rsid w:val="003E2BFA"/>
    <w:rsid w:val="003E42B8"/>
    <w:rsid w:val="003E44D4"/>
    <w:rsid w:val="003E7F8B"/>
    <w:rsid w:val="003F2922"/>
    <w:rsid w:val="003F7E1C"/>
    <w:rsid w:val="003F7E6A"/>
    <w:rsid w:val="00400256"/>
    <w:rsid w:val="00410760"/>
    <w:rsid w:val="004250EA"/>
    <w:rsid w:val="0042680A"/>
    <w:rsid w:val="004310B7"/>
    <w:rsid w:val="0044256D"/>
    <w:rsid w:val="00442B5A"/>
    <w:rsid w:val="00444FDB"/>
    <w:rsid w:val="00451021"/>
    <w:rsid w:val="00453B65"/>
    <w:rsid w:val="00461B4A"/>
    <w:rsid w:val="004635D6"/>
    <w:rsid w:val="00465B63"/>
    <w:rsid w:val="004913E6"/>
    <w:rsid w:val="0049651A"/>
    <w:rsid w:val="004A0471"/>
    <w:rsid w:val="004B6094"/>
    <w:rsid w:val="004C5E1C"/>
    <w:rsid w:val="004C7FFE"/>
    <w:rsid w:val="004D3CAB"/>
    <w:rsid w:val="004D5758"/>
    <w:rsid w:val="004D6675"/>
    <w:rsid w:val="004F40C4"/>
    <w:rsid w:val="004F5387"/>
    <w:rsid w:val="00501001"/>
    <w:rsid w:val="00506C08"/>
    <w:rsid w:val="00512B2A"/>
    <w:rsid w:val="00516A1A"/>
    <w:rsid w:val="00522547"/>
    <w:rsid w:val="00530A0E"/>
    <w:rsid w:val="00531AB0"/>
    <w:rsid w:val="00532923"/>
    <w:rsid w:val="00533F85"/>
    <w:rsid w:val="00541AED"/>
    <w:rsid w:val="00541E42"/>
    <w:rsid w:val="00547111"/>
    <w:rsid w:val="005474A6"/>
    <w:rsid w:val="00555EAE"/>
    <w:rsid w:val="00556583"/>
    <w:rsid w:val="0056066F"/>
    <w:rsid w:val="00560B7B"/>
    <w:rsid w:val="005624D6"/>
    <w:rsid w:val="00563B4C"/>
    <w:rsid w:val="00574781"/>
    <w:rsid w:val="005935F2"/>
    <w:rsid w:val="00594933"/>
    <w:rsid w:val="00595E9B"/>
    <w:rsid w:val="005A6186"/>
    <w:rsid w:val="005A6B0A"/>
    <w:rsid w:val="005B70FD"/>
    <w:rsid w:val="005C491D"/>
    <w:rsid w:val="005C792B"/>
    <w:rsid w:val="005D1EA1"/>
    <w:rsid w:val="005D4661"/>
    <w:rsid w:val="005D6176"/>
    <w:rsid w:val="005D7C6E"/>
    <w:rsid w:val="005F058C"/>
    <w:rsid w:val="005F370C"/>
    <w:rsid w:val="005F6FFA"/>
    <w:rsid w:val="006013FB"/>
    <w:rsid w:val="00610C7C"/>
    <w:rsid w:val="00612970"/>
    <w:rsid w:val="00613E06"/>
    <w:rsid w:val="0061553F"/>
    <w:rsid w:val="006354BD"/>
    <w:rsid w:val="00635ECE"/>
    <w:rsid w:val="0063675D"/>
    <w:rsid w:val="00637CB7"/>
    <w:rsid w:val="00640B9A"/>
    <w:rsid w:val="00643307"/>
    <w:rsid w:val="00644E8B"/>
    <w:rsid w:val="00645137"/>
    <w:rsid w:val="006459E4"/>
    <w:rsid w:val="00647724"/>
    <w:rsid w:val="006947B9"/>
    <w:rsid w:val="006961CE"/>
    <w:rsid w:val="006A064F"/>
    <w:rsid w:val="006A2F93"/>
    <w:rsid w:val="006A58B0"/>
    <w:rsid w:val="006B33DB"/>
    <w:rsid w:val="006B762B"/>
    <w:rsid w:val="006C0381"/>
    <w:rsid w:val="006C0F6D"/>
    <w:rsid w:val="006C4C94"/>
    <w:rsid w:val="006D0200"/>
    <w:rsid w:val="006E3EFA"/>
    <w:rsid w:val="006E402C"/>
    <w:rsid w:val="006F2608"/>
    <w:rsid w:val="006F4897"/>
    <w:rsid w:val="006F69FF"/>
    <w:rsid w:val="0070104A"/>
    <w:rsid w:val="0070703B"/>
    <w:rsid w:val="007127FE"/>
    <w:rsid w:val="00720134"/>
    <w:rsid w:val="0072050E"/>
    <w:rsid w:val="007211EF"/>
    <w:rsid w:val="00724B84"/>
    <w:rsid w:val="007255C7"/>
    <w:rsid w:val="00734466"/>
    <w:rsid w:val="00734555"/>
    <w:rsid w:val="00734779"/>
    <w:rsid w:val="00750DDD"/>
    <w:rsid w:val="0075139B"/>
    <w:rsid w:val="007545B1"/>
    <w:rsid w:val="00755EE6"/>
    <w:rsid w:val="007607CA"/>
    <w:rsid w:val="0076395B"/>
    <w:rsid w:val="00771693"/>
    <w:rsid w:val="00773DD6"/>
    <w:rsid w:val="00775929"/>
    <w:rsid w:val="00792DDD"/>
    <w:rsid w:val="00794989"/>
    <w:rsid w:val="007972EF"/>
    <w:rsid w:val="007A10D6"/>
    <w:rsid w:val="007A5438"/>
    <w:rsid w:val="007B0854"/>
    <w:rsid w:val="007B19FF"/>
    <w:rsid w:val="007B5992"/>
    <w:rsid w:val="007C0625"/>
    <w:rsid w:val="007C2BA1"/>
    <w:rsid w:val="007D4DE4"/>
    <w:rsid w:val="007D73CE"/>
    <w:rsid w:val="007E22F4"/>
    <w:rsid w:val="007F59DA"/>
    <w:rsid w:val="007F680A"/>
    <w:rsid w:val="00800C81"/>
    <w:rsid w:val="00802E80"/>
    <w:rsid w:val="00811C4F"/>
    <w:rsid w:val="008323DF"/>
    <w:rsid w:val="00832611"/>
    <w:rsid w:val="008326C2"/>
    <w:rsid w:val="00836DB9"/>
    <w:rsid w:val="00837DD6"/>
    <w:rsid w:val="00846FC1"/>
    <w:rsid w:val="0085075A"/>
    <w:rsid w:val="00850CE9"/>
    <w:rsid w:val="00853040"/>
    <w:rsid w:val="00855E8B"/>
    <w:rsid w:val="008571B1"/>
    <w:rsid w:val="0085779C"/>
    <w:rsid w:val="00860AA0"/>
    <w:rsid w:val="00863FD1"/>
    <w:rsid w:val="0086608A"/>
    <w:rsid w:val="00866FEC"/>
    <w:rsid w:val="00867E7B"/>
    <w:rsid w:val="00874368"/>
    <w:rsid w:val="00881661"/>
    <w:rsid w:val="0088287F"/>
    <w:rsid w:val="00897ABC"/>
    <w:rsid w:val="008A285D"/>
    <w:rsid w:val="008B1103"/>
    <w:rsid w:val="008B5596"/>
    <w:rsid w:val="008C67DB"/>
    <w:rsid w:val="008C6E09"/>
    <w:rsid w:val="008D17EF"/>
    <w:rsid w:val="008D6105"/>
    <w:rsid w:val="008D748E"/>
    <w:rsid w:val="008E09F6"/>
    <w:rsid w:val="008E0D32"/>
    <w:rsid w:val="008E31CA"/>
    <w:rsid w:val="008F0D62"/>
    <w:rsid w:val="008F1C83"/>
    <w:rsid w:val="008F4396"/>
    <w:rsid w:val="00931147"/>
    <w:rsid w:val="009434E1"/>
    <w:rsid w:val="009435CD"/>
    <w:rsid w:val="00943B64"/>
    <w:rsid w:val="00943DCD"/>
    <w:rsid w:val="009446E0"/>
    <w:rsid w:val="0097368B"/>
    <w:rsid w:val="0097399E"/>
    <w:rsid w:val="009765EA"/>
    <w:rsid w:val="00976FEF"/>
    <w:rsid w:val="00992270"/>
    <w:rsid w:val="009949F1"/>
    <w:rsid w:val="009A6C29"/>
    <w:rsid w:val="009B38F8"/>
    <w:rsid w:val="009B71DC"/>
    <w:rsid w:val="009C1B99"/>
    <w:rsid w:val="009C6C04"/>
    <w:rsid w:val="009C7F2B"/>
    <w:rsid w:val="009D61D6"/>
    <w:rsid w:val="009D6D8C"/>
    <w:rsid w:val="009E2E3D"/>
    <w:rsid w:val="009F09D3"/>
    <w:rsid w:val="009F0BDD"/>
    <w:rsid w:val="009F2294"/>
    <w:rsid w:val="009F6AB6"/>
    <w:rsid w:val="009F722B"/>
    <w:rsid w:val="00A01CF2"/>
    <w:rsid w:val="00A03BA5"/>
    <w:rsid w:val="00A12503"/>
    <w:rsid w:val="00A15830"/>
    <w:rsid w:val="00A161CB"/>
    <w:rsid w:val="00A17F02"/>
    <w:rsid w:val="00A41759"/>
    <w:rsid w:val="00A4701D"/>
    <w:rsid w:val="00A5419F"/>
    <w:rsid w:val="00A66AC1"/>
    <w:rsid w:val="00A674DC"/>
    <w:rsid w:val="00A74AB5"/>
    <w:rsid w:val="00A7529F"/>
    <w:rsid w:val="00A828C7"/>
    <w:rsid w:val="00A85406"/>
    <w:rsid w:val="00A960C8"/>
    <w:rsid w:val="00AA2545"/>
    <w:rsid w:val="00AB094F"/>
    <w:rsid w:val="00AB2D1A"/>
    <w:rsid w:val="00AB5832"/>
    <w:rsid w:val="00AC03B2"/>
    <w:rsid w:val="00AC1F9C"/>
    <w:rsid w:val="00AC21D6"/>
    <w:rsid w:val="00AC4DF0"/>
    <w:rsid w:val="00AC73CB"/>
    <w:rsid w:val="00AC7C35"/>
    <w:rsid w:val="00AD1EA3"/>
    <w:rsid w:val="00AD27B2"/>
    <w:rsid w:val="00AD5354"/>
    <w:rsid w:val="00AE0E25"/>
    <w:rsid w:val="00AE3808"/>
    <w:rsid w:val="00AE5F33"/>
    <w:rsid w:val="00AF3278"/>
    <w:rsid w:val="00AF61EE"/>
    <w:rsid w:val="00B02238"/>
    <w:rsid w:val="00B06FA7"/>
    <w:rsid w:val="00B13A1C"/>
    <w:rsid w:val="00B21FC5"/>
    <w:rsid w:val="00B23AAE"/>
    <w:rsid w:val="00B248E5"/>
    <w:rsid w:val="00B30EEE"/>
    <w:rsid w:val="00B36FBA"/>
    <w:rsid w:val="00B370BA"/>
    <w:rsid w:val="00B414F9"/>
    <w:rsid w:val="00B46D10"/>
    <w:rsid w:val="00B47A26"/>
    <w:rsid w:val="00B51121"/>
    <w:rsid w:val="00B5494F"/>
    <w:rsid w:val="00B54EFA"/>
    <w:rsid w:val="00B649AF"/>
    <w:rsid w:val="00B7187A"/>
    <w:rsid w:val="00B725B2"/>
    <w:rsid w:val="00B85D77"/>
    <w:rsid w:val="00B87A58"/>
    <w:rsid w:val="00B907AB"/>
    <w:rsid w:val="00B92B10"/>
    <w:rsid w:val="00B93B46"/>
    <w:rsid w:val="00B96BAF"/>
    <w:rsid w:val="00BA084E"/>
    <w:rsid w:val="00BA31E9"/>
    <w:rsid w:val="00BA7AC4"/>
    <w:rsid w:val="00BB44D0"/>
    <w:rsid w:val="00BC50E3"/>
    <w:rsid w:val="00BC543E"/>
    <w:rsid w:val="00BC7AB5"/>
    <w:rsid w:val="00BD3A39"/>
    <w:rsid w:val="00BE1B3A"/>
    <w:rsid w:val="00BE4CAE"/>
    <w:rsid w:val="00BE61D9"/>
    <w:rsid w:val="00BF17E0"/>
    <w:rsid w:val="00C16012"/>
    <w:rsid w:val="00C17C15"/>
    <w:rsid w:val="00C2234F"/>
    <w:rsid w:val="00C245DD"/>
    <w:rsid w:val="00C268BD"/>
    <w:rsid w:val="00C2738F"/>
    <w:rsid w:val="00C40C1E"/>
    <w:rsid w:val="00C6207A"/>
    <w:rsid w:val="00C62166"/>
    <w:rsid w:val="00C62DA1"/>
    <w:rsid w:val="00C705B9"/>
    <w:rsid w:val="00C715BB"/>
    <w:rsid w:val="00C74113"/>
    <w:rsid w:val="00CA2786"/>
    <w:rsid w:val="00CA306D"/>
    <w:rsid w:val="00CA5B5B"/>
    <w:rsid w:val="00CA62EB"/>
    <w:rsid w:val="00CB1E38"/>
    <w:rsid w:val="00CD5024"/>
    <w:rsid w:val="00CD5C1C"/>
    <w:rsid w:val="00CE0772"/>
    <w:rsid w:val="00CE0AC5"/>
    <w:rsid w:val="00CE390E"/>
    <w:rsid w:val="00CF2FCA"/>
    <w:rsid w:val="00CF348A"/>
    <w:rsid w:val="00D02406"/>
    <w:rsid w:val="00D0784B"/>
    <w:rsid w:val="00D16184"/>
    <w:rsid w:val="00D21417"/>
    <w:rsid w:val="00D31A75"/>
    <w:rsid w:val="00D3223B"/>
    <w:rsid w:val="00D43F5F"/>
    <w:rsid w:val="00D5017A"/>
    <w:rsid w:val="00D50DFD"/>
    <w:rsid w:val="00D53BFB"/>
    <w:rsid w:val="00D650DD"/>
    <w:rsid w:val="00D65A4D"/>
    <w:rsid w:val="00D6759F"/>
    <w:rsid w:val="00D777F4"/>
    <w:rsid w:val="00D84D15"/>
    <w:rsid w:val="00D861A8"/>
    <w:rsid w:val="00D86278"/>
    <w:rsid w:val="00D94473"/>
    <w:rsid w:val="00DA3F5D"/>
    <w:rsid w:val="00DA4197"/>
    <w:rsid w:val="00DA49ED"/>
    <w:rsid w:val="00DB5566"/>
    <w:rsid w:val="00DB6774"/>
    <w:rsid w:val="00DC0054"/>
    <w:rsid w:val="00DC5635"/>
    <w:rsid w:val="00DE716E"/>
    <w:rsid w:val="00DF6859"/>
    <w:rsid w:val="00E01249"/>
    <w:rsid w:val="00E029AA"/>
    <w:rsid w:val="00E05AB8"/>
    <w:rsid w:val="00E05CDD"/>
    <w:rsid w:val="00E06D31"/>
    <w:rsid w:val="00E12DB7"/>
    <w:rsid w:val="00E22906"/>
    <w:rsid w:val="00E30C7F"/>
    <w:rsid w:val="00E33401"/>
    <w:rsid w:val="00E37F6D"/>
    <w:rsid w:val="00E46A7E"/>
    <w:rsid w:val="00E50B89"/>
    <w:rsid w:val="00E51184"/>
    <w:rsid w:val="00E54D56"/>
    <w:rsid w:val="00E579F5"/>
    <w:rsid w:val="00E60EC5"/>
    <w:rsid w:val="00E622E3"/>
    <w:rsid w:val="00E6434B"/>
    <w:rsid w:val="00E74A8A"/>
    <w:rsid w:val="00E815D4"/>
    <w:rsid w:val="00E84D6B"/>
    <w:rsid w:val="00E86EC2"/>
    <w:rsid w:val="00E93F23"/>
    <w:rsid w:val="00E9584B"/>
    <w:rsid w:val="00E95E18"/>
    <w:rsid w:val="00EA07DA"/>
    <w:rsid w:val="00EA5C58"/>
    <w:rsid w:val="00EB6265"/>
    <w:rsid w:val="00EC33CE"/>
    <w:rsid w:val="00EC7023"/>
    <w:rsid w:val="00EF2E20"/>
    <w:rsid w:val="00EF7609"/>
    <w:rsid w:val="00F1153D"/>
    <w:rsid w:val="00F125EB"/>
    <w:rsid w:val="00F136E1"/>
    <w:rsid w:val="00F16FE7"/>
    <w:rsid w:val="00F17DA3"/>
    <w:rsid w:val="00F26096"/>
    <w:rsid w:val="00F26B81"/>
    <w:rsid w:val="00F3188C"/>
    <w:rsid w:val="00F32306"/>
    <w:rsid w:val="00F3424C"/>
    <w:rsid w:val="00F360A9"/>
    <w:rsid w:val="00F57A7F"/>
    <w:rsid w:val="00F63900"/>
    <w:rsid w:val="00F66D02"/>
    <w:rsid w:val="00F6712C"/>
    <w:rsid w:val="00F67152"/>
    <w:rsid w:val="00F7246F"/>
    <w:rsid w:val="00F751B4"/>
    <w:rsid w:val="00F75BDE"/>
    <w:rsid w:val="00F829EB"/>
    <w:rsid w:val="00F82F08"/>
    <w:rsid w:val="00F846A2"/>
    <w:rsid w:val="00F85CC4"/>
    <w:rsid w:val="00F91D3C"/>
    <w:rsid w:val="00F957B1"/>
    <w:rsid w:val="00F96EDA"/>
    <w:rsid w:val="00F970E9"/>
    <w:rsid w:val="00FA32F7"/>
    <w:rsid w:val="00FB5BC2"/>
    <w:rsid w:val="00FC2F48"/>
    <w:rsid w:val="00FC5883"/>
    <w:rsid w:val="00FE101A"/>
    <w:rsid w:val="00FE343C"/>
    <w:rsid w:val="00FF297A"/>
    <w:rsid w:val="00FF7BDB"/>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he-IL"/>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jc w:val="both"/>
    </w:pPr>
    <w:rPr>
      <w:lang w:eastAsia="ja-JP" w:bidi="ar-SA"/>
    </w:rPr>
  </w:style>
  <w:style w:type="paragraph" w:styleId="Heading1">
    <w:name w:val="heading 1"/>
    <w:basedOn w:val="Normal"/>
    <w:next w:val="Normal"/>
    <w:qFormat/>
    <w:pPr>
      <w:keepNext/>
      <w:numPr>
        <w:numId w:val="1"/>
      </w:numPr>
      <w:spacing w:before="120" w:after="120"/>
      <w:jc w:val="center"/>
      <w:outlineLvl w:val="0"/>
    </w:pPr>
    <w:rPr>
      <w:b/>
      <w:sz w:val="24"/>
    </w:rPr>
  </w:style>
  <w:style w:type="paragraph" w:styleId="Heading2">
    <w:name w:val="heading 2"/>
    <w:basedOn w:val="Normal"/>
    <w:next w:val="Normal"/>
    <w:qFormat/>
    <w:pPr>
      <w:keepNext/>
      <w:numPr>
        <w:ilvl w:val="1"/>
        <w:numId w:val="1"/>
      </w:numPr>
      <w:spacing w:before="120" w:after="120"/>
      <w:outlineLvl w:val="1"/>
    </w:pPr>
    <w:rPr>
      <w:b/>
      <w:sz w:val="22"/>
    </w:rPr>
  </w:style>
  <w:style w:type="paragraph" w:styleId="Heading3">
    <w:name w:val="heading 3"/>
    <w:basedOn w:val="Normal"/>
    <w:next w:val="Normal"/>
    <w:qFormat/>
    <w:pPr>
      <w:keepNext/>
      <w:numPr>
        <w:ilvl w:val="2"/>
        <w:numId w:val="1"/>
      </w:numPr>
      <w:spacing w:before="240" w:after="60"/>
      <w:outlineLvl w:val="2"/>
    </w:pPr>
    <w:rPr>
      <w:b/>
      <w:sz w:val="24"/>
    </w:rPr>
  </w:style>
  <w:style w:type="paragraph" w:styleId="Heading4">
    <w:name w:val="heading 4"/>
    <w:basedOn w:val="Normal"/>
    <w:next w:val="Normal"/>
    <w:qFormat/>
    <w:pPr>
      <w:keepNext/>
      <w:numPr>
        <w:ilvl w:val="3"/>
        <w:numId w:val="1"/>
      </w:numPr>
      <w:spacing w:before="240" w:after="60"/>
      <w:outlineLvl w:val="3"/>
    </w:pPr>
    <w:rPr>
      <w:b/>
      <w:i/>
      <w:sz w:val="24"/>
    </w:rPr>
  </w:style>
  <w:style w:type="paragraph" w:styleId="Heading5">
    <w:name w:val="heading 5"/>
    <w:basedOn w:val="Normal"/>
    <w:next w:val="Normal"/>
    <w:qFormat/>
    <w:pPr>
      <w:numPr>
        <w:ilvl w:val="4"/>
        <w:numId w:val="1"/>
      </w:numPr>
      <w:spacing w:before="240" w:after="60"/>
      <w:outlineLvl w:val="4"/>
    </w:pPr>
    <w:rPr>
      <w:rFonts w:ascii="Arial" w:hAnsi="Arial"/>
      <w:sz w:val="22"/>
    </w:rPr>
  </w:style>
  <w:style w:type="paragraph" w:styleId="Heading6">
    <w:name w:val="heading 6"/>
    <w:basedOn w:val="Normal"/>
    <w:next w:val="Normal"/>
    <w:qFormat/>
    <w:pPr>
      <w:numPr>
        <w:ilvl w:val="5"/>
        <w:numId w:val="1"/>
      </w:numPr>
      <w:spacing w:before="240" w:after="60"/>
      <w:outlineLvl w:val="5"/>
    </w:pPr>
    <w:rPr>
      <w:rFonts w:ascii="Arial" w:hAnsi="Arial"/>
      <w:i/>
      <w:sz w:val="22"/>
    </w:rPr>
  </w:style>
  <w:style w:type="paragraph" w:styleId="Heading7">
    <w:name w:val="heading 7"/>
    <w:basedOn w:val="Normal"/>
    <w:next w:val="Normal"/>
    <w:qFormat/>
    <w:pPr>
      <w:numPr>
        <w:ilvl w:val="6"/>
        <w:numId w:val="1"/>
      </w:numPr>
      <w:spacing w:before="240" w:after="60"/>
      <w:outlineLvl w:val="6"/>
    </w:pPr>
    <w:rPr>
      <w:rFonts w:ascii="Arial" w:hAnsi="Arial"/>
    </w:rPr>
  </w:style>
  <w:style w:type="paragraph" w:styleId="Heading8">
    <w:name w:val="heading 8"/>
    <w:basedOn w:val="Normal"/>
    <w:next w:val="Normal"/>
    <w:qFormat/>
    <w:pPr>
      <w:numPr>
        <w:ilvl w:val="7"/>
        <w:numId w:val="1"/>
      </w:numPr>
      <w:spacing w:before="240" w:after="60"/>
      <w:outlineLvl w:val="7"/>
    </w:pPr>
    <w:rPr>
      <w:rFonts w:ascii="Arial" w:hAnsi="Arial"/>
      <w:i/>
    </w:rPr>
  </w:style>
  <w:style w:type="paragraph" w:styleId="Heading9">
    <w:name w:val="heading 9"/>
    <w:basedOn w:val="Normal"/>
    <w:next w:val="Normal"/>
    <w:qFormat/>
    <w:pPr>
      <w:numPr>
        <w:ilvl w:val="8"/>
        <w:numId w:val="1"/>
      </w:numPr>
      <w:spacing w:before="240" w:after="60"/>
      <w:outlineLvl w:val="8"/>
    </w:pPr>
    <w:rPr>
      <w:rFonts w:ascii="Arial" w:hAnsi="Arial"/>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uthor">
    <w:name w:val="Author"/>
    <w:basedOn w:val="Normal"/>
    <w:next w:val="Affiliation"/>
    <w:pPr>
      <w:snapToGrid w:val="0"/>
      <w:spacing w:line="160" w:lineRule="atLeast"/>
      <w:jc w:val="center"/>
    </w:pPr>
    <w:rPr>
      <w:noProof/>
      <w:sz w:val="18"/>
    </w:rPr>
  </w:style>
  <w:style w:type="paragraph" w:customStyle="1" w:styleId="Affiliation">
    <w:name w:val="Affiliation"/>
    <w:basedOn w:val="Normal"/>
    <w:next w:val="Receiveddate"/>
    <w:pPr>
      <w:jc w:val="center"/>
    </w:pPr>
    <w:rPr>
      <w:i/>
      <w:color w:val="000000"/>
      <w:position w:val="-6"/>
      <w:sz w:val="18"/>
    </w:rPr>
  </w:style>
  <w:style w:type="paragraph" w:customStyle="1" w:styleId="Receiveddate">
    <w:name w:val="Received_date"/>
    <w:basedOn w:val="Affiliation"/>
    <w:pPr>
      <w:spacing w:before="200" w:after="160" w:line="100" w:lineRule="exact"/>
    </w:pPr>
    <w:rPr>
      <w:i w:val="0"/>
    </w:rPr>
  </w:style>
  <w:style w:type="character" w:customStyle="1" w:styleId="ReceiveddateChar">
    <w:name w:val="Received_date Char"/>
    <w:basedOn w:val="AffiliationChar"/>
    <w:rPr>
      <w:rFonts w:eastAsia="MS Mincho"/>
      <w:i/>
      <w:noProof w:val="0"/>
      <w:color w:val="000000"/>
      <w:position w:val="-6"/>
      <w:sz w:val="18"/>
      <w:lang w:val="en-US" w:eastAsia="ja-JP"/>
    </w:rPr>
  </w:style>
  <w:style w:type="character" w:customStyle="1" w:styleId="AffiliationChar">
    <w:name w:val="Affiliation Char"/>
    <w:rPr>
      <w:rFonts w:eastAsia="MS Mincho"/>
      <w:i/>
      <w:noProof w:val="0"/>
      <w:color w:val="000000"/>
      <w:position w:val="-6"/>
      <w:sz w:val="18"/>
      <w:lang w:val="en-US" w:eastAsia="ja-JP"/>
    </w:rPr>
  </w:style>
  <w:style w:type="paragraph" w:styleId="BodyText">
    <w:name w:val="Body Text"/>
    <w:basedOn w:val="Normal"/>
    <w:rsid w:val="00FE5238"/>
    <w:pPr>
      <w:widowControl w:val="0"/>
      <w:ind w:leftChars="100" w:left="210"/>
    </w:pPr>
    <w:rPr>
      <w:rFonts w:eastAsia="平成明朝"/>
      <w:color w:val="000000"/>
      <w:kern w:val="2"/>
      <w:sz w:val="18"/>
    </w:rPr>
  </w:style>
  <w:style w:type="paragraph" w:customStyle="1" w:styleId="GraphicalAbstract">
    <w:name w:val="GraphicalAbstract"/>
    <w:basedOn w:val="Normal"/>
    <w:rsid w:val="00D63B5E"/>
    <w:rPr>
      <w:noProof/>
      <w:sz w:val="16"/>
      <w:szCs w:val="16"/>
    </w:rPr>
  </w:style>
  <w:style w:type="paragraph" w:customStyle="1" w:styleId="ReferencesChar">
    <w:name w:val="References Char"/>
    <w:basedOn w:val="Normal"/>
    <w:pPr>
      <w:framePr w:wrap="around" w:vAnchor="text" w:hAnchor="text" w:y="1"/>
      <w:numPr>
        <w:numId w:val="2"/>
      </w:numPr>
    </w:pPr>
    <w:rPr>
      <w:sz w:val="16"/>
    </w:rPr>
  </w:style>
  <w:style w:type="character" w:customStyle="1" w:styleId="ReferencesCharChar">
    <w:name w:val="References Char Char"/>
    <w:rPr>
      <w:rFonts w:eastAsia="MS Mincho"/>
      <w:noProof w:val="0"/>
      <w:sz w:val="16"/>
      <w:lang w:val="en-US"/>
    </w:rPr>
  </w:style>
  <w:style w:type="paragraph" w:customStyle="1" w:styleId="SectionHeading">
    <w:name w:val="SectionHeading"/>
    <w:basedOn w:val="Normal"/>
    <w:pPr>
      <w:keepNext/>
      <w:keepLines/>
      <w:spacing w:before="180" w:after="80" w:line="180" w:lineRule="exact"/>
    </w:pPr>
    <w:rPr>
      <w:b/>
      <w:kern w:val="28"/>
      <w:sz w:val="22"/>
    </w:rPr>
  </w:style>
  <w:style w:type="paragraph" w:customStyle="1" w:styleId="Equation">
    <w:name w:val="Equation"/>
    <w:basedOn w:val="Normal"/>
  </w:style>
  <w:style w:type="paragraph" w:customStyle="1" w:styleId="Title1">
    <w:name w:val="Title1"/>
    <w:basedOn w:val="Normal"/>
    <w:next w:val="Author"/>
    <w:pPr>
      <w:framePr w:hSpace="142" w:vSpace="142" w:wrap="around" w:vAnchor="text" w:hAnchor="text" w:y="1" w:anchorLock="1"/>
      <w:tabs>
        <w:tab w:val="left" w:pos="0"/>
      </w:tabs>
      <w:snapToGrid w:val="0"/>
      <w:spacing w:line="240" w:lineRule="atLeast"/>
      <w:ind w:leftChars="200" w:left="200" w:rightChars="200" w:right="200"/>
      <w:jc w:val="center"/>
    </w:pPr>
    <w:rPr>
      <w:b/>
      <w:spacing w:val="-6"/>
      <w:kern w:val="24"/>
      <w:position w:val="10"/>
      <w:sz w:val="24"/>
    </w:rPr>
  </w:style>
  <w:style w:type="paragraph" w:customStyle="1" w:styleId="Abstract">
    <w:name w:val="Abstract"/>
    <w:basedOn w:val="Normal"/>
    <w:next w:val="Textbody"/>
    <w:pPr>
      <w:keepNext/>
      <w:framePr w:hSpace="142" w:vSpace="142" w:wrap="around" w:vAnchor="text" w:hAnchor="text" w:y="1" w:anchorLock="1"/>
      <w:spacing w:afterLines="100" w:after="100" w:line="180" w:lineRule="exact"/>
      <w:ind w:firstLineChars="213" w:firstLine="213"/>
    </w:pPr>
    <w:rPr>
      <w:sz w:val="19"/>
    </w:rPr>
  </w:style>
  <w:style w:type="paragraph" w:customStyle="1" w:styleId="Textbody">
    <w:name w:val="Text_body"/>
    <w:basedOn w:val="Normal"/>
    <w:pPr>
      <w:spacing w:line="220" w:lineRule="exact"/>
      <w:ind w:firstLine="397"/>
    </w:pPr>
    <w:rPr>
      <w:snapToGrid w:val="0"/>
      <w:sz w:val="19"/>
    </w:rPr>
  </w:style>
  <w:style w:type="paragraph" w:styleId="Footer">
    <w:name w:val="footer"/>
    <w:aliases w:val="footer"/>
    <w:basedOn w:val="Normal"/>
    <w:pPr>
      <w:tabs>
        <w:tab w:val="center" w:pos="4252"/>
        <w:tab w:val="right" w:pos="8504"/>
      </w:tabs>
      <w:snapToGrid w:val="0"/>
    </w:pPr>
    <w:rPr>
      <w:vanish/>
      <w:color w:val="333333"/>
    </w:rPr>
  </w:style>
  <w:style w:type="paragraph" w:customStyle="1" w:styleId="itemize">
    <w:name w:val="itemize"/>
    <w:basedOn w:val="Normal"/>
    <w:pPr>
      <w:numPr>
        <w:numId w:val="3"/>
      </w:numPr>
      <w:spacing w:after="160"/>
      <w:ind w:leftChars="100" w:left="100"/>
    </w:pPr>
    <w:rPr>
      <w:sz w:val="18"/>
    </w:rPr>
  </w:style>
  <w:style w:type="paragraph" w:customStyle="1" w:styleId="Caption1">
    <w:name w:val="Caption1"/>
    <w:basedOn w:val="Caption"/>
    <w:next w:val="Textbody"/>
    <w:pPr>
      <w:ind w:leftChars="200" w:left="200"/>
      <w:jc w:val="center"/>
    </w:pPr>
    <w:rPr>
      <w:rFonts w:eastAsia="Times New Roman"/>
      <w:b w:val="0"/>
      <w:sz w:val="16"/>
    </w:rPr>
  </w:style>
  <w:style w:type="paragraph" w:styleId="Caption">
    <w:name w:val="caption"/>
    <w:basedOn w:val="Normal"/>
    <w:next w:val="Normal"/>
    <w:qFormat/>
    <w:pPr>
      <w:spacing w:before="120" w:after="240"/>
    </w:pPr>
    <w:rPr>
      <w:b/>
      <w:sz w:val="21"/>
    </w:rPr>
  </w:style>
  <w:style w:type="character" w:customStyle="1" w:styleId="CaptionChar">
    <w:name w:val="Caption Char"/>
    <w:rPr>
      <w:noProof w:val="0"/>
      <w:sz w:val="16"/>
      <w:lang w:val="en-US"/>
    </w:rPr>
  </w:style>
  <w:style w:type="paragraph" w:styleId="Header">
    <w:name w:val="header"/>
    <w:basedOn w:val="Normal"/>
    <w:pPr>
      <w:tabs>
        <w:tab w:val="center" w:pos="4252"/>
        <w:tab w:val="right" w:pos="8504"/>
      </w:tabs>
      <w:snapToGrid w:val="0"/>
    </w:pPr>
  </w:style>
  <w:style w:type="character" w:styleId="PageNumber">
    <w:name w:val="page number"/>
    <w:basedOn w:val="DefaultParagraphFont"/>
  </w:style>
  <w:style w:type="paragraph" w:customStyle="1" w:styleId="margin">
    <w:name w:val="margin"/>
    <w:basedOn w:val="PlainText"/>
    <w:pPr>
      <w:keepNext/>
      <w:spacing w:line="100" w:lineRule="atLeast"/>
      <w:jc w:val="left"/>
    </w:pPr>
    <w:rPr>
      <w:rFonts w:ascii="Times New Roman" w:eastAsia="Times New Roman" w:hAnsi="Times New Roman"/>
      <w:noProof/>
      <w:kern w:val="28"/>
      <w:sz w:val="24"/>
    </w:rPr>
  </w:style>
  <w:style w:type="paragraph" w:styleId="BalloonText">
    <w:name w:val="Balloon Text"/>
    <w:basedOn w:val="Normal"/>
    <w:semiHidden/>
    <w:rPr>
      <w:rFonts w:ascii="Arial" w:eastAsia="MS Gothic" w:hAnsi="Arial"/>
      <w:sz w:val="18"/>
    </w:rPr>
  </w:style>
  <w:style w:type="character" w:customStyle="1" w:styleId="Captionheading">
    <w:name w:val="Caption_heading"/>
    <w:rPr>
      <w:rFonts w:ascii="Times New Roman" w:hAnsi="Times New Roman"/>
      <w:b/>
      <w:noProof w:val="0"/>
      <w:sz w:val="16"/>
      <w:lang w:val="en-US"/>
    </w:rPr>
  </w:style>
  <w:style w:type="paragraph" w:customStyle="1" w:styleId="Figure">
    <w:name w:val="Figure"/>
    <w:basedOn w:val="Normal"/>
    <w:pPr>
      <w:widowControl w:val="0"/>
      <w:spacing w:before="60" w:after="60"/>
      <w:ind w:firstLine="360"/>
      <w:jc w:val="center"/>
    </w:pPr>
    <w:rPr>
      <w:rFonts w:ascii="Helvetica" w:hAnsi="Helvetica"/>
      <w:b/>
      <w:snapToGrid w:val="0"/>
    </w:rPr>
  </w:style>
  <w:style w:type="character" w:customStyle="1" w:styleId="TextbodyChar">
    <w:name w:val="Text_body Char"/>
    <w:rPr>
      <w:rFonts w:eastAsia="MS Mincho"/>
      <w:noProof w:val="0"/>
      <w:snapToGrid w:val="0"/>
      <w:sz w:val="19"/>
      <w:lang w:val="en-US"/>
    </w:rPr>
  </w:style>
  <w:style w:type="paragraph" w:customStyle="1" w:styleId="Headerevenpage">
    <w:name w:val="Header_evenpage"/>
    <w:basedOn w:val="Normal"/>
    <w:rPr>
      <w:vanish/>
      <w:sz w:val="21"/>
    </w:rPr>
  </w:style>
  <w:style w:type="paragraph" w:customStyle="1" w:styleId="Headeroddpage">
    <w:name w:val="Header_oddpage"/>
    <w:basedOn w:val="Normal"/>
    <w:pPr>
      <w:jc w:val="right"/>
    </w:pPr>
    <w:rPr>
      <w:vanish/>
      <w:sz w:val="21"/>
    </w:rPr>
  </w:style>
  <w:style w:type="paragraph" w:customStyle="1" w:styleId="footerDOI">
    <w:name w:val="footer_DOI"/>
    <w:basedOn w:val="Normal"/>
    <w:pPr>
      <w:ind w:right="360"/>
      <w:jc w:val="center"/>
    </w:pPr>
    <w:rPr>
      <w:vanish/>
      <w:sz w:val="21"/>
    </w:rPr>
  </w:style>
  <w:style w:type="paragraph" w:customStyle="1" w:styleId="Receiveddate0">
    <w:name w:val="スタイル Received_date + 自動"/>
    <w:basedOn w:val="Receiveddate"/>
    <w:rsid w:val="00BF2946"/>
    <w:rPr>
      <w:color w:val="auto"/>
      <w:szCs w:val="18"/>
    </w:rPr>
  </w:style>
  <w:style w:type="character" w:styleId="Hyperlink">
    <w:name w:val="Hyperlink"/>
    <w:rsid w:val="005C60D8"/>
    <w:rPr>
      <w:color w:val="0000FF"/>
      <w:u w:val="single"/>
    </w:rPr>
  </w:style>
  <w:style w:type="paragraph" w:styleId="PlainText">
    <w:name w:val="Plain Text"/>
    <w:basedOn w:val="Normal"/>
    <w:rPr>
      <w:rFonts w:ascii="MS Mincho" w:hAnsi="Courier New"/>
      <w:sz w:val="21"/>
    </w:rPr>
  </w:style>
  <w:style w:type="character" w:customStyle="1" w:styleId="TimesNewRoman">
    <w:name w:val="スタイル Times New Roman"/>
    <w:rsid w:val="005C60D8"/>
    <w:rPr>
      <w:rFonts w:ascii="Times New Roman" w:hAnsi="Times New Roman"/>
    </w:rPr>
  </w:style>
  <w:style w:type="table" w:styleId="TableGrid">
    <w:name w:val="Table Grid"/>
    <w:basedOn w:val="TableNormal"/>
    <w:uiPriority w:val="59"/>
    <w:rsid w:val="00703CDB"/>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Rreferenceheader">
    <w:name w:val="HR_referenceheader"/>
    <w:basedOn w:val="Normal"/>
    <w:rsid w:val="00B439EE"/>
    <w:pPr>
      <w:spacing w:before="240"/>
      <w:ind w:left="234" w:hanging="234"/>
    </w:pPr>
    <w:rPr>
      <w:b/>
      <w:lang w:eastAsia="en-US"/>
    </w:rPr>
  </w:style>
  <w:style w:type="character" w:styleId="LineNumber">
    <w:name w:val="line number"/>
    <w:basedOn w:val="DefaultParagraphFont"/>
    <w:rsid w:val="00365897"/>
  </w:style>
  <w:style w:type="character" w:styleId="Emphasis">
    <w:name w:val="Emphasis"/>
    <w:uiPriority w:val="20"/>
    <w:qFormat/>
    <w:rsid w:val="00C245DD"/>
    <w:rPr>
      <w:i/>
      <w:iCs/>
    </w:rPr>
  </w:style>
  <w:style w:type="paragraph" w:styleId="ListParagraph">
    <w:name w:val="List Paragraph"/>
    <w:basedOn w:val="Normal"/>
    <w:uiPriority w:val="34"/>
    <w:qFormat/>
    <w:rsid w:val="00574781"/>
    <w:pPr>
      <w:bidi/>
      <w:spacing w:after="200" w:line="276" w:lineRule="auto"/>
      <w:ind w:left="720"/>
      <w:contextualSpacing/>
      <w:jc w:val="left"/>
    </w:pPr>
    <w:rPr>
      <w:rFonts w:ascii="Calibri" w:eastAsia="Calibri" w:hAnsi="Calibri" w:cs="Arial"/>
      <w:sz w:val="22"/>
      <w:szCs w:val="22"/>
      <w:lang w:eastAsia="en-US" w:bidi="he-IL"/>
    </w:rPr>
  </w:style>
  <w:style w:type="paragraph" w:styleId="Revision">
    <w:name w:val="Revision"/>
    <w:hidden/>
    <w:uiPriority w:val="99"/>
    <w:semiHidden/>
    <w:rsid w:val="00532923"/>
    <w:rPr>
      <w:lang w:eastAsia="ja-JP"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en-US" w:bidi="he-IL"/>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jc w:val="both"/>
    </w:pPr>
    <w:rPr>
      <w:lang w:eastAsia="ja-JP" w:bidi="ar-SA"/>
    </w:rPr>
  </w:style>
  <w:style w:type="paragraph" w:styleId="Heading1">
    <w:name w:val="heading 1"/>
    <w:basedOn w:val="Normal"/>
    <w:next w:val="Normal"/>
    <w:qFormat/>
    <w:pPr>
      <w:keepNext/>
      <w:numPr>
        <w:numId w:val="1"/>
      </w:numPr>
      <w:spacing w:before="120" w:after="120"/>
      <w:jc w:val="center"/>
      <w:outlineLvl w:val="0"/>
    </w:pPr>
    <w:rPr>
      <w:b/>
      <w:sz w:val="24"/>
    </w:rPr>
  </w:style>
  <w:style w:type="paragraph" w:styleId="Heading2">
    <w:name w:val="heading 2"/>
    <w:basedOn w:val="Normal"/>
    <w:next w:val="Normal"/>
    <w:qFormat/>
    <w:pPr>
      <w:keepNext/>
      <w:numPr>
        <w:ilvl w:val="1"/>
        <w:numId w:val="1"/>
      </w:numPr>
      <w:spacing w:before="120" w:after="120"/>
      <w:outlineLvl w:val="1"/>
    </w:pPr>
    <w:rPr>
      <w:b/>
      <w:sz w:val="22"/>
    </w:rPr>
  </w:style>
  <w:style w:type="paragraph" w:styleId="Heading3">
    <w:name w:val="heading 3"/>
    <w:basedOn w:val="Normal"/>
    <w:next w:val="Normal"/>
    <w:qFormat/>
    <w:pPr>
      <w:keepNext/>
      <w:numPr>
        <w:ilvl w:val="2"/>
        <w:numId w:val="1"/>
      </w:numPr>
      <w:spacing w:before="240" w:after="60"/>
      <w:outlineLvl w:val="2"/>
    </w:pPr>
    <w:rPr>
      <w:b/>
      <w:sz w:val="24"/>
    </w:rPr>
  </w:style>
  <w:style w:type="paragraph" w:styleId="Heading4">
    <w:name w:val="heading 4"/>
    <w:basedOn w:val="Normal"/>
    <w:next w:val="Normal"/>
    <w:qFormat/>
    <w:pPr>
      <w:keepNext/>
      <w:numPr>
        <w:ilvl w:val="3"/>
        <w:numId w:val="1"/>
      </w:numPr>
      <w:spacing w:before="240" w:after="60"/>
      <w:outlineLvl w:val="3"/>
    </w:pPr>
    <w:rPr>
      <w:b/>
      <w:i/>
      <w:sz w:val="24"/>
    </w:rPr>
  </w:style>
  <w:style w:type="paragraph" w:styleId="Heading5">
    <w:name w:val="heading 5"/>
    <w:basedOn w:val="Normal"/>
    <w:next w:val="Normal"/>
    <w:qFormat/>
    <w:pPr>
      <w:numPr>
        <w:ilvl w:val="4"/>
        <w:numId w:val="1"/>
      </w:numPr>
      <w:spacing w:before="240" w:after="60"/>
      <w:outlineLvl w:val="4"/>
    </w:pPr>
    <w:rPr>
      <w:rFonts w:ascii="Arial" w:hAnsi="Arial"/>
      <w:sz w:val="22"/>
    </w:rPr>
  </w:style>
  <w:style w:type="paragraph" w:styleId="Heading6">
    <w:name w:val="heading 6"/>
    <w:basedOn w:val="Normal"/>
    <w:next w:val="Normal"/>
    <w:qFormat/>
    <w:pPr>
      <w:numPr>
        <w:ilvl w:val="5"/>
        <w:numId w:val="1"/>
      </w:numPr>
      <w:spacing w:before="240" w:after="60"/>
      <w:outlineLvl w:val="5"/>
    </w:pPr>
    <w:rPr>
      <w:rFonts w:ascii="Arial" w:hAnsi="Arial"/>
      <w:i/>
      <w:sz w:val="22"/>
    </w:rPr>
  </w:style>
  <w:style w:type="paragraph" w:styleId="Heading7">
    <w:name w:val="heading 7"/>
    <w:basedOn w:val="Normal"/>
    <w:next w:val="Normal"/>
    <w:qFormat/>
    <w:pPr>
      <w:numPr>
        <w:ilvl w:val="6"/>
        <w:numId w:val="1"/>
      </w:numPr>
      <w:spacing w:before="240" w:after="60"/>
      <w:outlineLvl w:val="6"/>
    </w:pPr>
    <w:rPr>
      <w:rFonts w:ascii="Arial" w:hAnsi="Arial"/>
    </w:rPr>
  </w:style>
  <w:style w:type="paragraph" w:styleId="Heading8">
    <w:name w:val="heading 8"/>
    <w:basedOn w:val="Normal"/>
    <w:next w:val="Normal"/>
    <w:qFormat/>
    <w:pPr>
      <w:numPr>
        <w:ilvl w:val="7"/>
        <w:numId w:val="1"/>
      </w:numPr>
      <w:spacing w:before="240" w:after="60"/>
      <w:outlineLvl w:val="7"/>
    </w:pPr>
    <w:rPr>
      <w:rFonts w:ascii="Arial" w:hAnsi="Arial"/>
      <w:i/>
    </w:rPr>
  </w:style>
  <w:style w:type="paragraph" w:styleId="Heading9">
    <w:name w:val="heading 9"/>
    <w:basedOn w:val="Normal"/>
    <w:next w:val="Normal"/>
    <w:qFormat/>
    <w:pPr>
      <w:numPr>
        <w:ilvl w:val="8"/>
        <w:numId w:val="1"/>
      </w:numPr>
      <w:spacing w:before="240" w:after="60"/>
      <w:outlineLvl w:val="8"/>
    </w:pPr>
    <w:rPr>
      <w:rFonts w:ascii="Arial" w:hAnsi="Arial"/>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uthor">
    <w:name w:val="Author"/>
    <w:basedOn w:val="Normal"/>
    <w:next w:val="Affiliation"/>
    <w:pPr>
      <w:snapToGrid w:val="0"/>
      <w:spacing w:line="160" w:lineRule="atLeast"/>
      <w:jc w:val="center"/>
    </w:pPr>
    <w:rPr>
      <w:noProof/>
      <w:sz w:val="18"/>
    </w:rPr>
  </w:style>
  <w:style w:type="paragraph" w:customStyle="1" w:styleId="Affiliation">
    <w:name w:val="Affiliation"/>
    <w:basedOn w:val="Normal"/>
    <w:next w:val="Receiveddate"/>
    <w:pPr>
      <w:jc w:val="center"/>
    </w:pPr>
    <w:rPr>
      <w:i/>
      <w:color w:val="000000"/>
      <w:position w:val="-6"/>
      <w:sz w:val="18"/>
    </w:rPr>
  </w:style>
  <w:style w:type="paragraph" w:customStyle="1" w:styleId="Receiveddate">
    <w:name w:val="Received_date"/>
    <w:basedOn w:val="Affiliation"/>
    <w:pPr>
      <w:spacing w:before="200" w:after="160" w:line="100" w:lineRule="exact"/>
    </w:pPr>
    <w:rPr>
      <w:i w:val="0"/>
    </w:rPr>
  </w:style>
  <w:style w:type="character" w:customStyle="1" w:styleId="ReceiveddateChar">
    <w:name w:val="Received_date Char"/>
    <w:basedOn w:val="AffiliationChar"/>
    <w:rPr>
      <w:rFonts w:eastAsia="MS Mincho"/>
      <w:i/>
      <w:noProof w:val="0"/>
      <w:color w:val="000000"/>
      <w:position w:val="-6"/>
      <w:sz w:val="18"/>
      <w:lang w:val="en-US" w:eastAsia="ja-JP"/>
    </w:rPr>
  </w:style>
  <w:style w:type="character" w:customStyle="1" w:styleId="AffiliationChar">
    <w:name w:val="Affiliation Char"/>
    <w:rPr>
      <w:rFonts w:eastAsia="MS Mincho"/>
      <w:i/>
      <w:noProof w:val="0"/>
      <w:color w:val="000000"/>
      <w:position w:val="-6"/>
      <w:sz w:val="18"/>
      <w:lang w:val="en-US" w:eastAsia="ja-JP"/>
    </w:rPr>
  </w:style>
  <w:style w:type="paragraph" w:styleId="BodyText">
    <w:name w:val="Body Text"/>
    <w:basedOn w:val="Normal"/>
    <w:rsid w:val="00FE5238"/>
    <w:pPr>
      <w:widowControl w:val="0"/>
      <w:ind w:leftChars="100" w:left="210"/>
    </w:pPr>
    <w:rPr>
      <w:rFonts w:eastAsia="平成明朝"/>
      <w:color w:val="000000"/>
      <w:kern w:val="2"/>
      <w:sz w:val="18"/>
    </w:rPr>
  </w:style>
  <w:style w:type="paragraph" w:customStyle="1" w:styleId="GraphicalAbstract">
    <w:name w:val="GraphicalAbstract"/>
    <w:basedOn w:val="Normal"/>
    <w:rsid w:val="00D63B5E"/>
    <w:rPr>
      <w:noProof/>
      <w:sz w:val="16"/>
      <w:szCs w:val="16"/>
    </w:rPr>
  </w:style>
  <w:style w:type="paragraph" w:customStyle="1" w:styleId="ReferencesChar">
    <w:name w:val="References Char"/>
    <w:basedOn w:val="Normal"/>
    <w:pPr>
      <w:framePr w:wrap="around" w:vAnchor="text" w:hAnchor="text" w:y="1"/>
      <w:numPr>
        <w:numId w:val="2"/>
      </w:numPr>
    </w:pPr>
    <w:rPr>
      <w:sz w:val="16"/>
    </w:rPr>
  </w:style>
  <w:style w:type="character" w:customStyle="1" w:styleId="ReferencesCharChar">
    <w:name w:val="References Char Char"/>
    <w:rPr>
      <w:rFonts w:eastAsia="MS Mincho"/>
      <w:noProof w:val="0"/>
      <w:sz w:val="16"/>
      <w:lang w:val="en-US"/>
    </w:rPr>
  </w:style>
  <w:style w:type="paragraph" w:customStyle="1" w:styleId="SectionHeading">
    <w:name w:val="SectionHeading"/>
    <w:basedOn w:val="Normal"/>
    <w:pPr>
      <w:keepNext/>
      <w:keepLines/>
      <w:spacing w:before="180" w:after="80" w:line="180" w:lineRule="exact"/>
    </w:pPr>
    <w:rPr>
      <w:b/>
      <w:kern w:val="28"/>
      <w:sz w:val="22"/>
    </w:rPr>
  </w:style>
  <w:style w:type="paragraph" w:customStyle="1" w:styleId="Equation">
    <w:name w:val="Equation"/>
    <w:basedOn w:val="Normal"/>
  </w:style>
  <w:style w:type="paragraph" w:customStyle="1" w:styleId="Title1">
    <w:name w:val="Title1"/>
    <w:basedOn w:val="Normal"/>
    <w:next w:val="Author"/>
    <w:pPr>
      <w:framePr w:hSpace="142" w:vSpace="142" w:wrap="around" w:vAnchor="text" w:hAnchor="text" w:y="1" w:anchorLock="1"/>
      <w:tabs>
        <w:tab w:val="left" w:pos="0"/>
      </w:tabs>
      <w:snapToGrid w:val="0"/>
      <w:spacing w:line="240" w:lineRule="atLeast"/>
      <w:ind w:leftChars="200" w:left="200" w:rightChars="200" w:right="200"/>
      <w:jc w:val="center"/>
    </w:pPr>
    <w:rPr>
      <w:b/>
      <w:spacing w:val="-6"/>
      <w:kern w:val="24"/>
      <w:position w:val="10"/>
      <w:sz w:val="24"/>
    </w:rPr>
  </w:style>
  <w:style w:type="paragraph" w:customStyle="1" w:styleId="Abstract">
    <w:name w:val="Abstract"/>
    <w:basedOn w:val="Normal"/>
    <w:next w:val="Textbody"/>
    <w:pPr>
      <w:keepNext/>
      <w:framePr w:hSpace="142" w:vSpace="142" w:wrap="around" w:vAnchor="text" w:hAnchor="text" w:y="1" w:anchorLock="1"/>
      <w:spacing w:afterLines="100" w:after="100" w:line="180" w:lineRule="exact"/>
      <w:ind w:firstLineChars="213" w:firstLine="213"/>
    </w:pPr>
    <w:rPr>
      <w:sz w:val="19"/>
    </w:rPr>
  </w:style>
  <w:style w:type="paragraph" w:customStyle="1" w:styleId="Textbody">
    <w:name w:val="Text_body"/>
    <w:basedOn w:val="Normal"/>
    <w:pPr>
      <w:spacing w:line="220" w:lineRule="exact"/>
      <w:ind w:firstLine="397"/>
    </w:pPr>
    <w:rPr>
      <w:snapToGrid w:val="0"/>
      <w:sz w:val="19"/>
    </w:rPr>
  </w:style>
  <w:style w:type="paragraph" w:styleId="Footer">
    <w:name w:val="footer"/>
    <w:aliases w:val="footer"/>
    <w:basedOn w:val="Normal"/>
    <w:pPr>
      <w:tabs>
        <w:tab w:val="center" w:pos="4252"/>
        <w:tab w:val="right" w:pos="8504"/>
      </w:tabs>
      <w:snapToGrid w:val="0"/>
    </w:pPr>
    <w:rPr>
      <w:vanish/>
      <w:color w:val="333333"/>
    </w:rPr>
  </w:style>
  <w:style w:type="paragraph" w:customStyle="1" w:styleId="itemize">
    <w:name w:val="itemize"/>
    <w:basedOn w:val="Normal"/>
    <w:pPr>
      <w:numPr>
        <w:numId w:val="3"/>
      </w:numPr>
      <w:spacing w:after="160"/>
      <w:ind w:leftChars="100" w:left="100"/>
    </w:pPr>
    <w:rPr>
      <w:sz w:val="18"/>
    </w:rPr>
  </w:style>
  <w:style w:type="paragraph" w:customStyle="1" w:styleId="Caption1">
    <w:name w:val="Caption1"/>
    <w:basedOn w:val="Caption"/>
    <w:next w:val="Textbody"/>
    <w:pPr>
      <w:ind w:leftChars="200" w:left="200"/>
      <w:jc w:val="center"/>
    </w:pPr>
    <w:rPr>
      <w:rFonts w:eastAsia="Times New Roman"/>
      <w:b w:val="0"/>
      <w:sz w:val="16"/>
    </w:rPr>
  </w:style>
  <w:style w:type="paragraph" w:styleId="Caption">
    <w:name w:val="caption"/>
    <w:basedOn w:val="Normal"/>
    <w:next w:val="Normal"/>
    <w:qFormat/>
    <w:pPr>
      <w:spacing w:before="120" w:after="240"/>
    </w:pPr>
    <w:rPr>
      <w:b/>
      <w:sz w:val="21"/>
    </w:rPr>
  </w:style>
  <w:style w:type="character" w:customStyle="1" w:styleId="CaptionChar">
    <w:name w:val="Caption Char"/>
    <w:rPr>
      <w:noProof w:val="0"/>
      <w:sz w:val="16"/>
      <w:lang w:val="en-US"/>
    </w:rPr>
  </w:style>
  <w:style w:type="paragraph" w:styleId="Header">
    <w:name w:val="header"/>
    <w:basedOn w:val="Normal"/>
    <w:pPr>
      <w:tabs>
        <w:tab w:val="center" w:pos="4252"/>
        <w:tab w:val="right" w:pos="8504"/>
      </w:tabs>
      <w:snapToGrid w:val="0"/>
    </w:pPr>
  </w:style>
  <w:style w:type="character" w:styleId="PageNumber">
    <w:name w:val="page number"/>
    <w:basedOn w:val="DefaultParagraphFont"/>
  </w:style>
  <w:style w:type="paragraph" w:customStyle="1" w:styleId="margin">
    <w:name w:val="margin"/>
    <w:basedOn w:val="PlainText"/>
    <w:pPr>
      <w:keepNext/>
      <w:spacing w:line="100" w:lineRule="atLeast"/>
      <w:jc w:val="left"/>
    </w:pPr>
    <w:rPr>
      <w:rFonts w:ascii="Times New Roman" w:eastAsia="Times New Roman" w:hAnsi="Times New Roman"/>
      <w:noProof/>
      <w:kern w:val="28"/>
      <w:sz w:val="24"/>
    </w:rPr>
  </w:style>
  <w:style w:type="paragraph" w:styleId="BalloonText">
    <w:name w:val="Balloon Text"/>
    <w:basedOn w:val="Normal"/>
    <w:semiHidden/>
    <w:rPr>
      <w:rFonts w:ascii="Arial" w:eastAsia="MS Gothic" w:hAnsi="Arial"/>
      <w:sz w:val="18"/>
    </w:rPr>
  </w:style>
  <w:style w:type="character" w:customStyle="1" w:styleId="Captionheading">
    <w:name w:val="Caption_heading"/>
    <w:rPr>
      <w:rFonts w:ascii="Times New Roman" w:hAnsi="Times New Roman"/>
      <w:b/>
      <w:noProof w:val="0"/>
      <w:sz w:val="16"/>
      <w:lang w:val="en-US"/>
    </w:rPr>
  </w:style>
  <w:style w:type="paragraph" w:customStyle="1" w:styleId="Figure">
    <w:name w:val="Figure"/>
    <w:basedOn w:val="Normal"/>
    <w:pPr>
      <w:widowControl w:val="0"/>
      <w:spacing w:before="60" w:after="60"/>
      <w:ind w:firstLine="360"/>
      <w:jc w:val="center"/>
    </w:pPr>
    <w:rPr>
      <w:rFonts w:ascii="Helvetica" w:hAnsi="Helvetica"/>
      <w:b/>
      <w:snapToGrid w:val="0"/>
    </w:rPr>
  </w:style>
  <w:style w:type="character" w:customStyle="1" w:styleId="TextbodyChar">
    <w:name w:val="Text_body Char"/>
    <w:rPr>
      <w:rFonts w:eastAsia="MS Mincho"/>
      <w:noProof w:val="0"/>
      <w:snapToGrid w:val="0"/>
      <w:sz w:val="19"/>
      <w:lang w:val="en-US"/>
    </w:rPr>
  </w:style>
  <w:style w:type="paragraph" w:customStyle="1" w:styleId="Headerevenpage">
    <w:name w:val="Header_evenpage"/>
    <w:basedOn w:val="Normal"/>
    <w:rPr>
      <w:vanish/>
      <w:sz w:val="21"/>
    </w:rPr>
  </w:style>
  <w:style w:type="paragraph" w:customStyle="1" w:styleId="Headeroddpage">
    <w:name w:val="Header_oddpage"/>
    <w:basedOn w:val="Normal"/>
    <w:pPr>
      <w:jc w:val="right"/>
    </w:pPr>
    <w:rPr>
      <w:vanish/>
      <w:sz w:val="21"/>
    </w:rPr>
  </w:style>
  <w:style w:type="paragraph" w:customStyle="1" w:styleId="footerDOI">
    <w:name w:val="footer_DOI"/>
    <w:basedOn w:val="Normal"/>
    <w:pPr>
      <w:ind w:right="360"/>
      <w:jc w:val="center"/>
    </w:pPr>
    <w:rPr>
      <w:vanish/>
      <w:sz w:val="21"/>
    </w:rPr>
  </w:style>
  <w:style w:type="paragraph" w:customStyle="1" w:styleId="Receiveddate0">
    <w:name w:val="スタイル Received_date + 自動"/>
    <w:basedOn w:val="Receiveddate"/>
    <w:rsid w:val="00BF2946"/>
    <w:rPr>
      <w:color w:val="auto"/>
      <w:szCs w:val="18"/>
    </w:rPr>
  </w:style>
  <w:style w:type="character" w:styleId="Hyperlink">
    <w:name w:val="Hyperlink"/>
    <w:rsid w:val="005C60D8"/>
    <w:rPr>
      <w:color w:val="0000FF"/>
      <w:u w:val="single"/>
    </w:rPr>
  </w:style>
  <w:style w:type="paragraph" w:styleId="PlainText">
    <w:name w:val="Plain Text"/>
    <w:basedOn w:val="Normal"/>
    <w:rPr>
      <w:rFonts w:ascii="MS Mincho" w:hAnsi="Courier New"/>
      <w:sz w:val="21"/>
    </w:rPr>
  </w:style>
  <w:style w:type="character" w:customStyle="1" w:styleId="TimesNewRoman">
    <w:name w:val="スタイル Times New Roman"/>
    <w:rsid w:val="005C60D8"/>
    <w:rPr>
      <w:rFonts w:ascii="Times New Roman" w:hAnsi="Times New Roman"/>
    </w:rPr>
  </w:style>
  <w:style w:type="table" w:styleId="TableGrid">
    <w:name w:val="Table Grid"/>
    <w:basedOn w:val="TableNormal"/>
    <w:uiPriority w:val="59"/>
    <w:rsid w:val="00703CDB"/>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Rreferenceheader">
    <w:name w:val="HR_referenceheader"/>
    <w:basedOn w:val="Normal"/>
    <w:rsid w:val="00B439EE"/>
    <w:pPr>
      <w:spacing w:before="240"/>
      <w:ind w:left="234" w:hanging="234"/>
    </w:pPr>
    <w:rPr>
      <w:b/>
      <w:lang w:eastAsia="en-US"/>
    </w:rPr>
  </w:style>
  <w:style w:type="character" w:styleId="LineNumber">
    <w:name w:val="line number"/>
    <w:basedOn w:val="DefaultParagraphFont"/>
    <w:rsid w:val="00365897"/>
  </w:style>
  <w:style w:type="character" w:styleId="Emphasis">
    <w:name w:val="Emphasis"/>
    <w:uiPriority w:val="20"/>
    <w:qFormat/>
    <w:rsid w:val="00C245DD"/>
    <w:rPr>
      <w:i/>
      <w:iCs/>
    </w:rPr>
  </w:style>
  <w:style w:type="paragraph" w:styleId="ListParagraph">
    <w:name w:val="List Paragraph"/>
    <w:basedOn w:val="Normal"/>
    <w:uiPriority w:val="34"/>
    <w:qFormat/>
    <w:rsid w:val="00574781"/>
    <w:pPr>
      <w:bidi/>
      <w:spacing w:after="200" w:line="276" w:lineRule="auto"/>
      <w:ind w:left="720"/>
      <w:contextualSpacing/>
      <w:jc w:val="left"/>
    </w:pPr>
    <w:rPr>
      <w:rFonts w:ascii="Calibri" w:eastAsia="Calibri" w:hAnsi="Calibri" w:cs="Arial"/>
      <w:sz w:val="22"/>
      <w:szCs w:val="22"/>
      <w:lang w:eastAsia="en-US" w:bidi="he-IL"/>
    </w:rPr>
  </w:style>
  <w:style w:type="paragraph" w:styleId="Revision">
    <w:name w:val="Revision"/>
    <w:hidden/>
    <w:uiPriority w:val="99"/>
    <w:semiHidden/>
    <w:rsid w:val="00532923"/>
    <w:rPr>
      <w:lang w:eastAsia="ja-JP"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4097834">
      <w:bodyDiv w:val="1"/>
      <w:marLeft w:val="0"/>
      <w:marRight w:val="0"/>
      <w:marTop w:val="0"/>
      <w:marBottom w:val="0"/>
      <w:divBdr>
        <w:top w:val="none" w:sz="0" w:space="0" w:color="auto"/>
        <w:left w:val="none" w:sz="0" w:space="0" w:color="auto"/>
        <w:bottom w:val="none" w:sz="0" w:space="0" w:color="auto"/>
        <w:right w:val="none" w:sz="0" w:space="0" w:color="auto"/>
      </w:divBdr>
    </w:div>
    <w:div w:id="2006547622">
      <w:bodyDiv w:val="1"/>
      <w:marLeft w:val="0"/>
      <w:marRight w:val="0"/>
      <w:marTop w:val="0"/>
      <w:marBottom w:val="0"/>
      <w:divBdr>
        <w:top w:val="none" w:sz="0" w:space="0" w:color="auto"/>
        <w:left w:val="none" w:sz="0" w:space="0" w:color="auto"/>
        <w:bottom w:val="none" w:sz="0" w:space="0" w:color="auto"/>
        <w:right w:val="none" w:sz="0" w:space="0" w:color="auto"/>
      </w:divBdr>
    </w:div>
  </w:divs>
  <w:encoding w:val="shift_ji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footer" Target="footer5.xml"/><Relationship Id="rId26" Type="http://schemas.openxmlformats.org/officeDocument/2006/relationships/image" Target="media/image4.png"/><Relationship Id="rId3" Type="http://schemas.openxmlformats.org/officeDocument/2006/relationships/styles" Target="styles.xml"/><Relationship Id="rId21" Type="http://schemas.openxmlformats.org/officeDocument/2006/relationships/image" Target="media/image1.png"/><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oter" Target="footer4.xml"/><Relationship Id="rId25" Type="http://schemas.openxmlformats.org/officeDocument/2006/relationships/image" Target="media/image3.png"/><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footer" Target="footer6.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header" Target="header4.xml"/><Relationship Id="rId23" Type="http://schemas.openxmlformats.org/officeDocument/2006/relationships/hyperlink" Target="https://www.sciencedirect.com/topics/materials-science/bone-structure" TargetMode="External"/><Relationship Id="rId28" Type="http://schemas.openxmlformats.org/officeDocument/2006/relationships/fontTable" Target="fontTable.xml"/><Relationship Id="rId10" Type="http://schemas.openxmlformats.org/officeDocument/2006/relationships/header" Target="header2.xml"/><Relationship Id="rId19" Type="http://schemas.openxmlformats.org/officeDocument/2006/relationships/header" Target="header6.xml"/><Relationship Id="rId31" Type="http://schemas.microsoft.com/office/2011/relationships/people" Target="people.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hyperlink" Target="https://www.sciencedirect.com/topics/materials-science/tomography" TargetMode="External"/><Relationship Id="rId27"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E140A4B-09BC-42E0-969C-5941039B96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6</Pages>
  <Words>3694</Words>
  <Characters>141864</Characters>
  <Application>Microsoft Office Word</Application>
  <DocSecurity>0</DocSecurity>
  <Lines>1182</Lines>
  <Paragraphs>290</Paragraphs>
  <ScaleCrop>false</ScaleCrop>
  <HeadingPairs>
    <vt:vector size="6" baseType="variant">
      <vt:variant>
        <vt:lpstr>Title</vt:lpstr>
      </vt:variant>
      <vt:variant>
        <vt:i4>1</vt:i4>
      </vt:variant>
      <vt:variant>
        <vt:lpstr>שם</vt:lpstr>
      </vt:variant>
      <vt:variant>
        <vt:i4>1</vt:i4>
      </vt:variant>
      <vt:variant>
        <vt:lpstr>タイトル</vt:lpstr>
      </vt:variant>
      <vt:variant>
        <vt:i4>1</vt:i4>
      </vt:variant>
    </vt:vector>
  </HeadingPairs>
  <TitlesOfParts>
    <vt:vector size="3" baseType="lpstr">
      <vt:lpstr>Authors' Template</vt:lpstr>
      <vt:lpstr>Authors' Template</vt:lpstr>
      <vt:lpstr>Authors' Template</vt:lpstr>
    </vt:vector>
  </TitlesOfParts>
  <Manager>Emiko Inada</Manager>
  <Company>CSJ Publishing Office</Company>
  <LinksUpToDate>false</LinksUpToDate>
  <CharactersWithSpaces>145268</CharactersWithSpaces>
  <SharedDoc>false</SharedDoc>
  <HLinks>
    <vt:vector size="12" baseType="variant">
      <vt:variant>
        <vt:i4>851988</vt:i4>
      </vt:variant>
      <vt:variant>
        <vt:i4>6</vt:i4>
      </vt:variant>
      <vt:variant>
        <vt:i4>0</vt:i4>
      </vt:variant>
      <vt:variant>
        <vt:i4>5</vt:i4>
      </vt:variant>
      <vt:variant>
        <vt:lpwstr>https://www.sciencedirect.com/topics/materials-science/bone-structure</vt:lpwstr>
      </vt:variant>
      <vt:variant>
        <vt:lpwstr/>
      </vt:variant>
      <vt:variant>
        <vt:i4>6029323</vt:i4>
      </vt:variant>
      <vt:variant>
        <vt:i4>3</vt:i4>
      </vt:variant>
      <vt:variant>
        <vt:i4>0</vt:i4>
      </vt:variant>
      <vt:variant>
        <vt:i4>5</vt:i4>
      </vt:variant>
      <vt:variant>
        <vt:lpwstr>https://www.sciencedirect.com/topics/materials-science/tomography</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Authors' Template</dc:title>
  <dc:creator>Emiko Inada</dc:creator>
  <cp:lastModifiedBy>ENG</cp:lastModifiedBy>
  <cp:revision>15</cp:revision>
  <cp:lastPrinted>2018-11-25T13:30:00Z</cp:lastPrinted>
  <dcterms:created xsi:type="dcterms:W3CDTF">2019-03-11T09:04:00Z</dcterms:created>
  <dcterms:modified xsi:type="dcterms:W3CDTF">2019-03-11T09:45:00Z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ndeley Document_1">
    <vt:lpwstr>True</vt:lpwstr>
  </property>
  <property fmtid="{D5CDD505-2E9C-101B-9397-08002B2CF9AE}" pid="3" name="Mendeley Unique User Id_1">
    <vt:lpwstr>ec735053-0b7e-307c-bbec-cb96ca429dd7</vt:lpwstr>
  </property>
  <property fmtid="{D5CDD505-2E9C-101B-9397-08002B2CF9AE}" pid="4" name="Mendeley Citation Style_1">
    <vt:lpwstr>http://www.zotero.org/styles/nature</vt:lpwstr>
  </property>
  <property fmtid="{D5CDD505-2E9C-101B-9397-08002B2CF9AE}" pid="5" name="Mendeley Recent Style Id 0_1">
    <vt:lpwstr>http://www.zotero.org/styles/acs-nano</vt:lpwstr>
  </property>
  <property fmtid="{D5CDD505-2E9C-101B-9397-08002B2CF9AE}" pid="6" name="Mendeley Recent Style Name 0_1">
    <vt:lpwstr>ACS Nano</vt:lpwstr>
  </property>
  <property fmtid="{D5CDD505-2E9C-101B-9397-08002B2CF9AE}" pid="7" name="Mendeley Recent Style Id 1_1">
    <vt:lpwstr>http://www.zotero.org/styles/american-medical-association</vt:lpwstr>
  </property>
  <property fmtid="{D5CDD505-2E9C-101B-9397-08002B2CF9AE}" pid="8" name="Mendeley Recent Style Name 1_1">
    <vt:lpwstr>American Medical Association</vt:lpwstr>
  </property>
  <property fmtid="{D5CDD505-2E9C-101B-9397-08002B2CF9AE}" pid="9" name="Mendeley Recent Style Id 2_1">
    <vt:lpwstr>http://www.zotero.org/styles/american-political-science-association</vt:lpwstr>
  </property>
  <property fmtid="{D5CDD505-2E9C-101B-9397-08002B2CF9AE}" pid="10" name="Mendeley Recent Style Name 2_1">
    <vt:lpwstr>American Political Science Association</vt:lpwstr>
  </property>
  <property fmtid="{D5CDD505-2E9C-101B-9397-08002B2CF9AE}" pid="11" name="Mendeley Recent Style Id 3_1">
    <vt:lpwstr>http://www.zotero.org/styles/american-sociological-association</vt:lpwstr>
  </property>
  <property fmtid="{D5CDD505-2E9C-101B-9397-08002B2CF9AE}" pid="12" name="Mendeley Recent Style Name 3_1">
    <vt:lpwstr>American Sociological Association</vt:lpwstr>
  </property>
  <property fmtid="{D5CDD505-2E9C-101B-9397-08002B2CF9AE}" pid="13" name="Mendeley Recent Style Id 4_1">
    <vt:lpwstr>http://www.zotero.org/styles/chicago-author-date</vt:lpwstr>
  </property>
  <property fmtid="{D5CDD505-2E9C-101B-9397-08002B2CF9AE}" pid="14" name="Mendeley Recent Style Name 4_1">
    <vt:lpwstr>Chicago Manual of Style 17th edition (author-date)</vt:lpwstr>
  </property>
  <property fmtid="{D5CDD505-2E9C-101B-9397-08002B2CF9AE}" pid="15" name="Mendeley Recent Style Id 5_1">
    <vt:lpwstr>http://www.zotero.org/styles/council-of-science-editors</vt:lpwstr>
  </property>
  <property fmtid="{D5CDD505-2E9C-101B-9397-08002B2CF9AE}" pid="16" name="Mendeley Recent Style Name 5_1">
    <vt:lpwstr>Council of Science Editors, Citation-Sequence (numeric)</vt:lpwstr>
  </property>
  <property fmtid="{D5CDD505-2E9C-101B-9397-08002B2CF9AE}" pid="17" name="Mendeley Recent Style Id 6_1">
    <vt:lpwstr>http://www.zotero.org/styles/ieee</vt:lpwstr>
  </property>
  <property fmtid="{D5CDD505-2E9C-101B-9397-08002B2CF9AE}" pid="18" name="Mendeley Recent Style Name 6_1">
    <vt:lpwstr>IEEE</vt:lpwstr>
  </property>
  <property fmtid="{D5CDD505-2E9C-101B-9397-08002B2CF9AE}" pid="19" name="Mendeley Recent Style Id 7_1">
    <vt:lpwstr>http://www.zotero.org/styles/modern-humanities-research-association</vt:lpwstr>
  </property>
  <property fmtid="{D5CDD505-2E9C-101B-9397-08002B2CF9AE}" pid="20" name="Mendeley Recent Style Name 7_1">
    <vt:lpwstr>Modern Humanities Research Association 3rd edition (note with bibliography)</vt:lpwstr>
  </property>
  <property fmtid="{D5CDD505-2E9C-101B-9397-08002B2CF9AE}" pid="21" name="Mendeley Recent Style Id 8_1">
    <vt:lpwstr>http://www.zotero.org/styles/nanomedicine</vt:lpwstr>
  </property>
  <property fmtid="{D5CDD505-2E9C-101B-9397-08002B2CF9AE}" pid="22" name="Mendeley Recent Style Name 8_1">
    <vt:lpwstr>Nanomedicine</vt:lpwstr>
  </property>
  <property fmtid="{D5CDD505-2E9C-101B-9397-08002B2CF9AE}" pid="23" name="Mendeley Recent Style Id 9_1">
    <vt:lpwstr>http://www.zotero.org/styles/nature</vt:lpwstr>
  </property>
  <property fmtid="{D5CDD505-2E9C-101B-9397-08002B2CF9AE}" pid="24" name="Mendeley Recent Style Name 9_1">
    <vt:lpwstr>Nature</vt:lpwstr>
  </property>
</Properties>
</file>