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8E36F" w14:textId="08369997" w:rsidR="001D5774" w:rsidRDefault="001D5774" w:rsidP="002E73B5">
      <w:pPr>
        <w:jc w:val="center"/>
        <w:rPr>
          <w:sz w:val="40"/>
          <w:lang w:val="en-US"/>
        </w:rPr>
      </w:pPr>
      <w:r w:rsidRPr="009353CB">
        <w:rPr>
          <w:sz w:val="40"/>
          <w:lang w:val="en-US"/>
        </w:rPr>
        <w:t>Carbon mitigation in domains of high</w:t>
      </w:r>
      <w:r w:rsidR="004931BA">
        <w:rPr>
          <w:sz w:val="40"/>
          <w:lang w:val="en-US"/>
        </w:rPr>
        <w:t xml:space="preserve"> consumer </w:t>
      </w:r>
      <w:r w:rsidRPr="009353CB">
        <w:rPr>
          <w:sz w:val="40"/>
          <w:lang w:val="en-US"/>
        </w:rPr>
        <w:t>lock-in</w:t>
      </w:r>
    </w:p>
    <w:p w14:paraId="2E17ABFB" w14:textId="77777777" w:rsidR="00B1673F" w:rsidRPr="00A372B8" w:rsidRDefault="00B1673F" w:rsidP="00B1673F">
      <w:pPr>
        <w:spacing w:line="252" w:lineRule="auto"/>
        <w:rPr>
          <w:rFonts w:ascii="Times New Roman" w:eastAsiaTheme="minorEastAsia" w:hAnsi="Times New Roman" w:cs="Times New Roman"/>
          <w:spacing w:val="15"/>
          <w:szCs w:val="24"/>
          <w:lang w:val="en-US"/>
        </w:rPr>
      </w:pPr>
      <w:r w:rsidRPr="00A372B8">
        <w:rPr>
          <w:rFonts w:ascii="Times New Roman" w:eastAsiaTheme="minorEastAsia" w:hAnsi="Times New Roman" w:cs="Times New Roman"/>
          <w:spacing w:val="15"/>
          <w:szCs w:val="24"/>
          <w:lang w:val="en-US"/>
        </w:rPr>
        <w:t xml:space="preserve">Diana </w:t>
      </w:r>
      <w:proofErr w:type="spellStart"/>
      <w:r w:rsidRPr="00A372B8">
        <w:rPr>
          <w:rFonts w:ascii="Times New Roman" w:eastAsiaTheme="minorEastAsia" w:hAnsi="Times New Roman" w:cs="Times New Roman"/>
          <w:spacing w:val="15"/>
          <w:szCs w:val="24"/>
          <w:lang w:val="en-US"/>
        </w:rPr>
        <w:t>Ivanova</w:t>
      </w:r>
      <w:r>
        <w:rPr>
          <w:rFonts w:ascii="Times New Roman" w:eastAsiaTheme="minorEastAsia" w:hAnsi="Times New Roman" w:cs="Times New Roman"/>
          <w:spacing w:val="15"/>
          <w:szCs w:val="24"/>
          <w:vertAlign w:val="superscript"/>
          <w:lang w:val="en-US"/>
        </w:rPr>
        <w:t>a</w:t>
      </w:r>
      <w:proofErr w:type="spellEnd"/>
      <w:r w:rsidRPr="00A372B8">
        <w:rPr>
          <w:rFonts w:ascii="Times New Roman" w:eastAsiaTheme="minorEastAsia" w:hAnsi="Times New Roman" w:cs="Times New Roman"/>
          <w:spacing w:val="15"/>
          <w:szCs w:val="24"/>
          <w:vertAlign w:val="superscript"/>
          <w:lang w:val="en-US"/>
        </w:rPr>
        <w:t>*</w:t>
      </w:r>
      <w:r w:rsidRPr="00A372B8">
        <w:rPr>
          <w:rFonts w:ascii="Times New Roman" w:eastAsiaTheme="minorEastAsia" w:hAnsi="Times New Roman" w:cs="Times New Roman"/>
          <w:spacing w:val="15"/>
          <w:szCs w:val="24"/>
          <w:lang w:val="en-US"/>
        </w:rPr>
        <w:t xml:space="preserve">, Gibran </w:t>
      </w:r>
      <w:proofErr w:type="spellStart"/>
      <w:r w:rsidRPr="00A372B8">
        <w:rPr>
          <w:rFonts w:ascii="Times New Roman" w:eastAsiaTheme="minorEastAsia" w:hAnsi="Times New Roman" w:cs="Times New Roman"/>
          <w:spacing w:val="15"/>
          <w:szCs w:val="24"/>
          <w:lang w:val="en-US"/>
        </w:rPr>
        <w:t>Vita</w:t>
      </w:r>
      <w:r>
        <w:rPr>
          <w:rFonts w:ascii="Times New Roman" w:eastAsiaTheme="minorEastAsia" w:hAnsi="Times New Roman" w:cs="Times New Roman"/>
          <w:spacing w:val="15"/>
          <w:szCs w:val="24"/>
          <w:vertAlign w:val="superscript"/>
          <w:lang w:val="en-US"/>
        </w:rPr>
        <w:t>a</w:t>
      </w:r>
      <w:proofErr w:type="spellEnd"/>
      <w:r w:rsidRPr="00A372B8">
        <w:rPr>
          <w:rFonts w:ascii="Times New Roman" w:eastAsiaTheme="minorEastAsia" w:hAnsi="Times New Roman" w:cs="Times New Roman"/>
          <w:spacing w:val="15"/>
          <w:szCs w:val="24"/>
          <w:lang w:val="en-US"/>
        </w:rPr>
        <w:t xml:space="preserve">, Richard </w:t>
      </w:r>
      <w:proofErr w:type="spellStart"/>
      <w:r w:rsidRPr="00A372B8">
        <w:rPr>
          <w:rFonts w:ascii="Times New Roman" w:eastAsiaTheme="minorEastAsia" w:hAnsi="Times New Roman" w:cs="Times New Roman"/>
          <w:spacing w:val="15"/>
          <w:szCs w:val="24"/>
          <w:lang w:val="en-US"/>
        </w:rPr>
        <w:t>Wood</w:t>
      </w:r>
      <w:r>
        <w:rPr>
          <w:rFonts w:ascii="Times New Roman" w:eastAsiaTheme="minorEastAsia" w:hAnsi="Times New Roman" w:cs="Times New Roman"/>
          <w:spacing w:val="15"/>
          <w:szCs w:val="24"/>
          <w:vertAlign w:val="superscript"/>
          <w:lang w:val="en-US"/>
        </w:rPr>
        <w:t>a</w:t>
      </w:r>
      <w:proofErr w:type="spellEnd"/>
      <w:r w:rsidRPr="00A372B8">
        <w:rPr>
          <w:rFonts w:ascii="Times New Roman" w:eastAsiaTheme="minorEastAsia" w:hAnsi="Times New Roman" w:cs="Times New Roman"/>
          <w:spacing w:val="15"/>
          <w:szCs w:val="24"/>
          <w:lang w:val="en-US"/>
        </w:rPr>
        <w:t>,</w:t>
      </w:r>
      <w:r>
        <w:rPr>
          <w:rFonts w:ascii="Times New Roman" w:eastAsiaTheme="minorEastAsia" w:hAnsi="Times New Roman" w:cs="Times New Roman"/>
          <w:spacing w:val="15"/>
          <w:szCs w:val="24"/>
          <w:lang w:val="en-US"/>
        </w:rPr>
        <w:t xml:space="preserve"> </w:t>
      </w:r>
      <w:r w:rsidRPr="00A372B8">
        <w:rPr>
          <w:rFonts w:ascii="Times New Roman" w:eastAsiaTheme="minorEastAsia" w:hAnsi="Times New Roman" w:cs="Times New Roman"/>
          <w:spacing w:val="15"/>
          <w:szCs w:val="24"/>
          <w:lang w:val="en-US"/>
        </w:rPr>
        <w:t xml:space="preserve">Carine </w:t>
      </w:r>
      <w:proofErr w:type="spellStart"/>
      <w:r w:rsidRPr="00A372B8">
        <w:rPr>
          <w:rFonts w:ascii="Times New Roman" w:eastAsiaTheme="minorEastAsia" w:hAnsi="Times New Roman" w:cs="Times New Roman"/>
          <w:spacing w:val="15"/>
          <w:szCs w:val="24"/>
          <w:lang w:val="en-US"/>
        </w:rPr>
        <w:t>Lausselet</w:t>
      </w:r>
      <w:r>
        <w:rPr>
          <w:rFonts w:ascii="Times New Roman" w:eastAsiaTheme="minorEastAsia" w:hAnsi="Times New Roman" w:cs="Times New Roman"/>
          <w:spacing w:val="15"/>
          <w:szCs w:val="24"/>
          <w:vertAlign w:val="superscript"/>
          <w:lang w:val="en-US"/>
        </w:rPr>
        <w:t>a</w:t>
      </w:r>
      <w:proofErr w:type="spellEnd"/>
      <w:r>
        <w:rPr>
          <w:rFonts w:ascii="Times New Roman" w:eastAsiaTheme="minorEastAsia" w:hAnsi="Times New Roman" w:cs="Times New Roman"/>
          <w:spacing w:val="15"/>
          <w:szCs w:val="24"/>
          <w:lang w:val="en-US"/>
        </w:rPr>
        <w:t xml:space="preserve">, Adina </w:t>
      </w:r>
      <w:proofErr w:type="spellStart"/>
      <w:r>
        <w:rPr>
          <w:rFonts w:ascii="Times New Roman" w:eastAsiaTheme="minorEastAsia" w:hAnsi="Times New Roman" w:cs="Times New Roman"/>
          <w:spacing w:val="15"/>
          <w:szCs w:val="24"/>
          <w:lang w:val="en-US"/>
        </w:rPr>
        <w:t>Dumitru</w:t>
      </w:r>
      <w:r>
        <w:rPr>
          <w:rFonts w:ascii="Times New Roman" w:eastAsiaTheme="minorEastAsia" w:hAnsi="Times New Roman" w:cs="Times New Roman"/>
          <w:spacing w:val="15"/>
          <w:szCs w:val="24"/>
          <w:vertAlign w:val="superscript"/>
          <w:lang w:val="en-US"/>
        </w:rPr>
        <w:t>b</w:t>
      </w:r>
      <w:proofErr w:type="spellEnd"/>
      <w:r w:rsidRPr="00A372B8">
        <w:rPr>
          <w:rFonts w:ascii="Times New Roman" w:eastAsiaTheme="minorEastAsia" w:hAnsi="Times New Roman" w:cs="Times New Roman"/>
          <w:spacing w:val="15"/>
          <w:szCs w:val="24"/>
          <w:lang w:val="en-US"/>
        </w:rPr>
        <w:t xml:space="preserve"> Karen </w:t>
      </w:r>
      <w:proofErr w:type="spellStart"/>
      <w:r w:rsidRPr="00A372B8">
        <w:rPr>
          <w:rFonts w:ascii="Times New Roman" w:eastAsiaTheme="minorEastAsia" w:hAnsi="Times New Roman" w:cs="Times New Roman"/>
          <w:spacing w:val="15"/>
          <w:szCs w:val="24"/>
          <w:lang w:val="en-US"/>
        </w:rPr>
        <w:t>Kraus</w:t>
      </w:r>
      <w:r>
        <w:rPr>
          <w:rFonts w:ascii="Times New Roman" w:eastAsiaTheme="minorEastAsia" w:hAnsi="Times New Roman" w:cs="Times New Roman"/>
          <w:spacing w:val="15"/>
          <w:szCs w:val="24"/>
          <w:lang w:val="en-US"/>
        </w:rPr>
        <w:t>e</w:t>
      </w:r>
      <w:r>
        <w:rPr>
          <w:rFonts w:ascii="Times New Roman" w:eastAsiaTheme="minorEastAsia" w:hAnsi="Times New Roman" w:cs="Times New Roman"/>
          <w:spacing w:val="15"/>
          <w:szCs w:val="24"/>
          <w:vertAlign w:val="superscript"/>
          <w:lang w:val="en-US"/>
        </w:rPr>
        <w:t>c</w:t>
      </w:r>
      <w:proofErr w:type="spellEnd"/>
      <w:r>
        <w:rPr>
          <w:rFonts w:ascii="Times New Roman" w:eastAsiaTheme="minorEastAsia" w:hAnsi="Times New Roman" w:cs="Times New Roman"/>
          <w:spacing w:val="15"/>
          <w:szCs w:val="24"/>
          <w:lang w:val="en-US"/>
        </w:rPr>
        <w:t xml:space="preserve">, </w:t>
      </w:r>
      <w:r w:rsidRPr="00A372B8">
        <w:rPr>
          <w:rFonts w:ascii="Times New Roman" w:eastAsiaTheme="minorEastAsia" w:hAnsi="Times New Roman" w:cs="Times New Roman"/>
          <w:spacing w:val="15"/>
          <w:szCs w:val="24"/>
          <w:lang w:val="en-US"/>
        </w:rPr>
        <w:t xml:space="preserve">Irina </w:t>
      </w:r>
      <w:proofErr w:type="spellStart"/>
      <w:r w:rsidRPr="00A372B8">
        <w:rPr>
          <w:rFonts w:ascii="Times New Roman" w:eastAsiaTheme="minorEastAsia" w:hAnsi="Times New Roman" w:cs="Times New Roman"/>
          <w:spacing w:val="15"/>
          <w:szCs w:val="24"/>
          <w:lang w:val="en-US"/>
        </w:rPr>
        <w:t>Macsinga</w:t>
      </w:r>
      <w:r>
        <w:rPr>
          <w:rFonts w:ascii="Times New Roman" w:eastAsiaTheme="minorEastAsia" w:hAnsi="Times New Roman" w:cs="Times New Roman"/>
          <w:spacing w:val="15"/>
          <w:szCs w:val="24"/>
          <w:vertAlign w:val="superscript"/>
          <w:lang w:val="en-US"/>
        </w:rPr>
        <w:t>d</w:t>
      </w:r>
      <w:proofErr w:type="spellEnd"/>
      <w:r>
        <w:rPr>
          <w:rFonts w:ascii="Times New Roman" w:eastAsiaTheme="minorEastAsia" w:hAnsi="Times New Roman" w:cs="Times New Roman"/>
          <w:spacing w:val="15"/>
          <w:szCs w:val="24"/>
          <w:lang w:val="en-US"/>
        </w:rPr>
        <w:t>,</w:t>
      </w:r>
      <w:r w:rsidRPr="00A372B8">
        <w:rPr>
          <w:rFonts w:ascii="Times New Roman" w:eastAsiaTheme="minorEastAsia" w:hAnsi="Times New Roman" w:cs="Times New Roman"/>
          <w:spacing w:val="15"/>
          <w:szCs w:val="24"/>
          <w:lang w:val="en-US"/>
        </w:rPr>
        <w:t xml:space="preserve"> </w:t>
      </w:r>
      <w:r>
        <w:rPr>
          <w:rFonts w:ascii="Times New Roman" w:eastAsiaTheme="minorEastAsia" w:hAnsi="Times New Roman" w:cs="Times New Roman"/>
          <w:spacing w:val="15"/>
          <w:szCs w:val="24"/>
          <w:lang w:val="en-US"/>
        </w:rPr>
        <w:t xml:space="preserve">and </w:t>
      </w:r>
      <w:r w:rsidRPr="00A372B8">
        <w:rPr>
          <w:rFonts w:ascii="Times New Roman" w:eastAsiaTheme="minorEastAsia" w:hAnsi="Times New Roman" w:cs="Times New Roman"/>
          <w:spacing w:val="15"/>
          <w:szCs w:val="24"/>
          <w:lang w:val="en-US"/>
        </w:rPr>
        <w:t xml:space="preserve">Edgar G. </w:t>
      </w:r>
      <w:proofErr w:type="spellStart"/>
      <w:r w:rsidRPr="00A372B8">
        <w:rPr>
          <w:rFonts w:ascii="Times New Roman" w:eastAsiaTheme="minorEastAsia" w:hAnsi="Times New Roman" w:cs="Times New Roman"/>
          <w:spacing w:val="15"/>
          <w:szCs w:val="24"/>
          <w:lang w:val="en-US"/>
        </w:rPr>
        <w:t>Hertwich</w:t>
      </w:r>
      <w:r>
        <w:rPr>
          <w:rFonts w:ascii="Times New Roman" w:eastAsiaTheme="minorEastAsia" w:hAnsi="Times New Roman" w:cs="Times New Roman"/>
          <w:spacing w:val="15"/>
          <w:szCs w:val="24"/>
          <w:vertAlign w:val="superscript"/>
          <w:lang w:val="en-US"/>
        </w:rPr>
        <w:t>e</w:t>
      </w:r>
      <w:proofErr w:type="spellEnd"/>
    </w:p>
    <w:p w14:paraId="5D2D7BF2" w14:textId="77777777" w:rsidR="00B1673F" w:rsidRDefault="00B1673F" w:rsidP="00B1673F">
      <w:pPr>
        <w:pStyle w:val="ListParagraph"/>
        <w:numPr>
          <w:ilvl w:val="0"/>
          <w:numId w:val="23"/>
        </w:numPr>
        <w:spacing w:line="252" w:lineRule="auto"/>
        <w:rPr>
          <w:rFonts w:ascii="Times New Roman" w:eastAsiaTheme="minorEastAsia" w:hAnsi="Times New Roman" w:cs="Times New Roman"/>
          <w:spacing w:val="15"/>
          <w:szCs w:val="24"/>
          <w:lang w:val="en-US"/>
        </w:rPr>
      </w:pPr>
      <w:r w:rsidRPr="00690313">
        <w:rPr>
          <w:rFonts w:ascii="Times New Roman" w:eastAsiaTheme="minorEastAsia" w:hAnsi="Times New Roman" w:cs="Times New Roman"/>
          <w:spacing w:val="15"/>
          <w:szCs w:val="24"/>
          <w:lang w:val="en-US"/>
        </w:rPr>
        <w:t>Norwegian Univer</w:t>
      </w:r>
      <w:r>
        <w:rPr>
          <w:rFonts w:ascii="Times New Roman" w:eastAsiaTheme="minorEastAsia" w:hAnsi="Times New Roman" w:cs="Times New Roman"/>
          <w:spacing w:val="15"/>
          <w:szCs w:val="24"/>
          <w:lang w:val="en-US"/>
        </w:rPr>
        <w:t xml:space="preserve">sity of Science and Technology, </w:t>
      </w:r>
      <w:r w:rsidRPr="00690313">
        <w:rPr>
          <w:rFonts w:ascii="Times New Roman" w:eastAsiaTheme="minorEastAsia" w:hAnsi="Times New Roman" w:cs="Times New Roman"/>
          <w:spacing w:val="15"/>
          <w:szCs w:val="24"/>
          <w:lang w:val="en-US"/>
        </w:rPr>
        <w:t>NTNU, NO-7491 Trondheim, Norway</w:t>
      </w:r>
    </w:p>
    <w:p w14:paraId="34F8E2DC" w14:textId="77777777" w:rsidR="00B1673F" w:rsidRPr="00690313" w:rsidRDefault="00B1673F" w:rsidP="00B1673F">
      <w:pPr>
        <w:pStyle w:val="ListParagraph"/>
        <w:numPr>
          <w:ilvl w:val="0"/>
          <w:numId w:val="23"/>
        </w:numPr>
        <w:spacing w:line="252" w:lineRule="auto"/>
        <w:rPr>
          <w:rFonts w:ascii="Times New Roman" w:eastAsiaTheme="minorEastAsia" w:hAnsi="Times New Roman" w:cs="Times New Roman"/>
          <w:spacing w:val="15"/>
          <w:szCs w:val="24"/>
          <w:lang w:val="en-US"/>
        </w:rPr>
      </w:pPr>
      <w:r w:rsidRPr="00690313">
        <w:rPr>
          <w:rFonts w:ascii="Times New Roman" w:hAnsi="Times New Roman" w:cs="Times New Roman"/>
          <w:szCs w:val="24"/>
        </w:rPr>
        <w:t>University of A Coruña (UDC), A Coruña, Spain</w:t>
      </w:r>
    </w:p>
    <w:p w14:paraId="4B23D3A2" w14:textId="77777777" w:rsidR="00B1673F" w:rsidRDefault="00B1673F" w:rsidP="00B1673F">
      <w:pPr>
        <w:pStyle w:val="ListParagraph"/>
        <w:numPr>
          <w:ilvl w:val="0"/>
          <w:numId w:val="23"/>
        </w:numPr>
        <w:spacing w:line="252" w:lineRule="auto"/>
        <w:rPr>
          <w:rFonts w:ascii="Times New Roman" w:eastAsiaTheme="minorEastAsia" w:hAnsi="Times New Roman" w:cs="Times New Roman"/>
          <w:spacing w:val="15"/>
          <w:szCs w:val="24"/>
          <w:lang w:val="en-US"/>
        </w:rPr>
      </w:pPr>
      <w:r w:rsidRPr="00690313">
        <w:rPr>
          <w:rFonts w:ascii="Times New Roman" w:eastAsiaTheme="minorEastAsia" w:hAnsi="Times New Roman" w:cs="Times New Roman"/>
          <w:spacing w:val="15"/>
          <w:szCs w:val="24"/>
          <w:lang w:val="en-US"/>
        </w:rPr>
        <w:t xml:space="preserve">Otto von Guericke University Magdeburg (OVGU), Magdeburg, Germany </w:t>
      </w:r>
    </w:p>
    <w:p w14:paraId="387AD328" w14:textId="77777777" w:rsidR="00B1673F" w:rsidRPr="00690313" w:rsidRDefault="00B1673F" w:rsidP="00B1673F">
      <w:pPr>
        <w:pStyle w:val="ListParagraph"/>
        <w:numPr>
          <w:ilvl w:val="0"/>
          <w:numId w:val="23"/>
        </w:numPr>
        <w:spacing w:line="252" w:lineRule="auto"/>
        <w:rPr>
          <w:rFonts w:ascii="Times New Roman" w:eastAsiaTheme="minorEastAsia" w:hAnsi="Times New Roman" w:cs="Times New Roman"/>
          <w:spacing w:val="15"/>
          <w:szCs w:val="24"/>
          <w:lang w:val="en-US"/>
        </w:rPr>
      </w:pPr>
      <w:r w:rsidRPr="00690313">
        <w:rPr>
          <w:rFonts w:ascii="Times New Roman" w:hAnsi="Times New Roman" w:cs="Times New Roman"/>
          <w:szCs w:val="24"/>
        </w:rPr>
        <w:t>The West University of Timisoara (UVT), Timis, Romania</w:t>
      </w:r>
    </w:p>
    <w:p w14:paraId="5B036F2F" w14:textId="77777777" w:rsidR="00B1673F" w:rsidRPr="00690313" w:rsidRDefault="00B1673F" w:rsidP="00B1673F">
      <w:pPr>
        <w:pStyle w:val="ListParagraph"/>
        <w:numPr>
          <w:ilvl w:val="0"/>
          <w:numId w:val="23"/>
        </w:numPr>
        <w:spacing w:line="252" w:lineRule="auto"/>
        <w:rPr>
          <w:rFonts w:ascii="Times New Roman" w:eastAsiaTheme="minorEastAsia" w:hAnsi="Times New Roman" w:cs="Times New Roman"/>
          <w:spacing w:val="15"/>
          <w:szCs w:val="24"/>
          <w:lang w:val="en-US"/>
        </w:rPr>
      </w:pPr>
      <w:r w:rsidRPr="00690313">
        <w:rPr>
          <w:rFonts w:ascii="Times New Roman" w:hAnsi="Times New Roman" w:cs="Times New Roman"/>
          <w:szCs w:val="24"/>
        </w:rPr>
        <w:t>School of Forestry and Environmental Studies at Yale University, New Haven, CT, USA.</w:t>
      </w:r>
    </w:p>
    <w:p w14:paraId="38145915" w14:textId="13F27FBB" w:rsidR="00B1673F" w:rsidRDefault="00B1673F" w:rsidP="00B1673F">
      <w:pPr>
        <w:spacing w:line="252" w:lineRule="auto"/>
        <w:rPr>
          <w:rFonts w:ascii="Times New Roman" w:hAnsi="Times New Roman" w:cs="Times New Roman"/>
          <w:sz w:val="24"/>
          <w:szCs w:val="24"/>
        </w:rPr>
      </w:pPr>
      <w:r w:rsidRPr="00A372B8">
        <w:rPr>
          <w:rFonts w:ascii="Times New Roman" w:hAnsi="Times New Roman" w:cs="Times New Roman"/>
          <w:sz w:val="24"/>
          <w:szCs w:val="24"/>
        </w:rPr>
        <w:t>*</w:t>
      </w:r>
      <w:r>
        <w:rPr>
          <w:rFonts w:ascii="Times New Roman" w:hAnsi="Times New Roman" w:cs="Times New Roman"/>
          <w:sz w:val="24"/>
          <w:szCs w:val="24"/>
        </w:rPr>
        <w:t xml:space="preserve"> Corresponding author. </w:t>
      </w:r>
      <w:bookmarkStart w:id="0" w:name="_GoBack"/>
      <w:bookmarkEnd w:id="0"/>
      <w:r>
        <w:rPr>
          <w:rFonts w:ascii="Times New Roman" w:hAnsi="Times New Roman" w:cs="Times New Roman"/>
          <w:sz w:val="24"/>
          <w:szCs w:val="24"/>
        </w:rPr>
        <w:t xml:space="preserve">Email: </w:t>
      </w:r>
      <w:hyperlink r:id="rId8" w:history="1">
        <w:r w:rsidRPr="0005244F">
          <w:rPr>
            <w:rStyle w:val="Hyperlink"/>
            <w:rFonts w:ascii="Times New Roman" w:hAnsi="Times New Roman" w:cs="Times New Roman"/>
          </w:rPr>
          <w:t>diana.n.ivanova@ntnu.no</w:t>
        </w:r>
      </w:hyperlink>
      <w:r>
        <w:rPr>
          <w:rStyle w:val="Hyperlink"/>
          <w:rFonts w:ascii="Times New Roman" w:hAnsi="Times New Roman" w:cs="Times New Roman"/>
          <w:sz w:val="24"/>
          <w:szCs w:val="24"/>
        </w:rPr>
        <w:t>; d.ivanova@leeds.ac.uk</w:t>
      </w:r>
    </w:p>
    <w:p w14:paraId="795AA813" w14:textId="62E8DB14" w:rsidR="004F08FD" w:rsidRDefault="004F08FD" w:rsidP="004F08FD">
      <w:pPr>
        <w:pStyle w:val="Heading1"/>
        <w:spacing w:line="360" w:lineRule="auto"/>
        <w:rPr>
          <w:rFonts w:ascii="Times New Roman" w:hAnsi="Times New Roman" w:cs="Times New Roman"/>
          <w:b/>
          <w:color w:val="auto"/>
          <w:lang w:val="en-US"/>
        </w:rPr>
      </w:pPr>
      <w:r w:rsidRPr="009353CB">
        <w:rPr>
          <w:rFonts w:ascii="Times New Roman" w:hAnsi="Times New Roman" w:cs="Times New Roman"/>
          <w:b/>
          <w:color w:val="auto"/>
          <w:lang w:val="en-US"/>
        </w:rPr>
        <w:t>Abstract</w:t>
      </w:r>
    </w:p>
    <w:p w14:paraId="2F80E8E5" w14:textId="1C2960E0" w:rsidR="006720C3" w:rsidRDefault="006720C3" w:rsidP="006720C3">
      <w:pPr>
        <w:spacing w:line="360" w:lineRule="auto"/>
        <w:jc w:val="both"/>
        <w:rPr>
          <w:rFonts w:ascii="Times New Roman" w:hAnsi="Times New Roman" w:cs="Times New Roman"/>
          <w:lang w:val="en-US"/>
        </w:rPr>
      </w:pPr>
      <w:r>
        <w:rPr>
          <w:rFonts w:ascii="Times New Roman" w:hAnsi="Times New Roman" w:cs="Times New Roman"/>
          <w:lang w:val="en-US"/>
        </w:rPr>
        <w:t>As climate policy needs to address all feasible ways to reduce carbon emissions, there is an increasing focus on demand-side solutions. Studies of household carbon footprints have allocated emissions during production to the consumption of the produced goods</w:t>
      </w:r>
      <w:r w:rsidR="00743DB7">
        <w:rPr>
          <w:rFonts w:ascii="Times New Roman" w:hAnsi="Times New Roman" w:cs="Times New Roman"/>
          <w:lang w:val="en-US"/>
        </w:rPr>
        <w:t>,</w:t>
      </w:r>
      <w:r>
        <w:rPr>
          <w:rFonts w:ascii="Times New Roman" w:hAnsi="Times New Roman" w:cs="Times New Roman"/>
          <w:lang w:val="en-US"/>
        </w:rPr>
        <w:t xml:space="preserve"> and provided an understanding of what products and consumer actions cause significant emissions. Social scientists have investigated how attitudes, social norms, and structural factors shape salient behavior. Yet, there is often </w:t>
      </w:r>
      <w:proofErr w:type="gramStart"/>
      <w:r>
        <w:rPr>
          <w:rFonts w:ascii="Times New Roman" w:hAnsi="Times New Roman" w:cs="Times New Roman"/>
          <w:lang w:val="en-US"/>
        </w:rPr>
        <w:t>a disconnect</w:t>
      </w:r>
      <w:proofErr w:type="gramEnd"/>
      <w:r w:rsidR="00AB0627">
        <w:rPr>
          <w:rFonts w:ascii="Times New Roman" w:hAnsi="Times New Roman" w:cs="Times New Roman"/>
          <w:lang w:val="en-US"/>
        </w:rPr>
        <w:t xml:space="preserve"> as emission r</w:t>
      </w:r>
      <w:r w:rsidR="00B35E21">
        <w:rPr>
          <w:rFonts w:ascii="Times New Roman" w:hAnsi="Times New Roman" w:cs="Times New Roman"/>
          <w:lang w:val="en-US"/>
        </w:rPr>
        <w:t>eductions through individual actions in the important domains of housing and mobility are challenging</w:t>
      </w:r>
      <w:r>
        <w:rPr>
          <w:rFonts w:ascii="Times New Roman" w:hAnsi="Times New Roman" w:cs="Times New Roman"/>
          <w:lang w:val="en-US"/>
        </w:rPr>
        <w:t xml:space="preserve"> to attain due to lock</w:t>
      </w:r>
      <w:r w:rsidR="00177B79">
        <w:rPr>
          <w:rFonts w:ascii="Times New Roman" w:hAnsi="Times New Roman" w:cs="Times New Roman"/>
          <w:lang w:val="en-US"/>
        </w:rPr>
        <w:t xml:space="preserve">-ins and structural constraints. Furthermore, </w:t>
      </w:r>
      <w:r w:rsidR="00B35E21">
        <w:rPr>
          <w:rFonts w:ascii="Times New Roman" w:hAnsi="Times New Roman" w:cs="Times New Roman"/>
          <w:lang w:val="en-US"/>
        </w:rPr>
        <w:t xml:space="preserve">most </w:t>
      </w:r>
      <w:r>
        <w:rPr>
          <w:rFonts w:ascii="Times New Roman" w:hAnsi="Times New Roman" w:cs="Times New Roman"/>
          <w:lang w:val="en-US"/>
        </w:rPr>
        <w:t>behavioral research focuses on actions that are easy to trace but of limited consequence as a share of total emissions. Here we study specific alternative consumption patterns seeking both to understand the behavioral and structural factor</w:t>
      </w:r>
      <w:r w:rsidR="00B35E21">
        <w:rPr>
          <w:rFonts w:ascii="Times New Roman" w:hAnsi="Times New Roman" w:cs="Times New Roman"/>
          <w:lang w:val="en-US"/>
        </w:rPr>
        <w:t>s</w:t>
      </w:r>
      <w:r>
        <w:rPr>
          <w:rFonts w:ascii="Times New Roman" w:hAnsi="Times New Roman" w:cs="Times New Roman"/>
          <w:lang w:val="en-US"/>
        </w:rPr>
        <w:t xml:space="preserve"> that determine those patterns and to quantify their effect on carbon footprints. We do so utilizing </w:t>
      </w:r>
      <w:proofErr w:type="gramStart"/>
      <w:r w:rsidR="00F27E55">
        <w:rPr>
          <w:rFonts w:ascii="Times New Roman" w:hAnsi="Times New Roman" w:cs="Times New Roman"/>
          <w:lang w:val="en-US"/>
        </w:rPr>
        <w:t>a</w:t>
      </w:r>
      <w:proofErr w:type="gramEnd"/>
      <w:r w:rsidR="00F27E55">
        <w:rPr>
          <w:rFonts w:ascii="Times New Roman" w:hAnsi="Times New Roman" w:cs="Times New Roman"/>
          <w:lang w:val="en-US"/>
        </w:rPr>
        <w:t xml:space="preserve"> </w:t>
      </w:r>
      <w:r>
        <w:rPr>
          <w:rFonts w:ascii="Times New Roman" w:hAnsi="Times New Roman" w:cs="Times New Roman"/>
          <w:lang w:val="en-US"/>
        </w:rPr>
        <w:t xml:space="preserve">survey on consumer behavioral, attitudinal, contextual and socio-demographic factors in four different regions in the EU. </w:t>
      </w:r>
      <w:r w:rsidR="007F07A0">
        <w:rPr>
          <w:rFonts w:ascii="Times New Roman" w:hAnsi="Times New Roman" w:cs="Times New Roman"/>
          <w:lang w:val="en-US"/>
        </w:rPr>
        <w:t xml:space="preserve">Some differences occur in terms of the driving forces behind behaviors and their carbon intensities. </w:t>
      </w:r>
      <w:r w:rsidR="000C5135" w:rsidRPr="000C5135">
        <w:rPr>
          <w:rFonts w:ascii="Times New Roman" w:hAnsi="Times New Roman" w:cs="Times New Roman"/>
          <w:lang w:val="en-US"/>
        </w:rPr>
        <w:t xml:space="preserve">Based on observed differences in </w:t>
      </w:r>
      <w:r w:rsidR="00A216B3">
        <w:rPr>
          <w:rFonts w:ascii="Times New Roman" w:hAnsi="Times New Roman" w:cs="Times New Roman"/>
          <w:lang w:val="en-US"/>
        </w:rPr>
        <w:t xml:space="preserve">mobility </w:t>
      </w:r>
      <w:r w:rsidR="000C5135" w:rsidRPr="000C5135">
        <w:rPr>
          <w:rFonts w:ascii="Times New Roman" w:hAnsi="Times New Roman" w:cs="Times New Roman"/>
          <w:lang w:val="en-US"/>
        </w:rPr>
        <w:t>carbon footprints across households, we find that the key determining element to reduced emissions is settlement density</w:t>
      </w:r>
      <w:r w:rsidR="00A216B3">
        <w:rPr>
          <w:rFonts w:ascii="Times New Roman" w:hAnsi="Times New Roman" w:cs="Times New Roman"/>
          <w:lang w:val="en-US"/>
        </w:rPr>
        <w:t>, while c</w:t>
      </w:r>
      <w:r w:rsidR="00F67F67">
        <w:rPr>
          <w:rFonts w:ascii="Times New Roman" w:hAnsi="Times New Roman" w:cs="Times New Roman"/>
          <w:lang w:val="en-US"/>
        </w:rPr>
        <w:t>ar ownership</w:t>
      </w:r>
      <w:r w:rsidR="00334462">
        <w:rPr>
          <w:rFonts w:ascii="Times New Roman" w:hAnsi="Times New Roman" w:cs="Times New Roman"/>
          <w:lang w:val="en-US"/>
        </w:rPr>
        <w:t>, rising income</w:t>
      </w:r>
      <w:r w:rsidR="007A0397">
        <w:rPr>
          <w:rFonts w:ascii="Times New Roman" w:hAnsi="Times New Roman" w:cs="Times New Roman"/>
          <w:lang w:val="en-US"/>
        </w:rPr>
        <w:t xml:space="preserve"> and long distance</w:t>
      </w:r>
      <w:r w:rsidR="00A216B3">
        <w:rPr>
          <w:rFonts w:ascii="Times New Roman" w:hAnsi="Times New Roman" w:cs="Times New Roman"/>
          <w:lang w:val="en-US"/>
        </w:rPr>
        <w:t>s</w:t>
      </w:r>
      <w:r w:rsidR="00F67F67">
        <w:rPr>
          <w:rFonts w:ascii="Times New Roman" w:hAnsi="Times New Roman" w:cs="Times New Roman"/>
          <w:lang w:val="en-US"/>
        </w:rPr>
        <w:t xml:space="preserve"> </w:t>
      </w:r>
      <w:r w:rsidR="007A0397">
        <w:rPr>
          <w:rFonts w:ascii="Times New Roman" w:hAnsi="Times New Roman" w:cs="Times New Roman"/>
          <w:lang w:val="en-US"/>
        </w:rPr>
        <w:t>are associated with higher mobility footprints</w:t>
      </w:r>
      <w:r w:rsidR="001A78AA">
        <w:rPr>
          <w:rFonts w:ascii="Times New Roman" w:hAnsi="Times New Roman" w:cs="Times New Roman"/>
          <w:lang w:val="en-US"/>
        </w:rPr>
        <w:t xml:space="preserve">. </w:t>
      </w:r>
      <w:r>
        <w:rPr>
          <w:rFonts w:ascii="Times New Roman" w:hAnsi="Times New Roman" w:cs="Times New Roman"/>
          <w:lang w:val="en-US"/>
        </w:rPr>
        <w:t xml:space="preserve">For </w:t>
      </w:r>
      <w:r w:rsidR="000C5135">
        <w:rPr>
          <w:rFonts w:ascii="Times New Roman" w:hAnsi="Times New Roman" w:cs="Times New Roman"/>
          <w:lang w:val="en-US"/>
        </w:rPr>
        <w:t>housing</w:t>
      </w:r>
      <w:r>
        <w:rPr>
          <w:rFonts w:ascii="Times New Roman" w:hAnsi="Times New Roman" w:cs="Times New Roman"/>
          <w:lang w:val="en-US"/>
        </w:rPr>
        <w:t>, our results indicate</w:t>
      </w:r>
      <w:r w:rsidR="000A5F1D">
        <w:rPr>
          <w:rFonts w:ascii="Times New Roman" w:hAnsi="Times New Roman" w:cs="Times New Roman"/>
          <w:lang w:val="en-US"/>
        </w:rPr>
        <w:t xml:space="preserve"> that </w:t>
      </w:r>
      <w:r w:rsidR="00F67F67">
        <w:rPr>
          <w:rFonts w:ascii="Times New Roman" w:hAnsi="Times New Roman" w:cs="Times New Roman"/>
          <w:lang w:val="en-US"/>
        </w:rPr>
        <w:t>changes in dwelling standards and larger household sizes</w:t>
      </w:r>
      <w:r w:rsidR="000A5F1D">
        <w:rPr>
          <w:rFonts w:ascii="Times New Roman" w:hAnsi="Times New Roman" w:cs="Times New Roman"/>
          <w:lang w:val="en-US"/>
        </w:rPr>
        <w:t xml:space="preserve"> may </w:t>
      </w:r>
      <w:r w:rsidR="00F67F67">
        <w:rPr>
          <w:rFonts w:ascii="Times New Roman" w:hAnsi="Times New Roman" w:cs="Times New Roman"/>
          <w:lang w:val="en-US"/>
        </w:rPr>
        <w:t>reduce</w:t>
      </w:r>
      <w:r w:rsidR="000A5F1D">
        <w:rPr>
          <w:rFonts w:ascii="Times New Roman" w:hAnsi="Times New Roman" w:cs="Times New Roman"/>
          <w:lang w:val="en-US"/>
        </w:rPr>
        <w:t xml:space="preserve"> </w:t>
      </w:r>
      <w:r w:rsidR="00F67F67">
        <w:rPr>
          <w:rFonts w:ascii="Times New Roman" w:hAnsi="Times New Roman" w:cs="Times New Roman"/>
          <w:lang w:val="en-US"/>
        </w:rPr>
        <w:t xml:space="preserve">energy needs and the reliance on fossil fuels. </w:t>
      </w:r>
      <w:r w:rsidR="00F67F67" w:rsidRPr="00F67F67">
        <w:rPr>
          <w:rFonts w:ascii="Times New Roman" w:hAnsi="Times New Roman" w:cs="Times New Roman"/>
          <w:lang w:val="en-US"/>
        </w:rPr>
        <w:t xml:space="preserve">However, there remains a strong need for incentives to </w:t>
      </w:r>
      <w:r w:rsidR="00D47C0F">
        <w:rPr>
          <w:rFonts w:ascii="Times New Roman" w:hAnsi="Times New Roman" w:cs="Times New Roman"/>
          <w:lang w:val="en-US"/>
        </w:rPr>
        <w:t>reduce the</w:t>
      </w:r>
      <w:r w:rsidR="00F67F67" w:rsidRPr="00F67F67">
        <w:rPr>
          <w:rFonts w:ascii="Times New Roman" w:hAnsi="Times New Roman" w:cs="Times New Roman"/>
          <w:lang w:val="en-US"/>
        </w:rPr>
        <w:t xml:space="preserve"> carbon intensity of </w:t>
      </w:r>
      <w:r w:rsidR="00D47C0F">
        <w:rPr>
          <w:rFonts w:ascii="Times New Roman" w:hAnsi="Times New Roman" w:cs="Times New Roman"/>
          <w:lang w:val="en-US"/>
        </w:rPr>
        <w:t>heating</w:t>
      </w:r>
      <w:r w:rsidR="000D589E">
        <w:rPr>
          <w:rFonts w:ascii="Times New Roman" w:hAnsi="Times New Roman" w:cs="Times New Roman"/>
          <w:lang w:val="en-US"/>
        </w:rPr>
        <w:t xml:space="preserve"> and air travel</w:t>
      </w:r>
      <w:r w:rsidR="00D47C0F">
        <w:rPr>
          <w:rFonts w:ascii="Times New Roman" w:hAnsi="Times New Roman" w:cs="Times New Roman"/>
          <w:lang w:val="en-US"/>
        </w:rPr>
        <w:t xml:space="preserve">. </w:t>
      </w:r>
      <w:r>
        <w:rPr>
          <w:rFonts w:ascii="Times New Roman" w:hAnsi="Times New Roman" w:cs="Times New Roman"/>
          <w:lang w:val="en-US"/>
        </w:rPr>
        <w:t xml:space="preserve">We discuss </w:t>
      </w:r>
      <w:r w:rsidR="0028102A">
        <w:rPr>
          <w:rFonts w:ascii="Times New Roman" w:hAnsi="Times New Roman" w:cs="Times New Roman"/>
          <w:lang w:val="en-US"/>
        </w:rPr>
        <w:t xml:space="preserve">combined effects and </w:t>
      </w:r>
      <w:r>
        <w:rPr>
          <w:rFonts w:ascii="Times New Roman" w:hAnsi="Times New Roman" w:cs="Times New Roman"/>
          <w:lang w:val="en-US"/>
        </w:rPr>
        <w:t xml:space="preserve">the role of policy in overcoming structural barriers in domains where consumers as individuals have limited agency. </w:t>
      </w:r>
    </w:p>
    <w:p w14:paraId="15A17DFA" w14:textId="299242D5" w:rsidR="00EA08AA" w:rsidRDefault="00EA08AA" w:rsidP="00EA08AA">
      <w:pPr>
        <w:pStyle w:val="Heading1"/>
        <w:spacing w:line="360" w:lineRule="auto"/>
        <w:rPr>
          <w:rFonts w:ascii="Times New Roman" w:hAnsi="Times New Roman" w:cs="Times New Roman"/>
          <w:b/>
          <w:color w:val="auto"/>
          <w:lang w:val="en-US"/>
        </w:rPr>
      </w:pPr>
      <w:r>
        <w:rPr>
          <w:rFonts w:ascii="Times New Roman" w:hAnsi="Times New Roman" w:cs="Times New Roman"/>
          <w:b/>
          <w:color w:val="auto"/>
          <w:lang w:val="en-US"/>
        </w:rPr>
        <w:t>Keywords</w:t>
      </w:r>
    </w:p>
    <w:p w14:paraId="3450AA49" w14:textId="5DC3B655" w:rsidR="00EA08AA" w:rsidRDefault="00CA7AFF" w:rsidP="00EA08AA">
      <w:pPr>
        <w:rPr>
          <w:rFonts w:ascii="Times New Roman" w:hAnsi="Times New Roman" w:cs="Times New Roman"/>
          <w:lang w:val="en-US"/>
        </w:rPr>
      </w:pPr>
      <w:r>
        <w:rPr>
          <w:rFonts w:ascii="Times New Roman" w:hAnsi="Times New Roman" w:cs="Times New Roman"/>
          <w:lang w:val="en-US"/>
        </w:rPr>
        <w:t>Climate change mitigation,</w:t>
      </w:r>
      <w:r w:rsidR="00EA08AA">
        <w:rPr>
          <w:rFonts w:ascii="Times New Roman" w:hAnsi="Times New Roman" w:cs="Times New Roman"/>
          <w:lang w:val="en-US"/>
        </w:rPr>
        <w:t xml:space="preserve"> lock-in, </w:t>
      </w:r>
      <w:r w:rsidR="007F07A0">
        <w:rPr>
          <w:rFonts w:ascii="Times New Roman" w:hAnsi="Times New Roman" w:cs="Times New Roman"/>
          <w:lang w:val="en-US"/>
        </w:rPr>
        <w:t>consumer behavior, carbon intensity</w:t>
      </w:r>
      <w:r>
        <w:rPr>
          <w:rFonts w:ascii="Times New Roman" w:hAnsi="Times New Roman" w:cs="Times New Roman"/>
          <w:lang w:val="en-US"/>
        </w:rPr>
        <w:t>, determinants, policy measures</w:t>
      </w:r>
    </w:p>
    <w:p w14:paraId="731AA6EE" w14:textId="77777777" w:rsidR="00162060" w:rsidRDefault="00162060">
      <w:pPr>
        <w:rPr>
          <w:rFonts w:ascii="Times New Roman" w:eastAsiaTheme="majorEastAsia" w:hAnsi="Times New Roman" w:cs="Times New Roman"/>
          <w:b/>
          <w:sz w:val="32"/>
          <w:szCs w:val="32"/>
          <w:lang w:val="en-US"/>
        </w:rPr>
      </w:pPr>
      <w:r>
        <w:rPr>
          <w:rFonts w:ascii="Times New Roman" w:hAnsi="Times New Roman" w:cs="Times New Roman"/>
          <w:b/>
          <w:lang w:val="en-US"/>
        </w:rPr>
        <w:br w:type="page"/>
      </w:r>
    </w:p>
    <w:p w14:paraId="25EED39F" w14:textId="434CC47C" w:rsidR="004F08FD" w:rsidRPr="009353CB" w:rsidRDefault="004F08FD" w:rsidP="00BB4137">
      <w:pPr>
        <w:pStyle w:val="Heading1"/>
        <w:numPr>
          <w:ilvl w:val="0"/>
          <w:numId w:val="7"/>
        </w:numPr>
        <w:spacing w:line="360" w:lineRule="auto"/>
        <w:rPr>
          <w:rFonts w:ascii="Times New Roman" w:hAnsi="Times New Roman" w:cs="Times New Roman"/>
          <w:b/>
          <w:color w:val="auto"/>
          <w:lang w:val="en-US"/>
        </w:rPr>
      </w:pPr>
      <w:r w:rsidRPr="009353CB">
        <w:rPr>
          <w:rFonts w:ascii="Times New Roman" w:hAnsi="Times New Roman" w:cs="Times New Roman"/>
          <w:b/>
          <w:color w:val="auto"/>
          <w:lang w:val="en-US"/>
        </w:rPr>
        <w:lastRenderedPageBreak/>
        <w:t>Introduction</w:t>
      </w:r>
    </w:p>
    <w:p w14:paraId="67FC091A" w14:textId="62A64D93" w:rsidR="00FA7948" w:rsidRDefault="000A5F1D" w:rsidP="00FA7948">
      <w:pPr>
        <w:spacing w:line="360" w:lineRule="auto"/>
        <w:jc w:val="both"/>
        <w:rPr>
          <w:rFonts w:ascii="Times New Roman" w:hAnsi="Times New Roman" w:cs="Times New Roman"/>
          <w:lang w:val="en-US"/>
        </w:rPr>
      </w:pPr>
      <w:r>
        <w:rPr>
          <w:rFonts w:ascii="Times New Roman" w:hAnsi="Times New Roman" w:cs="Times New Roman"/>
          <w:lang w:val="en-US"/>
        </w:rPr>
        <w:t xml:space="preserve">Scientists and policy makers are increasingly calling for demand-side solutions for mitigating climate change </w:t>
      </w:r>
      <w:r>
        <w:rPr>
          <w:rFonts w:ascii="Times New Roman" w:hAnsi="Times New Roman" w:cs="Times New Roman"/>
          <w:lang w:val="en-US"/>
        </w:rPr>
        <w:fldChar w:fldCharType="begin" w:fldLock="1"/>
      </w:r>
      <w:r w:rsidR="00227F12">
        <w:rPr>
          <w:rFonts w:ascii="Times New Roman" w:hAnsi="Times New Roman" w:cs="Times New Roman"/>
          <w:lang w:val="en-US"/>
        </w:rPr>
        <w:instrText>ADDIN CSL_CITATION { "citationItems" : [ { "id" : "ITEM-1", "itemData" : { "author" : [ { "dropping-particle" : "", "family" : "Creutzig", "given" : "Felix", "non-dropping-particle" : "", "parse-names" : false, "suffix" : "" }, { "dropping-particle" : "", "family" : "Roy", "given" : "Joyashree", "non-dropping-particle" : "", "parse-names" : false, "suffix" : "" }, { "dropping-particle" : "", "family" : "Lamb", "given" : "William F.", "non-dropping-particle" : "", "parse-names" : false, "suffix" : "" }, { "dropping-particle" : "", "family" : "Azevedo", "given" : "In\u00eas M.L.", "non-dropping-particle" : "", "parse-names" : false, "suffix" : "" }, { "dropping-particle" : "", "family" : "Bruin,", "given" : "Wandi Bruine", "non-dropping-particle" : "de", "parse-names" : false, "suffix" : "" }, { "dropping-particle" : "", "family" : "Dalkmann", "given" : "Holger", "non-dropping-particle" : "", "parse-names" : false, "suffix" : "" }, { "dropping-particle" : "", "family" : "Edelenbosch", "given" : "Oreane Y.", "non-dropping-particle" : "", "parse-names" : false, "suffix" : "" }, { "dropping-particle" : "", "family" : "Geels", "given" : "Frank W.", "non-dropping-particle" : "", "parse-names" : false, "suffix" : "" }, { "dropping-particle" : "", "family" : "Gr\u00fcbler", "given" : "Arnulf", "non-dropping-particle" : "", "parse-names" : false, "suffix" : "" }, { "dropping-particle" : "", "family" : "Hepburn", "given" : "Cameron", "non-dropping-particle" : "", "parse-names" : false, "suffix" : "" }, { "dropping-particle" : "", "family" : "Hertwich", "given" : "Edgar", "non-dropping-particle" : "", "parse-names" : false, "suffix" : "" }, { "dropping-particle" : "", "family" : "Khosla", "given" : "Radhika", "non-dropping-particle" : "", "parse-names" : false, "suffix" : "" }, { "dropping-particle" : "", "family" : "Mattauch", "given" : "Linus", "non-dropping-particle" : "", "parse-names" : false, "suffix" : "" }, { "dropping-particle" : "", "family" : "Minx", "given" : "Jan C.", "non-dropping-particle" : "", "parse-names" : false, "suffix" : "" }, { "dropping-particle" : "", "family" : "Ramakrishnan", "given" : "Anjali", "non-dropping-particle" : "", "parse-names" : false, "suffix" : "" }, { "dropping-particle" : "", "family" : "Rao", "given" : "Narasimha", "non-dropping-particle" : "", "parse-names" : false, "suffix" : "" }, { "dropping-particle" : "", "family" : "Steinberger", "given" : "Julia", "non-dropping-particle" : "", "parse-names" : false, "suffix" : "" }, { "dropping-particle" : "", "family" : "Tavoni", "given" : "Massimo", "non-dropping-particle" : "", "parse-names" : false, "suffix" : "" }, { "dropping-particle" : "", "family" : "\u00dcrge-Vorsatz", "given" : "Diana", "non-dropping-particle" : "", "parse-names" : false, "suffix" : "" }, { "dropping-particle" : "", "family" : "Weber", "given" : "Elke U.", "non-dropping-particle" : "", "parse-names" : false, "suffix" : "" } ], "container-title" : "Nature Climate Change", "id" : "ITEM-1", "issued" : { "date-parts" : [ [ "2018" ] ] }, "page" : "260-271", "publisher-place" : "Unpublished results", "title" : "Towards demand-side solutions for mitigating climate change", "type" : "article-journal", "volume" : "8" }, "uris" : [ "http://www.mendeley.com/documents/?uuid=e6714343-2d93-4073-a918-d1d2b42e7dea" ] }, { "id" : "ITEM-2", "itemData" : { "DOI" : "10.1111/jiec.12702", "ISSN" : "15309290", "author" : [ { "dropping-particle" : "", "family" : "Wood", "given" : "Richard", "non-dropping-particle" : "", "parse-names" : false, "suffix" : "" }, { "dropping-particle" : "", "family" : "Moran", "given" : "Daniel", "non-dropping-particle" : "", "parse-names" : false, "suffix" : "" }, { "dropping-particle" : "", "family" : "Stadler", "given" : "Konstantin", "non-dropping-particle" : "", "parse-names" : false, "suffix" : "" }, { "dropping-particle" : "", "family" : "Ivanova", "given" : "Diana", "non-dropping-particle" : "", "parse-names" : false, "suffix" : "" }, { "dropping-particle" : "", "family" : "Steen-Olsen", "given" : "Kjartan", "non-dropping-particle" : "", "parse-names" : false, "suffix" : "" }, { "dropping-particle" : "", "family" : "Tisserant", "given" : "Alexandre", "non-dropping-particle" : "", "parse-names" : false, "suffix" : "" }, { "dropping-particle" : "", "family" : "Hertwich", "given" : "Edgar G.", "non-dropping-particle" : "", "parse-names" : false, "suffix" : "" } ], "container-title" : "Journal of Industrial Ecology", "id" : "ITEM-2", "issue" : "0", "issued" : { "date-parts" : [ [ "2017" ] ] }, "page" : "1-13", "title" : "Prioritizing Consumption-Based Carbon Policy Based on the Evaluation of Mitigation Potential Using Input-Output Methods", "type" : "article-journal", "volume" : "0" }, "uris" : [ "http://www.mendeley.com/documents/?uuid=caa6cd70-865d-4499-8c67-e868ec174b2f" ] } ], "mendeley" : { "formattedCitation" : "(Creutzig et al., 2018; Wood et al., 2017)", "plainTextFormattedCitation" : "(Creutzig et al., 2018; Wood et al., 2017)", "previouslyFormattedCitation" : "(Creutzig et al., 2018; Wood et al., 2017)" }, "properties" : { "noteIndex" : 0 }, "schema" : "https://github.com/citation-style-language/schema/raw/master/csl-citation.json" }</w:instrText>
      </w:r>
      <w:r>
        <w:rPr>
          <w:rFonts w:ascii="Times New Roman" w:hAnsi="Times New Roman" w:cs="Times New Roman"/>
          <w:lang w:val="en-US"/>
        </w:rPr>
        <w:fldChar w:fldCharType="separate"/>
      </w:r>
      <w:r w:rsidR="00FA7948" w:rsidRPr="00FA7948">
        <w:rPr>
          <w:rFonts w:ascii="Times New Roman" w:hAnsi="Times New Roman" w:cs="Times New Roman"/>
          <w:noProof/>
          <w:lang w:val="en-US"/>
        </w:rPr>
        <w:t>(Creutzig et al., 2018; Wood et al., 2017)</w:t>
      </w:r>
      <w:r>
        <w:rPr>
          <w:rFonts w:ascii="Times New Roman" w:hAnsi="Times New Roman" w:cs="Times New Roman"/>
          <w:lang w:val="en-US"/>
        </w:rPr>
        <w:fldChar w:fldCharType="end"/>
      </w:r>
      <w:r>
        <w:rPr>
          <w:rFonts w:ascii="Times New Roman" w:hAnsi="Times New Roman" w:cs="Times New Roman"/>
          <w:lang w:val="en-US"/>
        </w:rPr>
        <w:t>. Shelter, transport, food, and manufactured products have been identified as high-impact consumption domains</w:t>
      </w:r>
      <w:r w:rsidR="00FA7948">
        <w:rPr>
          <w:rFonts w:ascii="Times New Roman" w:hAnsi="Times New Roman" w:cs="Times New Roman"/>
          <w:lang w:val="en-US"/>
        </w:rPr>
        <w:t xml:space="preserve"> </w:t>
      </w:r>
      <w:r w:rsidR="00FA7948">
        <w:rPr>
          <w:rFonts w:ascii="Times New Roman" w:hAnsi="Times New Roman" w:cs="Times New Roman"/>
          <w:lang w:val="en-US"/>
        </w:rPr>
        <w:fldChar w:fldCharType="begin" w:fldLock="1"/>
      </w:r>
      <w:r w:rsidR="00AC3EBC">
        <w:rPr>
          <w:rFonts w:ascii="Times New Roman" w:hAnsi="Times New Roman" w:cs="Times New Roman"/>
          <w:lang w:val="en-US"/>
        </w:rPr>
        <w:instrText>ADDIN CSL_CITATION { "citationItems" : [ { "id" : "ITEM-1", "itemData" : { "DOI" : "10.1021/es803496a", "author" : [ { "dropping-particle" : "", "family" : "Hertwich", "given" : "E.", "non-dropping-particle" : "", "parse-names" : false, "suffix" : "" }, { "dropping-particle" : "", "family" : "Peters", "given" : "G.", "non-dropping-particle" : "", "parse-names" : false, "suffix" : "" } ], "container-title" : "Environmental Science &amp; Technology", "id" : "ITEM-1", "issue" : "16", "issued" : { "date-parts" : [ [ "2009" ] ] }, "page" : "6414-6420", "title" : "Carbon footprint of nations: A global, trade-linked analysis", "type" : "article-journal", "volume" : "43" }, "uris" : [ "http://www.mendeley.com/documents/?uuid=ee62629c-4182-4398-beba-441668bfad2a" ] }, { "id" : "ITEM-2", "itemData" : { "DOI" : "10.1111/jiec.12371", "ISSN" : "15309290", "abstract" : "We analyze the environmental impact of household consumption in terms of the material, water, and land-use requirements, as well as greenhouse gas (GHG) emissions, associated with the production and use of products and services consumed by these households. Using the new EXIOBASE 2.2 multiregional input-output database, which describes the world economy at the detail of 43 countries, five rest-of-the-world regions, and 200 product sectors, we are able to trace the origin of the products consumed by households and represent global supply chains for 2007. We highlight the importance of environmental pressure arising from households with their consumption contributing to more than 60% of global GHG emissions and between 50% and 80% of total land, material, and water use. The footprints are unevenly distributed across regions, with wealthier countries generating the most significant impacts per capita. Elasticities suggest a robust and significant relationship between households' expenditure and their environmental impacts, driven by a rising demand of nonprimary consumption items. Mobility, shelter, and food are the most important consumption categories across the environmental footprints. Globally, food accounts for 48% and 70% of household impacts on land and water resources, respectively, with consumption of meat, dairy, and processed food rising fast with income. Shelter and mobility stand out with high carbon and material intensity, whereas the significance of services for footprints relates to the large amount of household expenditure associated with them.", "author" : [ { "dropping-particle" : "", "family" : "Ivanova", "given" : "Diana", "non-dropping-particle" : "", "parse-names" : false, "suffix" : "" }, { "dropping-particle" : "", "family" : "Stadler", "given" : "Konstantin", "non-dropping-particle" : "", "parse-names" : false, "suffix" : "" }, { "dropping-particle" : "", "family" : "Steen-Olsen", "given" : "Kjartan", "non-dropping-particle" : "", "parse-names" : false, "suffix" : "" }, { "dropping-particle" : "", "family" : "Wood", "given" : "Richard", "non-dropping-particle" : "", "parse-names" : false, "suffix" : "" }, { "dropping-particle" : "", "family" : "Vita", "given" : "Gibran", "non-dropping-particle" : "", "parse-names" : false, "suffix" : "" }, { "dropping-particle" : "", "family" : "Tukker", "given" : "Arnold", "non-dropping-particle" : "", "parse-names" : false, "suffix" : "" }, { "dropping-particle" : "", "family" : "Hertwich", "given" : "Edgar G.", "non-dropping-particle" : "", "parse-names" : false, "suffix" : "" } ], "container-title" : "Journal of Industrial Ecology", "id" : "ITEM-2", "issue" : "3", "issued" : { "date-parts" : [ [ "2016" ] ] }, "page" : "526-536", "title" : "Environmental impact assessment of household consumption", "type" : "article-journal", "volume" : "20" }, "uris" : [ "http://www.mendeley.com/documents/?uuid=1108d2bc-4aba-42d2-b61b-6cbb7910bae1" ] } ], "mendeley" : { "formattedCitation" : "(Hertwich and Peters, 2009; Ivanova et al., 2016)", "plainTextFormattedCitation" : "(Hertwich and Peters, 2009; Ivanova et al., 2016)", "previouslyFormattedCitation" : "(Hertwich and Peters, 2009; Ivanova et al., 2016)" }, "properties" : { "noteIndex" : 0 }, "schema" : "https://github.com/citation-style-language/schema/raw/master/csl-citation.json" }</w:instrText>
      </w:r>
      <w:r w:rsidR="00FA7948">
        <w:rPr>
          <w:rFonts w:ascii="Times New Roman" w:hAnsi="Times New Roman" w:cs="Times New Roman"/>
          <w:lang w:val="en-US"/>
        </w:rPr>
        <w:fldChar w:fldCharType="separate"/>
      </w:r>
      <w:r w:rsidR="00FA7948" w:rsidRPr="00FA7948">
        <w:rPr>
          <w:rFonts w:ascii="Times New Roman" w:hAnsi="Times New Roman" w:cs="Times New Roman"/>
          <w:noProof/>
          <w:lang w:val="en-US"/>
        </w:rPr>
        <w:t>(Hertwich and Peters, 2009; Ivanova et al., 2016)</w:t>
      </w:r>
      <w:r w:rsidR="00FA7948">
        <w:rPr>
          <w:rFonts w:ascii="Times New Roman" w:hAnsi="Times New Roman" w:cs="Times New Roman"/>
          <w:lang w:val="en-US"/>
        </w:rPr>
        <w:fldChar w:fldCharType="end"/>
      </w:r>
      <w:r>
        <w:rPr>
          <w:rFonts w:ascii="Times New Roman" w:hAnsi="Times New Roman" w:cs="Times New Roman"/>
          <w:lang w:val="en-US"/>
        </w:rPr>
        <w:t xml:space="preserve"> and mitigation actions and targets have been suggested</w:t>
      </w:r>
      <w:r w:rsidR="00FA7948">
        <w:rPr>
          <w:rFonts w:ascii="Times New Roman" w:hAnsi="Times New Roman" w:cs="Times New Roman"/>
          <w:lang w:val="en-US"/>
        </w:rPr>
        <w:t xml:space="preserve"> </w:t>
      </w:r>
      <w:r w:rsidR="00FA7948">
        <w:rPr>
          <w:rFonts w:ascii="Times New Roman" w:hAnsi="Times New Roman" w:cs="Times New Roman"/>
          <w:lang w:val="en-US"/>
        </w:rPr>
        <w:fldChar w:fldCharType="begin" w:fldLock="1"/>
      </w:r>
      <w:r w:rsidR="002F1A7C">
        <w:rPr>
          <w:rFonts w:ascii="Times New Roman" w:hAnsi="Times New Roman" w:cs="Times New Roman"/>
          <w:lang w:val="en-US"/>
        </w:rPr>
        <w:instrText>ADDIN CSL_CITATION { "citationItems" : [ { "id" : "ITEM-1", "itemData" : { "DOI" : "10.1016/j.gloenvcha.2014.01.004", "ISBN" : "09593780", "ISSN" : "09593780", "PMID" : "95503931", "abstract" : "While national climate policy can address countries' production or consumption, climate mitigation via changes in consumption has previously received relatively little attention in climate policy literature. In the absence of an effective international climate policy, the focus on consumption is gaining relevance since it has advantages regarding carbon leakage and competitiveness concerns. In addition, consumption oriented climate policy allows for low cost climate mitigation because of behavioral market failures. Therefore, a systematic evaluation of low greenhouse gas consumption options is needed. This article reviews the carbon footprint of products in the five main consumption categories (food, shelter, travel, goods and service) and compares their compatibility with the greenhouse gas intensity required in 2050 to meet the 2\u00b0 climate target. The evaluation then identifies consumption options compatible with this climate target in all categories. The description of these consumption options allows for the recognition of barriers to their selection. In contrast to production oriented climate policy, besides costs, relevant barriers include consumer preferences, the skills required to find or adopt the product and high initial investments. We conclude that there is substantial climate mitigation potential from changing consumption choices which can be tapped through climate policy by addressing non-cost barriers. \u00a9 2014 Elsevier Ltd.", "author" : [ { "dropping-particle" : "", "family" : "Girod", "given" : "Bastien", "non-dropping-particle" : "", "parse-names" : false, "suffix" : "" }, { "dropping-particle" : "", "family" : "Vuuren", "given" : "Detlef Peter", "non-dropping-particle" : "van", "parse-names" : false, "suffix" : "" }, { "dropping-particle" : "", "family" : "Hertwich", "given" : "Edgar G.", "non-dropping-particle" : "", "parse-names" : false, "suffix" : "" } ], "container-title" : "Global Environmental Change", "id" : "ITEM-1", "issue" : "1", "issued" : { "date-parts" : [ [ "2014" ] ] }, "page" : "5-15", "publisher" : "Elsevier Ltd", "title" : "Climate policy through changing consumption choices: Options and obstacles for reducing greenhouse gas emissions", "type" : "article-journal", "volume" : "25" }, "uris" : [ "http://www.mendeley.com/documents/?uuid=2b2e8538-0ff0-46d1-b53a-d35b2509a0bd" ] } ], "mendeley" : { "formattedCitation" : "(Girod et al., 2014)", "plainTextFormattedCitation" : "(Girod et al., 2014)", "previouslyFormattedCitation" : "(Girod et al., 2014)" }, "properties" : { "noteIndex" : 0 }, "schema" : "https://github.com/citation-style-language/schema/raw/master/csl-citation.json" }</w:instrText>
      </w:r>
      <w:r w:rsidR="00FA7948">
        <w:rPr>
          <w:rFonts w:ascii="Times New Roman" w:hAnsi="Times New Roman" w:cs="Times New Roman"/>
          <w:lang w:val="en-US"/>
        </w:rPr>
        <w:fldChar w:fldCharType="separate"/>
      </w:r>
      <w:r w:rsidR="00FA7948" w:rsidRPr="00FA7948">
        <w:rPr>
          <w:rFonts w:ascii="Times New Roman" w:hAnsi="Times New Roman" w:cs="Times New Roman"/>
          <w:noProof/>
          <w:lang w:val="en-US"/>
        </w:rPr>
        <w:t>(Girod et al., 2014)</w:t>
      </w:r>
      <w:r w:rsidR="00FA7948">
        <w:rPr>
          <w:rFonts w:ascii="Times New Roman" w:hAnsi="Times New Roman" w:cs="Times New Roman"/>
          <w:lang w:val="en-US"/>
        </w:rPr>
        <w:fldChar w:fldCharType="end"/>
      </w:r>
      <w:r>
        <w:rPr>
          <w:rFonts w:ascii="Times New Roman" w:hAnsi="Times New Roman" w:cs="Times New Roman"/>
          <w:lang w:val="en-US"/>
        </w:rPr>
        <w:t xml:space="preserve">. </w:t>
      </w:r>
      <w:r w:rsidR="00FA7948">
        <w:rPr>
          <w:rFonts w:ascii="Times New Roman" w:hAnsi="Times New Roman" w:cs="Times New Roman"/>
          <w:lang w:val="en-US"/>
        </w:rPr>
        <w:t>However, targeting consumer behavior poses its own challenges</w:t>
      </w:r>
      <w:r w:rsidR="00B20E39">
        <w:rPr>
          <w:rFonts w:ascii="Times New Roman" w:hAnsi="Times New Roman" w:cs="Times New Roman"/>
          <w:lang w:val="en-US"/>
        </w:rPr>
        <w:t xml:space="preserve"> </w:t>
      </w:r>
      <w:r w:rsidR="00B20E39">
        <w:rPr>
          <w:rFonts w:ascii="Times New Roman" w:hAnsi="Times New Roman" w:cs="Times New Roman"/>
          <w:lang w:val="en-US"/>
        </w:rPr>
        <w:fldChar w:fldCharType="begin" w:fldLock="1"/>
      </w:r>
      <w:r w:rsidR="001C1D7F">
        <w:rPr>
          <w:rFonts w:ascii="Times New Roman" w:hAnsi="Times New Roman" w:cs="Times New Roman"/>
          <w:lang w:val="en-US"/>
        </w:rPr>
        <w:instrText>ADDIN CSL_CITATION { "citationItems" : [ { "id" : "ITEM-1", "itemData" : { "DOI" : "10.1016/j.gloenvcha.2011.07.011", "ISBN" : "0959-3780", "ISSN" : "09593780", "abstract" : "This paper examines the assertion that individuals with seemingly high levels of commitment to the environment at home may also be those engaged in less sustainable leisure and tourism behaviours, including a high dependency on air travel. This potential difference in environmental commitments between different consumption settings is placed within the context of recent policy developments that have seen the rise of segmentation as a commonly applied technique used to understand and encourage pro-environmental behaviours through the notion of 'sustainable lifestyles' and social marketing campaigns. Using data derived from a questionnaire of consumers in the UK, three distinctive, empirically-defined 'lifestyle' groups are identified, based on the respondents' environmental behaviours. Significant differences emerged in reported environmental commitments according to their consumption setting. Those with higher levels of commitment in and around the home also tended to be those who flew furthest and most frequently, whilst those with moderate-to-high commitments 'at home' often failed to transfer these activities to their holiday environments. The paper concludes by arguing that both academics and policy-makers need to address the role of different consumption settings in which behaviours are undertaken and the ways in which these relate to underlying social practices within these settings. ?? 2011 Elsevier Ltd.", "author" : [ { "dropping-particle" : "", "family" : "Barr", "given" : "Stewart", "non-dropping-particle" : "", "parse-names" : false, "suffix" : "" }, { "dropping-particle" : "", "family" : "Shaw", "given" : "Gareth", "non-dropping-particle" : "", "parse-names" : false, "suffix" : "" }, { "dropping-particle" : "", "family" : "Coles", "given" : "Tim", "non-dropping-particle" : "", "parse-names" : false, "suffix" : "" } ], "container-title" : "Global Environmental Change", "id" : "ITEM-1", "issue" : "4", "issued" : { "date-parts" : [ [ "2011" ] ] }, "page" : "1234-1244", "publisher" : "Elsevier Ltd", "title" : "Times for (Un)sustainability? Challenges and opportunities for developing behaviour change policy. A case-study of consumers at home and away", "type" : "article-journal", "volume" : "21" }, "uris" : [ "http://www.mendeley.com/documents/?uuid=8f674b10-ace3-4a0b-a115-041688bbcfb9" ] }, { "id" : "ITEM-2", "itemData" : { "DOI" : "10.1073/pnas.0908738106", "ISBN" : "1091-6490 (Electronic)\\r0027-8424 (Linking)", "ISSN" : "1091-6490", "PMID" : "19858494", "abstract" : "Most climate change policy attention has been addressed to long-term options, such as inducing new, low-carbon energy tech-nologies and creating cap-and-trade regimes for emissions. We use a behavioral approach to examine the reasonably achievable potential for near-term reductions by altered adoption and use of available technologies in US homes and nonbusiness travel. We estimate the plasticity of 17 household action types in 5 behav-iorally distinct categories by use of data on the most effective documented interventions that do not involve new regulatory measures. These interventions vary by type of action and typically combine several policy tools and strong social marketing. National implementation could save an estimated 123 million metric tons of carbon per year in year 10, which is 20% of household direct emissions or 7.4% of US national emissions, with little or no reduction in household well-being. The potential of household action deserves increased policy attention. Future analyses of this potential should incorporate behavioral as well as economic and engineering elements.", "author" : [ { "dropping-particle" : "", "family" : "Dietz", "given" : "Thomas", "non-dropping-particle" : "", "parse-names" : false, "suffix" : "" }, { "dropping-particle" : "", "family" : "Gardner", "given" : "Gerald T", "non-dropping-particle" : "", "parse-names" : false, "suffix" : "" }, { "dropping-particle" : "", "family" : "Gilligan", "given" : "Jonathan", "non-dropping-particle" : "", "parse-names" : false, "suffix" : "" }, { "dropping-particle" : "", "family" : "Stern", "given" : "Paul C", "non-dropping-particle" : "", "parse-names" : false, "suffix" : "" }, { "dropping-particle" : "", "family" : "Vandenbergh", "given" : "Michael P", "non-dropping-particle" : "", "parse-names" : false, "suffix" : "" } ], "container-title" : "Proceedings of the National Academy of Sciences of the United States of America", "id" : "ITEM-2", "issue" : "4", "issued" : { "date-parts" : [ [ "2009" ] ] }, "page" : "18452-18456", "title" : "Household actions can provide a behavioral wedge to rapidly reduce US carbon emissions", "type" : "article-journal", "volume" : "106" }, "uris" : [ "http://www.mendeley.com/documents/?uuid=58ceee07-dd26-4800-a43b-d1de61d6dd19" ] }, { "id" : "ITEM-3", "itemData" : { "ISBN" : "9781137348319", "author" : [ { "dropping-particle" : "", "family" : "Kl\u00f6ckner", "given" : "Christian A.", "non-dropping-particle" : "", "parse-names" : false, "suffix" : "" } ], "id" : "ITEM-3", "issued" : { "date-parts" : [ [ "2015" ] ] }, "publisher" : "Palg", "title" : "The psychology of pro-environmental communication: Beyond standard information strategies", "type" : "book" }, "uris" : [ "http://www.mendeley.com/documents/?uuid=e0243cdd-739b-4846-aae3-609b096b7be8" ] } ], "mendeley" : { "formattedCitation" : "(Barr et al., 2011; Dietz et al., 2009; Kl\u00f6ckner, 2015)", "plainTextFormattedCitation" : "(Barr et al., 2011; Dietz et al., 2009; Kl\u00f6ckner, 2015)", "previouslyFormattedCitation" : "(Barr et al., 2011; Dietz et al., 2009; Kl\u00f6ckner, 2015)" }, "properties" : { "noteIndex" : 0 }, "schema" : "https://github.com/citation-style-language/schema/raw/master/csl-citation.json" }</w:instrText>
      </w:r>
      <w:r w:rsidR="00B20E39">
        <w:rPr>
          <w:rFonts w:ascii="Times New Roman" w:hAnsi="Times New Roman" w:cs="Times New Roman"/>
          <w:lang w:val="en-US"/>
        </w:rPr>
        <w:fldChar w:fldCharType="separate"/>
      </w:r>
      <w:r w:rsidR="001C1D7F" w:rsidRPr="001C1D7F">
        <w:rPr>
          <w:rFonts w:ascii="Times New Roman" w:hAnsi="Times New Roman" w:cs="Times New Roman"/>
          <w:noProof/>
          <w:lang w:val="en-US"/>
        </w:rPr>
        <w:t>(Barr et al., 2011; Dietz et al., 2009; Klöckner, 2015)</w:t>
      </w:r>
      <w:r w:rsidR="00B20E39">
        <w:rPr>
          <w:rFonts w:ascii="Times New Roman" w:hAnsi="Times New Roman" w:cs="Times New Roman"/>
          <w:lang w:val="en-US"/>
        </w:rPr>
        <w:fldChar w:fldCharType="end"/>
      </w:r>
      <w:r w:rsidR="00B20E39">
        <w:rPr>
          <w:rFonts w:ascii="Times New Roman" w:hAnsi="Times New Roman" w:cs="Times New Roman"/>
          <w:lang w:val="en-US"/>
        </w:rPr>
        <w:t xml:space="preserve">. </w:t>
      </w:r>
      <w:r w:rsidR="00FA7948">
        <w:rPr>
          <w:rFonts w:ascii="Times New Roman" w:hAnsi="Times New Roman" w:cs="Times New Roman"/>
          <w:lang w:val="en-US"/>
        </w:rPr>
        <w:t xml:space="preserve">Behavioral scientists have questioned the presumption of control consumers have over their consumption </w:t>
      </w:r>
      <w:r w:rsidR="00FA7948" w:rsidRPr="009353CB">
        <w:rPr>
          <w:rFonts w:ascii="Times New Roman" w:hAnsi="Times New Roman" w:cs="Times New Roman"/>
          <w:lang w:val="en-US"/>
        </w:rPr>
        <w:t>in the context of systematic barriers</w:t>
      </w:r>
      <w:r w:rsidR="00FA7948">
        <w:rPr>
          <w:rFonts w:ascii="Times New Roman" w:hAnsi="Times New Roman" w:cs="Times New Roman"/>
          <w:lang w:val="en-US"/>
        </w:rPr>
        <w:t xml:space="preserve"> </w:t>
      </w:r>
      <w:r w:rsidR="00FA7948" w:rsidRPr="009353CB">
        <w:rPr>
          <w:rFonts w:ascii="Times New Roman" w:hAnsi="Times New Roman" w:cs="Times New Roman"/>
          <w:lang w:val="en-US"/>
        </w:rPr>
        <w:fldChar w:fldCharType="begin" w:fldLock="1"/>
      </w:r>
      <w:r w:rsidR="00FA7948" w:rsidRPr="009353CB">
        <w:rPr>
          <w:rFonts w:ascii="Times New Roman" w:hAnsi="Times New Roman" w:cs="Times New Roman"/>
          <w:lang w:val="en-US"/>
        </w:rPr>
        <w:instrText>ADDIN CSL_CITATION { "citationItems" : [ { "id" : "ITEM-1", "itemData" : { "DOI" : "10.1016/S0921-8009(02)00086-1", "ISBN" : "4687906761", "ISSN" : "09218009", "abstract" : "Postmodern explanations of consumer behaviour stress social and psychological factors to the neglect of explanations based on structural issues such as the working life conditions which favour a work-and-spend lifestyle, the conditions of urban living or the effects of pervasive marketing. This paper argues that consumers may not be so keen and willing but are rather locked-in by circumstances. Some of these circumstances are deliberately created by other interests, and a policy to limit consumption must look for adequate means over a large and varied field. In the end shorter working hours may be an important key to a more sustainable future.", "author" : [ { "dropping-particle" : "", "family" : "Sanne", "given" : "Christer", "non-dropping-particle" : "", "parse-names" : false, "suffix" : "" } ], "container-title" : "Ecological Economics", "id" : "ITEM-1", "issue" : "1-2", "issued" : { "date-parts" : [ [ "2002" ] ] }, "page" : "273-287", "title" : "Willing consumers\u2014or locked-in? Policies for a sustainable consumption", "type" : "article-journal", "volume" : "42" }, "uris" : [ "http://www.mendeley.com/documents/?uuid=1bfda0b3-4dc2-44f6-9815-57b6e2bf05bc" ] }, { "id" : "ITEM-2", "itemData" : { "DOI" : "10.1016/j.jclepro.2013.05.022", "ISBN" : "0959-6526", "ISSN" : "09596526", "abstract" : "An axiom that has shaped policy approaches to sustainable consumption has been that if more consumers understand the environmental consequences of their consumption patterns, through their market choices they would inevitably put pressure on retailers and manufacturers to move towards sustainable production. The result is the proliferation of consumption of \"green\" products, eco-labels, consumer awareness campaigns, etc. This paper, however, argues that the dominant focus on green consumerism as against the need for structural changes towards a broader systemic shift is unrealistic. Furthermore, promoting green consumerism at once lays responsibility on consumers to undertake the function of maintaining economic growth while simultaneously, even if contradictorily, bearing the burden to drive the system towards sustainability. Given the scope of the sustainability challenge and the urgency with which it must be addressed, this paper argues that the consumer is not the most salient agent in the production-consumption system; expecting the consumer through green consumerism to shift society towards SCP patterns is consumer scapegoatism. This paper draws on the discursive confusion over discourse and practice of sustainable consumption. It attempts to clarify the differences between green consumerism and sustainable consumption, looking at each concept's historical development, its perspective on the consumer, and the main approaches to achieving sustainability. It then introduces the Attitudes-Facilitators- Infrastructure (AFI) framework - a framework for sustainable consumption policy design that goes beyond green consumerism, and that enables wellbeing and ecological sustainability without propagating the economic-growth dogma that has a stranglehold on contemporary policy-making. ?? 2013 Elsevier Ltd. All rights reserved.", "author" : [ { "dropping-particle" : "", "family" : "Akenji", "given" : "Lewis", "non-dropping-particle" : "", "parse-names" : false, "suffix" : "" } ], "container-title" : "Journal of Cleaner Production", "id" : "ITEM-2", "issued" : { "date-parts" : [ [ "2014" ] ] }, "page" : "13-23", "publisher" : "Elsevier Ltd", "title" : "Consumer scapegoatism and limits to green consumerism", "type" : "article-journal", "volume" : "63" }, "uris" : [ "http://www.mendeley.com/documents/?uuid=2fdc19d7-ddb9-4ded-86fb-5f2d8bd28369" ] } ], "mendeley" : { "formattedCitation" : "(Akenji, 2014; Sanne, 2002)", "plainTextFormattedCitation" : "(Akenji, 2014; Sanne, 2002)", "previouslyFormattedCitation" : "(Akenji, 2014; Sanne, 2002)" }, "properties" : { "noteIndex" : 0 }, "schema" : "https://github.com/citation-style-language/schema/raw/master/csl-citation.json" }</w:instrText>
      </w:r>
      <w:r w:rsidR="00FA7948" w:rsidRPr="009353CB">
        <w:rPr>
          <w:rFonts w:ascii="Times New Roman" w:hAnsi="Times New Roman" w:cs="Times New Roman"/>
          <w:lang w:val="en-US"/>
        </w:rPr>
        <w:fldChar w:fldCharType="separate"/>
      </w:r>
      <w:r w:rsidR="00FA7948" w:rsidRPr="009353CB">
        <w:rPr>
          <w:rFonts w:ascii="Times New Roman" w:hAnsi="Times New Roman" w:cs="Times New Roman"/>
          <w:noProof/>
          <w:lang w:val="en-US"/>
        </w:rPr>
        <w:t>(Akenji, 2014; Sanne, 2002)</w:t>
      </w:r>
      <w:r w:rsidR="00FA7948" w:rsidRPr="009353CB">
        <w:rPr>
          <w:rFonts w:ascii="Times New Roman" w:hAnsi="Times New Roman" w:cs="Times New Roman"/>
          <w:lang w:val="en-US"/>
        </w:rPr>
        <w:fldChar w:fldCharType="end"/>
      </w:r>
      <w:r w:rsidR="00FA7948" w:rsidRPr="009353CB">
        <w:rPr>
          <w:rFonts w:ascii="Times New Roman" w:hAnsi="Times New Roman" w:cs="Times New Roman"/>
          <w:lang w:val="en-US"/>
        </w:rPr>
        <w:t xml:space="preserve">. </w:t>
      </w:r>
      <w:r w:rsidR="00FA7948">
        <w:rPr>
          <w:rFonts w:ascii="Times New Roman" w:hAnsi="Times New Roman" w:cs="Times New Roman"/>
          <w:lang w:val="en-US"/>
        </w:rPr>
        <w:t>Environmental footprints</w:t>
      </w:r>
      <w:r w:rsidR="00FA7948" w:rsidRPr="009353CB">
        <w:rPr>
          <w:rFonts w:ascii="Times New Roman" w:hAnsi="Times New Roman" w:cs="Times New Roman"/>
          <w:lang w:val="en-US"/>
        </w:rPr>
        <w:t xml:space="preserve"> </w:t>
      </w:r>
      <w:r w:rsidR="00FA7948" w:rsidRPr="00966A9E">
        <w:rPr>
          <w:rFonts w:ascii="Times New Roman" w:hAnsi="Times New Roman" w:cs="Times New Roman"/>
          <w:lang w:val="en-US"/>
        </w:rPr>
        <w:t xml:space="preserve">depend to a significant degree on </w:t>
      </w:r>
      <w:r w:rsidR="00FA7948">
        <w:rPr>
          <w:rFonts w:ascii="Times New Roman" w:hAnsi="Times New Roman" w:cs="Times New Roman"/>
          <w:lang w:val="en-US"/>
        </w:rPr>
        <w:t>external factors</w:t>
      </w:r>
      <w:r w:rsidR="00D64555">
        <w:rPr>
          <w:rFonts w:ascii="Times New Roman" w:hAnsi="Times New Roman" w:cs="Times New Roman"/>
          <w:lang w:val="en-US"/>
        </w:rPr>
        <w:t xml:space="preserve"> such as</w:t>
      </w:r>
      <w:r w:rsidR="00FA7948" w:rsidRPr="00966A9E">
        <w:rPr>
          <w:rFonts w:ascii="Times New Roman" w:hAnsi="Times New Roman" w:cs="Times New Roman"/>
          <w:lang w:val="en-US"/>
        </w:rPr>
        <w:t xml:space="preserve"> infrastructure and</w:t>
      </w:r>
      <w:r w:rsidR="00D64555">
        <w:rPr>
          <w:rFonts w:ascii="Times New Roman" w:hAnsi="Times New Roman" w:cs="Times New Roman"/>
          <w:lang w:val="en-US"/>
        </w:rPr>
        <w:t xml:space="preserve"> technology, institutions (e.g.</w:t>
      </w:r>
      <w:r w:rsidR="00FA7948" w:rsidRPr="00966A9E">
        <w:rPr>
          <w:rFonts w:ascii="Times New Roman" w:hAnsi="Times New Roman" w:cs="Times New Roman"/>
          <w:lang w:val="en-US"/>
        </w:rPr>
        <w:t xml:space="preserve"> social conventions, power structures, laws and regulations), and </w:t>
      </w:r>
      <w:r w:rsidR="00FA7948">
        <w:rPr>
          <w:rFonts w:ascii="Times New Roman" w:hAnsi="Times New Roman" w:cs="Times New Roman"/>
          <w:lang w:val="en-US"/>
        </w:rPr>
        <w:t xml:space="preserve">unsustainable </w:t>
      </w:r>
      <w:r w:rsidR="00FA7948" w:rsidRPr="00966A9E">
        <w:rPr>
          <w:rFonts w:ascii="Times New Roman" w:hAnsi="Times New Roman" w:cs="Times New Roman"/>
          <w:lang w:val="en-US"/>
        </w:rPr>
        <w:t>habits, creating lock-ins</w:t>
      </w:r>
      <w:r w:rsidR="00FA7948" w:rsidRPr="00111BA9">
        <w:rPr>
          <w:rFonts w:ascii="Times New Roman" w:hAnsi="Times New Roman" w:cs="Times New Roman"/>
          <w:lang w:val="en-US"/>
        </w:rPr>
        <w:t xml:space="preserve"> </w:t>
      </w:r>
      <w:r w:rsidR="00FA7948" w:rsidRPr="009353CB">
        <w:rPr>
          <w:rFonts w:ascii="Times New Roman" w:hAnsi="Times New Roman" w:cs="Times New Roman"/>
          <w:lang w:val="en-US"/>
        </w:rPr>
        <w:fldChar w:fldCharType="begin" w:fldLock="1"/>
      </w:r>
      <w:r w:rsidR="00AE0E35">
        <w:rPr>
          <w:rFonts w:ascii="Times New Roman" w:hAnsi="Times New Roman" w:cs="Times New Roman"/>
          <w:lang w:val="en-US"/>
        </w:rPr>
        <w:instrText>ADDIN CSL_CITATION { "citationItems" : [ { "id" : "ITEM-1", "itemData" : { "DOI" : "10.1016/j.ecolecon.2008.01.026", "ISBN" : "0921-8009", "ISSN" : "09218009", "abstract" : "Sustainable consumption demands the ability to understand the patterns of resource consumption associated with changing lifestyles. This paper explores changes in resource consumption patterns in the UK between 1968 and 2000. Using an environmental input-output model, the paper tracks the fossil resource requirements attributable to 8 high-level functional purposes and finds that overall fossil resource consumption increased 35% over the 32??year period. The four functional purposes most closely related to the provision of basic material needs showed little change over the period. The bulk of the increase in fossil resource requirements was attributable to two specific functional purposes: 1) recreation and entertainment; 2) commuting and business travel. The authors discuss the relevance of these findings for the continuing debate over the question whether rising consumption is being driven by expanding social aspirations (luxury) or whether it is the result of structural lock-in. ?? 2008 Elsevier B.V. All rights reserved.", "author" : [ { "dropping-particle" : "", "family" : "Jackson", "given" : "Tim", "non-dropping-particle" : "", "parse-names" : false, "suffix" : "" }, { "dropping-particle" : "", "family" : "Papathanasopoulou", "given" : "Eleni", "non-dropping-particle" : "", "parse-names" : false, "suffix" : "" } ], "container-title" : "Ecological Economics", "id" : "ITEM-1", "issue" : "1-2", "issued" : { "date-parts" : [ [ "2008" ] ] }, "page" : "80-95", "publisher" : "Elsevier B.V.", "title" : "Luxury or 'lock-in'? An exploration of unsustainable consumption in the UK: 1968 to 2000", "type" : "article-journal", "volume" : "68" }, "uris" : [ "http://www.mendeley.com/documents/?uuid=a31c3521-0b8b-476e-9437-1950e232fc59" ] }, { "id" : "ITEM-2", "itemData" : { "DOI" : "10.1126/science.1258832", "ISBN" : "9780838986219", "ISSN" : "0036-8075", "PMID" : "25246403", "abstract" : "Corporate social responsibility has received an increasing amount of attention from practitioners and scholars alike in recent years. However, very little is known about whether or how corporate social responsibility affects employees. Because employees are primary stakeholders who directly contribute to the success of the company, understanding employee reactions to corporate social responsibility may help answer lingering questions about the potential effects of corporate social responsibility on firms as well as illuminate some of the processes responsible for them. To begin our chapter, we provide a brief history of scholarship on corporate social responsibility and highlight some of the major challenges researchers in this area currently face. We then discuss why corporate social responsibility may represent a special opportunity to influence employees\u2019 general impression of their company. Next, we identify four distinct paths through which corporate social responsibility may affect employees\u2019 relationship with their company that correspond to four universal psychological needs: security, self-esteem, belongingness, and a meaningful existence. Finally, we offer an agenda for micro-level research on corporate social responsibility. Contents", "author" : [ { "dropping-particle" : "", "family" : "Liu", "given" : "J.", "non-dropping-particle" : "", "parse-names" : false, "suffix" : "" }, { "dropping-particle" : "", "family" : "Mooney", "given" : "H.", "non-dropping-particle" : "", "parse-names" : false, "suffix" : "" }, { "dropping-particle" : "", "family" : "Hull", "given" : "V.", "non-dropping-particle" : "", "parse-names" : false, "suffix" : "" }, { "dropping-particle" : "", "family" : "Davis", "given" : "S. J.", "non-dropping-particle" : "", "parse-names" : false, "suffix" : "" }, { "dropping-particle" : "", "family" : "Gaskell", "given" : "J.", "non-dropping-particle" : "", "parse-names" : false, "suffix" : "" }, { "dropping-particle" : "", "family" : "Hertel", "given" : "T.", "non-dropping-particle" : "", "parse-names" : false, "suffix" : "" }, { "dropping-particle" : "", "family" : "Lubchenco", "given" : "J.", "non-dropping-particle" : "", "parse-names" : false, "suffix" : "" }, { "dropping-particle" : "", "family" : "Seto", "given" : "K. C.", "non-dropping-particle" : "", "parse-names" : false, "suffix" : "" }, { "dropping-particle" : "", "family" : "Gleick", "given" : "P.", "non-dropping-particle" : "", "parse-names" : false, "suffix" : "" }, { "dropping-particle" : "", "family" : "Kremen", "given" : "C.", "non-dropping-particle" : "", "parse-names" : false, "suffix" : "" }, { "dropping-particle" : "", "family" : "Li", "given" : "S.", "non-dropping-particle" : "", "parse-names" : false, "suffix" : "" } ], "container-title" : "Science", "id" : "ITEM-2", "issue" : "6225", "issued" : { "date-parts" : [ [ "2015" ] ] }, "page" : "1258832-1258832", "title" : "Systems integration for global sustainability", "type" : "article-journal", "volume" : "347" }, "uris" : [ "http://www.mendeley.com/documents/?uuid=1470ed30-aab3-47a9-8975-6e13ac0abb26" ] }, { "id" : "ITEM-3", "itemData" : { "DOI" : "10.1146/annurev-environ-110615-085934", "ISSN" : "1543-5938", "abstract" : "Existing technologies, institutions, and behavioral norms together act to con-strain the rate and magnitude of carbon emissions reductions in the coming decades. The inertia of carbon emissions due to such mutually reinforcing physical, economic, and social constraints is referred to as carbon lock-in. Carbon lock-in is a special case of path dependency, which is common in the evolution of complex systems. However, carbon lock-in is particularly prone to entrenchment given the large capital costs, long infrastructure lifetimes, and interrelationships between the socioeconomic and technical systems in-volved. Further, the urgency of efforts to avoid dangerous climate change exacerbates the liability of even small lock-in risks. Although carbon lock-in has been recognized for years, efforts to characterize the types and causes of carbon lock-in, or to quantitatively assess and evaluate its policy implications, have been limited and scattered across a number of different disciplines. This systematic review of the literature synthesizes what is known about the types and causes of carbon lock-in, including the scale, magnitude, and longevity of the effects, and policy implications. We identify three main types of carbon lock-in and describe how they coevolve: (a) infrastructural and technological, (b) institutional, and (c) behavioral. Although each type of lock-in has its own set of processes, all three are tightly intertwined and contribute to the inertia of carbon emissions. We outline the conditions, opportunities, and strategies for fostering transitions toward less-carbon-intensive emissions trajectories. We conclude by proposing a carbon lock-in research agenda that can help bridge the gaps between science, knowledge, and policy-making.", "author" : [ { "dropping-particle" : "", "family" : "Seto", "given" : "Karen C.", "non-dropping-particle" : "", "parse-names" : false, "suffix" : "" }, { "dropping-particle" : "", "family" : "Davis", "given" : "Steven J.", "non-dropping-particle" : "", "parse-names" : false, "suffix" : "" }, { "dropping-particle" : "", "family" : "Mitchell", "given" : "Ronald B.", "non-dropping-particle" : "", "parse-names" : false, "suffix" : "" }, { "dropping-particle" : "", "family" : "Stokes", "given" : "Eleanor C.", "non-dropping-particle" : "", "parse-names" : false, "suffix" : "" }, { "dropping-particle" : "", "family" : "Unruh", "given" : "Gregory", "non-dropping-particle" : "", "parse-names" : false, "suffix" : "" }, { "dropping-particle" : "", "family" : "\u00dcrge-Vorsatz", "given" : "Diana", "non-dropping-particle" : "", "parse-names" : false, "suffix" : "" } ], "container-title" : "Annual Review of Environment and Resources", "id" : "ITEM-3", "issue" : "1", "issued" : { "date-parts" : [ [ "2016" ] ] }, "page" : "425-452", "title" : "Carbon lock-in: Types, causes, and policy implications", "type" : "article-journal", "volume" : "41" }, "uris" : [ "http://www.mendeley.com/documents/?uuid=35b62bda-da95-4030-8734-3b116418716f" ] }, { "id" : "ITEM-4", "itemData" : { "DOI" : "10.1016/S0921-8009(02)00086-1", "ISBN" : "4687906761", "ISSN" : "09218009", "abstract" : "Postmodern explanations of consumer behaviour stress social and psychological factors to the neglect of explanations based on structural issues such as the working life conditions which favour a work-and-spend lifestyle, the conditions of urban living or the effects of pervasive marketing. This paper argues that consumers may not be so keen and willing but are rather locked-in by circumstances. Some of these circumstances are deliberately created by other interests, and a policy to limit consumption must look for adequate means over a large and varied field. In the end shorter working hours may be an important key to a more sustainable future.", "author" : [ { "dropping-particle" : "", "family" : "Sanne", "given" : "Christer", "non-dropping-particle" : "", "parse-names" : false, "suffix" : "" } ], "container-title" : "Ecological Economics", "id" : "ITEM-4", "issue" : "1-2", "issued" : { "date-parts" : [ [ "2002" ] ] }, "page" : "273-287", "title" : "Willing consumers\u2014or locked-in? Policies for a sustainable consumption", "type" : "article-journal", "volume" : "42" }, "uris" : [ "http://www.mendeley.com/documents/?uuid=1bfda0b3-4dc2-44f6-9815-57b6e2bf05bc" ] } ], "mendeley" : { "formattedCitation" : "(Jackson and Papathanasopoulou, 2008; Liu et al., 2015; Sanne, 2002; Seto et al., 2016)", "plainTextFormattedCitation" : "(Jackson and Papathanasopoulou, 2008; Liu et al., 2015; Sanne, 2002; Seto et al., 2016)", "previouslyFormattedCitation" : "(Jackson and Papathanasopoulou, 2008; Liu et al., 2015; Sanne, 2002; Seto et al., 2016)" }, "properties" : { "noteIndex" : 0 }, "schema" : "https://github.com/citation-style-language/schema/raw/master/csl-citation.json" }</w:instrText>
      </w:r>
      <w:r w:rsidR="00FA7948" w:rsidRPr="009353CB">
        <w:rPr>
          <w:rFonts w:ascii="Times New Roman" w:hAnsi="Times New Roman" w:cs="Times New Roman"/>
          <w:lang w:val="en-US"/>
        </w:rPr>
        <w:fldChar w:fldCharType="separate"/>
      </w:r>
      <w:r w:rsidR="00FA7948" w:rsidRPr="009353CB">
        <w:rPr>
          <w:rFonts w:ascii="Times New Roman" w:hAnsi="Times New Roman" w:cs="Times New Roman"/>
          <w:noProof/>
          <w:lang w:val="en-US"/>
        </w:rPr>
        <w:t>(Jackson and Papathanasopoulou, 2008; Liu et al., 2015; Sanne, 2002; Seto et al., 2016)</w:t>
      </w:r>
      <w:r w:rsidR="00FA7948" w:rsidRPr="009353CB">
        <w:rPr>
          <w:rFonts w:ascii="Times New Roman" w:hAnsi="Times New Roman" w:cs="Times New Roman"/>
          <w:lang w:val="en-US"/>
        </w:rPr>
        <w:fldChar w:fldCharType="end"/>
      </w:r>
      <w:r w:rsidR="00FA7948" w:rsidRPr="009353CB">
        <w:rPr>
          <w:rFonts w:ascii="Times New Roman" w:hAnsi="Times New Roman" w:cs="Times New Roman"/>
          <w:lang w:val="en-US"/>
        </w:rPr>
        <w:t xml:space="preserve">. </w:t>
      </w:r>
      <w:r w:rsidR="00C1409D">
        <w:rPr>
          <w:rFonts w:ascii="Times New Roman" w:hAnsi="Times New Roman" w:cs="Times New Roman"/>
          <w:lang w:val="en-US"/>
        </w:rPr>
        <w:t>Such</w:t>
      </w:r>
      <w:r w:rsidR="00FA7948" w:rsidRPr="009353CB">
        <w:rPr>
          <w:rFonts w:ascii="Times New Roman" w:hAnsi="Times New Roman" w:cs="Times New Roman"/>
          <w:lang w:val="en-US"/>
        </w:rPr>
        <w:t xml:space="preserve"> lock-ins </w:t>
      </w:r>
      <w:r w:rsidR="00890106">
        <w:rPr>
          <w:rFonts w:ascii="Times New Roman" w:hAnsi="Times New Roman" w:cs="Times New Roman"/>
          <w:lang w:val="en-US"/>
        </w:rPr>
        <w:t>reinforce</w:t>
      </w:r>
      <w:r w:rsidR="00FA7948" w:rsidRPr="009353CB">
        <w:rPr>
          <w:rFonts w:ascii="Times New Roman" w:hAnsi="Times New Roman" w:cs="Times New Roman"/>
          <w:lang w:val="en-US"/>
        </w:rPr>
        <w:t xml:space="preserve"> existing social structures and </w:t>
      </w:r>
      <w:r w:rsidR="00C1409D">
        <w:rPr>
          <w:rFonts w:ascii="Times New Roman" w:hAnsi="Times New Roman" w:cs="Times New Roman"/>
          <w:lang w:val="en-US"/>
        </w:rPr>
        <w:t xml:space="preserve">may </w:t>
      </w:r>
      <w:r w:rsidR="00FA7948" w:rsidRPr="009353CB">
        <w:rPr>
          <w:rFonts w:ascii="Times New Roman" w:hAnsi="Times New Roman" w:cs="Times New Roman"/>
          <w:lang w:val="en-US"/>
        </w:rPr>
        <w:t xml:space="preserve">hinder </w:t>
      </w:r>
      <w:r w:rsidR="00FA7948">
        <w:rPr>
          <w:rFonts w:ascii="Times New Roman" w:hAnsi="Times New Roman" w:cs="Times New Roman"/>
          <w:lang w:val="en-US"/>
        </w:rPr>
        <w:t>a</w:t>
      </w:r>
      <w:r w:rsidR="00FA7948" w:rsidRPr="009353CB">
        <w:rPr>
          <w:rFonts w:ascii="Times New Roman" w:hAnsi="Times New Roman" w:cs="Times New Roman"/>
          <w:lang w:val="en-US"/>
        </w:rPr>
        <w:t xml:space="preserve"> transition towards more sustainable systems </w:t>
      </w:r>
      <w:r w:rsidR="00FA7948" w:rsidRPr="009353CB">
        <w:rPr>
          <w:rFonts w:ascii="Times New Roman" w:hAnsi="Times New Roman" w:cs="Times New Roman"/>
          <w:lang w:val="en-US"/>
        </w:rPr>
        <w:fldChar w:fldCharType="begin" w:fldLock="1"/>
      </w:r>
      <w:r w:rsidR="00177B79">
        <w:rPr>
          <w:rFonts w:ascii="Times New Roman" w:hAnsi="Times New Roman" w:cs="Times New Roman"/>
          <w:lang w:val="en-US"/>
        </w:rPr>
        <w:instrText>ADDIN CSL_CITATION { "citationItems" : [ { "id" : "ITEM-1", "itemData" : { "DOI" : "10.1016/j.eist.2011.02.002", "ISBN" : "2210-4224", "ISSN" : "22104224", "PMID" : "25246403", "abstract" : "The multi-level perspective (MLP) has emerged as a fruitful middle-range framework for analysing socio-technical transitions to sustainability. The MLP also received constructive criticisms. This paper summarises seven criticisms, formulates responses to them, and translates these into suggestions for future research. The criticisms relate to: (1) lack of agency, (2) operationalization of regimes, (3) bias towards bottom-up change models, (4) epistemology and explanatory style, (5) methodology, (6) socio-technical landscape as residual category, and (7) flat ontologies versus hierarchical levels. ?? 2011 Elsevier B.V. All rights reserved.", "author" : [ { "dropping-particle" : "", "family" : "Geels", "given" : "Frank W.", "non-dropping-particle" : "", "parse-names" : false, "suffix" : "" } ], "container-title" : "Environmental Innovation and Societal Transitions", "id" : "ITEM-1", "issue" : "1", "issued" : { "date-parts" : [ [ "2011" ] ] }, "page" : "24-40", "publisher" : "Elsevier B.V.", "title" : "The multi-level perspective on sustainability transitions: Responses to seven criticisms", "type" : "article-journal", "volume" : "1" }, "uris" : [ "http://www.mendeley.com/documents/?uuid=3c5e853b-8fd5-4d3d-9157-5fba5609ffad" ] } ], "mendeley" : { "formattedCitation" : "(Geels, 2011)", "plainTextFormattedCitation" : "(Geels, 2011)", "previouslyFormattedCitation" : "(Geels, 2011)" }, "properties" : { "noteIndex" : 0 }, "schema" : "https://github.com/citation-style-language/schema/raw/master/csl-citation.json" }</w:instrText>
      </w:r>
      <w:r w:rsidR="00FA7948" w:rsidRPr="009353CB">
        <w:rPr>
          <w:rFonts w:ascii="Times New Roman" w:hAnsi="Times New Roman" w:cs="Times New Roman"/>
          <w:lang w:val="en-US"/>
        </w:rPr>
        <w:fldChar w:fldCharType="separate"/>
      </w:r>
      <w:r w:rsidR="00177B79" w:rsidRPr="00177B79">
        <w:rPr>
          <w:rFonts w:ascii="Times New Roman" w:hAnsi="Times New Roman" w:cs="Times New Roman"/>
          <w:noProof/>
          <w:lang w:val="en-US"/>
        </w:rPr>
        <w:t>(Geels, 2011)</w:t>
      </w:r>
      <w:r w:rsidR="00FA7948" w:rsidRPr="009353CB">
        <w:rPr>
          <w:rFonts w:ascii="Times New Roman" w:hAnsi="Times New Roman" w:cs="Times New Roman"/>
          <w:lang w:val="en-US"/>
        </w:rPr>
        <w:fldChar w:fldCharType="end"/>
      </w:r>
      <w:r w:rsidR="00C1409D">
        <w:rPr>
          <w:rFonts w:ascii="Times New Roman" w:hAnsi="Times New Roman" w:cs="Times New Roman"/>
          <w:lang w:val="en-US"/>
        </w:rPr>
        <w:t xml:space="preserve">, although opportunities for positive lock-ins have also been explored </w:t>
      </w:r>
      <w:r w:rsidR="00C1409D">
        <w:rPr>
          <w:rFonts w:ascii="Times New Roman" w:hAnsi="Times New Roman" w:cs="Times New Roman"/>
          <w:lang w:val="en-US"/>
        </w:rPr>
        <w:fldChar w:fldCharType="begin" w:fldLock="1"/>
      </w:r>
      <w:r w:rsidR="001C1539">
        <w:rPr>
          <w:rFonts w:ascii="Times New Roman" w:hAnsi="Times New Roman" w:cs="Times New Roman"/>
          <w:lang w:val="en-US"/>
        </w:rPr>
        <w:instrText>ADDIN CSL_CITATION { "citationItems" : [ { "id" : "ITEM-1", "itemData" : { "DOI" : "10.1038/s41558-018-0100-6", "ISSN" : "1758-678X", "abstract" : "Well-intended climate actions are confounding each other. Cities must take a strategic and integrated approach to lock into a climate-resilient and low-emission future.", "author" : [ { "dropping-particle" : "", "family" : "\u00dcrge-Vorsatz", "given" : "Diana", "non-dropping-particle" : "", "parse-names" : false, "suffix" : "" }, { "dropping-particle" : "", "family" : "Rosenzweig", "given" : "Cynthia", "non-dropping-particle" : "", "parse-names" : false, "suffix" : "" }, { "dropping-particle" : "", "family" : "Dawson", "given" : "Richard J.", "non-dropping-particle" : "", "parse-names" : false, "suffix" : "" }, { "dropping-particle" : "", "family" : "Sanchez Rodriguez", "given" : "Roberto", "non-dropping-particle" : "", "parse-names" : false, "suffix" : "" }, { "dropping-particle" : "", "family" : "Bai", "given" : "Xuemei", "non-dropping-particle" : "", "parse-names" : false, "suffix" : "" }, { "dropping-particle" : "", "family" : "Barau", "given" : "Aliyu Salisu", "non-dropping-particle" : "", "parse-names" : false, "suffix" : "" }, { "dropping-particle" : "", "family" : "Seto", "given" : "Karen C.", "non-dropping-particle" : "", "parse-names" : false, "suffix" : "" }, { "dropping-particle" : "", "family" : "Dhakal", "given" : "Shobhakar", "non-dropping-particle" : "", "parse-names" : false, "suffix" : "" } ], "container-title" : "Nature Climate Change", "id" : "ITEM-1", "issue" : "March", "issued" : { "date-parts" : [ [ "2018" ] ] }, "page" : "1", "title" : "Locking in positive climate responses in cities", "type" : "article-journal", "volume" : "8" }, "uris" : [ "http://www.mendeley.com/documents/?uuid=5eeb10a8-2d52-40ce-a447-25df5b1b59f0" ] } ], "mendeley" : { "formattedCitation" : "(\u00dcrge-Vorsatz et al., 2018)", "plainTextFormattedCitation" : "(\u00dcrge-Vorsatz et al., 2018)", "previouslyFormattedCitation" : "(\u00dcrge-Vorsatz et al., 2018)" }, "properties" : { "noteIndex" : 0 }, "schema" : "https://github.com/citation-style-language/schema/raw/master/csl-citation.json" }</w:instrText>
      </w:r>
      <w:r w:rsidR="00C1409D">
        <w:rPr>
          <w:rFonts w:ascii="Times New Roman" w:hAnsi="Times New Roman" w:cs="Times New Roman"/>
          <w:lang w:val="en-US"/>
        </w:rPr>
        <w:fldChar w:fldCharType="separate"/>
      </w:r>
      <w:r w:rsidR="00C1409D" w:rsidRPr="00C1409D">
        <w:rPr>
          <w:rFonts w:ascii="Times New Roman" w:hAnsi="Times New Roman" w:cs="Times New Roman"/>
          <w:noProof/>
          <w:lang w:val="en-US"/>
        </w:rPr>
        <w:t>(Ürge-Vorsatz et al., 2018)</w:t>
      </w:r>
      <w:r w:rsidR="00C1409D">
        <w:rPr>
          <w:rFonts w:ascii="Times New Roman" w:hAnsi="Times New Roman" w:cs="Times New Roman"/>
          <w:lang w:val="en-US"/>
        </w:rPr>
        <w:fldChar w:fldCharType="end"/>
      </w:r>
      <w:r w:rsidR="00C1409D">
        <w:rPr>
          <w:rFonts w:ascii="Times New Roman" w:hAnsi="Times New Roman" w:cs="Times New Roman"/>
          <w:lang w:val="en-US"/>
        </w:rPr>
        <w:t>.</w:t>
      </w:r>
    </w:p>
    <w:p w14:paraId="2FEE73BB" w14:textId="77777777" w:rsidR="008868CF" w:rsidRDefault="008868CF" w:rsidP="008868CF">
      <w:pPr>
        <w:spacing w:line="360" w:lineRule="auto"/>
        <w:jc w:val="both"/>
        <w:rPr>
          <w:rFonts w:ascii="Times New Roman" w:hAnsi="Times New Roman" w:cs="Times New Roman"/>
          <w:lang w:val="en-US"/>
        </w:rPr>
      </w:pPr>
      <w:r>
        <w:rPr>
          <w:rFonts w:ascii="Times New Roman" w:hAnsi="Times New Roman" w:cs="Times New Roman"/>
          <w:lang w:val="en-US"/>
        </w:rPr>
        <w:t xml:space="preserve">Here we explore the carbon footprints of mobility and housing, and the factors that may explain their variation. Mobility and shelter stand out among </w:t>
      </w:r>
      <w:r w:rsidRPr="009353CB">
        <w:rPr>
          <w:rFonts w:ascii="Times New Roman" w:hAnsi="Times New Roman" w:cs="Times New Roman"/>
          <w:lang w:val="en-US"/>
        </w:rPr>
        <w:t>the highest contributors to</w:t>
      </w:r>
      <w:r>
        <w:rPr>
          <w:rFonts w:ascii="Times New Roman" w:hAnsi="Times New Roman" w:cs="Times New Roman"/>
          <w:lang w:val="en-US"/>
        </w:rPr>
        <w:t xml:space="preserve"> the</w:t>
      </w:r>
      <w:r w:rsidRPr="009353CB">
        <w:rPr>
          <w:rFonts w:ascii="Times New Roman" w:hAnsi="Times New Roman" w:cs="Times New Roman"/>
          <w:lang w:val="en-US"/>
        </w:rPr>
        <w:t xml:space="preserve"> household </w:t>
      </w:r>
      <w:r>
        <w:rPr>
          <w:rFonts w:ascii="Times New Roman" w:hAnsi="Times New Roman" w:cs="Times New Roman"/>
          <w:lang w:val="en-US"/>
        </w:rPr>
        <w:t>carbon footprint (CF)</w:t>
      </w:r>
      <w:r w:rsidRPr="009353CB">
        <w:rPr>
          <w:rFonts w:ascii="Times New Roman" w:hAnsi="Times New Roman" w:cs="Times New Roman"/>
          <w:lang w:val="en-US"/>
        </w:rPr>
        <w:t xml:space="preserve"> in the EU </w:t>
      </w:r>
      <w:r w:rsidRPr="009353CB">
        <w:rPr>
          <w:rFonts w:ascii="Times New Roman" w:hAnsi="Times New Roman" w:cs="Times New Roman"/>
          <w:lang w:val="en-US"/>
        </w:rPr>
        <w:fldChar w:fldCharType="begin" w:fldLock="1"/>
      </w:r>
      <w:r w:rsidRPr="009353CB">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"id" : "ITEM-2", "itemData" : { "DOI" : "10.1111/jiec.12371", "ISSN" : "15309290", "abstract" : "We analyze the environmental impact of household consumption in terms of the material, water, and land-use requirements, as well as greenhouse gas (GHG) emissions, associated with the production and use of products and services consumed by these households. Using the new EXIOBASE 2.2 multiregional input-output database, which describes the world economy at the detail of 43 countries, five rest-of-the-world regions, and 200 product sectors, we are able to trace the origin of the products consumed by households and represent global supply chains for 2007. We highlight the importance of environmental pressure arising from households with their consumption contributing to more than 60% of global GHG emissions and between 50% and 80% of total land, material, and water use. The footprints are unevenly distributed across regions, with wealthier countries generating the most significant impacts per capita. Elasticities suggest a robust and significant relationship between households' expenditure and their environmental impacts, driven by a rising demand of nonprimary consumption items. Mobility, shelter, and food are the most important consumption categories across the environmental footprints. Globally, food accounts for 48% and 70% of household impacts on land and water resources, respectively, with consumption of meat, dairy, and processed food rising fast with income. Shelter and mobility stand out with high carbon and material intensity, whereas the significance of services for footprints relates to the large amount of household expenditure associated with them.", "author" : [ { "dropping-particle" : "", "family" : "Ivanova", "given" : "Diana", "non-dropping-particle" : "", "parse-names" : false, "suffix" : "" }, { "dropping-particle" : "", "family" : "Stadler", "given" : "Konstantin", "non-dropping-particle" : "", "parse-names" : false, "suffix" : "" }, { "dropping-particle" : "", "family" : "Steen-Olsen", "given" : "Kjartan", "non-dropping-particle" : "", "parse-names" : false, "suffix" : "" }, { "dropping-particle" : "", "family" : "Wood", "given" : "Richard", "non-dropping-particle" : "", "parse-names" : false, "suffix" : "" }, { "dropping-particle" : "", "family" : "Vita", "given" : "Gibran", "non-dropping-particle" : "", "parse-names" : false, "suffix" : "" }, { "dropping-particle" : "", "family" : "Tukker", "given" : "Arnold", "non-dropping-particle" : "", "parse-names" : false, "suffix" : "" }, { "dropping-particle" : "", "family" : "Hertwich", "given" : "Edgar G.", "non-dropping-particle" : "", "parse-names" : false, "suffix" : "" } ], "container-title" : "Journal of Industrial Ecology", "id" : "ITEM-2", "issue" : "3", "issued" : { "date-parts" : [ [ "2016" ] ] }, "page" : "526-536", "title" : "Environmental impact assessment of household consumption", "type" : "article-journal", "volume" : "20" }, "uris" : [ "http://www.mendeley.com/documents/?uuid=1108d2bc-4aba-42d2-b61b-6cbb7910bae1" ] } ], "mendeley" : { "formattedCitation" : "(Ivanova et al., 2017, 2016)", "plainTextFormattedCitation" : "(Ivanova et al., 2017, 2016)", "previouslyFormattedCitation" : "(Ivanova et al., 2017, 2016)" }, "properties" : { "noteIndex" : 0 }, "schema" : "https://github.com/citation-style-language/schema/raw/master/csl-citation.json" }</w:instrText>
      </w:r>
      <w:r w:rsidRPr="009353CB">
        <w:rPr>
          <w:rFonts w:ascii="Times New Roman" w:hAnsi="Times New Roman" w:cs="Times New Roman"/>
          <w:lang w:val="en-US"/>
        </w:rPr>
        <w:fldChar w:fldCharType="separate"/>
      </w:r>
      <w:r w:rsidRPr="009353CB">
        <w:rPr>
          <w:rFonts w:ascii="Times New Roman" w:hAnsi="Times New Roman" w:cs="Times New Roman"/>
          <w:noProof/>
          <w:lang w:val="en-US"/>
        </w:rPr>
        <w:t>(Ivanova et al., 2017, 2016)</w:t>
      </w:r>
      <w:r w:rsidRPr="009353CB">
        <w:rPr>
          <w:rFonts w:ascii="Times New Roman" w:hAnsi="Times New Roman" w:cs="Times New Roman"/>
          <w:lang w:val="en-US"/>
        </w:rPr>
        <w:fldChar w:fldCharType="end"/>
      </w:r>
      <w:r>
        <w:rPr>
          <w:rFonts w:ascii="Times New Roman" w:hAnsi="Times New Roman" w:cs="Times New Roman"/>
          <w:lang w:val="en-US"/>
        </w:rPr>
        <w:t>, making their de-carbonization a high priority. While previous work has addressed some of these concerns in parts, this study integrates the investigation of attitudinal, structural and socio-economic factors of consumption choices and their CF in four EU regions, thereby enhancing policy relevance of the results.</w:t>
      </w:r>
    </w:p>
    <w:p w14:paraId="400D467E" w14:textId="57819E8D" w:rsidR="00CB526A" w:rsidRDefault="00EC6F28" w:rsidP="002D4A43">
      <w:pPr>
        <w:spacing w:line="360" w:lineRule="auto"/>
        <w:jc w:val="both"/>
        <w:rPr>
          <w:rFonts w:ascii="Times New Roman" w:hAnsi="Times New Roman" w:cs="Times New Roman"/>
          <w:lang w:val="en-US"/>
        </w:rPr>
      </w:pPr>
      <w:r>
        <w:rPr>
          <w:rFonts w:ascii="Times New Roman" w:hAnsi="Times New Roman" w:cs="Times New Roman"/>
          <w:lang w:val="en-US"/>
        </w:rPr>
        <w:t>The importance of context for behavior has been a longstanding theme in consumer behavior research</w:t>
      </w:r>
      <w:r w:rsidR="004B208B">
        <w:rPr>
          <w:rFonts w:ascii="Times New Roman" w:hAnsi="Times New Roman" w:cs="Times New Roman"/>
          <w:lang w:val="en-US"/>
        </w:rPr>
        <w:t>, where s</w:t>
      </w:r>
      <w:r>
        <w:rPr>
          <w:rFonts w:ascii="Times New Roman" w:hAnsi="Times New Roman" w:cs="Times New Roman"/>
          <w:lang w:val="en-US"/>
        </w:rPr>
        <w:t>tudies have</w:t>
      </w:r>
      <w:r w:rsidR="002757CE">
        <w:rPr>
          <w:rFonts w:ascii="Times New Roman" w:hAnsi="Times New Roman" w:cs="Times New Roman"/>
          <w:lang w:val="en-US"/>
        </w:rPr>
        <w:t xml:space="preserve"> broadly </w:t>
      </w:r>
      <w:r w:rsidR="0047796A">
        <w:rPr>
          <w:rFonts w:ascii="Times New Roman" w:hAnsi="Times New Roman" w:cs="Times New Roman"/>
          <w:lang w:val="en-US"/>
        </w:rPr>
        <w:t>explained behavior through</w:t>
      </w:r>
      <w:r w:rsidR="004452C6">
        <w:rPr>
          <w:rFonts w:ascii="Times New Roman" w:hAnsi="Times New Roman" w:cs="Times New Roman"/>
          <w:lang w:val="en-US"/>
        </w:rPr>
        <w:t xml:space="preserve"> individual and contextual factors</w:t>
      </w:r>
      <w:r w:rsidR="0047796A">
        <w:rPr>
          <w:rFonts w:ascii="Times New Roman" w:hAnsi="Times New Roman" w:cs="Times New Roman"/>
          <w:lang w:val="en-US"/>
        </w:rPr>
        <w:t xml:space="preserve"> </w:t>
      </w:r>
      <w:r w:rsidR="004452C6">
        <w:rPr>
          <w:rFonts w:ascii="Times New Roman" w:hAnsi="Times New Roman" w:cs="Times New Roman"/>
          <w:lang w:val="en-US"/>
        </w:rPr>
        <w:fldChar w:fldCharType="begin" w:fldLock="1"/>
      </w:r>
      <w:r w:rsidR="00177B79">
        <w:rPr>
          <w:rFonts w:ascii="Times New Roman" w:hAnsi="Times New Roman" w:cs="Times New Roman"/>
          <w:lang w:val="en-US"/>
        </w:rPr>
        <w:instrText>ADDIN CSL_CITATION { "citationItems" : [ { "id" : "ITEM-1", "itemData" : { "DOI" : "10.1111/0022-4537.00175", "ISBN" : "0022-4537", "ISSN" : "1540-4560", "PMID" : "1106", "abstract" : "This article develops a conceptual framework for advancing theories of environ- mentally significant individual behavior and reports on the attempts of the author\u2019s research group and others to develop such a theory. It discusses defini- tions of environmentally significant behavior; classifies the behaviors and their causes; assesses theories of environmentalism, focusing especially on value-belief-norm theory; evaluates the relationship between environmental concern and behavior; and summarizes evidence on the factors that determine environmentally significant behaviors and that can effectively alter them. The article concludes by presenting some major propositions supported by available research and some principles for guiding future research and informing the design of behavioral programs for environmental protection. Recent", "author" : [ { "dropping-particle" : "", "family" : "Stern", "given" : "Paul C", "non-dropping-particle" : "", "parse-names" : false, "suffix" : "" } ], "container-title" : "Journal of Social Issues", "id" : "ITEM-1", "issue" : "3", "issued" : { "date-parts" : [ [ "2000" ] ] }, "page" : "407-424", "title" : "Toward a Coherent Theory of Environmentally Significant Behavior", "type" : "article-journal", "volume" : "56" }, "uris" : [ "http://www.mendeley.com/documents/?uuid=7253b8fc-12fb-434d-aaa6-aefe60b85fad" ] }, { "id" : "ITEM-2", "itemData" : { "DOI" : "10.1177/0013916510390494", "ISBN" : "0013-9165\\r1552-390X", "ISSN" : "0013-9165", "abstract" : "This article analyzes data from a major household survey in Melbourne, Australia, to assess the relative importance of each of the five sets of predictors\u2014individual (structural and attitudinal) and contextual (household, dwelling, and locational)\u2014to an explanation of urban resource consumption that encompasses water, energy, housing, carbon-intensive travel, and domestic appliances. Using general linear modeling and multiple regression, we find that the determinants of consumption vary for the different domains of consumption and also that an individual\u2019s attributes are less influential than contextual factors in accounting for a particular level of per capita resource consumption.", "author" : [ { "dropping-particle" : "", "family" : "Newton", "given" : "P.", "non-dropping-particle" : "", "parse-names" : false, "suffix" : "" }, { "dropping-particle" : "", "family" : "Meyer", "given" : "D.", "non-dropping-particle" : "", "parse-names" : false, "suffix" : "" } ], "container-title" : "Environment and Behavior", "id" : "ITEM-2", "issued" : { "date-parts" : [ [ "2012" ] ] }, "page" : "107-135", "title" : "The determinants of urban resource consumption", "type" : "article-journal", "volume" : "44" }, "uris" : [ "http://www.mendeley.com/documents/?uuid=0e2d97b1-2d0f-4424-95e9-3e52a6eb39f9" ] }, { "id" : "ITEM-3", "itemData" : { "DOI" : "10.1016/j.jbusres.2016.06.010", "ISBN" : "01482963", "ISSN" : "01482963", "abstract" : "By including the context within which consumers\u2019 pro-environmental attitudes and behaviors are formed, this research provides a comprehensive delineation of the process that leads from context to behavior. This is the first study to examine context factors as subjective perceptions made by consumers about aspects of their own situation, specifically the extent to which they perceive having more or less time, money, and power available. In contrast to previous research considering one type of behavior (such as recycling), this study recognizes pro-environmental behavior as a heterogeneous, multi-dimensional construct, and includes both public and private sphere behaviors. Pro-environmental business managers and policy-makers may not be in a position to impact objective contextual factors that consumers face, however, they may influence perceptions and attitudes. This study identifies specifically which variables may be of more interest to modulate, so as to increase pro-environmental behavior.", "author" : [ { "dropping-particle" : "", "family" : "Ertz", "given" : "Myriam", "non-dropping-particle" : "", "parse-names" : false, "suffix" : "" }, { "dropping-particle" : "", "family" : "Karakas", "given" : "Fahri", "non-dropping-particle" : "", "parse-names" : false, "suffix" : "" }, { "dropping-particle" : "", "family" : "Sarig\u00f6ll\u00fc", "given" : "Emine", "non-dropping-particle" : "", "parse-names" : false, "suffix" : "" } ], "container-title" : "Journal of Business Research", "id" : "ITEM-3", "issue" : "10", "issued" : { "date-parts" : [ [ "2016" ] ] }, "page" : "3971-3980", "publisher" : "Elsevier Inc.", "title" : "Exploring pro-environmental behaviors of consumers: An analysis of contextual factors, attitude, and behaviors", "type" : "article-journal", "volume" : "69" }, "uris" : [ "http://www.mendeley.com/documents/?uuid=559d7e2a-b13d-4d18-b980-5109a45c6da4" ] } ], "mendeley" : { "formattedCitation" : "(Ertz et al., 2016; Newton and Meyer, 2012; Stern, 2000)", "plainTextFormattedCitation" : "(Ertz et al., 2016; Newton and Meyer, 2012; Stern, 2000)", "previouslyFormattedCitation" : "(Ertz et al., 2016; Newton and Meyer, 2012; Stern, 2000)" }, "properties" : { "noteIndex" : 0 }, "schema" : "https://github.com/citation-style-language/schema/raw/master/csl-citation.json" }</w:instrText>
      </w:r>
      <w:r w:rsidR="004452C6">
        <w:rPr>
          <w:rFonts w:ascii="Times New Roman" w:hAnsi="Times New Roman" w:cs="Times New Roman"/>
          <w:lang w:val="en-US"/>
        </w:rPr>
        <w:fldChar w:fldCharType="separate"/>
      </w:r>
      <w:r w:rsidR="00177B79" w:rsidRPr="00177B79">
        <w:rPr>
          <w:rFonts w:ascii="Times New Roman" w:hAnsi="Times New Roman" w:cs="Times New Roman"/>
          <w:noProof/>
          <w:lang w:val="en-US"/>
        </w:rPr>
        <w:t>(Ertz et al., 2016; Newton and Meyer, 2012; Stern, 2000)</w:t>
      </w:r>
      <w:r w:rsidR="004452C6">
        <w:rPr>
          <w:rFonts w:ascii="Times New Roman" w:hAnsi="Times New Roman" w:cs="Times New Roman"/>
          <w:lang w:val="en-US"/>
        </w:rPr>
        <w:fldChar w:fldCharType="end"/>
      </w:r>
      <w:r w:rsidR="0047796A">
        <w:rPr>
          <w:rFonts w:ascii="Times New Roman" w:hAnsi="Times New Roman" w:cs="Times New Roman"/>
          <w:lang w:val="en-US"/>
        </w:rPr>
        <w:t xml:space="preserve">. </w:t>
      </w:r>
      <w:r w:rsidR="00943CA4">
        <w:rPr>
          <w:rFonts w:ascii="Times New Roman" w:hAnsi="Times New Roman" w:cs="Times New Roman"/>
          <w:lang w:val="en-US"/>
        </w:rPr>
        <w:t xml:space="preserve">According to the low-cost hypothesis, </w:t>
      </w:r>
      <w:r w:rsidR="0047796A">
        <w:rPr>
          <w:rFonts w:ascii="Times New Roman" w:hAnsi="Times New Roman" w:cs="Times New Roman"/>
          <w:lang w:val="en-US"/>
        </w:rPr>
        <w:t xml:space="preserve">attitudinal variables have less </w:t>
      </w:r>
      <w:r w:rsidR="004452C6" w:rsidRPr="009353CB">
        <w:rPr>
          <w:rFonts w:ascii="Times New Roman" w:hAnsi="Times New Roman" w:cs="Times New Roman"/>
          <w:lang w:val="en-US"/>
        </w:rPr>
        <w:t xml:space="preserve">influence when a behavior is too difficult to perform </w:t>
      </w:r>
      <w:r w:rsidR="009C69BE">
        <w:rPr>
          <w:rFonts w:ascii="Times New Roman" w:hAnsi="Times New Roman" w:cs="Times New Roman"/>
          <w:lang w:val="en-US"/>
        </w:rPr>
        <w:t>(</w:t>
      </w:r>
      <w:r w:rsidR="00177461">
        <w:rPr>
          <w:rFonts w:ascii="Times New Roman" w:hAnsi="Times New Roman" w:cs="Times New Roman"/>
          <w:lang w:val="en-US"/>
        </w:rPr>
        <w:t xml:space="preserve">e.g. due to </w:t>
      </w:r>
      <w:r w:rsidR="004B208B">
        <w:rPr>
          <w:rFonts w:ascii="Times New Roman" w:hAnsi="Times New Roman" w:cs="Times New Roman"/>
          <w:lang w:val="en-US"/>
        </w:rPr>
        <w:t>high structural barriers). M</w:t>
      </w:r>
      <w:r w:rsidR="00535E0C">
        <w:rPr>
          <w:rFonts w:ascii="Times New Roman" w:hAnsi="Times New Roman" w:cs="Times New Roman"/>
          <w:lang w:val="en-US"/>
        </w:rPr>
        <w:t>obility and energy behaviors</w:t>
      </w:r>
      <w:r w:rsidR="005D0DD2">
        <w:rPr>
          <w:rFonts w:ascii="Times New Roman" w:hAnsi="Times New Roman" w:cs="Times New Roman"/>
          <w:lang w:val="en-US"/>
        </w:rPr>
        <w:t xml:space="preserve"> are</w:t>
      </w:r>
      <w:r w:rsidR="009C69BE">
        <w:rPr>
          <w:rFonts w:ascii="Times New Roman" w:hAnsi="Times New Roman" w:cs="Times New Roman"/>
          <w:lang w:val="en-US"/>
        </w:rPr>
        <w:t xml:space="preserve"> </w:t>
      </w:r>
      <w:r w:rsidR="00943CA4">
        <w:rPr>
          <w:rFonts w:ascii="Times New Roman" w:hAnsi="Times New Roman" w:cs="Times New Roman"/>
          <w:lang w:val="en-US"/>
        </w:rPr>
        <w:t xml:space="preserve">identified </w:t>
      </w:r>
      <w:r w:rsidR="009C69BE">
        <w:rPr>
          <w:rFonts w:ascii="Times New Roman" w:hAnsi="Times New Roman" w:cs="Times New Roman"/>
          <w:lang w:val="en-US"/>
        </w:rPr>
        <w:t>as typical high-cost domains</w:t>
      </w:r>
      <w:r w:rsidR="004452C6" w:rsidRPr="009353CB">
        <w:rPr>
          <w:rFonts w:ascii="Times New Roman" w:hAnsi="Times New Roman" w:cs="Times New Roman"/>
          <w:lang w:val="en-US"/>
        </w:rPr>
        <w:t xml:space="preserve"> </w:t>
      </w:r>
      <w:r w:rsidR="004452C6" w:rsidRPr="009353CB">
        <w:rPr>
          <w:rFonts w:ascii="Times New Roman" w:hAnsi="Times New Roman" w:cs="Times New Roman"/>
          <w:lang w:val="en-US"/>
        </w:rPr>
        <w:fldChar w:fldCharType="begin" w:fldLock="1"/>
      </w:r>
      <w:r w:rsidR="001C1D7F">
        <w:rPr>
          <w:rFonts w:ascii="Times New Roman" w:hAnsi="Times New Roman" w:cs="Times New Roman"/>
          <w:lang w:val="en-US"/>
        </w:rPr>
        <w:instrText>ADDIN CSL_CITATION { "citationItems" : [ { "id" : "ITEM-1", "itemData" : { "DOI" : "10.1177/1043463103154002", "ISSN" : "1043-4631", "abstract" : "The low-cost hypothesis predicts that the strength of effects of environmental concern on environmental behavior diminishes with increasing behavioral costs. Thus, environmental concern influences environmental behavior primarily in situations and under conditions connected with low costs and little inconvenience for individual actors. In a first step, we develop and specify this hypothesis. Referring to two procedures, we then test it on the basis of an environmental survey of a random sample of 2307 respondents from the German population. The empirical evidence is positive. The low-cost hypothesis is not confined to the area of environmental research. It points to general limits of attitude-research (in high-cost situations) and to general limits of rational-choice theory (in low-cost situations), and suggests a strategy for integrating research in social psychology, sociology, and economics.", "author" : [ { "dropping-particle" : "", "family" : "Diekmann", "given" : "Andreas", "non-dropping-particle" : "", "parse-names" : false, "suffix" : "" }, { "dropping-particle" : "", "family" : "Preisend\u00f6rfer", "given" : "Peter", "non-dropping-particle" : "", "parse-names" : false, "suffix" : "" } ], "container-title" : "Rationality and Society", "id" : "ITEM-1", "issue" : "4", "issued" : { "date-parts" : [ [ "2003" ] ] }, "page" : "441-472", "title" : "Green and Greenback: The behavioral effects of environmental attitudes in low-cost and high-cost situations", "type" : "article-journal", "volume" : "15" }, "uris" : [ "http://www.mendeley.com/documents/?uuid=51cac682-6551-4388-a928-ec8ba6fcefd8" ] }, { "id" : "ITEM-2", "itemData" : { "ISBN" : "9781137348319", "author" : [ { "dropping-particle" : "", "family" : "Kl\u00f6ckner", "given" : "Christian A.", "non-dropping-particle" : "", "parse-names" : false, "suffix" : "" } ], "id" : "ITEM-2", "issued" : { "date-parts" : [ [ "2015" ] ] }, "publisher" : "Palg", "title" : "The psychology of pro-environmental communication: Beyond standard information strategies", "type" : "book" }, "uris" : [ "http://www.mendeley.com/documents/?uuid=e0243cdd-739b-4846-aae3-609b096b7be8" ] } ], "mendeley" : { "formattedCitation" : "(Diekmann and Preisend\u00f6rfer, 2003; Kl\u00f6ckner, 2015)", "plainTextFormattedCitation" : "(Diekmann and Preisend\u00f6rfer, 2003; Kl\u00f6ckner, 2015)", "previouslyFormattedCitation" : "(Diekmann and Preisend\u00f6rfer, 2003; Kl\u00f6ckner, 2015)" }, "properties" : { "noteIndex" : 0 }, "schema" : "https://github.com/citation-style-language/schema/raw/master/csl-citation.json" }</w:instrText>
      </w:r>
      <w:r w:rsidR="004452C6" w:rsidRPr="009353CB">
        <w:rPr>
          <w:rFonts w:ascii="Times New Roman" w:hAnsi="Times New Roman" w:cs="Times New Roman"/>
          <w:lang w:val="en-US"/>
        </w:rPr>
        <w:fldChar w:fldCharType="separate"/>
      </w:r>
      <w:r w:rsidR="001C1D7F" w:rsidRPr="001C1D7F">
        <w:rPr>
          <w:rFonts w:ascii="Times New Roman" w:hAnsi="Times New Roman" w:cs="Times New Roman"/>
          <w:noProof/>
          <w:lang w:val="en-US"/>
        </w:rPr>
        <w:t>(Diekmann and Preisendörfer, 2003; Klöckner, 2015)</w:t>
      </w:r>
      <w:r w:rsidR="004452C6" w:rsidRPr="009353CB">
        <w:rPr>
          <w:rFonts w:ascii="Times New Roman" w:hAnsi="Times New Roman" w:cs="Times New Roman"/>
          <w:lang w:val="en-US"/>
        </w:rPr>
        <w:fldChar w:fldCharType="end"/>
      </w:r>
      <w:r w:rsidR="004B208B">
        <w:rPr>
          <w:rFonts w:ascii="Times New Roman" w:hAnsi="Times New Roman" w:cs="Times New Roman"/>
          <w:lang w:val="en-US"/>
        </w:rPr>
        <w:t xml:space="preserve"> as c</w:t>
      </w:r>
      <w:r w:rsidR="00026746">
        <w:rPr>
          <w:rFonts w:ascii="Times New Roman" w:hAnsi="Times New Roman" w:cs="Times New Roman"/>
          <w:lang w:val="en-US"/>
        </w:rPr>
        <w:t>omplex decisions,</w:t>
      </w:r>
      <w:r w:rsidR="005D0DD2">
        <w:rPr>
          <w:rFonts w:ascii="Times New Roman" w:hAnsi="Times New Roman" w:cs="Times New Roman"/>
          <w:lang w:val="en-US"/>
        </w:rPr>
        <w:t xml:space="preserve"> </w:t>
      </w:r>
      <w:r w:rsidR="00693B63" w:rsidRPr="009353CB">
        <w:rPr>
          <w:rFonts w:ascii="Times New Roman" w:hAnsi="Times New Roman" w:cs="Times New Roman"/>
          <w:lang w:val="en-US"/>
        </w:rPr>
        <w:t>such as location of residence and vehicle ownership</w:t>
      </w:r>
      <w:r w:rsidR="00026746">
        <w:rPr>
          <w:rFonts w:ascii="Times New Roman" w:hAnsi="Times New Roman" w:cs="Times New Roman"/>
          <w:lang w:val="en-US"/>
        </w:rPr>
        <w:t>,</w:t>
      </w:r>
      <w:r w:rsidR="00693B63" w:rsidRPr="009353CB">
        <w:rPr>
          <w:rFonts w:ascii="Times New Roman" w:hAnsi="Times New Roman" w:cs="Times New Roman"/>
          <w:lang w:val="en-US"/>
        </w:rPr>
        <w:t xml:space="preserve"> define th</w:t>
      </w:r>
      <w:r w:rsidR="00177461">
        <w:rPr>
          <w:rFonts w:ascii="Times New Roman" w:hAnsi="Times New Roman" w:cs="Times New Roman"/>
          <w:lang w:val="en-US"/>
        </w:rPr>
        <w:t xml:space="preserve">e use-patterns for a long time </w:t>
      </w:r>
      <w:r w:rsidR="001C1D7F">
        <w:rPr>
          <w:rFonts w:ascii="Times New Roman" w:hAnsi="Times New Roman" w:cs="Times New Roman"/>
          <w:lang w:val="en-US"/>
        </w:rPr>
        <w:fldChar w:fldCharType="begin" w:fldLock="1"/>
      </w:r>
      <w:r w:rsidR="001C1D7F">
        <w:rPr>
          <w:rFonts w:ascii="Times New Roman" w:hAnsi="Times New Roman" w:cs="Times New Roman"/>
          <w:lang w:val="en-US"/>
        </w:rPr>
        <w:instrText>ADDIN CSL_CITATION { "citationItems" : [ { "id" : "ITEM-1", "itemData" : { "ISBN" : "9781137348319", "author" : [ { "dropping-particle" : "", "family" : "Kl\u00f6ckner", "given" : "Christian A.", "non-dropping-particle" : "", "parse-names" : false, "suffix" : "" } ], "id" : "ITEM-1", "issued" : { "date-parts" : [ [ "2015" ] ] }, "publisher" : "Palg", "title" : "The psychology of pro-environmental communication: Beyond standard information strategies", "type" : "book" }, "uris" : [ "http://www.mendeley.com/documents/?uuid=e0243cdd-739b-4846-aae3-609b096b7be8" ] } ], "mendeley" : { "formattedCitation" : "(Kl\u00f6ckner, 2015)", "plainTextFormattedCitation" : "(Kl\u00f6ckner, 2015)", "previouslyFormattedCitation" : "(Kl\u00f6ckner, 2015)" }, "properties" : { "noteIndex" : 0 }, "schema" : "https://github.com/citation-style-language/schema/raw/master/csl-citation.json" }</w:instrText>
      </w:r>
      <w:r w:rsidR="001C1D7F">
        <w:rPr>
          <w:rFonts w:ascii="Times New Roman" w:hAnsi="Times New Roman" w:cs="Times New Roman"/>
          <w:lang w:val="en-US"/>
        </w:rPr>
        <w:fldChar w:fldCharType="separate"/>
      </w:r>
      <w:r w:rsidR="001C1D7F" w:rsidRPr="001C1D7F">
        <w:rPr>
          <w:rFonts w:ascii="Times New Roman" w:hAnsi="Times New Roman" w:cs="Times New Roman"/>
          <w:noProof/>
          <w:lang w:val="en-US"/>
        </w:rPr>
        <w:t>(Klöckner, 2015)</w:t>
      </w:r>
      <w:r w:rsidR="001C1D7F">
        <w:rPr>
          <w:rFonts w:ascii="Times New Roman" w:hAnsi="Times New Roman" w:cs="Times New Roman"/>
          <w:lang w:val="en-US"/>
        </w:rPr>
        <w:fldChar w:fldCharType="end"/>
      </w:r>
      <w:r w:rsidR="001E2BE0">
        <w:rPr>
          <w:rFonts w:ascii="Times New Roman" w:hAnsi="Times New Roman" w:cs="Times New Roman"/>
          <w:lang w:val="en-US"/>
        </w:rPr>
        <w:t>.</w:t>
      </w:r>
    </w:p>
    <w:p w14:paraId="202FB9B0" w14:textId="4FF46B9B" w:rsidR="009256F5" w:rsidRDefault="003D634B" w:rsidP="00E60BF3">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Most research effort </w:t>
      </w:r>
      <w:r>
        <w:rPr>
          <w:rFonts w:ascii="Times New Roman" w:hAnsi="Times New Roman" w:cs="Times New Roman"/>
          <w:lang w:val="en-US"/>
        </w:rPr>
        <w:t>on</w:t>
      </w:r>
      <w:r w:rsidRPr="009353CB">
        <w:rPr>
          <w:rFonts w:ascii="Times New Roman" w:hAnsi="Times New Roman" w:cs="Times New Roman"/>
          <w:lang w:val="en-US"/>
        </w:rPr>
        <w:t xml:space="preserve"> sustainable consumption focuse</w:t>
      </w:r>
      <w:r w:rsidR="003209CE">
        <w:rPr>
          <w:rFonts w:ascii="Times New Roman" w:hAnsi="Times New Roman" w:cs="Times New Roman"/>
          <w:lang w:val="en-US"/>
        </w:rPr>
        <w:t>s</w:t>
      </w:r>
      <w:r w:rsidRPr="009353CB">
        <w:rPr>
          <w:rFonts w:ascii="Times New Roman" w:hAnsi="Times New Roman" w:cs="Times New Roman"/>
          <w:lang w:val="en-US"/>
        </w:rPr>
        <w:t xml:space="preserve"> on either the physical dimension (technology, supply chains, urban form) or the social dimension (</w:t>
      </w:r>
      <w:r w:rsidR="004753B0">
        <w:rPr>
          <w:rFonts w:ascii="Times New Roman" w:hAnsi="Times New Roman" w:cs="Times New Roman"/>
          <w:lang w:val="en-US"/>
        </w:rPr>
        <w:t xml:space="preserve">attitudes, </w:t>
      </w:r>
      <w:r w:rsidRPr="009353CB">
        <w:rPr>
          <w:rFonts w:ascii="Times New Roman" w:hAnsi="Times New Roman" w:cs="Times New Roman"/>
          <w:lang w:val="en-US"/>
        </w:rPr>
        <w:t xml:space="preserve">behavior) </w:t>
      </w:r>
      <w:r w:rsidRPr="009353CB">
        <w:rPr>
          <w:rFonts w:ascii="Times New Roman" w:hAnsi="Times New Roman" w:cs="Times New Roman"/>
          <w:lang w:val="en-US"/>
        </w:rPr>
        <w:fldChar w:fldCharType="begin" w:fldLock="1"/>
      </w:r>
      <w:r w:rsidR="00B83C6C">
        <w:rPr>
          <w:rFonts w:ascii="Times New Roman" w:hAnsi="Times New Roman" w:cs="Times New Roman"/>
          <w:lang w:val="en-US"/>
        </w:rPr>
        <w:instrText>ADDIN CSL_CITATION { "citationItems" : [ { "id" : "ITEM-1", "itemData" : { "ISBN" : "978-82-450-1725-0", "author" : [ { "dropping-particle" : "", "family" : "Thomsen", "given" : "Judith", "non-dropping-particle" : "", "parse-names" : false, "suffix" : "" }, { "dropping-particle" : "", "family" : "Kittang", "given" : "Dag", "non-dropping-particle" : "", "parse-names" : false, "suffix" : "" }, { "dropping-particle" : "", "family" : "Manum", "given" : "Bendik", "non-dropping-particle" : "", "parse-names" : false, "suffix" : "" } ], "container-title" : "Utopia revisited", "editor" : [ { "dropping-particle" : "", "family" : "St\u00f8a", "given" : "Eli", "non-dropping-particle" : "", "parse-names" : false, "suffix" : "" }, { "dropping-particle" : "", "family" : "Larss\u00e6ther", "given" : "Stig", "non-dropping-particle" : "", "parse-names" : false, "suffix" : "" }, { "dropping-particle" : "", "family" : "Wyckmans", "given" : "Annemie", "non-dropping-particle" : "", "parse-names" : false, "suffix" : "" } ], "id" : "ITEM-1", "issued" : { "date-parts" : [ [ "2014" ] ] }, "page" : "1-355", "publisher" : "Fagbokforlaget", "publisher-place" : "Bergen", "title" : "Chapter 8: Sustainable transport - Approaches and challenges", "type" : "chapter" }, "uris" : [ "http://www.mendeley.com/documents/?uuid=4d8b2813-a480-40b8-b97a-a9cc65d503fe" ] }, { "id" : "ITEM-2", "itemData" : { "DOI" : "10.1016/j.tranpol.2007.10.005", "ISBN" : "0967-070X", "ISSN" : "0967070X", "PMID" : "78930114", "abstract" : "This paper has two main parts. The first questions two of the underlying principles of conventional transport planning on travel as a derived demand and on travel cost minimisation. It suggests that the existing paradigm ought to be more flexible, particularly if the sustainable mobility agenda is to become a reality. The second part argues that policy measures are available to improve urban sustainability in transport terms but that the main challenges relate to the necessary conditions for change. These conditions are dependent upon high-quality implementation of innovative schemes, and the need to gain public confidence and acceptability to support these measures through active involvement and action. Seven key elements of sustainable mobility are outlined, so that public acceptability can be more effectively promoted. \u00a9 2007 Elsevier Ltd. All rights reserved.", "author" : [ { "dropping-particle" : "", "family" : "Banister", "given" : "David", "non-dropping-particle" : "", "parse-names" : false, "suffix" : "" } ], "container-title" : "Transport Policy", "id" : "ITEM-2", "issue" : "2", "issued" : { "date-parts" : [ [ "2008" ] ] }, "page" : "73-80", "publisher" : "Elsevier", "title" : "The sustainable mobility paradigm", "type" : "article-journal", "volume" : "15" }, "uris" : [ "http://www.mendeley.com/documents/?uuid=e0e348d0-01be-4293-8d0d-d8993cbb7ab0" ] } ], "mendeley" : { "formattedCitation" : "(Banister, 2008; Thomsen et al., 2014)", "plainTextFormattedCitation" : "(Banister, 2008; Thomsen et al., 2014)", "previouslyFormattedCitation" : "(Banister, 2008; Thomsen et al., 2014)" }, "properties" : { "noteIndex" : 0 }, "schema" : "https://github.com/citation-style-language/schema/raw/master/csl-citation.json" }</w:instrText>
      </w:r>
      <w:r w:rsidRPr="009353CB">
        <w:rPr>
          <w:rFonts w:ascii="Times New Roman" w:hAnsi="Times New Roman" w:cs="Times New Roman"/>
          <w:lang w:val="en-US"/>
        </w:rPr>
        <w:fldChar w:fldCharType="separate"/>
      </w:r>
      <w:r w:rsidR="00B83C6C" w:rsidRPr="00B83C6C">
        <w:rPr>
          <w:rFonts w:ascii="Times New Roman" w:hAnsi="Times New Roman" w:cs="Times New Roman"/>
          <w:noProof/>
          <w:lang w:val="en-US"/>
        </w:rPr>
        <w:t>(Banister, 2008; Thomsen et al., 2014)</w:t>
      </w:r>
      <w:r w:rsidRPr="009353CB">
        <w:rPr>
          <w:rFonts w:ascii="Times New Roman" w:hAnsi="Times New Roman" w:cs="Times New Roman"/>
          <w:lang w:val="en-US"/>
        </w:rPr>
        <w:fldChar w:fldCharType="end"/>
      </w:r>
      <w:r w:rsidRPr="009353CB">
        <w:rPr>
          <w:rFonts w:ascii="Times New Roman" w:hAnsi="Times New Roman" w:cs="Times New Roman"/>
          <w:lang w:val="en-US"/>
        </w:rPr>
        <w:t xml:space="preserve">. For example, studies on behavioral drivers generally do not introduce footprint controls </w:t>
      </w:r>
      <w:r>
        <w:rPr>
          <w:rFonts w:ascii="Times New Roman" w:hAnsi="Times New Roman" w:cs="Times New Roman"/>
          <w:lang w:val="en-US"/>
        </w:rPr>
        <w:t>and i</w:t>
      </w:r>
      <w:r w:rsidRPr="009353CB">
        <w:rPr>
          <w:rFonts w:ascii="Times New Roman" w:hAnsi="Times New Roman" w:cs="Times New Roman"/>
          <w:lang w:val="en-US"/>
        </w:rPr>
        <w:t>nstead rely on measuring pro-environmental behavior</w:t>
      </w:r>
      <w:r w:rsidR="009256F5">
        <w:rPr>
          <w:rFonts w:ascii="Times New Roman" w:hAnsi="Times New Roman" w:cs="Times New Roman"/>
          <w:lang w:val="en-US"/>
        </w:rPr>
        <w:t>al</w:t>
      </w:r>
      <w:r w:rsidRPr="009353CB">
        <w:rPr>
          <w:rFonts w:ascii="Times New Roman" w:hAnsi="Times New Roman" w:cs="Times New Roman"/>
          <w:lang w:val="en-US"/>
        </w:rPr>
        <w:t xml:space="preserve"> proxies</w:t>
      </w:r>
      <w:r>
        <w:rPr>
          <w:rFonts w:ascii="Times New Roman" w:hAnsi="Times New Roman" w:cs="Times New Roman"/>
          <w:lang w:val="en-US"/>
        </w:rPr>
        <w:t>. This</w:t>
      </w:r>
      <w:r w:rsidRPr="009353CB">
        <w:rPr>
          <w:rFonts w:ascii="Times New Roman" w:hAnsi="Times New Roman" w:cs="Times New Roman"/>
          <w:lang w:val="en-US"/>
        </w:rPr>
        <w:t xml:space="preserve"> may introduce </w:t>
      </w:r>
      <w:r>
        <w:rPr>
          <w:rFonts w:ascii="Times New Roman" w:hAnsi="Times New Roman" w:cs="Times New Roman"/>
          <w:lang w:val="en-US"/>
        </w:rPr>
        <w:t xml:space="preserve">a </w:t>
      </w:r>
      <w:r w:rsidR="009256F5">
        <w:rPr>
          <w:rFonts w:ascii="Times New Roman" w:hAnsi="Times New Roman" w:cs="Times New Roman"/>
          <w:lang w:val="en-US"/>
        </w:rPr>
        <w:t>behavior</w:t>
      </w:r>
      <w:r w:rsidRPr="009353CB">
        <w:rPr>
          <w:rFonts w:ascii="Times New Roman" w:hAnsi="Times New Roman" w:cs="Times New Roman"/>
          <w:lang w:val="en-US"/>
        </w:rPr>
        <w:t>-</w:t>
      </w:r>
      <w:r w:rsidR="009256F5">
        <w:rPr>
          <w:rFonts w:ascii="Times New Roman" w:hAnsi="Times New Roman" w:cs="Times New Roman"/>
          <w:lang w:val="en-US"/>
        </w:rPr>
        <w:t>impact</w:t>
      </w:r>
      <w:r w:rsidRPr="009353CB">
        <w:rPr>
          <w:rFonts w:ascii="Times New Roman" w:hAnsi="Times New Roman" w:cs="Times New Roman"/>
          <w:lang w:val="en-US"/>
        </w:rPr>
        <w:t xml:space="preserve"> gap </w:t>
      </w:r>
      <w:r w:rsidRPr="009353CB">
        <w:rPr>
          <w:rFonts w:ascii="Times New Roman" w:hAnsi="Times New Roman" w:cs="Times New Roman"/>
          <w:lang w:val="en-US"/>
        </w:rPr>
        <w:fldChar w:fldCharType="begin" w:fldLock="1"/>
      </w:r>
      <w:r w:rsidR="00C923A9">
        <w:rPr>
          <w:rFonts w:ascii="Times New Roman" w:hAnsi="Times New Roman" w:cs="Times New Roman"/>
          <w:lang w:val="en-US"/>
        </w:rPr>
        <w:instrText>ADDIN CSL_CITATION { "citationItems" : [ { "id" : "ITEM-1", "itemData" : { "DOI" : "10.1007/s10603-012-9187-8", "ISBN" : "01687034", "ISSN" : "01687034", "PMID" : "71835282", "abstract" : "Preceding research has made hardly any attempt to measure the ecological impacts of pro-environmental behaviour in an objective way. Those impacts were rather supposed or calculated. The research described herein scrutinized the ecological impact reductions achieved through pro-environmental behaviour and raised the question how much of a reduction in carbon footprint can be achieved through voluntary action without actually affecting the socio-economic determinants of life. A survey was carried out in order to measure the difference between the ecological footprint of 'green' and 'brown' consumers. No significant difference was found between the ecological footprints of the two groups-suggesting that individual pro-environmental attitudes and behaviour do not always reduce the environmental impacts of consumption. This finding resulted in the formulation of a new proposition called the BIG (behaviour-impact gap) problem, which is an interesting addition to research in the field of environmental awareness gaps. [ABSTRACT FROM AUTHOR] Copyright of Journal of Consumer Policy is the property of Springer Science &amp; Business Media B.V.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 "author" : [ { "dropping-particle" : "", "family" : "Csutora", "given" : "Maria", "non-dropping-particle" : "", "parse-names" : false, "suffix" : "" } ], "container-title" : "Journal of Consumer Policy", "id" : "ITEM-1", "issue" : "1", "issued" : { "date-parts" : [ [ "2012" ] ] }, "page" : "145-163", "title" : "One more awareness gap? The behaviour-impact gap problem", "type" : "article-journal", "volume" : "35" }, "uris" : [ "http://www.mendeley.com/documents/?uuid=dae6cbdd-8a49-43a1-96ba-6dacb2cc4af0" ] } ], "mendeley" : { "formattedCitation" : "(Csutora, 2012)", "plainTextFormattedCitation" : "(Csutora, 2012)", "previouslyFormattedCitation" : "(Csutora, 2012)" }, "properties" : { "noteIndex" : 0 }, "schema" : "https://github.com/citation-style-language/schema/raw/master/csl-citation.json" }</w:instrText>
      </w:r>
      <w:r w:rsidRPr="009353CB">
        <w:rPr>
          <w:rFonts w:ascii="Times New Roman" w:hAnsi="Times New Roman" w:cs="Times New Roman"/>
          <w:lang w:val="en-US"/>
        </w:rPr>
        <w:fldChar w:fldCharType="separate"/>
      </w:r>
      <w:r w:rsidR="00865BC4" w:rsidRPr="00865BC4">
        <w:rPr>
          <w:rFonts w:ascii="Times New Roman" w:hAnsi="Times New Roman" w:cs="Times New Roman"/>
          <w:noProof/>
          <w:lang w:val="en-US"/>
        </w:rPr>
        <w:t>(Csutora, 2012)</w:t>
      </w:r>
      <w:r w:rsidRPr="009353CB">
        <w:rPr>
          <w:rFonts w:ascii="Times New Roman" w:hAnsi="Times New Roman" w:cs="Times New Roman"/>
          <w:lang w:val="en-US"/>
        </w:rPr>
        <w:fldChar w:fldCharType="end"/>
      </w:r>
      <w:r w:rsidRPr="009353CB">
        <w:rPr>
          <w:rFonts w:ascii="Times New Roman" w:hAnsi="Times New Roman" w:cs="Times New Roman"/>
          <w:lang w:val="en-US"/>
        </w:rPr>
        <w:t xml:space="preserve"> and lead to targeting the most visible</w:t>
      </w:r>
      <w:r w:rsidR="00B35E21">
        <w:rPr>
          <w:rFonts w:ascii="Times New Roman" w:hAnsi="Times New Roman" w:cs="Times New Roman"/>
          <w:lang w:val="en-US"/>
        </w:rPr>
        <w:t>, or easy,</w:t>
      </w:r>
      <w:r w:rsidRPr="009353CB">
        <w:rPr>
          <w:rFonts w:ascii="Times New Roman" w:hAnsi="Times New Roman" w:cs="Times New Roman"/>
          <w:lang w:val="en-US"/>
        </w:rPr>
        <w:t xml:space="preserve"> rather than the most environmentally relevant behaviors</w:t>
      </w:r>
      <w:r w:rsidR="001C1D7F">
        <w:rPr>
          <w:rFonts w:ascii="Times New Roman" w:hAnsi="Times New Roman" w:cs="Times New Roman"/>
          <w:lang w:val="en-US"/>
        </w:rPr>
        <w:fldChar w:fldCharType="begin" w:fldLock="1"/>
      </w:r>
      <w:r w:rsidR="001C1D7F">
        <w:rPr>
          <w:rFonts w:ascii="Times New Roman" w:hAnsi="Times New Roman" w:cs="Times New Roman"/>
          <w:lang w:val="en-US"/>
        </w:rPr>
        <w:instrText>ADDIN CSL_CITATION { "citationItems" : [ { "id" : "ITEM-1", "itemData" : { "ISBN" : "9781137348319", "author" : [ { "dropping-particle" : "", "family" : "Kl\u00f6ckner", "given" : "Christian A.", "non-dropping-particle" : "", "parse-names" : false, "suffix" : "" } ], "id" : "ITEM-1", "issued" : { "date-parts" : [ [ "2015" ] ] }, "publisher" : "Palg", "title" : "The psychology of pro-environmental communication: Beyond standard information strategies", "type" : "book" }, "uris" : [ "http://www.mendeley.com/documents/?uuid=e0243cdd-739b-4846-aae3-609b096b7be8" ] } ], "mendeley" : { "formattedCitation" : "(Kl\u00f6ckner, 2015)", "plainTextFormattedCitation" : "(Kl\u00f6ckner, 2015)", "previouslyFormattedCitation" : "(Kl\u00f6ckner, 2015)" }, "properties" : { "noteIndex" : 0 }, "schema" : "https://github.com/citation-style-language/schema/raw/master/csl-citation.json" }</w:instrText>
      </w:r>
      <w:r w:rsidR="001C1D7F">
        <w:rPr>
          <w:rFonts w:ascii="Times New Roman" w:hAnsi="Times New Roman" w:cs="Times New Roman"/>
          <w:lang w:val="en-US"/>
        </w:rPr>
        <w:fldChar w:fldCharType="separate"/>
      </w:r>
      <w:r w:rsidR="001C1D7F" w:rsidRPr="001C1D7F">
        <w:rPr>
          <w:rFonts w:ascii="Times New Roman" w:hAnsi="Times New Roman" w:cs="Times New Roman"/>
          <w:noProof/>
          <w:lang w:val="en-US"/>
        </w:rPr>
        <w:t>(</w:t>
      </w:r>
      <w:proofErr w:type="spellStart"/>
      <w:r w:rsidR="001C1D7F" w:rsidRPr="001C1D7F">
        <w:rPr>
          <w:rFonts w:ascii="Times New Roman" w:hAnsi="Times New Roman" w:cs="Times New Roman"/>
          <w:noProof/>
          <w:lang w:val="en-US"/>
        </w:rPr>
        <w:t>Klöckner</w:t>
      </w:r>
      <w:proofErr w:type="spellEnd"/>
      <w:r w:rsidR="001C1D7F" w:rsidRPr="001C1D7F">
        <w:rPr>
          <w:rFonts w:ascii="Times New Roman" w:hAnsi="Times New Roman" w:cs="Times New Roman"/>
          <w:noProof/>
          <w:lang w:val="en-US"/>
        </w:rPr>
        <w:t>, 2015)</w:t>
      </w:r>
      <w:r w:rsidR="001C1D7F">
        <w:rPr>
          <w:rFonts w:ascii="Times New Roman" w:hAnsi="Times New Roman" w:cs="Times New Roman"/>
          <w:lang w:val="en-US"/>
        </w:rPr>
        <w:fldChar w:fldCharType="end"/>
      </w:r>
      <w:r w:rsidR="001C1D7F">
        <w:rPr>
          <w:rFonts w:ascii="Times New Roman" w:hAnsi="Times New Roman" w:cs="Times New Roman"/>
          <w:lang w:val="en-US"/>
        </w:rPr>
        <w:t>.</w:t>
      </w:r>
      <w:r w:rsidRPr="009353CB">
        <w:rPr>
          <w:rFonts w:ascii="Times New Roman" w:hAnsi="Times New Roman" w:cs="Times New Roman"/>
          <w:lang w:val="en-US"/>
        </w:rPr>
        <w:t xml:space="preserve"> </w:t>
      </w:r>
      <w:r>
        <w:rPr>
          <w:rFonts w:ascii="Times New Roman" w:hAnsi="Times New Roman" w:cs="Times New Roman"/>
          <w:lang w:val="en-US"/>
        </w:rPr>
        <w:t>In contrast</w:t>
      </w:r>
      <w:r w:rsidRPr="009353CB">
        <w:rPr>
          <w:rFonts w:ascii="Times New Roman" w:hAnsi="Times New Roman" w:cs="Times New Roman"/>
          <w:lang w:val="en-US"/>
        </w:rPr>
        <w:t xml:space="preserve">, studies that focus </w:t>
      </w:r>
      <w:r>
        <w:rPr>
          <w:rFonts w:ascii="Times New Roman" w:hAnsi="Times New Roman" w:cs="Times New Roman"/>
          <w:lang w:val="en-US"/>
        </w:rPr>
        <w:t xml:space="preserve">only </w:t>
      </w:r>
      <w:r w:rsidRPr="009353CB">
        <w:rPr>
          <w:rFonts w:ascii="Times New Roman" w:hAnsi="Times New Roman" w:cs="Times New Roman"/>
          <w:lang w:val="en-US"/>
        </w:rPr>
        <w:t xml:space="preserve">on the technical </w:t>
      </w:r>
      <w:r w:rsidR="003209CE">
        <w:rPr>
          <w:rFonts w:ascii="Times New Roman" w:hAnsi="Times New Roman" w:cs="Times New Roman"/>
          <w:lang w:val="en-US"/>
        </w:rPr>
        <w:t>characteristics</w:t>
      </w:r>
      <w:r w:rsidRPr="009353CB">
        <w:rPr>
          <w:rFonts w:ascii="Times New Roman" w:hAnsi="Times New Roman" w:cs="Times New Roman"/>
          <w:lang w:val="en-US"/>
        </w:rPr>
        <w:t xml:space="preserve"> leave out </w:t>
      </w:r>
      <w:r>
        <w:rPr>
          <w:rFonts w:ascii="Times New Roman" w:hAnsi="Times New Roman" w:cs="Times New Roman"/>
          <w:lang w:val="en-US"/>
        </w:rPr>
        <w:t>important</w:t>
      </w:r>
      <w:r w:rsidR="003209CE">
        <w:rPr>
          <w:rFonts w:ascii="Times New Roman" w:hAnsi="Times New Roman" w:cs="Times New Roman"/>
          <w:lang w:val="en-US"/>
        </w:rPr>
        <w:t xml:space="preserve"> factors</w:t>
      </w:r>
      <w:r>
        <w:rPr>
          <w:rFonts w:ascii="Times New Roman" w:hAnsi="Times New Roman" w:cs="Times New Roman"/>
          <w:lang w:val="en-US"/>
        </w:rPr>
        <w:t xml:space="preserve"> for</w:t>
      </w:r>
      <w:r w:rsidRPr="009353CB">
        <w:rPr>
          <w:rFonts w:ascii="Times New Roman" w:hAnsi="Times New Roman" w:cs="Times New Roman"/>
          <w:lang w:val="en-US"/>
        </w:rPr>
        <w:t xml:space="preserve"> consumption </w:t>
      </w:r>
      <w:r>
        <w:rPr>
          <w:rFonts w:ascii="Times New Roman" w:hAnsi="Times New Roman" w:cs="Times New Roman"/>
          <w:lang w:val="en-US"/>
        </w:rPr>
        <w:t>change,</w:t>
      </w:r>
      <w:r w:rsidRPr="009353CB">
        <w:rPr>
          <w:rFonts w:ascii="Times New Roman" w:hAnsi="Times New Roman" w:cs="Times New Roman"/>
          <w:lang w:val="en-US"/>
        </w:rPr>
        <w:t xml:space="preserve"> such as</w:t>
      </w:r>
      <w:r w:rsidR="00890DD1">
        <w:rPr>
          <w:rFonts w:ascii="Times New Roman" w:hAnsi="Times New Roman" w:cs="Times New Roman"/>
          <w:lang w:val="en-US"/>
        </w:rPr>
        <w:t xml:space="preserve"> </w:t>
      </w:r>
      <w:r w:rsidRPr="009353CB">
        <w:rPr>
          <w:rFonts w:ascii="Times New Roman" w:hAnsi="Times New Roman" w:cs="Times New Roman"/>
          <w:lang w:val="en-US"/>
        </w:rPr>
        <w:t xml:space="preserve">attitudes, habits, and </w:t>
      </w:r>
      <w:r>
        <w:rPr>
          <w:rFonts w:ascii="Times New Roman" w:hAnsi="Times New Roman" w:cs="Times New Roman"/>
          <w:lang w:val="en-US"/>
        </w:rPr>
        <w:t xml:space="preserve">behavioral plasticity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"10.1038/nclimate1808", "ISBN" : "1758-678X", "ISSN" : "1758-678X", "abstract" : "Economic arguments, such as saving money, are often used to promote pro-environmental actions \u2014 for example, reducing energy use. However, research shows that people's environmental motives are sometimes better drivers of behavioural change.", "author" : [ { "dropping-particle" : "", "family" : "Th\u00f8gersen", "given" : "John", "non-dropping-particle" : "", "parse-names" : false, "suffix" : "" } ], "container-title" : "Nature Climate Change", "id" : "ITEM-1", "issue" : "2", "issued" : { "date-parts" : [ [ "2013" ] ] }, "page" : "100-101", "publisher" : "Nature Publishing Group", "title" : "Psychology: Inducing green behaviour", "type" : "article-journal", "volume" : "3" }, "uris" : [ "http://www.mendeley.com/documents/?uuid=46b02241-fba1-4e07-944d-261db91c10a9" ] }, { "id" : "ITEM-2", "itemData" : { "DOI" : "10.1073/pnas.0908738106", "ISBN" : "1091-6490 (Electronic)\\r0027-8424 (Linking)", "ISSN" : "1091-6490", "PMID" : "19858494", "abstract" : "Most climate change policy attention has been addressed to long-term options, such as inducing new, low-carbon energy tech-nologies and creating cap-and-trade regimes for emissions. We use a behavioral approach to examine the reasonably achievable potential for near-term reductions by altered adoption and use of available technologies in US homes and nonbusiness travel. We estimate the plasticity of 17 household action types in 5 behav-iorally distinct categories by use of data on the most effective documented interventions that do not involve new regulatory measures. These interventions vary by type of action and typically combine several policy tools and strong social marketing. National implementation could save an estimated 123 million metric tons of carbon per year in year 10, which is 20% of household direct emissions or 7.4% of US national emissions, with little or no reduction in household well-being. The potential of household action deserves increased policy attention. Future analyses of this potential should incorporate behavioral as well as economic and engineering elements.", "author" : [ { "dropping-particle" : "", "family" : "Dietz", "given" : "Thomas", "non-dropping-particle" : "", "parse-names" : false, "suffix" : "" }, { "dropping-particle" : "", "family" : "Gardner", "given" : "Gerald T", "non-dropping-particle" : "", "parse-names" : false, "suffix" : "" }, { "dropping-particle" : "", "family" : "Gilligan", "given" : "Jonathan", "non-dropping-particle" : "", "parse-names" : false, "suffix" : "" }, { "dropping-particle" : "", "family" : "Stern", "given" : "Paul C", "non-dropping-particle" : "", "parse-names" : false, "suffix" : "" }, { "dropping-particle" : "", "family" : "Vandenbergh", "given" : "Michael P", "non-dropping-particle" : "", "parse-names" : false, "suffix" : "" } ], "container-title" : "Proceedings of the National Academy of Sciences of the United States of America", "id" : "ITEM-2", "issue" : "4", "issued" : { "date-parts" : [ [ "2009" ] ] }, "page" : "18452-18456", "title" : "Household actions can provide a behavioral wedge to rapidly reduce US carbon emissions", "type" : "article-journal", "volume" : "106" }, "uris" : [ "http://www.mendeley.com/documents/?uuid=58ceee07-dd26-4800-a43b-d1de61d6dd19" ] } ], "mendeley" : { "formattedCitation" : "(Dietz et al., 2009; Th\u00f8gersen, 2013)", "plainTextFormattedCitation" : "(Dietz et al., 2009; Th\u00f8gersen, 2013)", "previouslyFormattedCitation" : "(Dietz et al., 2009; Th\u00f8gersen, 2013)" }, "properties" : { "noteIndex" : 0 }, "schema" : "https://github.com/citation-style-language/schema/raw/master/csl-citation.json" }</w:instrText>
      </w:r>
      <w:r>
        <w:rPr>
          <w:rFonts w:ascii="Times New Roman" w:hAnsi="Times New Roman" w:cs="Times New Roman"/>
          <w:lang w:val="en-US"/>
        </w:rPr>
        <w:fldChar w:fldCharType="separate"/>
      </w:r>
      <w:r w:rsidRPr="00461EC1">
        <w:rPr>
          <w:rFonts w:ascii="Times New Roman" w:hAnsi="Times New Roman" w:cs="Times New Roman"/>
          <w:noProof/>
          <w:lang w:val="en-US"/>
        </w:rPr>
        <w:t>(Dietz et al., 2009; Thøgersen, 2013)</w:t>
      </w:r>
      <w:r>
        <w:rPr>
          <w:rFonts w:ascii="Times New Roman" w:hAnsi="Times New Roman" w:cs="Times New Roman"/>
          <w:lang w:val="en-US"/>
        </w:rPr>
        <w:fldChar w:fldCharType="end"/>
      </w:r>
      <w:r w:rsidRPr="009353CB">
        <w:rPr>
          <w:rFonts w:ascii="Times New Roman" w:hAnsi="Times New Roman" w:cs="Times New Roman"/>
          <w:lang w:val="en-US"/>
        </w:rPr>
        <w:t>.</w:t>
      </w:r>
      <w:r w:rsidR="00890DD1">
        <w:rPr>
          <w:rFonts w:ascii="Times New Roman" w:hAnsi="Times New Roman" w:cs="Times New Roman"/>
          <w:lang w:val="en-US"/>
        </w:rPr>
        <w:t xml:space="preserve"> </w:t>
      </w:r>
      <w:proofErr w:type="gramStart"/>
      <w:r w:rsidR="00E60BF3">
        <w:rPr>
          <w:rFonts w:ascii="Times New Roman" w:hAnsi="Times New Roman" w:cs="Times New Roman"/>
          <w:lang w:val="en-US"/>
        </w:rPr>
        <w:t xml:space="preserve">The importance of socio-economic effects such as expenditure and income </w:t>
      </w:r>
      <w:r w:rsidR="00E60BF3">
        <w:rPr>
          <w:rFonts w:ascii="Times New Roman" w:hAnsi="Times New Roman" w:cs="Times New Roman"/>
          <w:lang w:val="en-US"/>
        </w:rPr>
        <w:fldChar w:fldCharType="begin" w:fldLock="1"/>
      </w:r>
      <w:r w:rsidR="00E60BF3">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"id" : "ITEM-2", "itemData" : { "DOI" : "10.1088/1748-9326/8/3/035039", "ISSN" : "1748-9326", "author" : [ { "dropping-particle" : "", "family" : "Minx", "given" : "Jan", "non-dropping-particle" : "", "parse-names" : false, "suffix" : "" }, { "dropping-particle" : "", "family" : "Baiocchi", "given" : "Giovanni", "non-dropping-particle" : "", "parse-names" : false, "suffix" : "" }, { "dropping-particle" : "", "family" : "Wiedmann", "given" : "Thomas", "non-dropping-particle" : "", "parse-names" : false, "suffix" : "" }, { "dropping-particle" : "", "family" : "Barrett", "given" : "John", "non-dropping-particle" : "", "parse-names" : false, "suffix" : "" }, { "dropping-particle" : "", "family" : "Creutzig", "given" : "Felix", "non-dropping-particle" : "", "parse-names" : false, "suffix" : "" }, { "dropping-particle" : "", "family" : "Feng", "given" : "Kuishuang", "non-dropping-particle" : "", "parse-names" : false, "suffix" : "" }, { "dropping-particle" : "", "family" : "F\u00f6rster", "given" : "Michael", "non-dropping-particle" : "", "parse-names" : false, "suffix" : "" }, { "dropping-particle" : "", "family" : "Pichler", "given" : "Peter-Paul", "non-dropping-particle" : "", "parse-names" : false, "suffix" : "" }, { "dropping-particle" : "", "family" : "Weisz", "given" : "Helga", "non-dropping-particle" : "", "parse-names" : false, "suffix" : "" }, { "dropping-particle" : "", "family" : "Hubacek", "given" : "Klaus", "non-dropping-particle" : "", "parse-names" : false, "suffix" : "" } ], "container-title" : "Environmental Research Letters", "id" : "ITEM-2", "issue" : "3", "issued" : { "date-parts" : [ [ "2013", "9", "1" ] ] }, "page" : "035039", "title" : "Carbon footprints of cities and other human settlements in the UK", "type" : "article-journal", "volume" : "8" }, "uris" : [ "http://www.mendeley.com/documents/?uuid=f270e9cf-512f-412d-b520-d5eac2da4643" ] }, { "id" : "ITEM-3", "itemData" : { "DOI" : "10.1080/09640568.2011.649557", "ISSN" : "0964-0568", "abstract" : "ISSN: 0964-0568 (Print) 1360-0559 (Online) Journal homepage: http://www.tandfonline.com/loi/cjep20 We propose that community assessments of environmental impact are increas-ingly more relevant to planners and policy makers when reported at finer scales of analysis. Using the Town of Oakville, Ontario, as an example, we calculate neighbourhood level ecological footprint values for 241 neighbourhoods. Ecological footprint results range from 5.4 global hectares per capita to 15.2 global hectares per capita, with an average ecological footprint for Oakville of 9.0 global hectares per capita. Our results highlight variability in energy and material flows within a community, providing planners and policy makers detailed information to prioritise programme delivery, allocate limited resources, and support policy development. The lower range of neighbourhood ecological footprint values suggests a potential footprint floor for Oakville of around 5 hectares per capita. The notion of a footprint floor has implications for setting community footprint targets and understanding the magnitude of change needed for significant ecological footprint reductions. 1. Introduction Agenda 21 articulated the need to develop indicators and models of sustainability to support decision making at the local level (United Nations 1992). Community leaders, planners, and policy makers want evidence to support sustainable development pathways and policy reform (Benders et al. 2006, Wilson and Grant 2009, Hamdouch and Zuindeau 2010). In the 20 years since Rio, however, the majority of sustainability measurement and support tools target macro-scale applications (Parris and Kates 2003, Bell and Morse 2004, Herzi and Hasan 2004, Scipioni et al. 2009). With the exception of greenhouse gas analysis tools, championed largely by ICLEI-Local Governments for Sustainability, planners and policy makers have few tools at their disposal to support sustainability related decision making at the community and sub-community level (Betsill and Bulkeley 2007, ICLEI 2009, Scipioni et al. 2009, Yli-Viikari 2009). The ecological footprint is an example of one tool increasingly used by communities to quantify the environmental impacts of consumption to inform decision making (Wackernagel 1998, Chambers et al. 2000, Wiedmann and Barrett", "author" : [ { "dropping-particle" : "", "family" : "Wilson", "given" : "Jeffrey", "non-dropping-particle" : "", "parse-names" : false, "suffix" : "" }, { "dropping-particle" : "", "family" : "Tyedmers", "given" : "Peter", "non-dropping-particle" : "", "parse-names" : false, "suffix" : "" }, { "dropping-particle" : "", "family" : "Grant", "given" : "Jill", "non-dropping-particle" : "", "parse-names" : false, "suffix" : "" } ], "container-title" : "Journal of Environmental Planning and Management", "id" : "ITEM-3", "issue" : "1", "issued" : { "date-parts" : [ [ "2013" ] ] }, "page" : "42-60", "title" : "Measuring environmental impact at the neighbourhood level", "type" : "article-journal", "volume" : "56" }, "uris" : [ "http://www.mendeley.com/documents/?uuid=bfeb00e1-77d7-4279-801c-065d8e837379" ] } ], "mendeley" : { "formattedCitation" : "(Ivanova et al., 2017; Minx et al., 2013; Wilson et al., 2013a)", "plainTextFormattedCitation" : "(Ivanova et al., 2017; Minx et al., 2013; Wilson et al., 2013a)", "previouslyFormattedCitation" : "(Ivanova et al., 2017; Minx et al., 2013; Wilson et al., 2013a)" }, "properties" : { "noteIndex" : 0 }, "schema" : "https://github.com/citation-style-language/schema/raw/master/csl-citation.json" }</w:instrText>
      </w:r>
      <w:r w:rsidR="00E60BF3">
        <w:rPr>
          <w:rFonts w:ascii="Times New Roman" w:hAnsi="Times New Roman" w:cs="Times New Roman"/>
          <w:lang w:val="en-US"/>
        </w:rPr>
        <w:fldChar w:fldCharType="separate"/>
      </w:r>
      <w:r w:rsidR="00E60BF3" w:rsidRPr="00C83D8F">
        <w:rPr>
          <w:rFonts w:ascii="Times New Roman" w:hAnsi="Times New Roman" w:cs="Times New Roman"/>
          <w:noProof/>
          <w:lang w:val="en-US"/>
        </w:rPr>
        <w:t>(Ivanova et al., 2017; Minx et al., 2013; Wilson et al., 2013a)</w:t>
      </w:r>
      <w:r w:rsidR="00E60BF3">
        <w:rPr>
          <w:rFonts w:ascii="Times New Roman" w:hAnsi="Times New Roman" w:cs="Times New Roman"/>
          <w:lang w:val="en-US"/>
        </w:rPr>
        <w:fldChar w:fldCharType="end"/>
      </w:r>
      <w:r w:rsidR="00E60BF3">
        <w:rPr>
          <w:rFonts w:ascii="Times New Roman" w:hAnsi="Times New Roman" w:cs="Times New Roman"/>
          <w:lang w:val="en-US"/>
        </w:rPr>
        <w:t xml:space="preserve">, household size </w:t>
      </w:r>
      <w:r w:rsidR="00E60BF3">
        <w:rPr>
          <w:rFonts w:ascii="Times New Roman" w:hAnsi="Times New Roman" w:cs="Times New Roman"/>
          <w:lang w:val="en-US"/>
        </w:rPr>
        <w:fldChar w:fldCharType="begin" w:fldLock="1"/>
      </w:r>
      <w:r w:rsidR="00E60BF3">
        <w:rPr>
          <w:rFonts w:ascii="Times New Roman" w:hAnsi="Times New Roman" w:cs="Times New Roman"/>
          <w:lang w:val="en-US"/>
        </w:rPr>
        <w:instrText>ADDIN CSL_CITATION { "citationItems" : [ { "id" : "ITEM-1", "itemData" : { "DOI" : "10.1088/1748-9326/8/3/035039", "ISSN" : "1748-9326", "author" : [ { "dropping-particle" : "", "family" : "Minx", "given" : "Jan", "non-dropping-particle" : "", "parse-names" : false, "suffix" : "" }, { "dropping-particle" : "", "family" : "Baiocchi", "given" : "Giovanni", "non-dropping-particle" : "", "parse-names" : false, "suffix" : "" }, { "dropping-particle" : "", "family" : "Wiedmann", "given" : "Thomas", "non-dropping-particle" : "", "parse-names" : false, "suffix" : "" }, { "dropping-particle" : "", "family" : "Barrett", "given" : "John", "non-dropping-particle" : "", "parse-names" : false, "suffix" : "" }, { "dropping-particle" : "", "family" : "Creutzig", "given" : "Felix", "non-dropping-particle" : "", "parse-names" : false, "suffix" : "" }, { "dropping-particle" : "", "family" : "Feng", "given" : "Kuishuang", "non-dropping-particle" : "", "parse-names" : false, "suffix" : "" }, { "dropping-particle" : "", "family" : "F\u00f6rster", "given" : "Michael", "non-dropping-particle" : "", "parse-names" : false, "suffix" : "" }, { "dropping-particle" : "", "family" : "Pichler", "given" : "Peter-Paul", "non-dropping-particle" : "", "parse-names" : false, "suffix" : "" }, { "dropping-particle" : "", "family" : "Weisz", "given" : "Helga", "non-dropping-particle" : "", "parse-names" : false, "suffix" : "" }, { "dropping-particle" : "", "family" : "Hubacek", "given" : "Klaus", "non-dropping-particle" : "", "parse-names" : false, "suffix" : "" } ], "container-title" : "Environmental Research Letters", "id" : "ITEM-1", "issue" : "3", "issued" : { "date-parts" : [ [ "2013", "9", "1" ] ] }, "page" : "035039", "title" : "Carbon footprints of cities and other human settlements in the UK", "type" : "article-journal", "volume" : "8" }, "uris" : [ "http://www.mendeley.com/documents/?uuid=f270e9cf-512f-412d-b520-d5eac2da4643" ] }, { "id" : "ITEM-2", "itemData" : { "DOI" : "10.1111/jiec.12057", "ISSN" : "10881980", "author" : [ { "dropping-particle" : "", "family" : "Wilson", "given" : "Jeffrey", "non-dropping-particle" : "", "parse-names" : false, "suffix" : "" }, { "dropping-particle" : "", "family" : "Tyedmers", "given" : "Peter", "non-dropping-particle" : "", "parse-names" : false, "suffix" : "" }, { "dropping-particle" : "", "family" : "Spinney", "given" : "Jamie E. L.", "non-dropping-particle" : "", "parse-names" : false, "suffix" : "" } ], "container-title" : "Journal of Industrial Ecology", "id" : "ITEM-2", "issue" : "6", "issued" : { "date-parts" : [ [ "2013", "12", "30" ] ] }, "page" : "880-891", "title" : "An exploration of the relationship between socioeconomic and well-being variables and household greenhouse gas emissions", "type" : "article-journal", "volume" : "17" }, "uris" : [ "http://www.mendeley.com/documents/?uuid=45908dfc-a410-43d0-baf9-0197704003b5" ] }, { "id" : "ITEM-3", "itemData" : { "DOI" : "10.1016/j.ecolecon.2014.04.019", "ISSN" : "09218009", "author" : [ { "dropping-particle" : "", "family" : "Ala-Mantila", "given" : "Sanna", "non-dropping-particle" : "", "parse-names" : false, "suffix" : "" }, { "dropping-particle" : "", "family" : "Heinonen", "given" : "Jukka", "non-dropping-particle" : "", "parse-names" : false, "suffix" : "" }, { "dropping-particle" : "", "family" : "Junnila", "given" : "Seppo", "non-dropping-particle" : "", "parse-names" : false, "suffix" : "" } ], "container-title" : "Ecological Economics", "id" : "ITEM-3", "issued" : { "date-parts" : [ [ "2014", "8" ] ] }, "page" : "129-139", "publisher" : "Elsevier B.V.", "title" : "Relationship between urbanization, direct and indirect greenhouse gas emissions, and expenditures: A multivariate analysis", "type" : "article-journal", "volume" : "104" }, "uris" : [ "http://www.mendeley.com/documents/?uuid=c9d4219e-d579-4b4a-b29e-07e612d9e539" ] } ], "mendeley" : { "formattedCitation" : "(Ala-Mantila et al., 2014; Minx et al., 2013; Wilson et al., 2013b)", "plainTextFormattedCitation" : "(Ala-Mantila et al., 2014; Minx et al., 2013; Wilson et al., 2013b)", "previouslyFormattedCitation" : "(Ala-Mantila et al., 2014; Minx et al., 2013; Wilson et al., 2013b)" }, "properties" : { "noteIndex" : 0 }, "schema" : "https://github.com/citation-style-language/schema/raw/master/csl-citation.json" }</w:instrText>
      </w:r>
      <w:r w:rsidR="00E60BF3">
        <w:rPr>
          <w:rFonts w:ascii="Times New Roman" w:hAnsi="Times New Roman" w:cs="Times New Roman"/>
          <w:lang w:val="en-US"/>
        </w:rPr>
        <w:fldChar w:fldCharType="separate"/>
      </w:r>
      <w:r w:rsidR="00E60BF3" w:rsidRPr="0056198C">
        <w:rPr>
          <w:rFonts w:ascii="Times New Roman" w:hAnsi="Times New Roman" w:cs="Times New Roman"/>
          <w:noProof/>
          <w:lang w:val="en-US"/>
        </w:rPr>
        <w:t xml:space="preserve">(Ala-Mantila </w:t>
      </w:r>
      <w:r w:rsidR="00E60BF3" w:rsidRPr="0056198C">
        <w:rPr>
          <w:rFonts w:ascii="Times New Roman" w:hAnsi="Times New Roman" w:cs="Times New Roman"/>
          <w:noProof/>
          <w:lang w:val="en-US"/>
        </w:rPr>
        <w:lastRenderedPageBreak/>
        <w:t>et al., 2014; Minx et al., 2013; Wilson et al., 2013b)</w:t>
      </w:r>
      <w:r w:rsidR="00E60BF3">
        <w:rPr>
          <w:rFonts w:ascii="Times New Roman" w:hAnsi="Times New Roman" w:cs="Times New Roman"/>
          <w:lang w:val="en-US"/>
        </w:rPr>
        <w:fldChar w:fldCharType="end"/>
      </w:r>
      <w:r w:rsidR="00E60BF3">
        <w:rPr>
          <w:rFonts w:ascii="Times New Roman" w:hAnsi="Times New Roman" w:cs="Times New Roman"/>
          <w:lang w:val="en-US"/>
        </w:rPr>
        <w:t xml:space="preserve">, urban-rural typology </w:t>
      </w:r>
      <w:r w:rsidR="00E60BF3" w:rsidRPr="00C4332E">
        <w:rPr>
          <w:rFonts w:ascii="Times New Roman" w:hAnsi="Times New Roman" w:cs="Times New Roman"/>
          <w:lang w:val="en-US"/>
        </w:rPr>
        <w:fldChar w:fldCharType="begin" w:fldLock="1"/>
      </w:r>
      <w:r w:rsidR="00E60BF3" w:rsidRPr="00C4332E">
        <w:rPr>
          <w:rFonts w:ascii="Times New Roman" w:hAnsi="Times New Roman" w:cs="Times New Roman"/>
          <w:lang w:val="en-US"/>
        </w:rPr>
        <w:instrText>ADDIN CSL_CITATION { "citationItems" : [ { "id" : "ITEM-1", "itemData" : { "DOI" : "10.1088/1748-9326/8/3/035039", "ISSN" : "1748-9326", "author" : [ { "dropping-particle" : "", "family" : "Minx", "given" : "Jan", "non-dropping-particle" : "", "parse-names" : false, "suffix" : "" }, { "dropping-particle" : "", "family" : "Baiocchi", "given" : "Giovanni", "non-dropping-particle" : "", "parse-names" : false, "suffix" : "" }, { "dropping-particle" : "", "family" : "Wiedmann", "given" : "Thomas", "non-dropping-particle" : "", "parse-names" : false, "suffix" : "" }, { "dropping-particle" : "", "family" : "Barrett", "given" : "John", "non-dropping-particle" : "", "parse-names" : false, "suffix" : "" }, { "dropping-particle" : "", "family" : "Creutzig", "given" : "Felix", "non-dropping-particle" : "", "parse-names" : false, "suffix" : "" }, { "dropping-particle" : "", "family" : "Feng", "given" : "Kuishuang", "non-dropping-particle" : "", "parse-names" : false, "suffix" : "" }, { "dropping-particle" : "", "family" : "F\u00f6rster", "given" : "Michael", "non-dropping-particle" : "", "parse-names" : false, "suffix" : "" }, { "dropping-particle" : "", "family" : "Pichler", "given" : "Peter-Paul", "non-dropping-particle" : "", "parse-names" : false, "suffix" : "" }, { "dropping-particle" : "", "family" : "Weisz", "given" : "Helga", "non-dropping-particle" : "", "parse-names" : false, "suffix" : "" }, { "dropping-particle" : "", "family" : "Hubacek", "given" : "Klaus", "non-dropping-particle" : "", "parse-names" : false, "suffix" : "" } ], "container-title" : "Environmental Research Letters", "id" : "ITEM-1", "issue" : "3", "issued" : { "date-parts" : [ [ "2013", "9", "1" ] ] }, "page" : "035039", "title" : "Carbon footprints of cities and other human settlements in the UK", "type" : "article-journal", "volume" : "8" }, "uris" : [ "http://www.mendeley.com/documents/?uuid=f270e9cf-512f-412d-b520-d5eac2da4643" ] }, { "id" : "ITEM-2", "itemData" : { "DOI" : "10.1088/1748-9326/8/2/025003", "ISBN" : "1748-9326", "ISSN" : "1748-9326", "abstract" : "An extensive body of literature demonstrates how higher density leads to more efficient energy use and lower greenhouse gas (GHG) emissions from transport and housing. However, our current understanding seems to be limited on the relationships between the urban form and the GHG emissions, namely how the urban form affects the lifestyles and thus the GHGs on a much wider scale than traditionally assumed. The urban form affects housing types, commuting distances, availability of different goods and services, social contacts and emulation, and the alternatives for pastimes, meaning that lifestyles are actually situated instead of personal projects. As almost all consumption, be it services or products, involves GHG emissions, looking at the emissions from transport and housing may not be sufficient to define whether one form would be more desirable than another. In the paper we analyze the urban form\u2013lifestyle relationships in Finland together with the resulting GHG implications, employing both monetary expenditure and time use data to portray lifestyles in different basic urban forms: metropolitan, urban, semi-urban and rural. The GHG implications are assessed with a life cycle assessment (LCA) method that takes into account the GHG emissions embedded in different goods and services. The paper depicts that, while the direct emissions from transportation and housing energy slightly decrease with higher density, the reductions can be easily overridden by sources of indirect emissions. We also highlight that the indirect emissions actually seem to have strong structural determinants, often undermined in studies concerning sustainable urban forms. Further, we introduce a concept of \u2018parallel consumption\u2019 to explain how the lifestyles especially in more urbanized areas lead to multiplication of consumption outside of the limits of time budget and the living environment. This is also part I of a two-stage study. In part II we will depict how various other contextual and socioeconomic variables are actually also very important to take into account, and how diverse GHG mitigation strategies would be needed for different types of area in different locations towards a low-carbon future. Keywords:", "author" : [ { "dropping-particle" : "", "family" : "Heinonen", "given" : "Jukka", "non-dropping-particle" : "", "parse-names" : false, "suffix" : "" }, { "dropping-particle" : "", "family" : "Jalas", "given" : "Mikko", "non-dropping-particle" : "", "parse-names" : false, "suffix" : "" }, { "dropping-particle" : "", "family" : "Juntunen", "given" : "Jouni K", "non-dropping-particle" : "", "parse-names" : false, "suffix" : "" }, { "dropping-particle" : "", "family" : "Ala-Mantila", "given" : "Sanna", "non-dropping-particle" : "", "parse-names" : false, "suffix" : "" }, { "dropping-particle" : "", "family" : "Junnila", "given" : "Seppo", "non-dropping-particle" : "", "parse-names" : false, "suffix" : "" } ], "container-title" : "Environmental Research Letters", "id" : "ITEM-2", "issued" : { "date-parts" : [ [ "2013" ] ] }, "page" : "025003", "title" : "Situated lifestyles: I. How lifestyles change along with the level of urbanization and what the greenhouse gas implications are\u2014a study of Finland", "type" : "article-journal", "volume" : "8" }, "uris" : [ "http://www.mendeley.com/documents/?uuid=b73d303e-3213-4679-ab96-02be76a02743" ] }, { "id" : "ITEM-3", "itemData" : { "DOI" : "10.1016/j.ecolecon.2014.04.019", "ISSN" : "09218009", "author" : [ { "dropping-particle" : "", "family" : "Ala-Mantila", "given" : "Sanna", "non-dropping-particle" : "", "parse-names" : false, "suffix" : "" }, { "dropping-particle" : "", "family" : "Heinonen", "given" : "Jukka", "non-dropping-particle" : "", "parse-names" : false, "suffix" : "" }, { "dropping-particle" : "", "family" : "Junnila", "given" : "Seppo", "non-dropping-particle" : "", "parse-names" : false, "suffix" : "" } ], "container-title" : "Ecological Economics", "id" : "ITEM-3", "issued" : { "date-parts" : [ [ "2014", "8" ] ] }, "page" : "129-139", "publisher" : "Elsevier B.V.", "title" : "Relationship between urbanization, direct and indirect greenhouse gas emissions, and expenditures: A multivariate analysis", "type" : "article-journal", "volume" : "104" }, "uris" : [ "http://www.mendeley.com/documents/?uuid=c9d4219e-d579-4b4a-b29e-07e612d9e539" ] } ], "mendeley" : { "formattedCitation" : "(Ala-Mantila et al., 2014; Heinonen et al., 2013; Minx et al., 2013)", "plainTextFormattedCitation" : "(Ala-Mantila et al., 2014; Heinonen et al., 2013; Minx et al., 2013)", "previouslyFormattedCitation" : "(Ala-Mantila et al., 2014; Heinonen et al., 2013; Minx et al., 2013)" }, "properties" : { "noteIndex" : 0 }, "schema" : "https://github.com/citation-style-language/schema/raw/master/csl-citation.json" }</w:instrText>
      </w:r>
      <w:r w:rsidR="00E60BF3" w:rsidRPr="00C4332E">
        <w:rPr>
          <w:rFonts w:ascii="Times New Roman" w:hAnsi="Times New Roman" w:cs="Times New Roman"/>
          <w:lang w:val="en-US"/>
        </w:rPr>
        <w:fldChar w:fldCharType="separate"/>
      </w:r>
      <w:r w:rsidR="00E60BF3" w:rsidRPr="00C4332E">
        <w:rPr>
          <w:rFonts w:ascii="Times New Roman" w:hAnsi="Times New Roman" w:cs="Times New Roman"/>
          <w:noProof/>
          <w:lang w:val="en-US"/>
        </w:rPr>
        <w:t>(Ala-Mantila et al., 2014; Heinonen et al., 2013; Minx et al., 2013)</w:t>
      </w:r>
      <w:r w:rsidR="00E60BF3" w:rsidRPr="00C4332E">
        <w:rPr>
          <w:rFonts w:ascii="Times New Roman" w:hAnsi="Times New Roman" w:cs="Times New Roman"/>
          <w:lang w:val="en-US"/>
        </w:rPr>
        <w:fldChar w:fldCharType="end"/>
      </w:r>
      <w:r w:rsidR="00E60BF3" w:rsidRPr="00C4332E">
        <w:rPr>
          <w:rFonts w:ascii="Times New Roman" w:hAnsi="Times New Roman" w:cs="Times New Roman"/>
          <w:lang w:val="en-US"/>
        </w:rPr>
        <w:t xml:space="preserve">, demographics </w:t>
      </w:r>
      <w:r w:rsidR="00E60BF3" w:rsidRPr="00C4332E">
        <w:rPr>
          <w:rFonts w:ascii="Times New Roman" w:hAnsi="Times New Roman" w:cs="Times New Roman"/>
          <w:lang w:val="en-US"/>
        </w:rPr>
        <w:fldChar w:fldCharType="begin" w:fldLock="1"/>
      </w:r>
      <w:r w:rsidR="00E60BF3" w:rsidRPr="00C4332E">
        <w:rPr>
          <w:rFonts w:ascii="Times New Roman" w:hAnsi="Times New Roman" w:cs="Times New Roman"/>
          <w:lang w:val="en-US"/>
        </w:rPr>
        <w:instrText>ADDIN CSL_CITATION { "citationItems" : [ { "id" : "ITEM-1", "itemData" : { "DOI" : "10.1111/j.1530-9290.2009.00216.x", "ISSN" : "10881980", "author" : [ { "dropping-particle" : "", "family" : "Baiocchi", "given" : "Giovanni", "non-dropping-particle" : "", "parse-names" : false, "suffix" : "" }, { "dropping-particle" : "", "family" : "Minx", "given" : "Jan", "non-dropping-particle" : "", "parse-names" : false, "suffix" : "" }, { "dropping-particle" : "", "family" : "Hubacek", "given" : "Klaus", "non-dropping-particle" : "", "parse-names" : false, "suffix" : "" } ], "container-title" : "Journal of Industrial Ecology", "id" : "ITEM-1", "issue" : "1", "issued" : { "date-parts" : [ [ "2010", "2", "8" ] ] }, "page" : "50-72", "title" : "The impact of social factors and consumer behaviour on carbon dioxide emissions in the United Kingdom", "type" : "article-journal", "volume" : "14" }, "uris" : [ "http://www.mendeley.com/documents/?uuid=5ce19e84-c957-4b51-a951-d3cffe8fda49" ] } ], "mendeley" : { "formattedCitation" : "(Baiocchi et al., 2010)", "plainTextFormattedCitation" : "(Baiocchi et al., 2010)", "previouslyFormattedCitation" : "(Baiocchi et al., 2010)" }, "properties" : { "noteIndex" : 0 }, "schema" : "https://github.com/citation-style-language/schema/raw/master/csl-citation.json" }</w:instrText>
      </w:r>
      <w:r w:rsidR="00E60BF3" w:rsidRPr="00C4332E">
        <w:rPr>
          <w:rFonts w:ascii="Times New Roman" w:hAnsi="Times New Roman" w:cs="Times New Roman"/>
          <w:lang w:val="en-US"/>
        </w:rPr>
        <w:fldChar w:fldCharType="separate"/>
      </w:r>
      <w:r w:rsidR="00E60BF3" w:rsidRPr="00C4332E">
        <w:rPr>
          <w:rFonts w:ascii="Times New Roman" w:hAnsi="Times New Roman" w:cs="Times New Roman"/>
          <w:noProof/>
          <w:lang w:val="en-US"/>
        </w:rPr>
        <w:t>(Baiocchi et al., 2010)</w:t>
      </w:r>
      <w:r w:rsidR="00E60BF3" w:rsidRPr="00C4332E">
        <w:rPr>
          <w:rFonts w:ascii="Times New Roman" w:hAnsi="Times New Roman" w:cs="Times New Roman"/>
          <w:lang w:val="en-US"/>
        </w:rPr>
        <w:fldChar w:fldCharType="end"/>
      </w:r>
      <w:r w:rsidR="00E60BF3" w:rsidRPr="00C4332E">
        <w:rPr>
          <w:rFonts w:ascii="Times New Roman" w:hAnsi="Times New Roman" w:cs="Times New Roman"/>
          <w:lang w:val="en-US"/>
        </w:rPr>
        <w:t xml:space="preserve"> and car ownership </w:t>
      </w:r>
      <w:r w:rsidR="00E60BF3" w:rsidRPr="00C4332E">
        <w:rPr>
          <w:rFonts w:ascii="Times New Roman" w:hAnsi="Times New Roman" w:cs="Times New Roman"/>
          <w:lang w:val="en-US"/>
        </w:rPr>
        <w:fldChar w:fldCharType="begin" w:fldLock="1"/>
      </w:r>
      <w:r w:rsidR="00E60BF3" w:rsidRPr="00C4332E">
        <w:rPr>
          <w:rFonts w:ascii="Times New Roman" w:hAnsi="Times New Roman" w:cs="Times New Roman"/>
          <w:lang w:val="en-US"/>
        </w:rPr>
        <w:instrText>ADDIN CSL_CITATION { "citationItems" : [ { "id" : "ITEM-1", "itemData" : { "DOI" : "10.1088/1748-9326/8/3/035039", "ISSN" : "1748-9326", "author" : [ { "dropping-particle" : "", "family" : "Minx", "given" : "Jan", "non-dropping-particle" : "", "parse-names" : false, "suffix" : "" }, { "dropping-particle" : "", "family" : "Baiocchi", "given" : "Giovanni", "non-dropping-particle" : "", "parse-names" : false, "suffix" : "" }, { "dropping-particle" : "", "family" : "Wiedmann", "given" : "Thomas", "non-dropping-particle" : "", "parse-names" : false, "suffix" : "" }, { "dropping-particle" : "", "family" : "Barrett", "given" : "John", "non-dropping-particle" : "", "parse-names" : false, "suffix" : "" }, { "dropping-particle" : "", "family" : "Creutzig", "given" : "Felix", "non-dropping-particle" : "", "parse-names" : false, "suffix" : "" }, { "dropping-particle" : "", "family" : "Feng", "given" : "Kuishuang", "non-dropping-particle" : "", "parse-names" : false, "suffix" : "" }, { "dropping-particle" : "", "family" : "F\u00f6rster", "given" : "Michael", "non-dropping-particle" : "", "parse-names" : false, "suffix" : "" }, { "dropping-particle" : "", "family" : "Pichler", "given" : "Peter-Paul", "non-dropping-particle" : "", "parse-names" : false, "suffix" : "" }, { "dropping-particle" : "", "family" : "Weisz", "given" : "Helga", "non-dropping-particle" : "", "parse-names" : false, "suffix" : "" }, { "dropping-particle" : "", "family" : "Hubacek", "given" : "Klaus", "non-dropping-particle" : "", "parse-names" : false, "suffix" : "" } ], "container-title" : "Environmental Research Letters", "id" : "ITEM-1", "issue" : "3", "issued" : { "date-parts" : [ [ "2013", "9", "1" ] ] }, "page" : "035039", "title" : "Carbon footprints of cities and other human settlements in the UK", "type" : "article-journal", "volume" : "8" }, "uris" : [ "http://www.mendeley.com/documents/?uuid=f270e9cf-512f-412d-b520-d5eac2da4643" ] }, { "id" : "ITEM-2", "itemData" : { "DOI" : "10.1016/j.ecolecon.2007.07.022", "ISSN" : "09218009", "author" : [ { "dropping-particle" : "", "family" : "Ornetzeder", "given" : "Michael", "non-dropping-particle" : "", "parse-names" : false, "suffix" : "" }, { "dropping-particle" : "", "family" : "Hertwich", "given" : "Edgar G.", "non-dropping-particle" : "", "parse-names" : false, "suffix" : "" }, { "dropping-particle" : "", "family" : "Hubacek", "given" : "Klaus", "non-dropping-particle" : "", "parse-names" : false, "suffix" : "" }, { "dropping-particle" : "", "family" : "Korytarova", "given" : "Katarina", "non-dropping-particle" : "", "parse-names" : false, "suffix" : "" }, { "dropping-particle" : "", "family" : "Haas", "given" : "Willi", "non-dropping-particle" : "", "parse-names" : false, "suffix" : "" } ], "container-title" : "Ecological Economics", "id" : "ITEM-2", "issue" : "3", "issued" : { "date-parts" : [ [ "2008", "4" ] ] }, "page" : "516-530", "title" : "The environmental effect of car-free housing: A case in Vienna", "type" : "article-journal", "volume" : "65" }, "uris" : [ "http://www.mendeley.com/documents/?uuid=387a956f-0144-4b69-9e0c-ad4fb2d0e9ba" ] } ], "mendeley" : { "formattedCitation" : "(Minx et al., 2013; Ornetzeder et al., 2008)", "plainTextFormattedCitation" : "(Minx et al., 2013; Ornetzeder et al., 2008)", "previouslyFormattedCitation" : "(Minx et al., 2013; Ornetzeder et al., 2008)" }, "properties" : { "noteIndex" : 0 }, "schema" : "https://github.com/citation-style-language/schema/raw/master/csl-citation.json" }</w:instrText>
      </w:r>
      <w:r w:rsidR="00E60BF3" w:rsidRPr="00C4332E">
        <w:rPr>
          <w:rFonts w:ascii="Times New Roman" w:hAnsi="Times New Roman" w:cs="Times New Roman"/>
          <w:lang w:val="en-US"/>
        </w:rPr>
        <w:fldChar w:fldCharType="separate"/>
      </w:r>
      <w:r w:rsidR="00E60BF3" w:rsidRPr="00C4332E">
        <w:rPr>
          <w:rFonts w:ascii="Times New Roman" w:hAnsi="Times New Roman" w:cs="Times New Roman"/>
          <w:noProof/>
          <w:lang w:val="en-US"/>
        </w:rPr>
        <w:t>(Minx et al., 2013; Ornetzeder et al., 2008)</w:t>
      </w:r>
      <w:r w:rsidR="00E60BF3" w:rsidRPr="00C4332E">
        <w:rPr>
          <w:rFonts w:ascii="Times New Roman" w:hAnsi="Times New Roman" w:cs="Times New Roman"/>
          <w:lang w:val="en-US"/>
        </w:rPr>
        <w:fldChar w:fldCharType="end"/>
      </w:r>
      <w:r w:rsidR="00E60BF3" w:rsidRPr="00C4332E">
        <w:rPr>
          <w:rFonts w:ascii="Times New Roman" w:hAnsi="Times New Roman" w:cs="Times New Roman"/>
          <w:lang w:val="en-US"/>
        </w:rPr>
        <w:t xml:space="preserve"> for the household carbon footprint has been widely discussed (see SI table 1</w:t>
      </w:r>
      <w:r w:rsidR="00AB2803" w:rsidRPr="00C4332E">
        <w:rPr>
          <w:rFonts w:ascii="Times New Roman" w:hAnsi="Times New Roman" w:cs="Times New Roman"/>
          <w:lang w:val="en-US"/>
        </w:rPr>
        <w:t>5</w:t>
      </w:r>
      <w:r w:rsidR="00E60BF3" w:rsidRPr="00C4332E">
        <w:rPr>
          <w:rFonts w:ascii="Times New Roman" w:hAnsi="Times New Roman" w:cs="Times New Roman"/>
          <w:lang w:val="en-US"/>
        </w:rPr>
        <w:t>).</w:t>
      </w:r>
      <w:proofErr w:type="gramEnd"/>
      <w:r w:rsidR="00E60BF3" w:rsidRPr="00C4332E">
        <w:rPr>
          <w:rFonts w:ascii="Times New Roman" w:hAnsi="Times New Roman" w:cs="Times New Roman"/>
          <w:lang w:val="en-US"/>
        </w:rPr>
        <w:t xml:space="preserve"> However, prior work differs in fundamental ways in terms of unit of analysis </w:t>
      </w:r>
      <w:r w:rsidR="00E60BF3" w:rsidRPr="00C4332E">
        <w:rPr>
          <w:rFonts w:ascii="Times New Roman" w:hAnsi="Times New Roman" w:cs="Times New Roman"/>
          <w:lang w:val="en-US"/>
        </w:rPr>
        <w:fldChar w:fldCharType="begin" w:fldLock="1"/>
      </w:r>
      <w:r w:rsidR="00E60BF3" w:rsidRPr="00C4332E">
        <w:rPr>
          <w:rFonts w:ascii="Times New Roman" w:hAnsi="Times New Roman" w:cs="Times New Roman"/>
          <w:lang w:val="en-US"/>
        </w:rPr>
        <w:instrText>ADDIN CSL_CITATION { "citationItems" : [ { "id" : "ITEM-1", "itemData" : { "DOI" : "10.1111/jiec.12371", "ISSN" : "15309290", "abstract" : "We analyze the environmental impact of household consumption in terms of the material, water, and land-use requirements, as well as greenhouse gas (GHG) emissions, associated with the production and use of products and services consumed by these households. Using the new EXIOBASE 2.2 multiregional input-output database, which describes the world economy at the detail of 43 countries, five rest-of-the-world regions, and 200 product sectors, we are able to trace the origin of the products consumed by households and represent global supply chains for 2007. We highlight the importance of environmental pressure arising from households with their consumption contributing to more than 60% of global GHG emissions and between 50% and 80% of total land, material, and water use. The footprints are unevenly distributed across regions, with wealthier countries generating the most significant impacts per capita. Elasticities suggest a robust and significant relationship between households' expenditure and their environmental impacts, driven by a rising demand of nonprimary consumption items. Mobility, shelter, and food are the most important consumption categories across the environmental footprints. Globally, food accounts for 48% and 70% of household impacts on land and water resources, respectively, with consumption of meat, dairy, and processed food rising fast with income. Shelter and mobility stand out with high carbon and material intensity, whereas the significance of services for footprints relates to the large amount of household expenditure associated with them.", "author" : [ { "dropping-particle" : "", "family" : "Ivanova", "given" : "Diana", "non-dropping-particle" : "", "parse-names" : false, "suffix" : "" }, { "dropping-particle" : "", "family" : "Stadler", "given" : "Konstantin", "non-dropping-particle" : "", "parse-names" : false, "suffix" : "" }, { "dropping-particle" : "", "family" : "Steen-Olsen", "given" : "Kjartan", "non-dropping-particle" : "", "parse-names" : false, "suffix" : "" }, { "dropping-particle" : "", "family" : "Wood", "given" : "Richard", "non-dropping-particle" : "", "parse-names" : false, "suffix" : "" }, { "dropping-particle" : "", "family" : "Vita", "given" : "Gibran", "non-dropping-particle" : "", "parse-names" : false, "suffix" : "" }, { "dropping-particle" : "", "family" : "Tukker", "given" : "Arnold", "non-dropping-particle" : "", "parse-names" : false, "suffix" : "" }, { "dropping-particle" : "", "family" : "Hertwich", "given" : "Edgar G.", "non-dropping-particle" : "", "parse-names" : false, "suffix" : "" } ], "container-title" : "Journal of Industrial Ecology", "id" : "ITEM-1", "issue" : "3", "issued" : { "date-parts" : [ [ "2016" ] ] }, "page" : "526-536", "title" : "Environmental impact assessment of household consumption", "type" : "article-journal", "volume" : "20" }, "uris" : [ "http://www.mendeley.com/documents/?uuid=1108d2bc-4aba-42d2-b61b-6cbb7910bae1" ] }, { "id" : "ITEM-2",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"ITEM-2", "issue" : "054013", "issued" : { "date-parts" : [ [ "2017" ] ] }, "page" : "1-13", "title" : "Mapping the carbon footprint of EU regions", "type" : "article-journal", "volume" : "12" }, "uris" : [ "http://www.mendeley.com/documents/?uuid=b5cdde75-ef7e-464b-8697-e918f8316c87" ] } ], "mendeley" : { "formattedCitation" : "(Ivanova et al., 2017, 2016)", "plainTextFormattedCitation" : "(Ivanova et al., 2017, 2016)", "previouslyFormattedCitation" : "(Ivanova et al., 2017, 2016)" }, "properties" : { "noteIndex" : 0 }, "schema" : "https://github.com/citation-style-language/schema/raw/master/csl-citation.json" }</w:instrText>
      </w:r>
      <w:r w:rsidR="00E60BF3" w:rsidRPr="00C4332E">
        <w:rPr>
          <w:rFonts w:ascii="Times New Roman" w:hAnsi="Times New Roman" w:cs="Times New Roman"/>
          <w:lang w:val="en-US"/>
        </w:rPr>
        <w:fldChar w:fldCharType="separate"/>
      </w:r>
      <w:r w:rsidR="00E60BF3" w:rsidRPr="00C4332E">
        <w:rPr>
          <w:rFonts w:ascii="Times New Roman" w:hAnsi="Times New Roman" w:cs="Times New Roman"/>
          <w:noProof/>
          <w:lang w:val="en-US"/>
        </w:rPr>
        <w:t>(Ivanova et al., 2017, 2016)</w:t>
      </w:r>
      <w:r w:rsidR="00E60BF3" w:rsidRPr="00C4332E">
        <w:rPr>
          <w:rFonts w:ascii="Times New Roman" w:hAnsi="Times New Roman" w:cs="Times New Roman"/>
          <w:lang w:val="en-US"/>
        </w:rPr>
        <w:fldChar w:fldCharType="end"/>
      </w:r>
      <w:r w:rsidR="00E60BF3">
        <w:rPr>
          <w:rFonts w:ascii="Times New Roman" w:hAnsi="Times New Roman" w:cs="Times New Roman"/>
          <w:lang w:val="en-US"/>
        </w:rPr>
        <w:t xml:space="preserve">, consumption detail </w:t>
      </w:r>
      <w:r w:rsidR="00E60BF3">
        <w:rPr>
          <w:rFonts w:ascii="Times New Roman" w:hAnsi="Times New Roman" w:cs="Times New Roman"/>
          <w:lang w:val="en-US"/>
        </w:rPr>
        <w:fldChar w:fldCharType="begin" w:fldLock="1"/>
      </w:r>
      <w:r w:rsidR="00E60BF3">
        <w:rPr>
          <w:rFonts w:ascii="Times New Roman" w:hAnsi="Times New Roman" w:cs="Times New Roman"/>
          <w:lang w:val="en-US"/>
        </w:rPr>
        <w:instrText>ADDIN CSL_CITATION { "citationItems" : [ { "id" : "ITEM-1", "itemData" : { "DOI" : "10.1177/0013916510390494", "ISBN" : "0013-9165\\r1552-390X", "ISSN" : "0013-9165", "abstract" : "This article analyzes data from a major household survey in Melbourne, Australia, to assess the relative importance of each of the five sets of predictors\u2014individual (structural and attitudinal) and contextual (household, dwelling, and locational)\u2014to an explanation of urban resource consumption that encompasses water, energy, housing, carbon-intensive travel, and domestic appliances. Using general linear modeling and multiple regression, we find that the determinants of consumption vary for the different domains of consumption and also that an individual\u2019s attributes are less influential than contextual factors in accounting for a particular level of per capita resource consumption.", "author" : [ { "dropping-particle" : "", "family" : "Newton", "given" : "P.", "non-dropping-particle" : "", "parse-names" : false, "suffix" : "" }, { "dropping-particle" : "", "family" : "Meyer", "given" : "D.", "non-dropping-particle" : "", "parse-names" : false, "suffix" : "" } ], "container-title" : "Environment and Behavior", "id" : "ITEM-1", "issued" : { "date-parts" : [ [ "2012" ] ] }, "page" : "107-135", "title" : "The determinants of urban resource consumption", "type" : "article-journal", "volume" : "44" }, "uris" : [ "http://www.mendeley.com/documents/?uuid=0e2d97b1-2d0f-4424-95e9-3e52a6eb39f9" ] } ], "mendeley" : { "formattedCitation" : "(Newton and Meyer, 2012)", "plainTextFormattedCitation" : "(Newton and Meyer, 2012)", "previouslyFormattedCitation" : "(Newton and Meyer, 2012)" }, "properties" : { "noteIndex" : 0 }, "schema" : "https://github.com/citation-style-language/schema/raw/master/csl-citation.json" }</w:instrText>
      </w:r>
      <w:r w:rsidR="00E60BF3">
        <w:rPr>
          <w:rFonts w:ascii="Times New Roman" w:hAnsi="Times New Roman" w:cs="Times New Roman"/>
          <w:lang w:val="en-US"/>
        </w:rPr>
        <w:fldChar w:fldCharType="separate"/>
      </w:r>
      <w:r w:rsidR="00E60BF3" w:rsidRPr="00417521">
        <w:rPr>
          <w:rFonts w:ascii="Times New Roman" w:hAnsi="Times New Roman" w:cs="Times New Roman"/>
          <w:noProof/>
          <w:lang w:val="en-US"/>
        </w:rPr>
        <w:t>(Newton and Meyer, 2012)</w:t>
      </w:r>
      <w:r w:rsidR="00E60BF3">
        <w:rPr>
          <w:rFonts w:ascii="Times New Roman" w:hAnsi="Times New Roman" w:cs="Times New Roman"/>
          <w:lang w:val="en-US"/>
        </w:rPr>
        <w:fldChar w:fldCharType="end"/>
      </w:r>
      <w:r w:rsidR="00E60BF3">
        <w:rPr>
          <w:rFonts w:ascii="Times New Roman" w:hAnsi="Times New Roman" w:cs="Times New Roman"/>
          <w:lang w:val="en-US"/>
        </w:rPr>
        <w:t xml:space="preserve">, and geographical coverage </w:t>
      </w:r>
      <w:r w:rsidR="00E60BF3">
        <w:rPr>
          <w:rFonts w:ascii="Times New Roman" w:hAnsi="Times New Roman" w:cs="Times New Roman"/>
          <w:lang w:val="en-US"/>
        </w:rPr>
        <w:fldChar w:fldCharType="begin" w:fldLock="1"/>
      </w:r>
      <w:r w:rsidR="00E60BF3">
        <w:rPr>
          <w:rFonts w:ascii="Times New Roman" w:hAnsi="Times New Roman" w:cs="Times New Roman"/>
          <w:lang w:val="en-US"/>
        </w:rPr>
        <w:instrText>ADDIN CSL_CITATION { "citationItems" : [ { "id" : "ITEM-1", "itemData" : { "DOI" : "10.1088/1748-9326/8/3/035039", "ISSN" : "1748-9326", "author" : [ { "dropping-particle" : "", "family" : "Minx", "given" : "Jan", "non-dropping-particle" : "", "parse-names" : false, "suffix" : "" }, { "dropping-particle" : "", "family" : "Baiocchi", "given" : "Giovanni", "non-dropping-particle" : "", "parse-names" : false, "suffix" : "" }, { "dropping-particle" : "", "family" : "Wiedmann", "given" : "Thomas", "non-dropping-particle" : "", "parse-names" : false, "suffix" : "" }, { "dropping-particle" : "", "family" : "Barrett", "given" : "John", "non-dropping-particle" : "", "parse-names" : false, "suffix" : "" }, { "dropping-particle" : "", "family" : "Creutzig", "given" : "Felix", "non-dropping-particle" : "", "parse-names" : false, "suffix" : "" }, { "dropping-particle" : "", "family" : "Feng", "given" : "Kuishuang", "non-dropping-particle" : "", "parse-names" : false, "suffix" : "" }, { "dropping-particle" : "", "family" : "F\u00f6rster", "given" : "Michael", "non-dropping-particle" : "", "parse-names" : false, "suffix" : "" }, { "dropping-particle" : "", "family" : "Pichler", "given" : "Peter-Paul", "non-dropping-particle" : "", "parse-names" : false, "suffix" : "" }, { "dropping-particle" : "", "family" : "Weisz", "given" : "Helga", "non-dropping-particle" : "", "parse-names" : false, "suffix" : "" }, { "dropping-particle" : "", "family" : "Hubacek", "given" : "Klaus", "non-dropping-particle" : "", "parse-names" : false, "suffix" : "" } ], "container-title" : "Environmental Research Letters", "id" : "ITEM-1", "issue" : "3", "issued" : { "date-parts" : [ [ "2013", "9", "1" ] ] }, "page" : "035039", "title" : "Carbon footprints of cities and other human settlements in the UK", "type" : "article-journal", "volume" : "8" }, "uris" : [ "http://www.mendeley.com/documents/?uuid=f270e9cf-512f-412d-b520-d5eac2da4643" ] }, { "id" : "ITEM-2", "itemData" : { "DOI" : "10.1088/1748-9326/8/2/025003", "ISBN" : "1748-9326", "ISSN" : "1748-9326", "abstract" : "An extensive body of literature demonstrates how higher density leads to more efficient energy use and lower greenhouse gas (GHG) emissions from transport and housing. However, our current understanding seems to be limited on the relationships between the urban form and the GHG emissions, namely how the urban form affects the lifestyles and thus the GHGs on a much wider scale than traditionally assumed. The urban form affects housing types, commuting distances, availability of different goods and services, social contacts and emulation, and the alternatives for pastimes, meaning that lifestyles are actually situated instead of personal projects. As almost all consumption, be it services or products, involves GHG emissions, looking at the emissions from transport and housing may not be sufficient to define whether one form would be more desirable than another. In the paper we analyze the urban form\u2013lifestyle relationships in Finland together with the resulting GHG implications, employing both monetary expenditure and time use data to portray lifestyles in different basic urban forms: metropolitan, urban, semi-urban and rural. The GHG implications are assessed with a life cycle assessment (LCA) method that takes into account the GHG emissions embedded in different goods and services. The paper depicts that, while the direct emissions from transportation and housing energy slightly decrease with higher density, the reductions can be easily overridden by sources of indirect emissions. We also highlight that the indirect emissions actually seem to have strong structural determinants, often undermined in studies concerning sustainable urban forms. Further, we introduce a concept of \u2018parallel consumption\u2019 to explain how the lifestyles especially in more urbanized areas lead to multiplication of consumption outside of the limits of time budget and the living environment. This is also part I of a two-stage study. In part II we will depict how various other contextual and socioeconomic variables are actually also very important to take into account, and how diverse GHG mitigation strategies would be needed for different types of area in different locations towards a low-carbon future. Keywords:", "author" : [ { "dropping-particle" : "", "family" : "Heinonen", "given" : "Jukka", "non-dropping-particle" : "", "parse-names" : false, "suffix" : "" }, { "dropping-particle" : "", "family" : "Jalas", "given" : "Mikko", "non-dropping-particle" : "", "parse-names" : false, "suffix" : "" }, { "dropping-particle" : "", "family" : "Juntunen", "given" : "Jouni K", "non-dropping-particle" : "", "parse-names" : false, "suffix" : "" }, { "dropping-particle" : "", "family" : "Ala-Mantila", "given" : "Sanna", "non-dropping-particle" : "", "parse-names" : false, "suffix" : "" }, { "dropping-particle" : "", "family" : "Junnila", "given" : "Seppo", "non-dropping-particle" : "", "parse-names" : false, "suffix" : "" } ], "container-title" : "Environmental Research Letters", "id" : "ITEM-2", "issued" : { "date-parts" : [ [ "2013" ] ] }, "page" : "025003", "title" : "Situated lifestyles: I. How lifestyles change along with the level of urbanization and what the greenhouse gas implications are\u2014a study of Finland", "type" : "article-journal", "volume" : "8" }, "uris" : [ "http://www.mendeley.com/documents/?uuid=b73d303e-3213-4679-ab96-02be76a02743" ] } ], "mendeley" : { "formattedCitation" : "(Heinonen et al., 2013; Minx et al., 2013)", "plainTextFormattedCitation" : "(Heinonen et al., 2013; Minx et al., 2013)", "previouslyFormattedCitation" : "(Heinonen et al., 2013; Minx et al., 2013)" }, "properties" : { "noteIndex" : 0 }, "schema" : "https://github.com/citation-style-language/schema/raw/master/csl-citation.json" }</w:instrText>
      </w:r>
      <w:r w:rsidR="00E60BF3">
        <w:rPr>
          <w:rFonts w:ascii="Times New Roman" w:hAnsi="Times New Roman" w:cs="Times New Roman"/>
          <w:lang w:val="en-US"/>
        </w:rPr>
        <w:fldChar w:fldCharType="separate"/>
      </w:r>
      <w:r w:rsidR="00E60BF3" w:rsidRPr="00C83D8F">
        <w:rPr>
          <w:rFonts w:ascii="Times New Roman" w:hAnsi="Times New Roman" w:cs="Times New Roman"/>
          <w:noProof/>
          <w:lang w:val="en-US"/>
        </w:rPr>
        <w:t>(Heinonen et al., 2013; Minx et al., 2013)</w:t>
      </w:r>
      <w:r w:rsidR="00E60BF3">
        <w:rPr>
          <w:rFonts w:ascii="Times New Roman" w:hAnsi="Times New Roman" w:cs="Times New Roman"/>
          <w:lang w:val="en-US"/>
        </w:rPr>
        <w:fldChar w:fldCharType="end"/>
      </w:r>
      <w:r w:rsidR="00E60BF3">
        <w:rPr>
          <w:rFonts w:ascii="Times New Roman" w:hAnsi="Times New Roman" w:cs="Times New Roman"/>
          <w:lang w:val="en-US"/>
        </w:rPr>
        <w:t xml:space="preserve">. </w:t>
      </w:r>
    </w:p>
    <w:p w14:paraId="79AF921F" w14:textId="21B10978" w:rsidR="00420E0F" w:rsidRPr="00420E0F" w:rsidRDefault="00890106" w:rsidP="00420E0F">
      <w:pPr>
        <w:spacing w:line="360" w:lineRule="auto"/>
        <w:jc w:val="both"/>
        <w:rPr>
          <w:rFonts w:ascii="Times New Roman" w:hAnsi="Times New Roman" w:cs="Times New Roman"/>
          <w:lang w:val="en-US"/>
        </w:rPr>
      </w:pPr>
      <w:r>
        <w:rPr>
          <w:rFonts w:ascii="Times New Roman" w:hAnsi="Times New Roman" w:cs="Times New Roman"/>
          <w:lang w:val="en-US"/>
        </w:rPr>
        <w:t xml:space="preserve">Here </w:t>
      </w:r>
      <w:r w:rsidR="00E60BF3">
        <w:rPr>
          <w:rFonts w:ascii="Times New Roman" w:hAnsi="Times New Roman" w:cs="Times New Roman"/>
          <w:lang w:val="en-US"/>
        </w:rPr>
        <w:t xml:space="preserve">we examine </w:t>
      </w:r>
      <w:r w:rsidR="00670E49">
        <w:rPr>
          <w:rFonts w:ascii="Times New Roman" w:hAnsi="Times New Roman" w:cs="Times New Roman"/>
          <w:lang w:val="en-US"/>
        </w:rPr>
        <w:t>individual-level</w:t>
      </w:r>
      <w:r w:rsidR="00E60BF3">
        <w:rPr>
          <w:rFonts w:ascii="Times New Roman" w:hAnsi="Times New Roman" w:cs="Times New Roman"/>
          <w:lang w:val="en-US"/>
        </w:rPr>
        <w:t xml:space="preserve"> behavior and carbon intensity determinants separately, which is not a common practice; we do so to </w:t>
      </w:r>
      <w:r w:rsidR="00496758">
        <w:rPr>
          <w:rFonts w:ascii="Times New Roman" w:hAnsi="Times New Roman" w:cs="Times New Roman"/>
          <w:lang w:val="en-US"/>
        </w:rPr>
        <w:t>uncover</w:t>
      </w:r>
      <w:r w:rsidR="00E60BF3">
        <w:rPr>
          <w:rFonts w:ascii="Times New Roman" w:hAnsi="Times New Roman" w:cs="Times New Roman"/>
          <w:lang w:val="en-US"/>
        </w:rPr>
        <w:t xml:space="preserve"> potential differences in their driving forces. </w:t>
      </w:r>
      <w:r w:rsidR="00FF1A05">
        <w:rPr>
          <w:rFonts w:ascii="Times New Roman" w:hAnsi="Times New Roman" w:cs="Times New Roman"/>
          <w:lang w:val="en-US"/>
        </w:rPr>
        <w:t xml:space="preserve">Determinants may also be significantly interrelated, e.g. with urban cores exhibiting different incomes and household types </w:t>
      </w:r>
      <w:r w:rsidR="00FF1A05">
        <w:rPr>
          <w:rFonts w:ascii="Times New Roman" w:hAnsi="Times New Roman" w:cs="Times New Roman"/>
          <w:lang w:val="en-US"/>
        </w:rPr>
        <w:fldChar w:fldCharType="begin" w:fldLock="1"/>
      </w:r>
      <w:r w:rsidR="00013047">
        <w:rPr>
          <w:rFonts w:ascii="Times New Roman" w:hAnsi="Times New Roman" w:cs="Times New Roman"/>
          <w:lang w:val="en-US"/>
        </w:rPr>
        <w:instrText>ADDIN CSL_CITATION { "citationItems" : [ { "id" : "ITEM-1", "itemData" : { "DOI" : "10.1021/acs.est.5b02140", "ISBN" : "1520-5851", "ISSN" : "15205851", "PMID" : "26177388", "abstract" : "Avoiding urban sprawl and increasing density are often considered as effective means to mitigate climate change through urban planning. However, there have been rapid technological changes in the fields of housing energy and private driving, and the development is continuing. In this study, we analyze the carbon footprints of the residents living in new housing in different urban forms in Finland. We compare the new housing to existing housing stock. In all areas, the emissions from housing energy were significantly lower in new buildings. However, in the inner urban areas the high level of consumption, mostly due to higher affluence, reverse the gains of energy efficient new housing. The smallest carbon footprints were found in newly built outer and peri-urban areas, also when income level differences were taken into account. Rather than strengthening the juxtaposition of urban and suburban areas, we suggest that it would be smarter to recognize the strengths and weaknesses of both modes of living and develop a more systemic strategy that would result in greater sustainability in both areas. Since such strategy does not exist yet, it should be researched and practically developed. It would be beneficial to focus on area specific mitigation measures.",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"Environmental Science and Technology", "id" : "ITEM-1", "issue" : "16", "issued" : { "date-parts" : [ [ "2015" ] ] }, "page" : "9574-9583", "title" : "New Energy Efficient Housing Has Reduced Carbon Footprints in Outer but Not in Inner Urban Areas", "type" : "article-journal", "volume" : "49" }, "uris" : [ "http://www.mendeley.com/documents/?uuid=4a3e0cdf-54ba-44b7-9d22-91bd6006911f" ] } ], "mendeley" : { "formattedCitation" : "(Ottelin et al., 2015)", "plainTextFormattedCitation" : "(Ottelin et al., 2015)", "previouslyFormattedCitation" : "(Ottelin et al., 2015)" }, "properties" : { "noteIndex" : 0 }, "schema" : "https://github.com/citation-style-language/schema/raw/master/csl-citation.json" }</w:instrText>
      </w:r>
      <w:r w:rsidR="00FF1A05">
        <w:rPr>
          <w:rFonts w:ascii="Times New Roman" w:hAnsi="Times New Roman" w:cs="Times New Roman"/>
          <w:lang w:val="en-US"/>
        </w:rPr>
        <w:fldChar w:fldCharType="separate"/>
      </w:r>
      <w:r w:rsidR="00FF1A05" w:rsidRPr="00FF1A05">
        <w:rPr>
          <w:rFonts w:ascii="Times New Roman" w:hAnsi="Times New Roman" w:cs="Times New Roman"/>
          <w:noProof/>
          <w:lang w:val="en-US"/>
        </w:rPr>
        <w:t>(Ottelin et al., 2015)</w:t>
      </w:r>
      <w:r w:rsidR="00FF1A05">
        <w:rPr>
          <w:rFonts w:ascii="Times New Roman" w:hAnsi="Times New Roman" w:cs="Times New Roman"/>
          <w:lang w:val="en-US"/>
        </w:rPr>
        <w:fldChar w:fldCharType="end"/>
      </w:r>
      <w:r w:rsidR="00FF1A05">
        <w:rPr>
          <w:rFonts w:ascii="Times New Roman" w:hAnsi="Times New Roman" w:cs="Times New Roman"/>
          <w:lang w:val="en-US"/>
        </w:rPr>
        <w:t>.</w:t>
      </w:r>
      <w:r w:rsidR="00A60E41">
        <w:rPr>
          <w:rFonts w:ascii="Times New Roman" w:hAnsi="Times New Roman" w:cs="Times New Roman"/>
          <w:lang w:val="en-US"/>
        </w:rPr>
        <w:t xml:space="preserve"> Therefore, we explore combined effects and their footprint implications. </w:t>
      </w:r>
      <w:r w:rsidR="009256F5">
        <w:rPr>
          <w:rFonts w:ascii="Times New Roman" w:hAnsi="Times New Roman" w:cs="Times New Roman"/>
          <w:lang w:val="en-US"/>
        </w:rPr>
        <w:t>Furthermore</w:t>
      </w:r>
      <w:r w:rsidR="005519B9">
        <w:rPr>
          <w:rFonts w:ascii="Times New Roman" w:hAnsi="Times New Roman" w:cs="Times New Roman"/>
          <w:lang w:val="en-US"/>
        </w:rPr>
        <w:t>, w</w:t>
      </w:r>
      <w:r w:rsidR="00CA7A1E">
        <w:rPr>
          <w:rFonts w:ascii="Times New Roman" w:hAnsi="Times New Roman" w:cs="Times New Roman"/>
          <w:lang w:val="en-US"/>
        </w:rPr>
        <w:t xml:space="preserve">e </w:t>
      </w:r>
      <w:r w:rsidR="005519B9">
        <w:rPr>
          <w:rFonts w:ascii="Times New Roman" w:hAnsi="Times New Roman" w:cs="Times New Roman"/>
          <w:lang w:val="en-US"/>
        </w:rPr>
        <w:t>evaluate</w:t>
      </w:r>
      <w:r w:rsidR="00CA7A1E">
        <w:rPr>
          <w:rFonts w:ascii="Times New Roman" w:hAnsi="Times New Roman" w:cs="Times New Roman"/>
          <w:lang w:val="en-US"/>
        </w:rPr>
        <w:t xml:space="preserve"> potential </w:t>
      </w:r>
      <w:r w:rsidR="00F0026C">
        <w:rPr>
          <w:rFonts w:ascii="Times New Roman" w:hAnsi="Times New Roman" w:cs="Times New Roman"/>
          <w:lang w:val="en-US"/>
        </w:rPr>
        <w:t>emission trade-offs</w:t>
      </w:r>
      <w:r w:rsidR="00CA7A1E">
        <w:rPr>
          <w:rFonts w:ascii="Times New Roman" w:hAnsi="Times New Roman" w:cs="Times New Roman"/>
          <w:lang w:val="en-US"/>
        </w:rPr>
        <w:t xml:space="preserve"> from other consumption areas.</w:t>
      </w:r>
      <w:r w:rsidR="003209CE">
        <w:rPr>
          <w:rFonts w:ascii="Times New Roman" w:hAnsi="Times New Roman" w:cs="Times New Roman"/>
          <w:lang w:val="en-US"/>
        </w:rPr>
        <w:t xml:space="preserve"> </w:t>
      </w:r>
      <w:r w:rsidR="00936843">
        <w:rPr>
          <w:rFonts w:ascii="Times New Roman" w:hAnsi="Times New Roman" w:cs="Times New Roman"/>
          <w:lang w:val="en-US"/>
        </w:rPr>
        <w:t xml:space="preserve">Focusing on a single consumption domain </w:t>
      </w:r>
      <w:r w:rsidR="003209CE">
        <w:rPr>
          <w:rFonts w:ascii="Times New Roman" w:hAnsi="Times New Roman" w:cs="Times New Roman"/>
          <w:lang w:val="en-US"/>
        </w:rPr>
        <w:t xml:space="preserve">may </w:t>
      </w:r>
      <w:r w:rsidR="009256F5">
        <w:rPr>
          <w:rFonts w:ascii="Times New Roman" w:hAnsi="Times New Roman" w:cs="Times New Roman"/>
          <w:lang w:val="en-US"/>
        </w:rPr>
        <w:t>overlook substantial</w:t>
      </w:r>
      <w:r w:rsidR="00CE5280" w:rsidRPr="009353CB">
        <w:rPr>
          <w:rFonts w:ascii="Times New Roman" w:hAnsi="Times New Roman" w:cs="Times New Roman"/>
          <w:lang w:val="en-US"/>
        </w:rPr>
        <w:t xml:space="preserve"> rebound effect</w:t>
      </w:r>
      <w:r w:rsidR="00CE5280">
        <w:rPr>
          <w:rFonts w:ascii="Times New Roman" w:hAnsi="Times New Roman" w:cs="Times New Roman"/>
          <w:lang w:val="en-US"/>
        </w:rPr>
        <w:t>s</w:t>
      </w:r>
      <w:r w:rsidR="00CE5280" w:rsidRPr="009353CB">
        <w:rPr>
          <w:rFonts w:ascii="Times New Roman" w:hAnsi="Times New Roman" w:cs="Times New Roman"/>
          <w:lang w:val="en-US"/>
        </w:rPr>
        <w:t xml:space="preserve">, </w:t>
      </w:r>
      <w:r w:rsidR="009256F5">
        <w:rPr>
          <w:rFonts w:ascii="Times New Roman" w:hAnsi="Times New Roman" w:cs="Times New Roman"/>
          <w:lang w:val="en-US"/>
        </w:rPr>
        <w:t xml:space="preserve">e.g. </w:t>
      </w:r>
      <w:r w:rsidR="00CE5280" w:rsidRPr="009353CB">
        <w:rPr>
          <w:rFonts w:ascii="Times New Roman" w:hAnsi="Times New Roman" w:cs="Times New Roman"/>
          <w:lang w:val="en-US"/>
        </w:rPr>
        <w:t>where lower</w:t>
      </w:r>
      <w:r w:rsidR="00CE5280">
        <w:rPr>
          <w:rFonts w:ascii="Times New Roman" w:hAnsi="Times New Roman" w:cs="Times New Roman"/>
          <w:lang w:val="en-US"/>
        </w:rPr>
        <w:t>ing</w:t>
      </w:r>
      <w:r w:rsidR="00CE5280" w:rsidRPr="009353CB">
        <w:rPr>
          <w:rFonts w:ascii="Times New Roman" w:hAnsi="Times New Roman" w:cs="Times New Roman"/>
          <w:lang w:val="en-US"/>
        </w:rPr>
        <w:t xml:space="preserve"> </w:t>
      </w:r>
      <w:r w:rsidR="00CE5280">
        <w:rPr>
          <w:rFonts w:ascii="Times New Roman" w:hAnsi="Times New Roman" w:cs="Times New Roman"/>
          <w:lang w:val="en-US"/>
        </w:rPr>
        <w:t xml:space="preserve">of </w:t>
      </w:r>
      <w:r w:rsidR="00CE5280" w:rsidRPr="009353CB">
        <w:rPr>
          <w:rFonts w:ascii="Times New Roman" w:hAnsi="Times New Roman" w:cs="Times New Roman"/>
          <w:lang w:val="en-US"/>
        </w:rPr>
        <w:t xml:space="preserve">emissions in one domain </w:t>
      </w:r>
      <w:r w:rsidR="003209CE">
        <w:rPr>
          <w:rFonts w:ascii="Times New Roman" w:hAnsi="Times New Roman" w:cs="Times New Roman"/>
          <w:lang w:val="en-US"/>
        </w:rPr>
        <w:t>causes emission increases</w:t>
      </w:r>
      <w:r w:rsidR="00CE5280" w:rsidRPr="009353CB">
        <w:rPr>
          <w:rFonts w:ascii="Times New Roman" w:hAnsi="Times New Roman" w:cs="Times New Roman"/>
          <w:lang w:val="en-US"/>
        </w:rPr>
        <w:t xml:space="preserve"> in </w:t>
      </w:r>
      <w:r w:rsidR="00CE5280">
        <w:rPr>
          <w:rFonts w:ascii="Times New Roman" w:hAnsi="Times New Roman" w:cs="Times New Roman"/>
          <w:lang w:val="en-US"/>
        </w:rPr>
        <w:t>another</w:t>
      </w:r>
      <w:r w:rsidR="00CE5280" w:rsidRPr="009353CB">
        <w:rPr>
          <w:rFonts w:ascii="Times New Roman" w:hAnsi="Times New Roman" w:cs="Times New Roman"/>
          <w:lang w:val="en-US"/>
        </w:rPr>
        <w:t xml:space="preserve"> </w:t>
      </w:r>
      <w:r w:rsidR="00CE5280" w:rsidRPr="009353CB">
        <w:rPr>
          <w:rFonts w:ascii="Times New Roman" w:hAnsi="Times New Roman" w:cs="Times New Roman"/>
          <w:lang w:val="en-US"/>
        </w:rPr>
        <w:fldChar w:fldCharType="begin" w:fldLock="1"/>
      </w:r>
      <w:r w:rsidR="00CE5280">
        <w:rPr>
          <w:rFonts w:ascii="Times New Roman" w:hAnsi="Times New Roman" w:cs="Times New Roman"/>
          <w:lang w:val="en-US"/>
        </w:rPr>
        <w:instrText>ADDIN CSL_CITATION { "citationItems" : [ { "id" : "ITEM-1", "itemData" : { "DOI" : "10.1016/j.ecolecon.2007.07.022", "ISSN" : "09218009", "author" : [ { "dropping-particle" : "", "family" : "Ornetzeder", "given" : "Michael", "non-dropping-particle" : "", "parse-names" : false, "suffix" : "" }, { "dropping-particle" : "", "family" : "Hertwich", "given" : "Edgar G.", "non-dropping-particle" : "", "parse-names" : false, "suffix" : "" }, { "dropping-particle" : "", "family" : "Hubacek", "given" : "Klaus", "non-dropping-particle" : "", "parse-names" : false, "suffix" : "" }, { "dropping-particle" : "", "family" : "Korytarova", "given" : "Katarina", "non-dropping-particle" : "", "parse-names" : false, "suffix" : "" }, { "dropping-particle" : "", "family" : "Haas", "given" : "Willi", "non-dropping-particle" : "", "parse-names" : false, "suffix" : "" } ], "container-title" : "Ecological Economics", "id" : "ITEM-1", "issue" : "3", "issued" : { "date-parts" : [ [ "2008", "4" ] ] }, "page" : "516-530", "title" : "The environmental effect of car-free housing: A case in Vienna", "type" : "article-journal", "volume" : "65" }, "uris" : [ "http://www.mendeley.com/documents/?uuid=387a956f-0144-4b69-9e0c-ad4fb2d0e9ba" ] }, { "id" : "ITEM-2", "itemData" : { "DOI" : "10.1162/1088198054084635", "ISBN" : "1088-1980", "ISSN" : "10881980", "PMID" : "25246403", "abstract" : "Measures taken to protect the environment often have other, unintended effects on society. One concern is that changed behavior may offset part of the environmental gain, something that has variously been labeled \"take-back\" or \"rebound.\" In energy economics, the rebound effect encompasses both the behavioral and systems responses to cost reductions of energy services as a result of energy efficiency measures. From an industrial ecology perspective, we are concerned about more than just energy use. Any given efficiency measure has several types of environmental impacts. Changes in the various impact indicators are not necessarily in the same direction. Both co-benefits and negative side effects of measures directed to solve one type of problem have been identified. Environment is often a free input, so that a price-based rebound effect is not expected, but other indirect effects not connected to the price, such as spillover of environmental behavior, also occur. If the costs and impact of products that are already environmentally friendly are reduced, the \"rebound\" can be in the opposite, desired direction. Furthermore, I identify technical spillover effects. Hence a number of related effects, often producing positive results, are not as well understood. Household environmental impact assessments and eco-efficiency assessments take into account the rebound effect, but they do not necessarily take into account these other effects. The analysis hence indicates that the current focus on the rebound effect is too narrow and needs to be extended to cover co-benefits, negative side effects, and spillover effects.", "author" : [ { "dropping-particle" : "", "family" : "Hertwich", "given" : "Edgar G.", "non-dropping-particle" : "", "parse-names" : false, "suffix" : "" } ], "container-title" : "Journal of Industrial Ecology", "id" : "ITEM-2", "issue" : "1-2", "issued" : { "date-parts" : [ [ "2005" ] ] }, "page" : "85-98", "title" : "Consumption and the rebound effect - An industrial ecology perspective", "type" : "article-journal", "volume" : "9" }, "uris" : [ "http://www.mendeley.com/documents/?uuid=988e63e5-b64f-4cdb-a000-dce4b62ad04a" ] }, { "id" : "ITEM-3", "itemData" : { "DOI" : "10.1016/j.enpol.2013.07.035", "ISBN" : "0301-4215", "ISSN" : "03014215", "abstract" : "Household consumption requires energy to be used at all stages of the economic process, thereby directly and indirectly leading to environmental impacts across the entire production chain. The levels, structure and determinants of energy requirements of household consumption therefore constitute an important avenue of research. Incorporating the full upstream requirements into the analysis helps to avoid simplistic conclusions which would actually only imply shifts between consumption categories without taking the economy wide effects into account. This paper presents the investigation of the direct and indirect primary energy requirements of Australian households, contrasting urban, suburban and rural consumption patterns as well as inter- and intra-regional levels of inequality in energy requirements. Furthermore the spatial and socio-economic drivers of energy consumption for different categories of energy requirements are identified and quantified. Conclusions regarding the relationships between energy requirements, household characteristics, urban form and urbanization processes are drawn and the respective policy implications are explored. \u00a9 2013 Elsevier Ltd.", "author" : [ { "dropping-particle" : "", "family" : "Wiedenhofer", "given" : "Dominik", "non-dropping-particle" : "", "parse-names" : false, "suffix" : "" }, { "dropping-particle" : "", "family" : "Lenzen", "given" : "Manfred", "non-dropping-particle" : "", "parse-names" : false, "suffix" : "" }, { "dropping-particle" : "", "family" : "Steinberger", "given" : "Julia K.", "non-dropping-particle" : "", "parse-names" : false, "suffix" : "" } ], "container-title" : "Energy Policy", "id" : "ITEM-3", "issued" : { "date-parts" : [ [ "2013" ] ] }, "page" : "696-707", "publisher" : "Elsevier", "title" : "Energy requirements of consumption: Urban form, climatic and socio-economic factors, rebounds and their policy implications", "type" : "article-journal", "volume" : "63" }, "uris" : [ "http://www.mendeley.com/documents/?uuid=e37b70e0-0997-490d-b254-c5ee7622735d" ] } ], "mendeley" : { "formattedCitation" : "(Hertwich, 2005; Ornetzeder et al., 2008; Wiedenhofer et al., 2013)", "plainTextFormattedCitation" : "(Hertwich, 2005; Ornetzeder et al., 2008; Wiedenhofer et al., 2013)", "previouslyFormattedCitation" : "(Hertwich, 2005; Ornetzeder et al., 2008; Wiedenhofer et al., 2013)" }, "properties" : { "noteIndex" : 0 }, "schema" : "https://github.com/citation-style-language/schema/raw/master/csl-citation.json" }</w:instrText>
      </w:r>
      <w:r w:rsidR="00CE5280" w:rsidRPr="009353CB">
        <w:rPr>
          <w:rFonts w:ascii="Times New Roman" w:hAnsi="Times New Roman" w:cs="Times New Roman"/>
          <w:lang w:val="en-US"/>
        </w:rPr>
        <w:fldChar w:fldCharType="separate"/>
      </w:r>
      <w:r w:rsidR="00CE5280" w:rsidRPr="009353CB">
        <w:rPr>
          <w:rFonts w:ascii="Times New Roman" w:hAnsi="Times New Roman" w:cs="Times New Roman"/>
          <w:noProof/>
          <w:lang w:val="en-US"/>
        </w:rPr>
        <w:t>(Hertwich, 2005; Ornetzeder et al., 2008; Wiedenhofer et al., 2013)</w:t>
      </w:r>
      <w:r w:rsidR="00CE5280" w:rsidRPr="009353CB">
        <w:rPr>
          <w:rFonts w:ascii="Times New Roman" w:hAnsi="Times New Roman" w:cs="Times New Roman"/>
          <w:lang w:val="en-US"/>
        </w:rPr>
        <w:fldChar w:fldCharType="end"/>
      </w:r>
      <w:r w:rsidR="00CE5280" w:rsidRPr="009353CB">
        <w:rPr>
          <w:rFonts w:ascii="Times New Roman" w:hAnsi="Times New Roman" w:cs="Times New Roman"/>
          <w:lang w:val="en-US"/>
        </w:rPr>
        <w:t>.</w:t>
      </w:r>
      <w:r w:rsidR="00FF1A05">
        <w:rPr>
          <w:rFonts w:ascii="Times New Roman" w:hAnsi="Times New Roman" w:cs="Times New Roman"/>
          <w:lang w:val="en-US"/>
        </w:rPr>
        <w:t xml:space="preserve"> </w:t>
      </w:r>
      <w:r w:rsidR="00420E0F" w:rsidRPr="00420E0F">
        <w:rPr>
          <w:rFonts w:ascii="Times New Roman" w:hAnsi="Times New Roman" w:cs="Times New Roman"/>
          <w:lang w:val="en-US"/>
        </w:rPr>
        <w:t>For an adequate mitigation of greenhouse gas (GHG)</w:t>
      </w:r>
      <w:r w:rsidR="0059445C">
        <w:rPr>
          <w:rFonts w:ascii="Times New Roman" w:hAnsi="Times New Roman" w:cs="Times New Roman"/>
          <w:lang w:val="en-US"/>
        </w:rPr>
        <w:t xml:space="preserve"> emissions </w:t>
      </w:r>
      <w:r w:rsidR="00420E0F" w:rsidRPr="00420E0F">
        <w:rPr>
          <w:rFonts w:ascii="Times New Roman" w:hAnsi="Times New Roman" w:cs="Times New Roman"/>
          <w:lang w:val="en-US"/>
        </w:rPr>
        <w:t xml:space="preserve">from the consumption side, we argue that </w:t>
      </w:r>
      <w:r w:rsidR="00653BA5">
        <w:rPr>
          <w:rFonts w:ascii="Times New Roman" w:hAnsi="Times New Roman" w:cs="Times New Roman"/>
          <w:lang w:val="en-US"/>
        </w:rPr>
        <w:t>several</w:t>
      </w:r>
      <w:r w:rsidR="00420E0F" w:rsidRPr="00420E0F">
        <w:rPr>
          <w:rFonts w:ascii="Times New Roman" w:hAnsi="Times New Roman" w:cs="Times New Roman"/>
          <w:lang w:val="en-US"/>
        </w:rPr>
        <w:t xml:space="preserve"> main facets need to </w:t>
      </w:r>
      <w:proofErr w:type="gramStart"/>
      <w:r w:rsidR="00420E0F" w:rsidRPr="00420E0F">
        <w:rPr>
          <w:rFonts w:ascii="Times New Roman" w:hAnsi="Times New Roman" w:cs="Times New Roman"/>
          <w:lang w:val="en-US"/>
        </w:rPr>
        <w:t>be considered</w:t>
      </w:r>
      <w:proofErr w:type="gramEnd"/>
      <w:r w:rsidR="00420E0F" w:rsidRPr="00420E0F">
        <w:rPr>
          <w:rFonts w:ascii="Times New Roman" w:hAnsi="Times New Roman" w:cs="Times New Roman"/>
          <w:lang w:val="en-US"/>
        </w:rPr>
        <w:t>:</w:t>
      </w:r>
    </w:p>
    <w:p w14:paraId="6D087A3E" w14:textId="02110A39" w:rsidR="00CE5280" w:rsidRDefault="00420E0F" w:rsidP="00BB4137">
      <w:pPr>
        <w:pStyle w:val="ListParagraph"/>
        <w:numPr>
          <w:ilvl w:val="0"/>
          <w:numId w:val="6"/>
        </w:numPr>
        <w:spacing w:line="360" w:lineRule="auto"/>
        <w:jc w:val="both"/>
        <w:rPr>
          <w:rFonts w:ascii="Times New Roman" w:hAnsi="Times New Roman" w:cs="Times New Roman"/>
          <w:lang w:val="en-US"/>
        </w:rPr>
      </w:pPr>
      <w:r>
        <w:rPr>
          <w:rFonts w:ascii="Times New Roman" w:hAnsi="Times New Roman" w:cs="Times New Roman"/>
          <w:lang w:val="en-US"/>
        </w:rPr>
        <w:t>l</w:t>
      </w:r>
      <w:r w:rsidR="00CE5280">
        <w:rPr>
          <w:rFonts w:ascii="Times New Roman" w:hAnsi="Times New Roman" w:cs="Times New Roman"/>
          <w:lang w:val="en-US"/>
        </w:rPr>
        <w:t xml:space="preserve">ifecycle emissions from various consumption domains </w:t>
      </w:r>
    </w:p>
    <w:p w14:paraId="40C1E57C" w14:textId="1170CF4E" w:rsidR="00653BA5" w:rsidRDefault="00670E49" w:rsidP="00BB4137">
      <w:pPr>
        <w:pStyle w:val="ListParagraph"/>
        <w:numPr>
          <w:ilvl w:val="0"/>
          <w:numId w:val="6"/>
        </w:numPr>
        <w:spacing w:line="360" w:lineRule="auto"/>
        <w:jc w:val="both"/>
        <w:rPr>
          <w:rFonts w:ascii="Times New Roman" w:hAnsi="Times New Roman" w:cs="Times New Roman"/>
          <w:lang w:val="en-US"/>
        </w:rPr>
      </w:pPr>
      <w:r>
        <w:rPr>
          <w:rFonts w:ascii="Times New Roman" w:hAnsi="Times New Roman" w:cs="Times New Roman"/>
          <w:lang w:val="en-US"/>
        </w:rPr>
        <w:t>technical</w:t>
      </w:r>
      <w:r w:rsidR="00CE5280">
        <w:rPr>
          <w:rFonts w:ascii="Times New Roman" w:hAnsi="Times New Roman" w:cs="Times New Roman"/>
          <w:lang w:val="en-US"/>
        </w:rPr>
        <w:t xml:space="preserve"> and social dimensions of </w:t>
      </w:r>
      <w:r w:rsidR="00C1409D">
        <w:rPr>
          <w:rFonts w:ascii="Times New Roman" w:hAnsi="Times New Roman" w:cs="Times New Roman"/>
          <w:lang w:val="en-US"/>
        </w:rPr>
        <w:t>mitigation potential</w:t>
      </w:r>
    </w:p>
    <w:p w14:paraId="20F80B5C" w14:textId="42092380" w:rsidR="00CE5280" w:rsidRDefault="00653BA5" w:rsidP="00BB4137">
      <w:pPr>
        <w:pStyle w:val="ListParagraph"/>
        <w:numPr>
          <w:ilvl w:val="0"/>
          <w:numId w:val="6"/>
        </w:numPr>
        <w:spacing w:line="360" w:lineRule="auto"/>
        <w:jc w:val="both"/>
        <w:rPr>
          <w:rFonts w:ascii="Times New Roman" w:hAnsi="Times New Roman" w:cs="Times New Roman"/>
          <w:lang w:val="en-US"/>
        </w:rPr>
      </w:pPr>
      <w:r>
        <w:rPr>
          <w:rFonts w:ascii="Times New Roman" w:hAnsi="Times New Roman" w:cs="Times New Roman"/>
          <w:lang w:val="en-US"/>
        </w:rPr>
        <w:t>l</w:t>
      </w:r>
      <w:r w:rsidR="0013511E">
        <w:rPr>
          <w:rFonts w:ascii="Times New Roman" w:hAnsi="Times New Roman" w:cs="Times New Roman"/>
          <w:lang w:val="en-US"/>
        </w:rPr>
        <w:t xml:space="preserve">ock-in effects beyond the individual’s </w:t>
      </w:r>
      <w:r w:rsidR="00670E49">
        <w:rPr>
          <w:rFonts w:ascii="Times New Roman" w:hAnsi="Times New Roman" w:cs="Times New Roman"/>
          <w:lang w:val="en-US"/>
        </w:rPr>
        <w:t>control</w:t>
      </w:r>
    </w:p>
    <w:p w14:paraId="21F9A0FB" w14:textId="670EBEC1" w:rsidR="00336CA2" w:rsidRDefault="00336CA2" w:rsidP="00CE5280">
      <w:pPr>
        <w:spacing w:line="360" w:lineRule="auto"/>
        <w:jc w:val="both"/>
        <w:rPr>
          <w:rFonts w:ascii="Times New Roman" w:hAnsi="Times New Roman" w:cs="Times New Roman"/>
          <w:lang w:val="en-US"/>
        </w:rPr>
      </w:pPr>
      <w:r>
        <w:rPr>
          <w:rFonts w:ascii="Times New Roman" w:hAnsi="Times New Roman" w:cs="Times New Roman"/>
          <w:lang w:val="en-US"/>
        </w:rPr>
        <w:t>Our study is the first one, to our knowledge, to combine</w:t>
      </w:r>
      <w:r w:rsidR="002019FB">
        <w:rPr>
          <w:rFonts w:ascii="Times New Roman" w:hAnsi="Times New Roman" w:cs="Times New Roman"/>
          <w:lang w:val="en-US"/>
        </w:rPr>
        <w:t xml:space="preserve"> these consideration</w:t>
      </w:r>
      <w:r w:rsidR="00E83102">
        <w:rPr>
          <w:rFonts w:ascii="Times New Roman" w:hAnsi="Times New Roman" w:cs="Times New Roman"/>
          <w:lang w:val="en-US"/>
        </w:rPr>
        <w:t>s</w:t>
      </w:r>
      <w:r w:rsidR="002019FB">
        <w:rPr>
          <w:rFonts w:ascii="Times New Roman" w:hAnsi="Times New Roman" w:cs="Times New Roman"/>
          <w:lang w:val="en-US"/>
        </w:rPr>
        <w:t xml:space="preserve"> in an</w:t>
      </w:r>
      <w:r>
        <w:rPr>
          <w:rFonts w:ascii="Times New Roman" w:hAnsi="Times New Roman" w:cs="Times New Roman"/>
          <w:lang w:val="en-US"/>
        </w:rPr>
        <w:t xml:space="preserve"> analysis</w:t>
      </w:r>
      <w:r w:rsidR="002019FB">
        <w:rPr>
          <w:rFonts w:ascii="Times New Roman" w:hAnsi="Times New Roman" w:cs="Times New Roman"/>
          <w:lang w:val="en-US"/>
        </w:rPr>
        <w:t xml:space="preserve"> of carbon </w:t>
      </w:r>
      <w:r w:rsidR="001E2BE0">
        <w:rPr>
          <w:rFonts w:ascii="Times New Roman" w:hAnsi="Times New Roman" w:cs="Times New Roman"/>
          <w:lang w:val="en-US"/>
        </w:rPr>
        <w:t>emissions</w:t>
      </w:r>
      <w:r>
        <w:rPr>
          <w:rFonts w:ascii="Times New Roman" w:hAnsi="Times New Roman" w:cs="Times New Roman"/>
          <w:lang w:val="en-US"/>
        </w:rPr>
        <w:t xml:space="preserve"> that integrates </w:t>
      </w:r>
      <w:r w:rsidR="00AD184B">
        <w:rPr>
          <w:rFonts w:ascii="Times New Roman" w:hAnsi="Times New Roman" w:cs="Times New Roman"/>
          <w:lang w:val="en-US"/>
        </w:rPr>
        <w:t>consumption-based accounting</w:t>
      </w:r>
      <w:r>
        <w:rPr>
          <w:rFonts w:ascii="Times New Roman" w:hAnsi="Times New Roman" w:cs="Times New Roman"/>
          <w:lang w:val="en-US"/>
        </w:rPr>
        <w:t xml:space="preserve"> with determinants studies in a policy-relevant framework. </w:t>
      </w:r>
    </w:p>
    <w:p w14:paraId="6795C65D" w14:textId="1385E78A" w:rsidR="00F60053" w:rsidRPr="009353CB" w:rsidRDefault="00F60053" w:rsidP="00BB4137">
      <w:pPr>
        <w:pStyle w:val="Heading1"/>
        <w:numPr>
          <w:ilvl w:val="0"/>
          <w:numId w:val="7"/>
        </w:numPr>
        <w:spacing w:line="360" w:lineRule="auto"/>
        <w:rPr>
          <w:rFonts w:ascii="Times New Roman" w:hAnsi="Times New Roman" w:cs="Times New Roman"/>
          <w:b/>
          <w:color w:val="auto"/>
          <w:lang w:val="en-US"/>
        </w:rPr>
      </w:pPr>
      <w:r w:rsidRPr="009353CB">
        <w:rPr>
          <w:rFonts w:ascii="Times New Roman" w:hAnsi="Times New Roman" w:cs="Times New Roman"/>
          <w:b/>
          <w:color w:val="auto"/>
          <w:lang w:val="en-US"/>
        </w:rPr>
        <w:t>Data and method</w:t>
      </w:r>
    </w:p>
    <w:p w14:paraId="0CDBD4E2" w14:textId="78D25524" w:rsidR="003F006E" w:rsidRDefault="001528EA" w:rsidP="003F006E">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We examined consumption patterns through a survey </w:t>
      </w:r>
      <w:r w:rsidR="00795234">
        <w:rPr>
          <w:rFonts w:ascii="Times New Roman" w:hAnsi="Times New Roman" w:cs="Times New Roman"/>
          <w:lang w:val="en-US"/>
        </w:rPr>
        <w:t>on</w:t>
      </w:r>
      <w:r w:rsidRPr="009353CB">
        <w:rPr>
          <w:rFonts w:ascii="Times New Roman" w:hAnsi="Times New Roman" w:cs="Times New Roman"/>
          <w:lang w:val="en-US"/>
        </w:rPr>
        <w:t xml:space="preserve"> </w:t>
      </w:r>
      <w:r w:rsidR="009353CB" w:rsidRPr="009353CB">
        <w:rPr>
          <w:rFonts w:ascii="Times New Roman" w:hAnsi="Times New Roman" w:cs="Times New Roman"/>
          <w:lang w:val="en-US"/>
        </w:rPr>
        <w:t>behavioral</w:t>
      </w:r>
      <w:r w:rsidRPr="009353CB">
        <w:rPr>
          <w:rFonts w:ascii="Times New Roman" w:hAnsi="Times New Roman" w:cs="Times New Roman"/>
          <w:lang w:val="en-US"/>
        </w:rPr>
        <w:t xml:space="preserve">, attitudinal, contextual and socio-demographic </w:t>
      </w:r>
      <w:r w:rsidR="003F006E">
        <w:rPr>
          <w:rFonts w:ascii="Times New Roman" w:hAnsi="Times New Roman" w:cs="Times New Roman"/>
          <w:lang w:val="en-US"/>
        </w:rPr>
        <w:t>factors</w:t>
      </w:r>
      <w:r w:rsidRPr="009353CB">
        <w:rPr>
          <w:rFonts w:ascii="Times New Roman" w:hAnsi="Times New Roman" w:cs="Times New Roman"/>
          <w:lang w:val="en-US"/>
        </w:rPr>
        <w:t xml:space="preserve"> </w:t>
      </w:r>
      <w:r w:rsidR="00DF4162">
        <w:rPr>
          <w:rFonts w:ascii="Times New Roman" w:hAnsi="Times New Roman" w:cs="Times New Roman"/>
          <w:lang w:val="en-US"/>
        </w:rPr>
        <w:t>in</w:t>
      </w:r>
      <w:r w:rsidR="009B773E">
        <w:rPr>
          <w:rFonts w:ascii="Times New Roman" w:hAnsi="Times New Roman" w:cs="Times New Roman"/>
          <w:lang w:val="en-US"/>
        </w:rPr>
        <w:t xml:space="preserve"> a survey sample </w:t>
      </w:r>
      <w:r w:rsidR="00795234">
        <w:rPr>
          <w:rFonts w:ascii="Times New Roman" w:hAnsi="Times New Roman" w:cs="Times New Roman"/>
          <w:lang w:val="en-US"/>
        </w:rPr>
        <w:t>of four European regions</w:t>
      </w:r>
      <w:r w:rsidR="008A3927">
        <w:rPr>
          <w:rFonts w:ascii="Times New Roman" w:hAnsi="Times New Roman" w:cs="Times New Roman"/>
          <w:lang w:val="en-US"/>
        </w:rPr>
        <w:t xml:space="preserve">: </w:t>
      </w:r>
      <w:r w:rsidR="00626221" w:rsidRPr="009353CB">
        <w:rPr>
          <w:rFonts w:ascii="Times New Roman" w:hAnsi="Times New Roman" w:cs="Times New Roman"/>
          <w:lang w:val="en-US"/>
        </w:rPr>
        <w:t>Galicia (Spain), Lazio (Italy), Banat-</w:t>
      </w:r>
      <w:proofErr w:type="spellStart"/>
      <w:r w:rsidR="00626221" w:rsidRPr="009353CB">
        <w:rPr>
          <w:rFonts w:ascii="Times New Roman" w:hAnsi="Times New Roman" w:cs="Times New Roman"/>
          <w:lang w:val="en-US"/>
        </w:rPr>
        <w:t>Timis</w:t>
      </w:r>
      <w:proofErr w:type="spellEnd"/>
      <w:r w:rsidR="00626221" w:rsidRPr="009353CB">
        <w:rPr>
          <w:rFonts w:ascii="Times New Roman" w:hAnsi="Times New Roman" w:cs="Times New Roman"/>
          <w:lang w:val="en-US"/>
        </w:rPr>
        <w:t xml:space="preserve"> (Romania) and Saxony-Anhalt (Germany). </w:t>
      </w:r>
      <w:r w:rsidR="00795234">
        <w:rPr>
          <w:rFonts w:ascii="Times New Roman" w:hAnsi="Times New Roman" w:cs="Times New Roman"/>
          <w:lang w:val="en-US"/>
        </w:rPr>
        <w:t>T</w:t>
      </w:r>
      <w:r w:rsidR="008A3927">
        <w:rPr>
          <w:rFonts w:ascii="Times New Roman" w:hAnsi="Times New Roman" w:cs="Times New Roman"/>
          <w:lang w:val="en-US"/>
        </w:rPr>
        <w:t>he t</w:t>
      </w:r>
      <w:r w:rsidR="00954ADB" w:rsidRPr="009353CB">
        <w:rPr>
          <w:rFonts w:ascii="Times New Roman" w:hAnsi="Times New Roman" w:cs="Times New Roman"/>
          <w:lang w:val="en-US"/>
        </w:rPr>
        <w:t xml:space="preserve">otal sample </w:t>
      </w:r>
      <w:r w:rsidR="00D642DB">
        <w:rPr>
          <w:rFonts w:ascii="Times New Roman" w:hAnsi="Times New Roman" w:cs="Times New Roman"/>
          <w:lang w:val="en-US"/>
        </w:rPr>
        <w:t>included</w:t>
      </w:r>
      <w:r w:rsidR="00954ADB" w:rsidRPr="009353CB">
        <w:rPr>
          <w:rFonts w:ascii="Times New Roman" w:hAnsi="Times New Roman" w:cs="Times New Roman"/>
          <w:lang w:val="en-US"/>
        </w:rPr>
        <w:t xml:space="preserve"> 1,617 respondents, </w:t>
      </w:r>
      <w:r w:rsidR="00D642DB">
        <w:rPr>
          <w:rFonts w:ascii="Times New Roman" w:hAnsi="Times New Roman" w:cs="Times New Roman"/>
          <w:lang w:val="en-US"/>
        </w:rPr>
        <w:t>of which</w:t>
      </w:r>
      <w:r w:rsidR="006847A5" w:rsidRPr="009353CB">
        <w:rPr>
          <w:rFonts w:ascii="Times New Roman" w:hAnsi="Times New Roman" w:cs="Times New Roman"/>
          <w:lang w:val="en-US"/>
        </w:rPr>
        <w:t xml:space="preserve"> </w:t>
      </w:r>
      <w:r w:rsidR="00507440" w:rsidRPr="009353CB">
        <w:rPr>
          <w:rFonts w:ascii="Times New Roman" w:hAnsi="Times New Roman" w:cs="Times New Roman"/>
          <w:lang w:val="en-US"/>
        </w:rPr>
        <w:t>1,399 (</w:t>
      </w:r>
      <w:r w:rsidR="006847A5" w:rsidRPr="009353CB">
        <w:rPr>
          <w:rFonts w:ascii="Times New Roman" w:hAnsi="Times New Roman" w:cs="Times New Roman"/>
          <w:lang w:val="en-US"/>
        </w:rPr>
        <w:t>85%</w:t>
      </w:r>
      <w:r w:rsidR="00507440" w:rsidRPr="009353CB">
        <w:rPr>
          <w:rFonts w:ascii="Times New Roman" w:hAnsi="Times New Roman" w:cs="Times New Roman"/>
          <w:lang w:val="en-US"/>
        </w:rPr>
        <w:t>)</w:t>
      </w:r>
      <w:r w:rsidR="006847A5" w:rsidRPr="009353CB">
        <w:rPr>
          <w:rFonts w:ascii="Times New Roman" w:hAnsi="Times New Roman" w:cs="Times New Roman"/>
          <w:lang w:val="en-US"/>
        </w:rPr>
        <w:t xml:space="preserve"> and </w:t>
      </w:r>
      <w:r w:rsidR="00507440" w:rsidRPr="009353CB">
        <w:rPr>
          <w:rFonts w:ascii="Times New Roman" w:hAnsi="Times New Roman" w:cs="Times New Roman"/>
          <w:lang w:val="en-US"/>
        </w:rPr>
        <w:t>1,407 (</w:t>
      </w:r>
      <w:r w:rsidR="006847A5" w:rsidRPr="009353CB">
        <w:rPr>
          <w:rFonts w:ascii="Times New Roman" w:hAnsi="Times New Roman" w:cs="Times New Roman"/>
          <w:lang w:val="en-US"/>
        </w:rPr>
        <w:t>87%</w:t>
      </w:r>
      <w:r w:rsidR="00507440" w:rsidRPr="009353CB">
        <w:rPr>
          <w:rFonts w:ascii="Times New Roman" w:hAnsi="Times New Roman" w:cs="Times New Roman"/>
          <w:lang w:val="en-US"/>
        </w:rPr>
        <w:t>)</w:t>
      </w:r>
      <w:r w:rsidR="00D10790">
        <w:rPr>
          <w:rFonts w:ascii="Times New Roman" w:hAnsi="Times New Roman" w:cs="Times New Roman"/>
          <w:lang w:val="en-US"/>
        </w:rPr>
        <w:t xml:space="preserve"> provided enough detail for </w:t>
      </w:r>
      <w:r w:rsidR="00D10790" w:rsidRPr="009353CB">
        <w:rPr>
          <w:rFonts w:ascii="Times New Roman" w:hAnsi="Times New Roman" w:cs="Times New Roman"/>
          <w:lang w:val="en-US"/>
        </w:rPr>
        <w:t>mo</w:t>
      </w:r>
      <w:r w:rsidR="00795234">
        <w:rPr>
          <w:rFonts w:ascii="Times New Roman" w:hAnsi="Times New Roman" w:cs="Times New Roman"/>
          <w:lang w:val="en-US"/>
        </w:rPr>
        <w:t>bility and shelter</w:t>
      </w:r>
      <w:r w:rsidR="00D642DB">
        <w:rPr>
          <w:rFonts w:ascii="Times New Roman" w:hAnsi="Times New Roman" w:cs="Times New Roman"/>
          <w:lang w:val="en-US"/>
        </w:rPr>
        <w:t xml:space="preserve">-specific </w:t>
      </w:r>
      <w:r w:rsidR="00795234">
        <w:rPr>
          <w:rFonts w:ascii="Times New Roman" w:hAnsi="Times New Roman" w:cs="Times New Roman"/>
          <w:lang w:val="en-US"/>
        </w:rPr>
        <w:t>calculations</w:t>
      </w:r>
      <w:r w:rsidR="006847A5" w:rsidRPr="009353CB">
        <w:rPr>
          <w:rFonts w:ascii="Times New Roman" w:hAnsi="Times New Roman" w:cs="Times New Roman"/>
          <w:lang w:val="en-US"/>
        </w:rPr>
        <w:t>, respectively.</w:t>
      </w:r>
      <w:r w:rsidR="002037E5" w:rsidRPr="009353CB">
        <w:rPr>
          <w:rFonts w:ascii="Times New Roman" w:hAnsi="Times New Roman" w:cs="Times New Roman"/>
          <w:lang w:val="en-US"/>
        </w:rPr>
        <w:t xml:space="preserve"> </w:t>
      </w:r>
      <w:r w:rsidR="009B773E">
        <w:rPr>
          <w:rFonts w:ascii="Times New Roman" w:hAnsi="Times New Roman" w:cs="Times New Roman"/>
          <w:lang w:val="en-US"/>
        </w:rPr>
        <w:t>D</w:t>
      </w:r>
      <w:r w:rsidR="003F006E" w:rsidRPr="009353CB">
        <w:rPr>
          <w:rFonts w:ascii="Times New Roman" w:hAnsi="Times New Roman" w:cs="Times New Roman"/>
          <w:lang w:val="en-US"/>
        </w:rPr>
        <w:t>etails about survey design, sampling</w:t>
      </w:r>
      <w:r w:rsidR="003F006E">
        <w:rPr>
          <w:rFonts w:ascii="Times New Roman" w:hAnsi="Times New Roman" w:cs="Times New Roman"/>
          <w:lang w:val="en-US"/>
        </w:rPr>
        <w:t xml:space="preserve"> and</w:t>
      </w:r>
      <w:r w:rsidR="003F006E" w:rsidRPr="009353CB">
        <w:rPr>
          <w:rFonts w:ascii="Times New Roman" w:hAnsi="Times New Roman" w:cs="Times New Roman"/>
          <w:lang w:val="en-US"/>
        </w:rPr>
        <w:t xml:space="preserve"> distribution</w:t>
      </w:r>
      <w:r w:rsidR="009B773E">
        <w:rPr>
          <w:rFonts w:ascii="Times New Roman" w:hAnsi="Times New Roman" w:cs="Times New Roman"/>
          <w:lang w:val="en-US"/>
        </w:rPr>
        <w:t xml:space="preserve"> </w:t>
      </w:r>
      <w:proofErr w:type="gramStart"/>
      <w:r w:rsidR="003F006E">
        <w:rPr>
          <w:rFonts w:ascii="Times New Roman" w:hAnsi="Times New Roman" w:cs="Times New Roman"/>
          <w:lang w:val="en-US"/>
        </w:rPr>
        <w:t>can be found</w:t>
      </w:r>
      <w:proofErr w:type="gramEnd"/>
      <w:r w:rsidR="003F006E" w:rsidRPr="009A50B0">
        <w:rPr>
          <w:rFonts w:ascii="Times New Roman" w:hAnsi="Times New Roman" w:cs="Times New Roman"/>
          <w:lang w:val="en-US"/>
        </w:rPr>
        <w:t xml:space="preserve"> in the “Survey design” section of the</w:t>
      </w:r>
      <w:r w:rsidR="003F006E">
        <w:rPr>
          <w:rFonts w:ascii="Times New Roman" w:hAnsi="Times New Roman" w:cs="Times New Roman"/>
          <w:lang w:val="en-US"/>
        </w:rPr>
        <w:t xml:space="preserve"> Supplementary information. </w:t>
      </w:r>
    </w:p>
    <w:p w14:paraId="32E8D044" w14:textId="5B2B7315" w:rsidR="00C06E69" w:rsidRPr="0098470B" w:rsidRDefault="003F006E" w:rsidP="00C06E69">
      <w:pPr>
        <w:spacing w:line="360" w:lineRule="auto"/>
        <w:jc w:val="both"/>
        <w:rPr>
          <w:rFonts w:ascii="Times New Roman" w:hAnsi="Times New Roman" w:cs="Times New Roman"/>
          <w:lang w:val="en-US"/>
        </w:rPr>
      </w:pPr>
      <w:r w:rsidRPr="009353CB">
        <w:rPr>
          <w:rFonts w:ascii="Times New Roman" w:hAnsi="Times New Roman" w:cs="Times New Roman"/>
          <w:lang w:val="en-US"/>
        </w:rPr>
        <w:t>Below we present the carbon footprint calculator used as an input to our statistical analysis.</w:t>
      </w:r>
      <w:r w:rsidR="0038242B">
        <w:rPr>
          <w:rFonts w:ascii="Times New Roman" w:hAnsi="Times New Roman" w:cs="Times New Roman"/>
          <w:lang w:val="en-US"/>
        </w:rPr>
        <w:t xml:space="preserve"> The design of the calculator was informed </w:t>
      </w:r>
      <w:r w:rsidR="006D1C6A">
        <w:rPr>
          <w:rFonts w:ascii="Times New Roman" w:hAnsi="Times New Roman" w:cs="Times New Roman"/>
          <w:lang w:val="en-US"/>
        </w:rPr>
        <w:t xml:space="preserve">by prior product-level input-output assessments of household consumption </w:t>
      </w:r>
      <w:r w:rsidR="006D1C6A">
        <w:rPr>
          <w:rFonts w:ascii="Times New Roman" w:hAnsi="Times New Roman" w:cs="Times New Roman"/>
          <w:lang w:val="en-US"/>
        </w:rPr>
        <w:fldChar w:fldCharType="begin" w:fldLock="1"/>
      </w:r>
      <w:r w:rsidR="006D1C6A">
        <w:rPr>
          <w:rFonts w:ascii="Times New Roman" w:hAnsi="Times New Roman" w:cs="Times New Roman"/>
          <w:lang w:val="en-US"/>
        </w:rPr>
        <w:instrText>ADDIN CSL_CITATION { "citationItems" : [ { "id" : "ITEM-1", "itemData" : { "DOI" : "10.1111/jiec.12371", "ISSN" : "15309290", "abstract" : "We analyze the environmental impact of household consumption in terms of the material, water, and land-use requirements, as well as greenhouse gas (GHG) emissions, associated with the production and use of products and services consumed by these households. Using the new EXIOBASE 2.2 multiregional input-output database, which describes the world economy at the detail of 43 countries, five rest-of-the-world regions, and 200 product sectors, we are able to trace the origin of the products consumed by households and represent global supply chains for 2007. We highlight the importance of environmental pressure arising from households with their consumption contributing to more than 60% of global GHG emissions and between 50% and 80% of total land, material, and water use. The footprints are unevenly distributed across regions, with wealthier countries generating the most significant impacts per capita. Elasticities suggest a robust and significant relationship between households' expenditure and their environmental impacts, driven by a rising demand of nonprimary consumption items. Mobility, shelter, and food are the most important consumption categories across the environmental footprints. Globally, food accounts for 48% and 70% of household impacts on land and water resources, respectively, with consumption of meat, dairy, and processed food rising fast with income. Shelter and mobility stand out with high carbon and material intensity, whereas the significance of services for footprints relates to the large amount of household expenditure associated with them.", "author" : [ { "dropping-particle" : "", "family" : "Ivanova", "given" : "Diana", "non-dropping-particle" : "", "parse-names" : false, "suffix" : "" }, { "dropping-particle" : "", "family" : "Stadler", "given" : "Konstantin", "non-dropping-particle" : "", "parse-names" : false, "suffix" : "" }, { "dropping-particle" : "", "family" : "Steen-Olsen", "given" : "Kjartan", "non-dropping-particle" : "", "parse-names" : false, "suffix" : "" }, { "dropping-particle" : "", "family" : "Wood", "given" : "Richard", "non-dropping-particle" : "", "parse-names" : false, "suffix" : "" }, { "dropping-particle" : "", "family" : "Vita", "given" : "Gibran", "non-dropping-particle" : "", "parse-names" : false, "suffix" : "" }, { "dropping-particle" : "", "family" : "Tukker", "given" : "Arnold", "non-dropping-particle" : "", "parse-names" : false, "suffix" : "" }, { "dropping-particle" : "", "family" : "Hertwich", "given" : "Edgar G.", "non-dropping-particle" : "", "parse-names" : false, "suffix" : "" } ], "container-title" : "Journal of Industrial Ecology", "id" : "ITEM-1", "issue" : "3", "issued" : { "date-parts" : [ [ "2016" ] ] }, "page" : "526-536", "title" : "Environmental impact assessment of household consumption", "type" : "article-journal", "volume" : "20" }, "uris" : [ "http://www.mendeley.com/documents/?uuid=1108d2bc-4aba-42d2-b61b-6cbb7910bae1" ] }, { "id" : "ITEM-2",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"ITEM-2", "issue" : "054013", "issued" : { "date-parts" : [ [ "2017" ] ] }, "page" : "1-13", "title" : "Mapping the carbon footprint of EU regions", "type" : "article-journal", "volume" : "12" }, "uris" : [ "http://www.mendeley.com/documents/?uuid=b5cdde75-ef7e-464b-8697-e918f8316c87" ] } ], "mendeley" : { "formattedCitation" : "(Ivanova et al., 2017, 2016)", "plainTextFormattedCitation" : "(Ivanova et al., 2017, 2016)", "previouslyFormattedCitation" : "(Ivanova et al., 2017, 2016)" }, "properties" : { "noteIndex" : 0 }, "schema" : "https://github.com/citation-style-language/schema/raw/master/csl-citation.json" }</w:instrText>
      </w:r>
      <w:r w:rsidR="006D1C6A">
        <w:rPr>
          <w:rFonts w:ascii="Times New Roman" w:hAnsi="Times New Roman" w:cs="Times New Roman"/>
          <w:lang w:val="en-US"/>
        </w:rPr>
        <w:fldChar w:fldCharType="separate"/>
      </w:r>
      <w:r w:rsidR="006D1C6A" w:rsidRPr="0038242B">
        <w:rPr>
          <w:rFonts w:ascii="Times New Roman" w:hAnsi="Times New Roman" w:cs="Times New Roman"/>
          <w:noProof/>
          <w:lang w:val="en-US"/>
        </w:rPr>
        <w:t>(Ivanova et al., 2017, 2016)</w:t>
      </w:r>
      <w:r w:rsidR="006D1C6A">
        <w:rPr>
          <w:rFonts w:ascii="Times New Roman" w:hAnsi="Times New Roman" w:cs="Times New Roman"/>
          <w:lang w:val="en-US"/>
        </w:rPr>
        <w:fldChar w:fldCharType="end"/>
      </w:r>
      <w:r w:rsidR="004902CD">
        <w:rPr>
          <w:rFonts w:ascii="Times New Roman" w:hAnsi="Times New Roman" w:cs="Times New Roman"/>
          <w:lang w:val="en-US"/>
        </w:rPr>
        <w:t xml:space="preserve"> and mixed approaches to cover emissions and behavioral aspects </w:t>
      </w:r>
      <w:r w:rsidR="004902CD">
        <w:rPr>
          <w:rFonts w:ascii="Times New Roman" w:hAnsi="Times New Roman" w:cs="Times New Roman"/>
          <w:lang w:val="en-US"/>
        </w:rPr>
        <w:fldChar w:fldCharType="begin" w:fldLock="1"/>
      </w:r>
      <w:r w:rsidR="00DA7D40">
        <w:rPr>
          <w:rFonts w:ascii="Times New Roman" w:hAnsi="Times New Roman" w:cs="Times New Roman"/>
          <w:lang w:val="en-US"/>
        </w:rPr>
        <w:instrText>ADDIN CSL_CITATION { "citationItems" : [ { "id" : "ITEM-1", "itemData" : { "DOI" : "10.1016/j.ijggc.2013.05.013", "ISSN" : "17505836", "abstract" : "Online carbon footprint calculators have recently become a popular tool for educating the public about its climate impact. While calculators abound, no standards exist concerning how personal carbon footprints should be determined. As a result, prior studies have concluded that similar input assumptions can yield vastly different results depending on which calculator is used. Previous studies about carbon calculators have compared the modeling methodology used and the resulting footprint calculations. While providing useful insights, this approach does not leverage scholarly studies in order to create an objective yardstick for comparing the calculators. Prior studies also do not provide evidence-based prescriptions concerning how online carbon footprinting practice can be improved. To address the present situation, this study makes two contributions to the literature on carbon footprinting. First, the available evidence-base is synthesized in order to derive a set of 13 principles concerning how personal carbon footprints should be determined. Second, the same principles are used to objectively evaluate 15 commonly used carbon footprint calculators. The findings of the study indicate that carbon footprinting practice lags behind scholarly best-practice prescriptions. This creates an opportunity to use the research findings to improve current practice including driving standardization concerning how carbon footprints are determined. ?? 2013 Elsevier Ltd.", "author" : [ { "dropping-particle" : "", "family" : "Birnik", "given" : "Andreas", "non-dropping-particle" : "", "parse-names" : false, "suffix" : "" } ], "container-title" : "International Journal of Greenhouse Gas Control", "id" : "ITEM-1", "issued" : { "date-parts" : [ [ "2013" ] ] }, "page" : "280-293", "publisher" : "Elsevier Ltd", "title" : "An evidence-based assessment of online carbon calculators", "type" : "article-journal", "volume" : "17" }, "uris" : [ "http://www.mendeley.com/documents/?uuid=472a49b7-08f0-4089-a564-de2645bce555" ] }, { "id" : "ITEM-2", "itemData" : { "DOI" : "10.1111/jiec.12372", "ISBN" : "1088-1980", "ISSN" : "15309290", "abstract" : "Through an increasingly globalized supply chain, local consumption of goods and services has impacts around the world. The carbon footprint can be used to link local consumption to global greenhouse gas emissions. This study describes the development and use of REAP Petite, a household-level footprint calculator. We describe how the tool integrates geodemographic information with user-inputted data; allows users to compare their footprint with others in their community; and presents them with targeted pledges to help them reduce their impact. Such tools can help individuals to see the impact their consumption has on emissions and help promote alternative behaviors. Based on the lessons learned during tool development and through using the tool with individuals in the UK and Sweden, we make recommendations for the development of new footprinting tools for use in the public domain. We highlight the benefits of using bottom-up methods for calculating footprints; recommend that designers consider future-proofing their tools; discuss the trade-off between complexity and usability; and recommend that designers consider going \u201cbeyond carbon\u201d to increase the appeal of tools to a wider audience. We also highlight the importance of providing opportunity for users to compare their footprints with those of others and of monitoring and evaluating user engagement with the tool.", "author" : [ { "dropping-particle" : "", "family" : "West", "given" : "Sarah E.", "non-dropping-particle" : "", "parse-names" : false, "suffix" : "" }, { "dropping-particle" : "", "family" : "Owen", "given" : "Anne", "non-dropping-particle" : "", "parse-names" : false, "suffix" : "" }, { "dropping-particle" : "", "family" : "Axelsson", "given" : "Katarina", "non-dropping-particle" : "", "parse-names" : false, "suffix" : "" }, { "dropping-particle" : "", "family" : "West", "given" : "Chris D.", "non-dropping-particle" : "", "parse-names" : false, "suffix" : "" } ], "container-title" : "Journal of Industrial Ecology", "id" : "ITEM-2", "issue" : "3", "issued" : { "date-parts" : [ [ "2016" ] ] }, "page" : "396-409", "title" : "Evaluating the Use of a Carbon Footprint Calculator: Communicating Impacts of Consumption at Household Level and Exploring Mitigation Options", "type" : "article-journal", "volume" : "20" }, "uris" : [ "http://www.mendeley.com/documents/?uuid=3fa9c3fc-f1fb-45aa-a7ab-22a8b69b2f26" ] } ], "mendeley" : { "formattedCitation" : "(Birnik, 2013; West et al., 2016)", "plainTextFormattedCitation" : "(Birnik, 2013; West et al., 2016)", "previouslyFormattedCitation" : "(Birnik, 2013; West et al., 2016)" }, "properties" : { "noteIndex" : 0 }, "schema" : "https://github.com/citation-style-language/schema/raw/master/csl-citation.json" }</w:instrText>
      </w:r>
      <w:r w:rsidR="004902CD">
        <w:rPr>
          <w:rFonts w:ascii="Times New Roman" w:hAnsi="Times New Roman" w:cs="Times New Roman"/>
          <w:lang w:val="en-US"/>
        </w:rPr>
        <w:fldChar w:fldCharType="separate"/>
      </w:r>
      <w:r w:rsidR="004902CD" w:rsidRPr="004902CD">
        <w:rPr>
          <w:rFonts w:ascii="Times New Roman" w:hAnsi="Times New Roman" w:cs="Times New Roman"/>
          <w:noProof/>
          <w:lang w:val="en-US"/>
        </w:rPr>
        <w:t>(Birnik, 2013; West et al., 2016)</w:t>
      </w:r>
      <w:r w:rsidR="004902CD">
        <w:rPr>
          <w:rFonts w:ascii="Times New Roman" w:hAnsi="Times New Roman" w:cs="Times New Roman"/>
          <w:lang w:val="en-US"/>
        </w:rPr>
        <w:fldChar w:fldCharType="end"/>
      </w:r>
      <w:r w:rsidR="006D1C6A">
        <w:rPr>
          <w:rFonts w:ascii="Times New Roman" w:hAnsi="Times New Roman" w:cs="Times New Roman"/>
          <w:lang w:val="en-US"/>
        </w:rPr>
        <w:t xml:space="preserve">. </w:t>
      </w:r>
      <w:r w:rsidR="00C16687">
        <w:rPr>
          <w:rFonts w:ascii="Times New Roman" w:hAnsi="Times New Roman" w:cs="Times New Roman"/>
          <w:lang w:val="en-US"/>
        </w:rPr>
        <w:t>We focus on the domains of mobility and shelter, with an additional estimation of food and clothing consumption, to capture most of the GHG emissions of European households and enable mitigation discussions in relevant low-agency domains.</w:t>
      </w:r>
      <w:r w:rsidR="0030790A">
        <w:rPr>
          <w:rFonts w:ascii="Times New Roman" w:hAnsi="Times New Roman" w:cs="Times New Roman"/>
          <w:lang w:val="en-US"/>
        </w:rPr>
        <w:t xml:space="preserve"> </w:t>
      </w:r>
      <w:r w:rsidRPr="009353CB">
        <w:rPr>
          <w:rFonts w:ascii="Times New Roman" w:hAnsi="Times New Roman" w:cs="Times New Roman"/>
          <w:lang w:val="en-US"/>
        </w:rPr>
        <w:t xml:space="preserve">For survey </w:t>
      </w:r>
      <w:r w:rsidRPr="009353CB">
        <w:rPr>
          <w:rFonts w:ascii="Times New Roman" w:hAnsi="Times New Roman" w:cs="Times New Roman"/>
          <w:lang w:val="en-US"/>
        </w:rPr>
        <w:lastRenderedPageBreak/>
        <w:t>background information</w:t>
      </w:r>
      <w:r w:rsidR="006643B4">
        <w:rPr>
          <w:rFonts w:ascii="Times New Roman" w:hAnsi="Times New Roman" w:cs="Times New Roman"/>
          <w:lang w:val="en-US"/>
        </w:rPr>
        <w:t>, uncertainty</w:t>
      </w:r>
      <w:r>
        <w:rPr>
          <w:rFonts w:ascii="Times New Roman" w:hAnsi="Times New Roman" w:cs="Times New Roman"/>
          <w:lang w:val="en-US"/>
        </w:rPr>
        <w:t xml:space="preserve"> and </w:t>
      </w:r>
      <w:r w:rsidR="006643B4" w:rsidRPr="0098470B">
        <w:rPr>
          <w:rFonts w:ascii="Times New Roman" w:hAnsi="Times New Roman" w:cs="Times New Roman"/>
          <w:lang w:val="en-US"/>
        </w:rPr>
        <w:t>validation</w:t>
      </w:r>
      <w:r w:rsidRPr="0098470B">
        <w:rPr>
          <w:rFonts w:ascii="Times New Roman" w:hAnsi="Times New Roman" w:cs="Times New Roman"/>
          <w:lang w:val="en-US"/>
        </w:rPr>
        <w:t xml:space="preserve"> on footprint </w:t>
      </w:r>
      <w:proofErr w:type="gramStart"/>
      <w:r w:rsidRPr="0098470B">
        <w:rPr>
          <w:rFonts w:ascii="Times New Roman" w:hAnsi="Times New Roman" w:cs="Times New Roman"/>
          <w:lang w:val="en-US"/>
        </w:rPr>
        <w:t>calculations,</w:t>
      </w:r>
      <w:proofErr w:type="gramEnd"/>
      <w:r w:rsidRPr="0098470B">
        <w:rPr>
          <w:rFonts w:ascii="Times New Roman" w:hAnsi="Times New Roman" w:cs="Times New Roman"/>
          <w:lang w:val="en-US"/>
        </w:rPr>
        <w:t xml:space="preserve"> see the “</w:t>
      </w:r>
      <w:r w:rsidR="006643B4" w:rsidRPr="0098470B">
        <w:rPr>
          <w:rFonts w:ascii="Times New Roman" w:hAnsi="Times New Roman" w:cs="Times New Roman"/>
          <w:lang w:val="en-US"/>
        </w:rPr>
        <w:t>Carbon footprint calculations</w:t>
      </w:r>
      <w:r w:rsidRPr="0098470B">
        <w:rPr>
          <w:rFonts w:ascii="Times New Roman" w:hAnsi="Times New Roman" w:cs="Times New Roman"/>
          <w:lang w:val="en-US"/>
        </w:rPr>
        <w:t>” in the SI.</w:t>
      </w:r>
    </w:p>
    <w:p w14:paraId="2BF26DCE" w14:textId="6DE986E4" w:rsidR="00AC187A" w:rsidRPr="0098470B" w:rsidRDefault="00D94497" w:rsidP="00BB4137">
      <w:pPr>
        <w:pStyle w:val="ListParagraph"/>
        <w:numPr>
          <w:ilvl w:val="1"/>
          <w:numId w:val="7"/>
        </w:numPr>
        <w:spacing w:line="360" w:lineRule="auto"/>
        <w:jc w:val="both"/>
        <w:rPr>
          <w:rFonts w:ascii="Times New Roman" w:hAnsi="Times New Roman" w:cs="Times New Roman"/>
          <w:lang w:val="en-US"/>
        </w:rPr>
      </w:pPr>
      <w:r w:rsidRPr="0098470B">
        <w:rPr>
          <w:rFonts w:ascii="Times New Roman" w:hAnsi="Times New Roman" w:cs="Times New Roman"/>
          <w:b/>
          <w:sz w:val="24"/>
          <w:lang w:val="en-US"/>
        </w:rPr>
        <w:t>Mobility</w:t>
      </w:r>
      <w:r w:rsidR="00A93682" w:rsidRPr="0098470B">
        <w:rPr>
          <w:rFonts w:ascii="Times New Roman" w:hAnsi="Times New Roman" w:cs="Times New Roman"/>
          <w:b/>
          <w:sz w:val="24"/>
          <w:lang w:val="en-US"/>
        </w:rPr>
        <w:t xml:space="preserve"> footprint</w:t>
      </w:r>
      <w:r w:rsidR="00156CF7" w:rsidRPr="0098470B">
        <w:rPr>
          <w:rFonts w:ascii="Times New Roman" w:hAnsi="Times New Roman" w:cs="Times New Roman"/>
          <w:b/>
          <w:sz w:val="24"/>
          <w:lang w:val="en-US"/>
        </w:rPr>
        <w:t xml:space="preserve"> calculations</w:t>
      </w:r>
    </w:p>
    <w:p w14:paraId="36C127B3" w14:textId="5AD7D60A" w:rsidR="008C083B" w:rsidRPr="0098470B" w:rsidRDefault="009E27C9" w:rsidP="008C083B">
      <w:pPr>
        <w:spacing w:line="360" w:lineRule="auto"/>
        <w:jc w:val="both"/>
        <w:rPr>
          <w:rFonts w:ascii="Times New Roman" w:eastAsia="Batang" w:hAnsi="Times New Roman" w:cs="Times New Roman"/>
          <w:lang w:val="en-US"/>
        </w:rPr>
      </w:pPr>
      <w:r w:rsidRPr="0098470B">
        <w:rPr>
          <w:rFonts w:ascii="Times New Roman" w:hAnsi="Times New Roman" w:cs="Times New Roman"/>
          <w:lang w:val="en-US"/>
        </w:rPr>
        <w:t>We collected data on</w:t>
      </w:r>
      <w:r w:rsidR="00E151D8" w:rsidRPr="0098470B">
        <w:rPr>
          <w:rFonts w:ascii="Times New Roman" w:hAnsi="Times New Roman" w:cs="Times New Roman"/>
          <w:lang w:val="en-US"/>
        </w:rPr>
        <w:t xml:space="preserve"> </w:t>
      </w:r>
      <w:r w:rsidR="00E66EF7" w:rsidRPr="0098470B">
        <w:rPr>
          <w:rFonts w:ascii="Times New Roman" w:hAnsi="Times New Roman" w:cs="Times New Roman"/>
          <w:lang w:val="en-US"/>
        </w:rPr>
        <w:t xml:space="preserve">transport </w:t>
      </w:r>
      <w:r w:rsidR="00E151D8" w:rsidRPr="0098470B">
        <w:rPr>
          <w:rFonts w:ascii="Times New Roman" w:hAnsi="Times New Roman" w:cs="Times New Roman"/>
          <w:lang w:val="en-US"/>
        </w:rPr>
        <w:t xml:space="preserve">means </w:t>
      </w:r>
      <w:r w:rsidR="00B62126" w:rsidRPr="0098470B">
        <w:rPr>
          <w:rFonts w:ascii="Times New Roman" w:hAnsi="Times New Roman" w:cs="Times New Roman"/>
          <w:lang w:val="en-US"/>
        </w:rPr>
        <w:t>and distance</w:t>
      </w:r>
      <w:r w:rsidR="00E151D8" w:rsidRPr="0098470B">
        <w:rPr>
          <w:rFonts w:ascii="Times New Roman" w:hAnsi="Times New Roman" w:cs="Times New Roman"/>
          <w:lang w:val="en-US"/>
        </w:rPr>
        <w:t xml:space="preserve"> of </w:t>
      </w:r>
      <w:r w:rsidR="008400AF" w:rsidRPr="0098470B">
        <w:rPr>
          <w:rFonts w:ascii="Times New Roman" w:hAnsi="Times New Roman" w:cs="Times New Roman"/>
          <w:lang w:val="en-US"/>
        </w:rPr>
        <w:t xml:space="preserve">regular </w:t>
      </w:r>
      <w:r w:rsidR="00B62126" w:rsidRPr="0098470B">
        <w:rPr>
          <w:rFonts w:ascii="Times New Roman" w:hAnsi="Times New Roman" w:cs="Times New Roman"/>
          <w:lang w:val="en-US"/>
        </w:rPr>
        <w:t>return trip</w:t>
      </w:r>
      <w:r w:rsidR="008A3927" w:rsidRPr="0098470B">
        <w:rPr>
          <w:rFonts w:ascii="Times New Roman" w:hAnsi="Times New Roman" w:cs="Times New Roman"/>
          <w:lang w:val="en-US"/>
        </w:rPr>
        <w:t>s</w:t>
      </w:r>
      <w:r w:rsidRPr="0098470B">
        <w:rPr>
          <w:rFonts w:ascii="Times New Roman" w:hAnsi="Times New Roman" w:cs="Times New Roman"/>
          <w:lang w:val="en-US"/>
        </w:rPr>
        <w:t>, including a</w:t>
      </w:r>
      <w:r w:rsidR="00B62126" w:rsidRPr="0098470B">
        <w:rPr>
          <w:rFonts w:ascii="Times New Roman" w:eastAsia="Batang" w:hAnsi="Times New Roman" w:cs="Times New Roman"/>
          <w:lang w:val="en-US"/>
        </w:rPr>
        <w:t xml:space="preserve">ctive transport (walk, bicycle, </w:t>
      </w:r>
      <w:proofErr w:type="gramStart"/>
      <w:r w:rsidR="00B62126" w:rsidRPr="0098470B">
        <w:rPr>
          <w:rFonts w:ascii="Times New Roman" w:eastAsia="Batang" w:hAnsi="Times New Roman" w:cs="Times New Roman"/>
          <w:lang w:val="en-US"/>
        </w:rPr>
        <w:t>e</w:t>
      </w:r>
      <w:proofErr w:type="gramEnd"/>
      <w:r w:rsidR="00B62126" w:rsidRPr="0098470B">
        <w:rPr>
          <w:rFonts w:ascii="Times New Roman" w:eastAsia="Batang" w:hAnsi="Times New Roman" w:cs="Times New Roman"/>
          <w:lang w:val="en-US"/>
        </w:rPr>
        <w:t xml:space="preserve">-bicycle), </w:t>
      </w:r>
      <w:r w:rsidRPr="0098470B">
        <w:rPr>
          <w:rFonts w:ascii="Times New Roman" w:eastAsia="Batang" w:hAnsi="Times New Roman" w:cs="Times New Roman"/>
          <w:lang w:val="en-US"/>
        </w:rPr>
        <w:t>private</w:t>
      </w:r>
      <w:r w:rsidR="00B62126" w:rsidRPr="0098470B">
        <w:rPr>
          <w:rFonts w:ascii="Times New Roman" w:eastAsia="Batang" w:hAnsi="Times New Roman" w:cs="Times New Roman"/>
          <w:lang w:val="en-US"/>
        </w:rPr>
        <w:t xml:space="preserve"> motorized transport (car, motorbike) and public transport (bus, tram</w:t>
      </w:r>
      <w:r w:rsidR="00DF4162" w:rsidRPr="0098470B">
        <w:rPr>
          <w:rFonts w:ascii="Times New Roman" w:eastAsia="Batang" w:hAnsi="Times New Roman" w:cs="Times New Roman"/>
          <w:lang w:val="en-US"/>
        </w:rPr>
        <w:t xml:space="preserve">, </w:t>
      </w:r>
      <w:r w:rsidR="00B62126" w:rsidRPr="0098470B">
        <w:rPr>
          <w:rFonts w:ascii="Times New Roman" w:eastAsia="Batang" w:hAnsi="Times New Roman" w:cs="Times New Roman"/>
          <w:lang w:val="en-US"/>
        </w:rPr>
        <w:t>underground, train).</w:t>
      </w:r>
      <w:r w:rsidR="001E7F29" w:rsidRPr="0098470B">
        <w:rPr>
          <w:rFonts w:ascii="Times New Roman" w:eastAsia="Batang" w:hAnsi="Times New Roman" w:cs="Times New Roman"/>
          <w:lang w:val="en-US"/>
        </w:rPr>
        <w:t xml:space="preserve"> </w:t>
      </w:r>
      <w:r w:rsidR="00F478E4" w:rsidRPr="0098470B">
        <w:rPr>
          <w:rFonts w:ascii="Times New Roman" w:eastAsia="Batang" w:hAnsi="Times New Roman" w:cs="Times New Roman"/>
          <w:lang w:val="en-US"/>
        </w:rPr>
        <w:t>R</w:t>
      </w:r>
      <w:r w:rsidR="001E7F29" w:rsidRPr="0098470B">
        <w:rPr>
          <w:rFonts w:ascii="Times New Roman" w:eastAsia="Batang" w:hAnsi="Times New Roman" w:cs="Times New Roman"/>
          <w:lang w:val="en-US"/>
        </w:rPr>
        <w:t xml:space="preserve">egular travel distance (bottom-up) </w:t>
      </w:r>
      <w:proofErr w:type="gramStart"/>
      <w:r w:rsidR="001E7F29" w:rsidRPr="0098470B">
        <w:rPr>
          <w:rFonts w:ascii="Times New Roman" w:eastAsia="Batang" w:hAnsi="Times New Roman" w:cs="Times New Roman"/>
          <w:lang w:val="en-US"/>
        </w:rPr>
        <w:t>was validated</w:t>
      </w:r>
      <w:proofErr w:type="gramEnd"/>
      <w:r w:rsidR="001E7F29" w:rsidRPr="0098470B">
        <w:rPr>
          <w:rFonts w:ascii="Times New Roman" w:eastAsia="Batang" w:hAnsi="Times New Roman" w:cs="Times New Roman"/>
          <w:lang w:val="en-US"/>
        </w:rPr>
        <w:t xml:space="preserve"> with the annual top-down estimate</w:t>
      </w:r>
      <w:r w:rsidR="008C083B" w:rsidRPr="0098470B">
        <w:rPr>
          <w:rFonts w:ascii="Times New Roman" w:eastAsia="Batang" w:hAnsi="Times New Roman" w:cs="Times New Roman"/>
          <w:lang w:val="en-US"/>
        </w:rPr>
        <w:t xml:space="preserve"> that</w:t>
      </w:r>
      <w:r w:rsidR="001E7F29" w:rsidRPr="0098470B">
        <w:rPr>
          <w:rFonts w:ascii="Times New Roman" w:eastAsia="Batang" w:hAnsi="Times New Roman" w:cs="Times New Roman"/>
          <w:lang w:val="en-US"/>
        </w:rPr>
        <w:t xml:space="preserve"> car users provided. Additional adjustments </w:t>
      </w:r>
      <w:proofErr w:type="gramStart"/>
      <w:r w:rsidR="001E7F29" w:rsidRPr="0098470B">
        <w:rPr>
          <w:rFonts w:ascii="Times New Roman" w:eastAsia="Batang" w:hAnsi="Times New Roman" w:cs="Times New Roman"/>
          <w:lang w:val="en-US"/>
        </w:rPr>
        <w:t>were made</w:t>
      </w:r>
      <w:proofErr w:type="gramEnd"/>
      <w:r w:rsidR="001E7F29" w:rsidRPr="0098470B">
        <w:rPr>
          <w:rFonts w:ascii="Times New Roman" w:eastAsia="Batang" w:hAnsi="Times New Roman" w:cs="Times New Roman"/>
          <w:lang w:val="en-US"/>
        </w:rPr>
        <w:t xml:space="preserve"> in the cases of carpooling. </w:t>
      </w:r>
      <w:r w:rsidR="00B62126" w:rsidRPr="0098470B">
        <w:rPr>
          <w:rFonts w:ascii="Times New Roman" w:eastAsia="Batang" w:hAnsi="Times New Roman" w:cs="Times New Roman"/>
          <w:lang w:val="en-US"/>
        </w:rPr>
        <w:t xml:space="preserve">We assumed regular travel of 35 weeks/year for work purposes and 40 weeks/year for private purposes. </w:t>
      </w:r>
      <w:r w:rsidR="001E7F29" w:rsidRPr="0098470B">
        <w:rPr>
          <w:rFonts w:ascii="Times New Roman" w:eastAsia="Batang" w:hAnsi="Times New Roman" w:cs="Times New Roman"/>
          <w:lang w:val="en-US"/>
        </w:rPr>
        <w:t xml:space="preserve">Observations with annual land travel above </w:t>
      </w:r>
      <w:proofErr w:type="gramStart"/>
      <w:r w:rsidR="001E7F29" w:rsidRPr="0098470B">
        <w:rPr>
          <w:rFonts w:ascii="Times New Roman" w:eastAsia="Batang" w:hAnsi="Times New Roman" w:cs="Times New Roman"/>
          <w:lang w:val="en-US"/>
        </w:rPr>
        <w:t xml:space="preserve">80,000 </w:t>
      </w:r>
      <w:r w:rsidR="00F004F4" w:rsidRPr="0098470B">
        <w:rPr>
          <w:rFonts w:ascii="Times New Roman" w:eastAsia="Batang" w:hAnsi="Times New Roman" w:cs="Times New Roman"/>
          <w:lang w:val="en-US"/>
        </w:rPr>
        <w:t>passenger</w:t>
      </w:r>
      <w:proofErr w:type="gramEnd"/>
      <w:r w:rsidR="00F004F4" w:rsidRPr="0098470B">
        <w:rPr>
          <w:rFonts w:ascii="Times New Roman" w:eastAsia="Batang" w:hAnsi="Times New Roman" w:cs="Times New Roman"/>
          <w:lang w:val="en-US"/>
        </w:rPr>
        <w:t xml:space="preserve"> </w:t>
      </w:r>
      <w:r w:rsidR="001E7F29" w:rsidRPr="0098470B">
        <w:rPr>
          <w:rFonts w:ascii="Times New Roman" w:eastAsia="Batang" w:hAnsi="Times New Roman" w:cs="Times New Roman"/>
          <w:lang w:val="en-US"/>
        </w:rPr>
        <w:t>km</w:t>
      </w:r>
      <w:r w:rsidR="009308F3" w:rsidRPr="0098470B">
        <w:rPr>
          <w:rFonts w:ascii="Times New Roman" w:eastAsia="Batang" w:hAnsi="Times New Roman" w:cs="Times New Roman"/>
          <w:lang w:val="en-US"/>
        </w:rPr>
        <w:t xml:space="preserve"> (</w:t>
      </w:r>
      <w:r w:rsidR="00F004F4" w:rsidRPr="0098470B">
        <w:rPr>
          <w:rFonts w:ascii="Times New Roman" w:eastAsia="Batang" w:hAnsi="Times New Roman" w:cs="Times New Roman"/>
          <w:lang w:val="en-US"/>
        </w:rPr>
        <w:t>km)</w:t>
      </w:r>
      <w:r w:rsidR="001E7F29" w:rsidRPr="0098470B">
        <w:rPr>
          <w:rFonts w:ascii="Times New Roman" w:eastAsia="Batang" w:hAnsi="Times New Roman" w:cs="Times New Roman"/>
          <w:lang w:val="en-US"/>
        </w:rPr>
        <w:t>/year (or 220 km/day) were treated as outliers</w:t>
      </w:r>
      <w:r w:rsidR="008C083B" w:rsidRPr="0098470B">
        <w:rPr>
          <w:rFonts w:ascii="Times New Roman" w:eastAsia="Batang" w:hAnsi="Times New Roman" w:cs="Times New Roman"/>
          <w:lang w:val="en-US"/>
        </w:rPr>
        <w:t xml:space="preserve">, conforming </w:t>
      </w:r>
      <w:r w:rsidR="00DF419B">
        <w:rPr>
          <w:rFonts w:ascii="Times New Roman" w:eastAsia="Batang" w:hAnsi="Times New Roman" w:cs="Times New Roman"/>
          <w:lang w:val="en-US"/>
        </w:rPr>
        <w:t>to</w:t>
      </w:r>
      <w:r w:rsidR="008C083B" w:rsidRPr="0098470B">
        <w:rPr>
          <w:rFonts w:ascii="Times New Roman" w:eastAsia="Batang" w:hAnsi="Times New Roman" w:cs="Times New Roman"/>
          <w:lang w:val="en-US"/>
        </w:rPr>
        <w:t xml:space="preserve"> the upper limit of the top-down </w:t>
      </w:r>
      <w:r w:rsidR="00F478E4" w:rsidRPr="0098470B">
        <w:rPr>
          <w:rFonts w:ascii="Times New Roman" w:eastAsia="Batang" w:hAnsi="Times New Roman" w:cs="Times New Roman"/>
          <w:lang w:val="en-US"/>
        </w:rPr>
        <w:t xml:space="preserve">car-travel </w:t>
      </w:r>
      <w:r w:rsidR="008C083B" w:rsidRPr="0098470B">
        <w:rPr>
          <w:rFonts w:ascii="Times New Roman" w:eastAsia="Batang" w:hAnsi="Times New Roman" w:cs="Times New Roman"/>
          <w:lang w:val="en-US"/>
        </w:rPr>
        <w:t>range</w:t>
      </w:r>
      <w:r w:rsidR="001E7F29" w:rsidRPr="0098470B">
        <w:rPr>
          <w:rFonts w:ascii="Times New Roman" w:eastAsia="Batang" w:hAnsi="Times New Roman" w:cs="Times New Roman"/>
          <w:lang w:val="en-US"/>
        </w:rPr>
        <w:t>.</w:t>
      </w:r>
      <w:r w:rsidR="00795234" w:rsidRPr="0098470B">
        <w:rPr>
          <w:rFonts w:ascii="Times New Roman" w:eastAsia="Batang" w:hAnsi="Times New Roman" w:cs="Times New Roman"/>
          <w:lang w:val="en-US"/>
        </w:rPr>
        <w:t xml:space="preserve"> </w:t>
      </w:r>
      <w:r w:rsidR="008C083B" w:rsidRPr="0098470B">
        <w:rPr>
          <w:rFonts w:ascii="Times New Roman" w:hAnsi="Times New Roman" w:cs="Times New Roman"/>
          <w:lang w:val="en-US"/>
        </w:rPr>
        <w:t xml:space="preserve">Air travel </w:t>
      </w:r>
      <w:proofErr w:type="gramStart"/>
      <w:r w:rsidR="008C083B" w:rsidRPr="0098470B">
        <w:rPr>
          <w:rFonts w:ascii="Times New Roman" w:hAnsi="Times New Roman" w:cs="Times New Roman"/>
          <w:lang w:val="en-US"/>
        </w:rPr>
        <w:t>was based</w:t>
      </w:r>
      <w:proofErr w:type="gramEnd"/>
      <w:r w:rsidR="008C083B" w:rsidRPr="0098470B">
        <w:rPr>
          <w:rFonts w:ascii="Times New Roman" w:hAnsi="Times New Roman" w:cs="Times New Roman"/>
          <w:lang w:val="en-US"/>
        </w:rPr>
        <w:t xml:space="preserve"> on annual number of short- and long-haul </w:t>
      </w:r>
      <w:r w:rsidR="005113EB" w:rsidRPr="0098470B">
        <w:rPr>
          <w:rFonts w:ascii="Times New Roman" w:hAnsi="Times New Roman" w:cs="Times New Roman"/>
          <w:lang w:val="en-US"/>
        </w:rPr>
        <w:t xml:space="preserve">return </w:t>
      </w:r>
      <w:r w:rsidR="008C083B" w:rsidRPr="0098470B">
        <w:rPr>
          <w:rFonts w:ascii="Times New Roman" w:hAnsi="Times New Roman" w:cs="Times New Roman"/>
          <w:lang w:val="en-US"/>
        </w:rPr>
        <w:t xml:space="preserve">flights with assumed distance of </w:t>
      </w:r>
      <w:r w:rsidR="003979A7" w:rsidRPr="0098470B">
        <w:rPr>
          <w:rFonts w:ascii="Times New Roman" w:eastAsia="Batang" w:hAnsi="Times New Roman" w:cs="Times New Roman"/>
          <w:lang w:val="en-US"/>
        </w:rPr>
        <w:t>2</w:t>
      </w:r>
      <w:r w:rsidR="00F478E4" w:rsidRPr="0098470B">
        <w:rPr>
          <w:rFonts w:ascii="Times New Roman" w:eastAsia="Batang" w:hAnsi="Times New Roman" w:cs="Times New Roman"/>
          <w:lang w:val="en-US"/>
        </w:rPr>
        <w:t>,</w:t>
      </w:r>
      <w:r w:rsidR="003979A7" w:rsidRPr="0098470B">
        <w:rPr>
          <w:rFonts w:ascii="Times New Roman" w:eastAsia="Batang" w:hAnsi="Times New Roman" w:cs="Times New Roman"/>
          <w:lang w:val="en-US"/>
        </w:rPr>
        <w:t>300</w:t>
      </w:r>
      <w:r w:rsidR="008C083B" w:rsidRPr="0098470B">
        <w:rPr>
          <w:rFonts w:ascii="Times New Roman" w:eastAsia="Batang" w:hAnsi="Times New Roman" w:cs="Times New Roman"/>
          <w:lang w:val="en-US"/>
        </w:rPr>
        <w:t xml:space="preserve"> and </w:t>
      </w:r>
      <w:r w:rsidR="00F53331" w:rsidRPr="0098470B">
        <w:rPr>
          <w:rFonts w:ascii="Times New Roman" w:eastAsia="Batang" w:hAnsi="Times New Roman" w:cs="Times New Roman"/>
          <w:lang w:val="en-US"/>
        </w:rPr>
        <w:t>8</w:t>
      </w:r>
      <w:r w:rsidR="00F478E4" w:rsidRPr="0098470B">
        <w:rPr>
          <w:rFonts w:ascii="Times New Roman" w:eastAsia="Batang" w:hAnsi="Times New Roman" w:cs="Times New Roman"/>
          <w:lang w:val="en-US"/>
        </w:rPr>
        <w:t>,</w:t>
      </w:r>
      <w:r w:rsidR="008C083B" w:rsidRPr="0098470B">
        <w:rPr>
          <w:rFonts w:ascii="Times New Roman" w:eastAsia="Batang" w:hAnsi="Times New Roman" w:cs="Times New Roman"/>
          <w:lang w:val="en-US"/>
        </w:rPr>
        <w:t>000 km</w:t>
      </w:r>
      <w:r w:rsidR="003979A7" w:rsidRPr="0098470B">
        <w:rPr>
          <w:rFonts w:ascii="Times New Roman" w:eastAsia="Batang" w:hAnsi="Times New Roman" w:cs="Times New Roman"/>
          <w:lang w:val="en-US"/>
        </w:rPr>
        <w:t>/return trip</w:t>
      </w:r>
      <w:r w:rsidR="008C083B" w:rsidRPr="0098470B">
        <w:rPr>
          <w:rFonts w:ascii="Times New Roman" w:eastAsia="Batang" w:hAnsi="Times New Roman" w:cs="Times New Roman"/>
          <w:lang w:val="en-US"/>
        </w:rPr>
        <w:t xml:space="preserve">, respectively. </w:t>
      </w:r>
      <w:r w:rsidR="003979A7" w:rsidRPr="0098470B">
        <w:rPr>
          <w:rFonts w:ascii="Times New Roman" w:eastAsia="Batang" w:hAnsi="Times New Roman" w:cs="Times New Roman"/>
          <w:lang w:val="en-US"/>
        </w:rPr>
        <w:t xml:space="preserve">See </w:t>
      </w:r>
      <w:r w:rsidR="0058221B" w:rsidRPr="0098470B">
        <w:rPr>
          <w:rFonts w:ascii="Times New Roman" w:eastAsia="Batang" w:hAnsi="Times New Roman" w:cs="Times New Roman"/>
          <w:lang w:val="en-US"/>
        </w:rPr>
        <w:t>SI</w:t>
      </w:r>
      <w:r w:rsidR="003979A7" w:rsidRPr="0098470B">
        <w:rPr>
          <w:rFonts w:ascii="Times New Roman" w:eastAsia="Batang" w:hAnsi="Times New Roman" w:cs="Times New Roman"/>
          <w:lang w:val="en-US"/>
        </w:rPr>
        <w:t xml:space="preserve"> “Carbon footprint calculations” for a detailed discussion of the distance assumptions. </w:t>
      </w:r>
      <w:r w:rsidR="008C083B" w:rsidRPr="0098470B">
        <w:rPr>
          <w:rFonts w:ascii="Times New Roman" w:eastAsia="Batang" w:hAnsi="Times New Roman" w:cs="Times New Roman"/>
          <w:lang w:val="en-US"/>
        </w:rPr>
        <w:t xml:space="preserve">We treated observations with a number of return flights above 365 in a year as outliers. </w:t>
      </w:r>
    </w:p>
    <w:p w14:paraId="13206CBB" w14:textId="3B7E8EB9" w:rsidR="00B62126" w:rsidRPr="0098470B" w:rsidRDefault="008C083B" w:rsidP="00B62126">
      <w:pPr>
        <w:spacing w:line="360" w:lineRule="auto"/>
        <w:jc w:val="both"/>
        <w:rPr>
          <w:rFonts w:ascii="Times New Roman" w:eastAsia="Batang" w:hAnsi="Times New Roman" w:cs="Times New Roman"/>
          <w:lang w:val="en-US"/>
        </w:rPr>
      </w:pPr>
      <w:r w:rsidRPr="0098470B">
        <w:rPr>
          <w:rFonts w:ascii="Times New Roman" w:hAnsi="Times New Roman" w:cs="Times New Roman"/>
          <w:lang w:val="en-US"/>
        </w:rPr>
        <w:t xml:space="preserve">The total carbon intensity of mobility results from dividing the </w:t>
      </w:r>
      <w:r w:rsidR="00024A89" w:rsidRPr="0098470B">
        <w:rPr>
          <w:rFonts w:ascii="Times New Roman" w:hAnsi="Times New Roman" w:cs="Times New Roman"/>
          <w:lang w:val="en-US"/>
        </w:rPr>
        <w:t>mobility</w:t>
      </w:r>
      <w:r w:rsidRPr="0098470B">
        <w:rPr>
          <w:rFonts w:ascii="Times New Roman" w:hAnsi="Times New Roman" w:cs="Times New Roman"/>
          <w:lang w:val="en-US"/>
        </w:rPr>
        <w:t xml:space="preserve"> footprint by the total distance travelled. </w:t>
      </w:r>
      <w:r w:rsidR="001E7F29" w:rsidRPr="0098470B">
        <w:rPr>
          <w:rFonts w:ascii="Times New Roman" w:hAnsi="Times New Roman" w:cs="Times New Roman"/>
          <w:lang w:val="en-US"/>
        </w:rPr>
        <w:t>L</w:t>
      </w:r>
      <w:r w:rsidR="00B62126" w:rsidRPr="0098470B">
        <w:rPr>
          <w:rFonts w:ascii="Times New Roman" w:hAnsi="Times New Roman" w:cs="Times New Roman"/>
          <w:lang w:val="en-US"/>
        </w:rPr>
        <w:t>ifecycle (indirect) emissions from cradle-to-gate and direct tailpipe emissions</w:t>
      </w:r>
      <w:r w:rsidR="001E7F29" w:rsidRPr="0098470B">
        <w:rPr>
          <w:rFonts w:ascii="Times New Roman" w:hAnsi="Times New Roman" w:cs="Times New Roman"/>
          <w:lang w:val="en-US"/>
        </w:rPr>
        <w:t xml:space="preserve"> were</w:t>
      </w:r>
      <w:r w:rsidR="00B62126" w:rsidRPr="0098470B">
        <w:rPr>
          <w:rFonts w:ascii="Times New Roman" w:hAnsi="Times New Roman" w:cs="Times New Roman"/>
          <w:lang w:val="en-US"/>
        </w:rPr>
        <w:t xml:space="preserve"> based on lifecycle assessment (LCA) studies and the </w:t>
      </w:r>
      <w:proofErr w:type="spellStart"/>
      <w:r w:rsidR="00B62126" w:rsidRPr="0098470B">
        <w:rPr>
          <w:rFonts w:ascii="Times New Roman" w:hAnsi="Times New Roman" w:cs="Times New Roman"/>
          <w:lang w:val="en-US"/>
        </w:rPr>
        <w:t>Ecoinvent</w:t>
      </w:r>
      <w:proofErr w:type="spellEnd"/>
      <w:r w:rsidR="00B62126" w:rsidRPr="0098470B">
        <w:rPr>
          <w:rFonts w:ascii="Times New Roman" w:hAnsi="Times New Roman" w:cs="Times New Roman"/>
          <w:lang w:val="en-US"/>
        </w:rPr>
        <w:t xml:space="preserve"> database (GWP100 in kgCO</w:t>
      </w:r>
      <w:r w:rsidR="00B62126" w:rsidRPr="0098470B">
        <w:rPr>
          <w:rFonts w:ascii="Times New Roman" w:hAnsi="Times New Roman" w:cs="Times New Roman"/>
          <w:vertAlign w:val="subscript"/>
          <w:lang w:val="en-US"/>
        </w:rPr>
        <w:t>2</w:t>
      </w:r>
      <w:r w:rsidR="00CF37C2" w:rsidRPr="0098470B">
        <w:rPr>
          <w:rFonts w:ascii="Times New Roman" w:hAnsi="Times New Roman" w:cs="Times New Roman"/>
          <w:lang w:val="en-US"/>
        </w:rPr>
        <w:t xml:space="preserve">eq/passenger </w:t>
      </w:r>
      <w:r w:rsidR="00B62126" w:rsidRPr="0098470B">
        <w:rPr>
          <w:rFonts w:ascii="Times New Roman" w:hAnsi="Times New Roman" w:cs="Times New Roman"/>
          <w:lang w:val="en-US"/>
        </w:rPr>
        <w:t>km</w:t>
      </w:r>
      <w:r w:rsidR="00CF37C2" w:rsidRPr="0098470B">
        <w:rPr>
          <w:rFonts w:ascii="Times New Roman" w:hAnsi="Times New Roman" w:cs="Times New Roman"/>
          <w:lang w:val="en-US"/>
        </w:rPr>
        <w:t xml:space="preserve"> (</w:t>
      </w:r>
      <w:proofErr w:type="spellStart"/>
      <w:r w:rsidR="00CF37C2" w:rsidRPr="0098470B">
        <w:rPr>
          <w:rFonts w:ascii="Times New Roman" w:hAnsi="Times New Roman" w:cs="Times New Roman"/>
          <w:lang w:val="en-US"/>
        </w:rPr>
        <w:t>pkm</w:t>
      </w:r>
      <w:proofErr w:type="spellEnd"/>
      <w:r w:rsidR="00CF37C2" w:rsidRPr="0098470B">
        <w:rPr>
          <w:rFonts w:ascii="Times New Roman" w:hAnsi="Times New Roman" w:cs="Times New Roman"/>
          <w:lang w:val="en-US"/>
        </w:rPr>
        <w:t>)</w:t>
      </w:r>
      <w:r w:rsidR="00B62126" w:rsidRPr="0098470B">
        <w:rPr>
          <w:rFonts w:ascii="Times New Roman" w:hAnsi="Times New Roman" w:cs="Times New Roman"/>
          <w:lang w:val="en-US"/>
        </w:rPr>
        <w:t>)</w:t>
      </w:r>
      <w:r w:rsidR="00E83102" w:rsidRPr="0098470B">
        <w:rPr>
          <w:rFonts w:ascii="Times New Roman" w:hAnsi="Times New Roman" w:cs="Times New Roman"/>
          <w:lang w:val="en-US"/>
        </w:rPr>
        <w:t xml:space="preserve"> </w:t>
      </w:r>
      <w:r w:rsidR="00E83102" w:rsidRPr="0098470B">
        <w:rPr>
          <w:rFonts w:ascii="Times New Roman" w:hAnsi="Times New Roman" w:cs="Times New Roman"/>
          <w:lang w:val="en-US"/>
        </w:rPr>
        <w:fldChar w:fldCharType="begin" w:fldLock="1"/>
      </w:r>
      <w:r w:rsidR="00B63A6E" w:rsidRPr="0098470B">
        <w:rPr>
          <w:rFonts w:ascii="Times New Roman" w:hAnsi="Times New Roman" w:cs="Times New Roman"/>
          <w:lang w:val="en-US"/>
        </w:rPr>
        <w:instrText>ADDIN CSL_CITATION { "citationItems" : [ { "id" : "ITEM-1", "itemData" : { "DOI" : "https://doi.org/10.1065/lca2004.10.1", "author" : [ { "dropping-particle" : "", "family" : "Frischknecht", "given" : "R.", "non-dropping-particle" : "", "parse-names" : false, "suffix" : "" }, { "dropping-particle" : "", "family" : "Jungbluth", "given" : "N.", "non-dropping-particle" : "", "parse-names" : false, "suffix" : "" }, { "dropping-particle" : "", "family" : "Althaus", "given" : "H.-J.", "non-dropping-particle" : "", "parse-names" : false, "suffix" : "" }, { "dropping-particle" : "", "family" : "Doka", "given" : "G.", "non-dropping-particle" : "", "parse-names" : false, "suffix" : "" }, { "dropping-particle" : "", "family" : "Dones", "given" : "R.", "non-dropping-particle" : "", "parse-names" : false, "suffix" : "" }, { "dropping-particle" : "", "family" : "Heck", "given" : "T.", "non-dropping-particle" : "", "parse-names" : false, "suffix" : "" }, { "dropping-particle" : "", "family" : "S.", "given" : "Hellweg.", "non-dropping-particle" : "", "parse-names" : false, "suffix" : "" }, { "dropping-particle" : "", "family" : "Hischier", "given" : "R.", "non-dropping-particle" : "", "parse-names" : false, "suffix" : "" }, { "dropping-particle" : "", "family" : "T.", "given" : "Nemecek", "non-dropping-particle" : "", "parse-names" : false, "suffix" : "" }, { "dropping-particle" : "", "family" : "G.", "given" : "Rebitzer", "non-dropping-particle" : "", "parse-names" : false, "suffix" : "" }, { "dropping-particle" : "", "family" : "M.", "given" : "Spielmann", "non-dropping-particle" : "", "parse-names" : false, "suffix" : "" } ], "container-title" : "International Journal of Life Cycle Assessment", "id" : "ITEM-1", "issued" : { "date-parts" : [ [ "2005" ] ] }, "title" : "The ecoinvent database: Overview and methodological framework", "type" : "article-journal", "volume" : "10" }, "uris" : [ "http://www.mendeley.com/documents/?uuid=52b6712f-fc30-42c7-9973-e4d5292c3eee" ] } ], "mendeley" : { "formattedCitation" : "(Frischknecht et al., 2005)", "plainTextFormattedCitation" : "(Frischknecht et al., 2005)", "previouslyFormattedCitation" : "(Frischknecht et al., 2005)" }, "properties" : { "noteIndex" : 0 }, "schema" : "https://github.com/citation-style-language/schema/raw/master/csl-citation.json" }</w:instrText>
      </w:r>
      <w:r w:rsidR="00E83102" w:rsidRPr="0098470B">
        <w:rPr>
          <w:rFonts w:ascii="Times New Roman" w:hAnsi="Times New Roman" w:cs="Times New Roman"/>
          <w:lang w:val="en-US"/>
        </w:rPr>
        <w:fldChar w:fldCharType="separate"/>
      </w:r>
      <w:r w:rsidR="00E83102" w:rsidRPr="0098470B">
        <w:rPr>
          <w:rFonts w:ascii="Times New Roman" w:hAnsi="Times New Roman" w:cs="Times New Roman"/>
          <w:noProof/>
          <w:lang w:val="en-US"/>
        </w:rPr>
        <w:t>(Frischknecht et al., 2005)</w:t>
      </w:r>
      <w:r w:rsidR="00E83102" w:rsidRPr="0098470B">
        <w:rPr>
          <w:rFonts w:ascii="Times New Roman" w:hAnsi="Times New Roman" w:cs="Times New Roman"/>
          <w:lang w:val="en-US"/>
        </w:rPr>
        <w:fldChar w:fldCharType="end"/>
      </w:r>
      <w:r w:rsidR="00B62126" w:rsidRPr="0098470B">
        <w:rPr>
          <w:rFonts w:ascii="Times New Roman" w:hAnsi="Times New Roman" w:cs="Times New Roman"/>
          <w:lang w:val="en-US"/>
        </w:rPr>
        <w:t xml:space="preserve">. </w:t>
      </w:r>
      <w:r w:rsidRPr="0098470B">
        <w:rPr>
          <w:rFonts w:ascii="Times New Roman" w:eastAsia="Batang" w:hAnsi="Times New Roman" w:cs="Times New Roman"/>
          <w:lang w:val="en-US"/>
        </w:rPr>
        <w:t>The emission intensity of electricity mix was considered where relevant (GWP100 in kgCO</w:t>
      </w:r>
      <w:r w:rsidRPr="0098470B">
        <w:rPr>
          <w:rFonts w:ascii="Times New Roman" w:eastAsia="Batang" w:hAnsi="Times New Roman" w:cs="Times New Roman"/>
          <w:vertAlign w:val="subscript"/>
          <w:lang w:val="en-US"/>
        </w:rPr>
        <w:t>2</w:t>
      </w:r>
      <w:r w:rsidRPr="0098470B">
        <w:rPr>
          <w:rFonts w:ascii="Times New Roman" w:eastAsia="Batang" w:hAnsi="Times New Roman" w:cs="Times New Roman"/>
          <w:lang w:val="en-US"/>
        </w:rPr>
        <w:t xml:space="preserve">eq/kWh, </w:t>
      </w:r>
      <w:proofErr w:type="spellStart"/>
      <w:r w:rsidRPr="0098470B">
        <w:rPr>
          <w:rFonts w:ascii="Times New Roman" w:eastAsia="Batang" w:hAnsi="Times New Roman" w:cs="Times New Roman"/>
          <w:lang w:val="en-US"/>
        </w:rPr>
        <w:t>Ecoinvent</w:t>
      </w:r>
      <w:proofErr w:type="spellEnd"/>
      <w:r w:rsidRPr="0098470B">
        <w:rPr>
          <w:rFonts w:ascii="Times New Roman" w:eastAsia="Batang" w:hAnsi="Times New Roman" w:cs="Times New Roman"/>
          <w:lang w:val="en-US"/>
        </w:rPr>
        <w:t>).</w:t>
      </w:r>
      <w:r w:rsidRPr="0098470B">
        <w:rPr>
          <w:rFonts w:ascii="Times New Roman" w:hAnsi="Times New Roman" w:cs="Times New Roman"/>
          <w:lang w:val="en-US"/>
        </w:rPr>
        <w:t xml:space="preserve"> We utilized car- and fuel-specific intensities where additional car and fuel </w:t>
      </w:r>
      <w:r w:rsidR="00F332E2" w:rsidRPr="0098470B">
        <w:rPr>
          <w:rFonts w:ascii="Times New Roman" w:hAnsi="Times New Roman" w:cs="Times New Roman"/>
          <w:lang w:val="en-US"/>
        </w:rPr>
        <w:t>data</w:t>
      </w:r>
      <w:r w:rsidRPr="0098470B">
        <w:rPr>
          <w:rFonts w:ascii="Times New Roman" w:hAnsi="Times New Roman" w:cs="Times New Roman"/>
          <w:lang w:val="en-US"/>
        </w:rPr>
        <w:t xml:space="preserve"> were available. We allocated e</w:t>
      </w:r>
      <w:r w:rsidRPr="0098470B">
        <w:rPr>
          <w:rFonts w:ascii="Times New Roman" w:eastAsia="Batang" w:hAnsi="Times New Roman" w:cs="Times New Roman"/>
          <w:lang w:val="en-US"/>
        </w:rPr>
        <w:t xml:space="preserve">mission factors for air depending on flight length </w:t>
      </w:r>
      <w:r w:rsidRPr="0098470B">
        <w:rPr>
          <w:rFonts w:ascii="Times New Roman" w:eastAsia="Batang" w:hAnsi="Times New Roman" w:cs="Times New Roman"/>
          <w:lang w:val="en-US"/>
        </w:rPr>
        <w:fldChar w:fldCharType="begin" w:fldLock="1"/>
      </w:r>
      <w:r w:rsidRPr="0098470B">
        <w:rPr>
          <w:rFonts w:ascii="Times New Roman" w:eastAsia="Batang" w:hAnsi="Times New Roman" w:cs="Times New Roman"/>
          <w:lang w:val="en-US"/>
        </w:rPr>
        <w:instrText>ADDIN CSL_CITATION { "citationItems" : [ { "id" : "ITEM-1", "itemData" : { "author" : [ { "dropping-particle" : "", "family" : "Ross", "given" : "Davide", "non-dropping-particle" : "", "parse-names" : false, "suffix" : "" } ], "id" : "ITEM-1", "issued" : { "date-parts" : [ [ "2009" ] ] }, "number-of-pages" : "1-28", "publisher-place" : "Carbon Planet Limited", "title" : "GHG emissions resulting from aircraft travel", "type" : "report" }, "uris" : [ "http://www.mendeley.com/documents/?uuid=475fe023-ecb1-4e8a-9d5d-2a3777853811" ] } ], "mendeley" : { "formattedCitation" : "(Ross, 2009)", "manualFormatting" : "(see Ross, 2009)", "plainTextFormattedCitation" : "(Ross, 2009)", "previouslyFormattedCitation" : "(Ross, 2009)" }, "properties" : { "noteIndex" : 0 }, "schema" : "https://github.com/citation-style-language/schema/raw/master/csl-citation.json" }</w:instrText>
      </w:r>
      <w:r w:rsidRPr="0098470B">
        <w:rPr>
          <w:rFonts w:ascii="Times New Roman" w:eastAsia="Batang" w:hAnsi="Times New Roman" w:cs="Times New Roman"/>
          <w:lang w:val="en-US"/>
        </w:rPr>
        <w:fldChar w:fldCharType="separate"/>
      </w:r>
      <w:r w:rsidRPr="0098470B">
        <w:rPr>
          <w:rFonts w:ascii="Times New Roman" w:eastAsia="Batang" w:hAnsi="Times New Roman" w:cs="Times New Roman"/>
          <w:noProof/>
          <w:lang w:val="en-US"/>
        </w:rPr>
        <w:t>(see Ross, 2009)</w:t>
      </w:r>
      <w:r w:rsidRPr="0098470B">
        <w:rPr>
          <w:rFonts w:ascii="Times New Roman" w:eastAsia="Batang" w:hAnsi="Times New Roman" w:cs="Times New Roman"/>
          <w:lang w:val="en-US"/>
        </w:rPr>
        <w:fldChar w:fldCharType="end"/>
      </w:r>
      <w:r w:rsidRPr="0098470B">
        <w:rPr>
          <w:rFonts w:ascii="Times New Roman" w:eastAsia="Batang" w:hAnsi="Times New Roman" w:cs="Times New Roman"/>
          <w:lang w:val="en-US"/>
        </w:rPr>
        <w:t xml:space="preserve">. </w:t>
      </w:r>
      <w:r w:rsidR="00782783" w:rsidRPr="0098470B">
        <w:rPr>
          <w:rFonts w:ascii="Times New Roman" w:eastAsia="Batang" w:hAnsi="Times New Roman" w:cs="Times New Roman"/>
          <w:lang w:val="en-US"/>
        </w:rPr>
        <w:t>F</w:t>
      </w:r>
      <w:r w:rsidR="00F332E2" w:rsidRPr="0098470B">
        <w:rPr>
          <w:rFonts w:ascii="Times New Roman" w:eastAsia="Batang" w:hAnsi="Times New Roman" w:cs="Times New Roman"/>
          <w:lang w:val="en-US"/>
        </w:rPr>
        <w:t xml:space="preserve">igure 1 </w:t>
      </w:r>
      <w:r w:rsidR="00782783" w:rsidRPr="0098470B">
        <w:rPr>
          <w:rFonts w:ascii="Times New Roman" w:eastAsia="Batang" w:hAnsi="Times New Roman" w:cs="Times New Roman"/>
          <w:lang w:val="en-US"/>
        </w:rPr>
        <w:t>visualizes</w:t>
      </w:r>
      <w:r w:rsidR="00F332E2" w:rsidRPr="0098470B">
        <w:rPr>
          <w:rFonts w:ascii="Times New Roman" w:eastAsia="Batang" w:hAnsi="Times New Roman" w:cs="Times New Roman"/>
          <w:lang w:val="en-US"/>
        </w:rPr>
        <w:t xml:space="preserve"> our sample’</w:t>
      </w:r>
      <w:r w:rsidR="00782783" w:rsidRPr="0098470B">
        <w:rPr>
          <w:rFonts w:ascii="Times New Roman" w:eastAsia="Batang" w:hAnsi="Times New Roman" w:cs="Times New Roman"/>
          <w:lang w:val="en-US"/>
        </w:rPr>
        <w:t>s mobility CF as a function of distance travelled (x-axis) and carbon intensity (y-axis).</w:t>
      </w:r>
    </w:p>
    <w:p w14:paraId="5C980F58" w14:textId="6A87BA5C" w:rsidR="00782783" w:rsidRPr="0098470B" w:rsidRDefault="00782783" w:rsidP="00782783">
      <w:pPr>
        <w:spacing w:line="360" w:lineRule="auto"/>
        <w:jc w:val="both"/>
        <w:rPr>
          <w:rFonts w:ascii="Times New Roman" w:hAnsi="Times New Roman" w:cs="Times New Roman"/>
          <w:lang w:val="en-US"/>
        </w:rPr>
      </w:pPr>
      <w:r w:rsidRPr="0098470B">
        <w:rPr>
          <w:rFonts w:ascii="Times New Roman" w:hAnsi="Times New Roman" w:cs="Times New Roman"/>
          <w:lang w:val="en-US"/>
        </w:rPr>
        <w:t>The mean and median of annual land-based travel was about 9,500 km (26</w:t>
      </w:r>
      <w:r w:rsidR="009308F3" w:rsidRPr="0098470B">
        <w:rPr>
          <w:rFonts w:ascii="Times New Roman" w:hAnsi="Times New Roman" w:cs="Times New Roman"/>
          <w:lang w:val="en-US"/>
        </w:rPr>
        <w:t xml:space="preserve"> </w:t>
      </w:r>
      <w:r w:rsidRPr="0098470B">
        <w:rPr>
          <w:rFonts w:ascii="Times New Roman" w:hAnsi="Times New Roman" w:cs="Times New Roman"/>
          <w:lang w:val="en-US"/>
        </w:rPr>
        <w:t xml:space="preserve">km/day) and 4,900 km (13 km/day), respectively (table 1). About 13% of the land-based distance </w:t>
      </w:r>
      <w:proofErr w:type="gramStart"/>
      <w:r w:rsidRPr="0098470B">
        <w:rPr>
          <w:rFonts w:ascii="Times New Roman" w:hAnsi="Times New Roman" w:cs="Times New Roman"/>
          <w:lang w:val="en-US"/>
        </w:rPr>
        <w:t>was travelled</w:t>
      </w:r>
      <w:proofErr w:type="gramEnd"/>
      <w:r w:rsidRPr="0098470B">
        <w:rPr>
          <w:rFonts w:ascii="Times New Roman" w:hAnsi="Times New Roman" w:cs="Times New Roman"/>
          <w:lang w:val="en-US"/>
        </w:rPr>
        <w:t xml:space="preserve"> actively, with an average daily return trip of 6 km (for sub-sample estimates see SI figure </w:t>
      </w:r>
      <w:r w:rsidR="00AB2803" w:rsidRPr="0098470B">
        <w:rPr>
          <w:rFonts w:ascii="Times New Roman" w:hAnsi="Times New Roman" w:cs="Times New Roman"/>
          <w:lang w:val="en-US"/>
        </w:rPr>
        <w:t>1</w:t>
      </w:r>
      <w:r w:rsidRPr="0098470B">
        <w:rPr>
          <w:rFonts w:ascii="Times New Roman" w:hAnsi="Times New Roman" w:cs="Times New Roman"/>
          <w:lang w:val="en-US"/>
        </w:rPr>
        <w:t xml:space="preserve">). Our sample had active travel with annual emissions of </w:t>
      </w:r>
      <w:proofErr w:type="gramStart"/>
      <w:r w:rsidRPr="0098470B">
        <w:rPr>
          <w:rFonts w:ascii="Times New Roman" w:hAnsi="Times New Roman" w:cs="Times New Roman"/>
          <w:lang w:val="en-US"/>
        </w:rPr>
        <w:t>4</w:t>
      </w:r>
      <w:proofErr w:type="gramEnd"/>
      <w:r w:rsidRPr="0098470B">
        <w:rPr>
          <w:rFonts w:ascii="Times New Roman" w:hAnsi="Times New Roman" w:cs="Times New Roman"/>
          <w:lang w:val="en-US"/>
        </w:rPr>
        <w:t xml:space="preserve"> kgCO</w:t>
      </w:r>
      <w:r w:rsidRPr="0098470B">
        <w:rPr>
          <w:rFonts w:ascii="Times New Roman" w:hAnsi="Times New Roman" w:cs="Times New Roman"/>
          <w:vertAlign w:val="subscript"/>
          <w:lang w:val="en-US"/>
        </w:rPr>
        <w:t>2</w:t>
      </w:r>
      <w:r w:rsidRPr="0098470B">
        <w:rPr>
          <w:rFonts w:ascii="Times New Roman" w:hAnsi="Times New Roman" w:cs="Times New Roman"/>
          <w:lang w:val="en-US"/>
        </w:rPr>
        <w:t xml:space="preserve">eq/cap. About 29% of distance on land </w:t>
      </w:r>
      <w:proofErr w:type="gramStart"/>
      <w:r w:rsidRPr="0098470B">
        <w:rPr>
          <w:rFonts w:ascii="Times New Roman" w:hAnsi="Times New Roman" w:cs="Times New Roman"/>
          <w:lang w:val="en-US"/>
        </w:rPr>
        <w:t>was travelled</w:t>
      </w:r>
      <w:proofErr w:type="gramEnd"/>
      <w:r w:rsidRPr="0098470B">
        <w:rPr>
          <w:rFonts w:ascii="Times New Roman" w:hAnsi="Times New Roman" w:cs="Times New Roman"/>
          <w:lang w:val="en-US"/>
        </w:rPr>
        <w:t xml:space="preserve"> by public transport, with an average trip of 19 km/return trip. Private motorized travel was 5,500 km/cap on average (or 22 km/daily return trip), with a footprint of 1.2 tCO</w:t>
      </w:r>
      <w:r w:rsidRPr="0098470B">
        <w:rPr>
          <w:rFonts w:ascii="Times New Roman" w:hAnsi="Times New Roman" w:cs="Times New Roman"/>
          <w:vertAlign w:val="subscript"/>
          <w:lang w:val="en-US"/>
        </w:rPr>
        <w:t>2</w:t>
      </w:r>
      <w:r w:rsidRPr="0098470B">
        <w:rPr>
          <w:rFonts w:ascii="Times New Roman" w:hAnsi="Times New Roman" w:cs="Times New Roman"/>
          <w:lang w:val="en-US"/>
        </w:rPr>
        <w:t xml:space="preserve">eq/cap. About 36% of respondents owned a car and used it alone, while 51 % shared the car with other members of the household. </w:t>
      </w:r>
    </w:p>
    <w:p w14:paraId="24C208E5" w14:textId="14D77EB0" w:rsidR="00782783" w:rsidRPr="00DE3227" w:rsidRDefault="00782783" w:rsidP="00B62126">
      <w:pPr>
        <w:spacing w:line="360" w:lineRule="auto"/>
        <w:jc w:val="both"/>
        <w:rPr>
          <w:rFonts w:ascii="Times New Roman" w:hAnsi="Times New Roman" w:cs="Times New Roman"/>
          <w:lang w:val="en-US"/>
        </w:rPr>
      </w:pPr>
      <w:r w:rsidRPr="0098470B">
        <w:rPr>
          <w:rFonts w:ascii="Times New Roman" w:hAnsi="Times New Roman" w:cs="Times New Roman"/>
          <w:lang w:val="en-US"/>
        </w:rPr>
        <w:t xml:space="preserve">Even though about 47% of respondents only travelled to short-haul destinations, air travel was still the largest contributor to mobility emissions (Figure 1). Air transport brought about an annual CF of </w:t>
      </w:r>
      <w:r w:rsidR="00A374BB" w:rsidRPr="0098470B">
        <w:rPr>
          <w:rFonts w:ascii="Times New Roman" w:hAnsi="Times New Roman" w:cs="Times New Roman"/>
          <w:lang w:val="en-US"/>
        </w:rPr>
        <w:t>2.</w:t>
      </w:r>
      <w:r w:rsidR="00733779" w:rsidRPr="0098470B">
        <w:rPr>
          <w:rFonts w:ascii="Times New Roman" w:hAnsi="Times New Roman" w:cs="Times New Roman"/>
          <w:lang w:val="en-US"/>
        </w:rPr>
        <w:t>4</w:t>
      </w:r>
      <w:r w:rsidRPr="0098470B">
        <w:rPr>
          <w:rFonts w:ascii="Times New Roman" w:hAnsi="Times New Roman" w:cs="Times New Roman"/>
          <w:lang w:val="en-US"/>
        </w:rPr>
        <w:t xml:space="preserve"> tCO</w:t>
      </w:r>
      <w:r w:rsidRPr="0098470B">
        <w:rPr>
          <w:rFonts w:ascii="Times New Roman" w:hAnsi="Times New Roman" w:cs="Times New Roman"/>
          <w:vertAlign w:val="subscript"/>
          <w:lang w:val="en-US"/>
        </w:rPr>
        <w:t>2</w:t>
      </w:r>
      <w:r w:rsidRPr="0098470B">
        <w:rPr>
          <w:rFonts w:ascii="Times New Roman" w:hAnsi="Times New Roman" w:cs="Times New Roman"/>
          <w:lang w:val="en-US"/>
        </w:rPr>
        <w:t>eq/cap</w:t>
      </w:r>
      <w:r w:rsidR="00DE3227" w:rsidRPr="0098470B">
        <w:rPr>
          <w:rFonts w:ascii="Times New Roman" w:hAnsi="Times New Roman" w:cs="Times New Roman"/>
          <w:lang w:val="en-US"/>
        </w:rPr>
        <w:t xml:space="preserve"> on average</w:t>
      </w:r>
      <w:r w:rsidRPr="0098470B">
        <w:rPr>
          <w:rFonts w:ascii="Times New Roman" w:hAnsi="Times New Roman" w:cs="Times New Roman"/>
          <w:lang w:val="en-US"/>
        </w:rPr>
        <w:t xml:space="preserve">, </w:t>
      </w:r>
      <w:r w:rsidR="00A374BB" w:rsidRPr="0098470B">
        <w:rPr>
          <w:rFonts w:ascii="Times New Roman" w:hAnsi="Times New Roman" w:cs="Times New Roman"/>
          <w:lang w:val="en-US"/>
        </w:rPr>
        <w:t>compared to 1.5 tCO</w:t>
      </w:r>
      <w:r w:rsidR="00A374BB" w:rsidRPr="0098470B">
        <w:rPr>
          <w:rFonts w:ascii="Times New Roman" w:hAnsi="Times New Roman" w:cs="Times New Roman"/>
          <w:vertAlign w:val="subscript"/>
          <w:lang w:val="en-US"/>
        </w:rPr>
        <w:t>2</w:t>
      </w:r>
      <w:r w:rsidR="00A374BB" w:rsidRPr="0098470B">
        <w:rPr>
          <w:rFonts w:ascii="Times New Roman" w:hAnsi="Times New Roman" w:cs="Times New Roman"/>
          <w:lang w:val="en-US"/>
        </w:rPr>
        <w:t>eq/cap for land-based travel</w:t>
      </w:r>
      <w:r w:rsidRPr="0098470B">
        <w:rPr>
          <w:rFonts w:ascii="Times New Roman" w:hAnsi="Times New Roman" w:cs="Times New Roman"/>
          <w:lang w:val="en-US"/>
        </w:rPr>
        <w:t xml:space="preserve"> (table 1). These estimates </w:t>
      </w:r>
      <w:r w:rsidR="00A46AE8" w:rsidRPr="0098470B">
        <w:rPr>
          <w:rFonts w:ascii="Times New Roman" w:hAnsi="Times New Roman" w:cs="Times New Roman"/>
          <w:lang w:val="en-US"/>
        </w:rPr>
        <w:t>seem</w:t>
      </w:r>
      <w:r w:rsidRPr="0098470B">
        <w:rPr>
          <w:rFonts w:ascii="Times New Roman" w:hAnsi="Times New Roman" w:cs="Times New Roman"/>
          <w:lang w:val="en-US"/>
        </w:rPr>
        <w:t xml:space="preserve"> higher than prior MRIO assessments, which may be due to the lack of consistency in reporting standards for air transport calculation </w:t>
      </w:r>
      <w:r w:rsidRPr="0098470B">
        <w:rPr>
          <w:rFonts w:ascii="Times New Roman" w:hAnsi="Times New Roman" w:cs="Times New Roman"/>
          <w:lang w:val="en-US"/>
        </w:rPr>
        <w:fldChar w:fldCharType="begin" w:fldLock="1"/>
      </w:r>
      <w:r w:rsidRPr="0098470B">
        <w:rPr>
          <w:rFonts w:ascii="Times New Roman" w:hAnsi="Times New Roman" w:cs="Times New Roman"/>
          <w:lang w:val="en-US"/>
        </w:rPr>
        <w:instrText>ADDIN CSL_CITATION { "citationItems" : [ { "id" : "ITEM-1", "itemData" : { "DOI" : "10.1080/09535314.2015.1049126", "ISSN" : "0953-5314", "author" : [ { "dropping-particle" : "", "family" : "Usubiaga", "given" : "Arkaitz", "non-dropping-particle" : "", "parse-names" : false, "suffix" : "" }, { "dropping-particle" : "", "family" : "Acosta-Fern\u00e1ndez", "given" : "Jos\u00e9", "non-dropping-particle" : "", "parse-names" : false, "suffix" : "" } ], "container-title" : "Economic Systems Research", "id" : "ITEM-1", "issue" : "4", "issued" : { "date-parts" : [ [ "2015" ] ] }, "page" : "458-477", "title" : "Carbon emission accounting in MRIO models: The territory vs. the residence principle", "type" : "article-journal", "volume" : "27" }, "uris" : [ "http://www.mendeley.com/documents/?uuid=63c7d274-1392-4116-9216-cef44b7ff350" ] } ], "mendeley" : { "formattedCitation" : "(Usubiaga and Acosta-Fern\u00e1ndez, 2015)", "plainTextFormattedCitation" : "(Usubiaga and Acosta-Fern\u00e1ndez, 2015)", "previouslyFormattedCitation" : "(Usubiaga and Acosta-Fern\u00e1ndez, 2015)" }, "properties" : { "noteIndex" : 0 }, "schema" : "https://github.com/citation-style-language/schema/raw/master/csl-citation.json" }</w:instrText>
      </w:r>
      <w:r w:rsidRPr="0098470B">
        <w:rPr>
          <w:rFonts w:ascii="Times New Roman" w:hAnsi="Times New Roman" w:cs="Times New Roman"/>
          <w:lang w:val="en-US"/>
        </w:rPr>
        <w:fldChar w:fldCharType="separate"/>
      </w:r>
      <w:r w:rsidRPr="0098470B">
        <w:rPr>
          <w:rFonts w:ascii="Times New Roman" w:hAnsi="Times New Roman" w:cs="Times New Roman"/>
          <w:noProof/>
          <w:lang w:val="en-US"/>
        </w:rPr>
        <w:t>(Usubiaga and Acosta-Fernández, 2015)</w:t>
      </w:r>
      <w:r w:rsidRPr="0098470B">
        <w:rPr>
          <w:rFonts w:ascii="Times New Roman" w:hAnsi="Times New Roman" w:cs="Times New Roman"/>
          <w:lang w:val="en-US"/>
        </w:rPr>
        <w:fldChar w:fldCharType="end"/>
      </w:r>
      <w:r w:rsidR="00DE3227" w:rsidRPr="0098470B">
        <w:rPr>
          <w:rFonts w:ascii="Times New Roman" w:hAnsi="Times New Roman" w:cs="Times New Roman"/>
          <w:lang w:val="en-US"/>
        </w:rPr>
        <w:t>.</w:t>
      </w:r>
    </w:p>
    <w:p w14:paraId="38044BF3" w14:textId="589D2A66" w:rsidR="0061381E" w:rsidRDefault="003D10A6" w:rsidP="0061381E">
      <w:pPr>
        <w:pStyle w:val="Caption"/>
        <w:keepNext/>
        <w:jc w:val="both"/>
      </w:pPr>
      <w:r>
        <w:rPr>
          <w:noProof/>
          <w:lang w:val="en-GB" w:eastAsia="en-GB"/>
        </w:rPr>
        <w:lastRenderedPageBreak/>
        <w:drawing>
          <wp:inline distT="0" distB="0" distL="0" distR="0" wp14:anchorId="20707F32" wp14:editId="72561B2B">
            <wp:extent cx="5760720" cy="56762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5676265"/>
                    </a:xfrm>
                    <a:prstGeom prst="rect">
                      <a:avLst/>
                    </a:prstGeom>
                  </pic:spPr>
                </pic:pic>
              </a:graphicData>
            </a:graphic>
          </wp:inline>
        </w:drawing>
      </w:r>
    </w:p>
    <w:p w14:paraId="2105EE1E" w14:textId="054DD661" w:rsidR="00782783" w:rsidRDefault="0061381E" w:rsidP="0061381E">
      <w:pPr>
        <w:pStyle w:val="Caption"/>
        <w:jc w:val="both"/>
        <w:rPr>
          <w:rFonts w:ascii="Times New Roman" w:eastAsia="Batang" w:hAnsi="Times New Roman" w:cs="Times New Roman"/>
          <w:lang w:val="en-US"/>
        </w:rPr>
      </w:pPr>
      <w:r w:rsidRPr="0061381E">
        <w:rPr>
          <w:rFonts w:ascii="Times New Roman" w:hAnsi="Times New Roman" w:cs="Times New Roman"/>
          <w:b/>
          <w:i w:val="0"/>
          <w:color w:val="auto"/>
        </w:rPr>
        <w:t xml:space="preserve">Figure </w:t>
      </w:r>
      <w:r w:rsidRPr="0061381E">
        <w:rPr>
          <w:rFonts w:ascii="Times New Roman" w:hAnsi="Times New Roman" w:cs="Times New Roman"/>
          <w:b/>
          <w:i w:val="0"/>
          <w:color w:val="auto"/>
        </w:rPr>
        <w:fldChar w:fldCharType="begin"/>
      </w:r>
      <w:r w:rsidRPr="0061381E">
        <w:rPr>
          <w:rFonts w:ascii="Times New Roman" w:hAnsi="Times New Roman" w:cs="Times New Roman"/>
          <w:b/>
          <w:i w:val="0"/>
          <w:color w:val="auto"/>
        </w:rPr>
        <w:instrText xml:space="preserve"> SEQ Figure \* ARABIC </w:instrText>
      </w:r>
      <w:r w:rsidRPr="0061381E">
        <w:rPr>
          <w:rFonts w:ascii="Times New Roman" w:hAnsi="Times New Roman" w:cs="Times New Roman"/>
          <w:b/>
          <w:i w:val="0"/>
          <w:color w:val="auto"/>
        </w:rPr>
        <w:fldChar w:fldCharType="separate"/>
      </w:r>
      <w:r w:rsidR="00831128">
        <w:rPr>
          <w:rFonts w:ascii="Times New Roman" w:hAnsi="Times New Roman" w:cs="Times New Roman"/>
          <w:b/>
          <w:i w:val="0"/>
          <w:noProof/>
          <w:color w:val="auto"/>
        </w:rPr>
        <w:t>1</w:t>
      </w:r>
      <w:r w:rsidRPr="0061381E">
        <w:rPr>
          <w:rFonts w:ascii="Times New Roman" w:hAnsi="Times New Roman" w:cs="Times New Roman"/>
          <w:b/>
          <w:i w:val="0"/>
          <w:color w:val="auto"/>
        </w:rPr>
        <w:fldChar w:fldCharType="end"/>
      </w:r>
      <w:r>
        <w:rPr>
          <w:rFonts w:ascii="Times New Roman" w:hAnsi="Times New Roman" w:cs="Times New Roman"/>
          <w:b/>
          <w:i w:val="0"/>
          <w:color w:val="auto"/>
        </w:rPr>
        <w:t xml:space="preserve">: </w:t>
      </w:r>
      <w:r w:rsidR="00782783" w:rsidRPr="00E17F40">
        <w:rPr>
          <w:rFonts w:ascii="Times New Roman" w:hAnsi="Times New Roman" w:cs="Times New Roman"/>
          <w:b/>
          <w:i w:val="0"/>
          <w:color w:val="auto"/>
          <w:szCs w:val="20"/>
          <w:lang w:val="en-GB"/>
        </w:rPr>
        <w:t>Land and air mobility carbon footprint (CF) by travel mode showing carbon intensities (in kgCO</w:t>
      </w:r>
      <w:r w:rsidR="00782783" w:rsidRPr="00E17F40">
        <w:rPr>
          <w:rFonts w:ascii="Times New Roman" w:hAnsi="Times New Roman" w:cs="Times New Roman"/>
          <w:b/>
          <w:i w:val="0"/>
          <w:color w:val="auto"/>
          <w:szCs w:val="20"/>
          <w:vertAlign w:val="subscript"/>
          <w:lang w:val="en-GB"/>
        </w:rPr>
        <w:t>2</w:t>
      </w:r>
      <w:r w:rsidR="00782783">
        <w:rPr>
          <w:rFonts w:ascii="Times New Roman" w:hAnsi="Times New Roman" w:cs="Times New Roman"/>
          <w:b/>
          <w:i w:val="0"/>
          <w:color w:val="auto"/>
          <w:szCs w:val="20"/>
          <w:lang w:val="en-GB"/>
        </w:rPr>
        <w:t>eq</w:t>
      </w:r>
      <w:r w:rsidR="00A46AE8">
        <w:rPr>
          <w:rFonts w:ascii="Times New Roman" w:hAnsi="Times New Roman" w:cs="Times New Roman"/>
          <w:b/>
          <w:i w:val="0"/>
          <w:color w:val="auto"/>
          <w:szCs w:val="20"/>
          <w:lang w:val="en-GB"/>
        </w:rPr>
        <w:t>/</w:t>
      </w:r>
      <w:proofErr w:type="spellStart"/>
      <w:r w:rsidR="00F004F4">
        <w:rPr>
          <w:rFonts w:ascii="Times New Roman" w:hAnsi="Times New Roman" w:cs="Times New Roman"/>
          <w:b/>
          <w:i w:val="0"/>
          <w:color w:val="auto"/>
          <w:szCs w:val="20"/>
          <w:lang w:val="en-GB"/>
        </w:rPr>
        <w:t>p</w:t>
      </w:r>
      <w:r w:rsidR="00782783" w:rsidRPr="00E17F40">
        <w:rPr>
          <w:rFonts w:ascii="Times New Roman" w:hAnsi="Times New Roman" w:cs="Times New Roman"/>
          <w:b/>
          <w:i w:val="0"/>
          <w:color w:val="auto"/>
          <w:szCs w:val="20"/>
          <w:lang w:val="en-GB"/>
        </w:rPr>
        <w:t>km</w:t>
      </w:r>
      <w:proofErr w:type="spellEnd"/>
      <w:r w:rsidR="00782783" w:rsidRPr="00E17F40">
        <w:rPr>
          <w:rFonts w:ascii="Times New Roman" w:hAnsi="Times New Roman" w:cs="Times New Roman"/>
          <w:b/>
          <w:i w:val="0"/>
          <w:color w:val="auto"/>
          <w:szCs w:val="20"/>
          <w:lang w:val="en-GB"/>
        </w:rPr>
        <w:t>) and distance (in</w:t>
      </w:r>
      <w:r w:rsidR="00A46AE8">
        <w:rPr>
          <w:rFonts w:ascii="Times New Roman" w:hAnsi="Times New Roman" w:cs="Times New Roman"/>
          <w:b/>
          <w:i w:val="0"/>
          <w:color w:val="auto"/>
          <w:szCs w:val="20"/>
          <w:lang w:val="en-GB"/>
        </w:rPr>
        <w:t xml:space="preserve"> </w:t>
      </w:r>
      <w:r w:rsidR="00782783" w:rsidRPr="00E17F40">
        <w:rPr>
          <w:rFonts w:ascii="Times New Roman" w:hAnsi="Times New Roman" w:cs="Times New Roman"/>
          <w:b/>
          <w:i w:val="0"/>
          <w:color w:val="auto"/>
          <w:szCs w:val="20"/>
          <w:lang w:val="en-GB"/>
        </w:rPr>
        <w:t xml:space="preserve">km). The area of each rectangular depicts the CF of that transport mode and the </w:t>
      </w:r>
      <w:proofErr w:type="gramStart"/>
      <w:r w:rsidR="00782783" w:rsidRPr="00E17F40">
        <w:rPr>
          <w:rFonts w:ascii="Times New Roman" w:hAnsi="Times New Roman" w:cs="Times New Roman"/>
          <w:b/>
          <w:i w:val="0"/>
          <w:color w:val="auto"/>
          <w:szCs w:val="20"/>
          <w:lang w:val="en-GB"/>
        </w:rPr>
        <w:t>%s</w:t>
      </w:r>
      <w:proofErr w:type="gramEnd"/>
      <w:r w:rsidR="00782783" w:rsidRPr="00E17F40">
        <w:rPr>
          <w:rFonts w:ascii="Times New Roman" w:hAnsi="Times New Roman" w:cs="Times New Roman"/>
          <w:b/>
          <w:i w:val="0"/>
          <w:color w:val="auto"/>
          <w:szCs w:val="20"/>
          <w:lang w:val="en-GB"/>
        </w:rPr>
        <w:t xml:space="preserve"> - the footprint share from total mobility (all summing to 100%). The top graph dis</w:t>
      </w:r>
      <w:r w:rsidR="00F004F4">
        <w:rPr>
          <w:rFonts w:ascii="Times New Roman" w:hAnsi="Times New Roman" w:cs="Times New Roman"/>
          <w:b/>
          <w:i w:val="0"/>
          <w:color w:val="auto"/>
          <w:szCs w:val="20"/>
          <w:lang w:val="en-GB"/>
        </w:rPr>
        <w:t xml:space="preserve">plays land-based travel by car and </w:t>
      </w:r>
      <w:r w:rsidR="00782783" w:rsidRPr="00E17F40">
        <w:rPr>
          <w:rFonts w:ascii="Times New Roman" w:hAnsi="Times New Roman" w:cs="Times New Roman"/>
          <w:b/>
          <w:i w:val="0"/>
          <w:color w:val="auto"/>
          <w:szCs w:val="20"/>
          <w:lang w:val="en-GB"/>
        </w:rPr>
        <w:t>motorbike</w:t>
      </w:r>
      <w:r w:rsidR="00F004F4">
        <w:rPr>
          <w:rFonts w:ascii="Times New Roman" w:hAnsi="Times New Roman" w:cs="Times New Roman"/>
          <w:b/>
          <w:i w:val="0"/>
          <w:color w:val="auto"/>
          <w:szCs w:val="20"/>
          <w:lang w:val="en-GB"/>
        </w:rPr>
        <w:t xml:space="preserve"> (private motorized transport), bus, tram/underground and</w:t>
      </w:r>
      <w:r w:rsidR="00782783" w:rsidRPr="00E17F40">
        <w:rPr>
          <w:rFonts w:ascii="Times New Roman" w:hAnsi="Times New Roman" w:cs="Times New Roman"/>
          <w:b/>
          <w:i w:val="0"/>
          <w:color w:val="auto"/>
          <w:szCs w:val="20"/>
          <w:lang w:val="en-GB"/>
        </w:rPr>
        <w:t xml:space="preserve"> train</w:t>
      </w:r>
      <w:r w:rsidR="00F004F4">
        <w:rPr>
          <w:rFonts w:ascii="Times New Roman" w:hAnsi="Times New Roman" w:cs="Times New Roman"/>
          <w:b/>
          <w:i w:val="0"/>
          <w:color w:val="auto"/>
          <w:szCs w:val="20"/>
          <w:lang w:val="en-GB"/>
        </w:rPr>
        <w:t xml:space="preserve"> (public transport),</w:t>
      </w:r>
      <w:r w:rsidR="00782783" w:rsidRPr="00E17F40">
        <w:rPr>
          <w:rFonts w:ascii="Times New Roman" w:hAnsi="Times New Roman" w:cs="Times New Roman"/>
          <w:b/>
          <w:i w:val="0"/>
          <w:color w:val="auto"/>
          <w:szCs w:val="20"/>
          <w:lang w:val="en-GB"/>
        </w:rPr>
        <w:t xml:space="preserve"> electric bike, bike and walking</w:t>
      </w:r>
      <w:r w:rsidR="00F004F4">
        <w:rPr>
          <w:rFonts w:ascii="Times New Roman" w:hAnsi="Times New Roman" w:cs="Times New Roman"/>
          <w:b/>
          <w:i w:val="0"/>
          <w:color w:val="auto"/>
          <w:szCs w:val="20"/>
          <w:lang w:val="en-GB"/>
        </w:rPr>
        <w:t xml:space="preserve"> (active transport)</w:t>
      </w:r>
      <w:r w:rsidR="00782783" w:rsidRPr="00E17F40">
        <w:rPr>
          <w:rFonts w:ascii="Times New Roman" w:hAnsi="Times New Roman" w:cs="Times New Roman"/>
          <w:b/>
          <w:i w:val="0"/>
          <w:color w:val="auto"/>
          <w:szCs w:val="20"/>
          <w:lang w:val="en-GB"/>
        </w:rPr>
        <w:t xml:space="preserve"> (from left to right); the bottom graph displays air-based travel by short- and long-haul flights (from left to right). </w:t>
      </w:r>
    </w:p>
    <w:p w14:paraId="7F9870CE" w14:textId="5015C9D7" w:rsidR="00D94497" w:rsidRDefault="00D94497" w:rsidP="00BB4137">
      <w:pPr>
        <w:pStyle w:val="Heading2"/>
        <w:numPr>
          <w:ilvl w:val="1"/>
          <w:numId w:val="7"/>
        </w:numPr>
        <w:spacing w:line="360" w:lineRule="auto"/>
        <w:rPr>
          <w:rFonts w:ascii="Times New Roman" w:hAnsi="Times New Roman" w:cs="Times New Roman"/>
          <w:b/>
          <w:color w:val="auto"/>
          <w:sz w:val="24"/>
          <w:lang w:val="en-US"/>
        </w:rPr>
      </w:pPr>
      <w:r>
        <w:rPr>
          <w:rFonts w:ascii="Times New Roman" w:hAnsi="Times New Roman" w:cs="Times New Roman"/>
          <w:b/>
          <w:color w:val="auto"/>
          <w:sz w:val="24"/>
          <w:lang w:val="en-US"/>
        </w:rPr>
        <w:t>Shelter</w:t>
      </w:r>
      <w:r w:rsidRPr="009353CB">
        <w:rPr>
          <w:rFonts w:ascii="Times New Roman" w:hAnsi="Times New Roman" w:cs="Times New Roman"/>
          <w:b/>
          <w:color w:val="auto"/>
          <w:sz w:val="24"/>
          <w:lang w:val="en-US"/>
        </w:rPr>
        <w:t xml:space="preserve"> footprint calculations</w:t>
      </w:r>
    </w:p>
    <w:p w14:paraId="3017DAA0" w14:textId="5C1B0B01" w:rsidR="00E875DC" w:rsidRPr="0098470B" w:rsidRDefault="00E875DC" w:rsidP="00E875DC">
      <w:pPr>
        <w:spacing w:line="360" w:lineRule="auto"/>
        <w:jc w:val="both"/>
        <w:rPr>
          <w:rFonts w:ascii="Times New Roman" w:eastAsia="Times New Roman" w:hAnsi="Times New Roman" w:cs="Times New Roman"/>
          <w:iCs/>
          <w:lang w:val="en-GB" w:eastAsia="es-ES"/>
        </w:rPr>
      </w:pPr>
      <w:r w:rsidRPr="00E875DC">
        <w:rPr>
          <w:rFonts w:ascii="Times New Roman" w:eastAsiaTheme="majorEastAsia" w:hAnsi="Times New Roman" w:cs="Times New Roman"/>
          <w:szCs w:val="26"/>
          <w:lang w:val="en-US"/>
        </w:rPr>
        <w:t xml:space="preserve">Energy use </w:t>
      </w:r>
      <w:r w:rsidR="006D1C6A">
        <w:rPr>
          <w:rFonts w:ascii="Times New Roman" w:eastAsiaTheme="majorEastAsia" w:hAnsi="Times New Roman" w:cs="Times New Roman"/>
          <w:szCs w:val="26"/>
          <w:lang w:val="en-US"/>
        </w:rPr>
        <w:t>covers</w:t>
      </w:r>
      <w:r w:rsidRPr="00E875DC">
        <w:rPr>
          <w:rFonts w:ascii="Times New Roman" w:eastAsiaTheme="majorEastAsia" w:hAnsi="Times New Roman" w:cs="Times New Roman"/>
          <w:szCs w:val="26"/>
          <w:lang w:val="en-US"/>
        </w:rPr>
        <w:t xml:space="preserve"> use of electricity</w:t>
      </w:r>
      <w:r w:rsidR="009B1303">
        <w:rPr>
          <w:rFonts w:ascii="Times New Roman" w:eastAsiaTheme="majorEastAsia" w:hAnsi="Times New Roman" w:cs="Times New Roman"/>
          <w:szCs w:val="26"/>
          <w:lang w:val="en-US"/>
        </w:rPr>
        <w:t xml:space="preserve"> (ELEC)</w:t>
      </w:r>
      <w:r w:rsidRPr="00E875DC">
        <w:rPr>
          <w:rFonts w:ascii="Times New Roman" w:eastAsiaTheme="majorEastAsia" w:hAnsi="Times New Roman" w:cs="Times New Roman"/>
          <w:szCs w:val="26"/>
          <w:lang w:val="en-US"/>
        </w:rPr>
        <w:t>, space heating</w:t>
      </w:r>
      <w:r w:rsidR="009B1303">
        <w:rPr>
          <w:rFonts w:ascii="Times New Roman" w:eastAsiaTheme="majorEastAsia" w:hAnsi="Times New Roman" w:cs="Times New Roman"/>
          <w:szCs w:val="26"/>
          <w:lang w:val="en-US"/>
        </w:rPr>
        <w:t xml:space="preserve"> (SH)</w:t>
      </w:r>
      <w:r w:rsidRPr="00E875DC">
        <w:rPr>
          <w:rFonts w:ascii="Times New Roman" w:eastAsiaTheme="majorEastAsia" w:hAnsi="Times New Roman" w:cs="Times New Roman"/>
          <w:szCs w:val="26"/>
          <w:lang w:val="en-US"/>
        </w:rPr>
        <w:t xml:space="preserve"> and water heating</w:t>
      </w:r>
      <w:r w:rsidR="009B1303">
        <w:rPr>
          <w:rFonts w:ascii="Times New Roman" w:eastAsiaTheme="majorEastAsia" w:hAnsi="Times New Roman" w:cs="Times New Roman"/>
          <w:szCs w:val="26"/>
          <w:lang w:val="en-US"/>
        </w:rPr>
        <w:t xml:space="preserve"> (WH)</w:t>
      </w:r>
      <w:r w:rsidRPr="00E875DC">
        <w:rPr>
          <w:rFonts w:ascii="Times New Roman" w:eastAsiaTheme="majorEastAsia" w:hAnsi="Times New Roman" w:cs="Times New Roman"/>
          <w:szCs w:val="26"/>
          <w:lang w:val="en-US"/>
        </w:rPr>
        <w:t xml:space="preserve">. </w:t>
      </w:r>
      <w:r w:rsidRPr="00E875DC">
        <w:rPr>
          <w:rFonts w:ascii="Times New Roman" w:eastAsia="Times New Roman" w:hAnsi="Times New Roman" w:cs="Times New Roman"/>
          <w:iCs/>
          <w:szCs w:val="24"/>
          <w:lang w:val="en-US" w:eastAsia="es-ES"/>
        </w:rPr>
        <w:t xml:space="preserve">Annual electricity consumption was derived from reported monthly payments in winter and summers, discounting any space and water heating powered by electricity to avoid </w:t>
      </w:r>
      <w:proofErr w:type="gramStart"/>
      <w:r w:rsidRPr="00E875DC">
        <w:rPr>
          <w:rFonts w:ascii="Times New Roman" w:eastAsia="Times New Roman" w:hAnsi="Times New Roman" w:cs="Times New Roman"/>
          <w:iCs/>
          <w:szCs w:val="24"/>
          <w:lang w:val="en-US" w:eastAsia="es-ES"/>
        </w:rPr>
        <w:t>double-counting</w:t>
      </w:r>
      <w:proofErr w:type="gramEnd"/>
      <w:r w:rsidRPr="00E875DC">
        <w:rPr>
          <w:rFonts w:ascii="Times New Roman" w:eastAsia="Times New Roman" w:hAnsi="Times New Roman" w:cs="Times New Roman"/>
          <w:iCs/>
          <w:szCs w:val="24"/>
          <w:lang w:val="en-US" w:eastAsia="es-ES"/>
        </w:rPr>
        <w:t xml:space="preserve">. Physical energy demand for space and water heating was modelled using the TABULA methodology </w:t>
      </w:r>
      <w:r w:rsidRPr="00E875DC">
        <w:rPr>
          <w:rFonts w:ascii="Times New Roman" w:eastAsia="Times New Roman" w:hAnsi="Times New Roman" w:cs="Times New Roman"/>
          <w:iCs/>
          <w:lang w:val="en-US" w:eastAsia="es-ES"/>
        </w:rPr>
        <w:t xml:space="preserve">based on Europe-representative dwelling sample </w:t>
      </w:r>
      <w:r w:rsidRPr="00E875DC">
        <w:rPr>
          <w:rFonts w:ascii="Times New Roman" w:eastAsia="Times New Roman" w:hAnsi="Times New Roman" w:cs="Times New Roman"/>
          <w:iCs/>
          <w:szCs w:val="24"/>
          <w:lang w:val="en-US" w:eastAsia="es-ES"/>
        </w:rPr>
        <w:fldChar w:fldCharType="begin" w:fldLock="1"/>
      </w:r>
      <w:r w:rsidRPr="00E875DC">
        <w:rPr>
          <w:rFonts w:ascii="Times New Roman" w:eastAsia="Times New Roman" w:hAnsi="Times New Roman" w:cs="Times New Roman"/>
          <w:iCs/>
          <w:szCs w:val="24"/>
          <w:lang w:val="en-US" w:eastAsia="es-ES"/>
        </w:rPr>
        <w:instrText>ADDIN CSL_CITATION { "citationItems" : [ { "id" : "ITEM-1", "itemData" : { "author" : [ { "dropping-particle" : "", "family" : "IWU", "given" : "", "non-dropping-particle" : "", "parse-names" : false, "suffix" : "" } ], "id" : "ITEM-1", "issue" : "June 2009", "issued" : { "date-parts" : [ [ "2013" ] ] }, "number-of-pages" : "56", "publisher-place" : "http://www.building-typology.eu/downloads/public/docs/report/TABULA_CommonCalculationMethod.pdf", "title" : "TABULA calculation method \u2013 energy use for heating and domestic hot water \u2013 reference calculation and adaptation to the typical level of measured consumption", "type" : "report" }, "uris" : [ "http://www.mendeley.com/documents/?uuid=6dcbe0a2-9ea6-4fa6-9d4c-3f6eaf7d9de3", "http://www.mendeley.com/documents/?uuid=659c1f44-39c3-421d-b0d9-2de7fa855998" ] } ], "mendeley" : { "formattedCitation" : "(IWU, 2013)", "plainTextFormattedCitation" : "(IWU, 2013)", "previouslyFormattedCitation" : "(IWU, 2013)" }, "properties" : { "noteIndex" : 0 }, "schema" : "https://github.com/citation-style-language/schema/raw/master/csl-citation.json" }</w:instrText>
      </w:r>
      <w:r w:rsidRPr="00E875DC">
        <w:rPr>
          <w:rFonts w:ascii="Times New Roman" w:eastAsia="Times New Roman" w:hAnsi="Times New Roman" w:cs="Times New Roman"/>
          <w:iCs/>
          <w:szCs w:val="24"/>
          <w:lang w:val="en-US" w:eastAsia="es-ES"/>
        </w:rPr>
        <w:fldChar w:fldCharType="separate"/>
      </w:r>
      <w:r w:rsidRPr="00E875DC">
        <w:rPr>
          <w:rFonts w:ascii="Times New Roman" w:eastAsia="Times New Roman" w:hAnsi="Times New Roman" w:cs="Times New Roman"/>
          <w:iCs/>
          <w:noProof/>
          <w:szCs w:val="24"/>
          <w:lang w:val="en-US" w:eastAsia="es-ES"/>
        </w:rPr>
        <w:t>(IWU, 2013)</w:t>
      </w:r>
      <w:r w:rsidRPr="00E875DC">
        <w:rPr>
          <w:rFonts w:ascii="Times New Roman" w:eastAsia="Times New Roman" w:hAnsi="Times New Roman" w:cs="Times New Roman"/>
          <w:iCs/>
          <w:szCs w:val="24"/>
          <w:lang w:val="en-US" w:eastAsia="es-ES"/>
        </w:rPr>
        <w:fldChar w:fldCharType="end"/>
      </w:r>
      <w:r w:rsidRPr="00E875DC">
        <w:rPr>
          <w:rFonts w:ascii="Times New Roman" w:eastAsia="Times New Roman" w:hAnsi="Times New Roman" w:cs="Times New Roman"/>
          <w:iCs/>
          <w:szCs w:val="24"/>
          <w:lang w:val="en-US" w:eastAsia="es-ES"/>
        </w:rPr>
        <w:t xml:space="preserve">. </w:t>
      </w:r>
      <w:r w:rsidR="00DE4A27">
        <w:rPr>
          <w:rFonts w:ascii="Times New Roman" w:eastAsia="Times New Roman" w:hAnsi="Times New Roman" w:cs="Times New Roman"/>
          <w:iCs/>
          <w:szCs w:val="24"/>
          <w:lang w:val="en-US" w:eastAsia="es-ES"/>
        </w:rPr>
        <w:t>Regression coefficients were estimated for the effects of d</w:t>
      </w:r>
      <w:r w:rsidRPr="00E875DC">
        <w:rPr>
          <w:rFonts w:ascii="Times New Roman" w:eastAsia="Times New Roman" w:hAnsi="Times New Roman" w:cs="Times New Roman"/>
          <w:iCs/>
          <w:szCs w:val="24"/>
          <w:lang w:val="en-US" w:eastAsia="es-ES"/>
        </w:rPr>
        <w:t>welling</w:t>
      </w:r>
      <w:r w:rsidRPr="00E875DC">
        <w:rPr>
          <w:rFonts w:ascii="Times New Roman" w:eastAsia="Batang" w:hAnsi="Times New Roman" w:cs="Times New Roman"/>
          <w:lang w:val="en-US"/>
        </w:rPr>
        <w:t xml:space="preserve"> type, period of construction, refurbishment level and climate zone </w:t>
      </w:r>
      <w:r w:rsidR="00DE4A27">
        <w:rPr>
          <w:rFonts w:ascii="Times New Roman" w:eastAsia="Batang" w:hAnsi="Times New Roman" w:cs="Times New Roman"/>
          <w:lang w:val="en-US"/>
        </w:rPr>
        <w:t>on typical energy demand per square meter</w:t>
      </w:r>
      <w:r w:rsidRPr="00E875DC">
        <w:rPr>
          <w:rFonts w:ascii="Times New Roman" w:eastAsia="Times New Roman" w:hAnsi="Times New Roman" w:cs="Times New Roman"/>
          <w:iCs/>
          <w:lang w:val="en-US" w:eastAsia="es-ES"/>
        </w:rPr>
        <w:t xml:space="preserve"> </w:t>
      </w:r>
      <w:r w:rsidRPr="00E875DC">
        <w:rPr>
          <w:rFonts w:ascii="Times New Roman" w:eastAsia="Batang" w:hAnsi="Times New Roman" w:cs="Times New Roman"/>
          <w:lang w:val="en-US"/>
        </w:rPr>
        <w:t>(R</w:t>
      </w:r>
      <w:r w:rsidR="00A43EC8" w:rsidRPr="00D375B1">
        <w:rPr>
          <w:rFonts w:ascii="Times New Roman" w:eastAsia="Batang" w:hAnsi="Times New Roman" w:cs="Times New Roman"/>
          <w:vertAlign w:val="superscript"/>
          <w:lang w:val="en-US"/>
        </w:rPr>
        <w:t>2</w:t>
      </w:r>
      <w:r w:rsidRPr="00E875DC">
        <w:rPr>
          <w:rFonts w:ascii="Times New Roman" w:eastAsia="Batang" w:hAnsi="Times New Roman" w:cs="Times New Roman"/>
          <w:lang w:val="en-US"/>
        </w:rPr>
        <w:t xml:space="preserve"> = 0.48).</w:t>
      </w:r>
      <w:r w:rsidRPr="00E875DC">
        <w:rPr>
          <w:rFonts w:ascii="Times New Roman" w:eastAsia="Times New Roman" w:hAnsi="Times New Roman" w:cs="Times New Roman"/>
          <w:iCs/>
          <w:lang w:val="en-US" w:eastAsia="es-ES"/>
        </w:rPr>
        <w:t xml:space="preserve"> </w:t>
      </w:r>
      <w:r w:rsidR="00DE4A27" w:rsidRPr="00522E95">
        <w:rPr>
          <w:rFonts w:ascii="Times New Roman" w:eastAsia="Times New Roman" w:hAnsi="Times New Roman" w:cs="Times New Roman"/>
          <w:iCs/>
          <w:lang w:val="en-US" w:eastAsia="es-ES"/>
        </w:rPr>
        <w:t xml:space="preserve">The total </w:t>
      </w:r>
      <w:r w:rsidR="00DE4A27">
        <w:rPr>
          <w:rFonts w:ascii="Times New Roman" w:eastAsia="Times New Roman" w:hAnsi="Times New Roman" w:cs="Times New Roman"/>
          <w:iCs/>
          <w:lang w:val="en-US" w:eastAsia="es-ES"/>
        </w:rPr>
        <w:t xml:space="preserve">theoretical </w:t>
      </w:r>
      <w:r w:rsidR="00DE4A27" w:rsidRPr="00522E95">
        <w:rPr>
          <w:rFonts w:ascii="Times New Roman" w:eastAsia="Times New Roman" w:hAnsi="Times New Roman" w:cs="Times New Roman"/>
          <w:iCs/>
          <w:lang w:val="en-US" w:eastAsia="es-ES"/>
        </w:rPr>
        <w:t>energy demand</w:t>
      </w:r>
      <w:r w:rsidR="00DE4A27">
        <w:rPr>
          <w:rFonts w:ascii="Times New Roman" w:eastAsia="Times New Roman" w:hAnsi="Times New Roman" w:cs="Times New Roman"/>
          <w:iCs/>
          <w:lang w:val="en-US" w:eastAsia="es-ES"/>
        </w:rPr>
        <w:t xml:space="preserve"> per square meter</w:t>
      </w:r>
      <w:r w:rsidR="00DE4A27" w:rsidRPr="00522E95">
        <w:rPr>
          <w:rFonts w:ascii="Times New Roman" w:eastAsia="Times New Roman" w:hAnsi="Times New Roman" w:cs="Times New Roman"/>
          <w:iCs/>
          <w:lang w:val="en-US" w:eastAsia="es-ES"/>
        </w:rPr>
        <w:t xml:space="preserve"> </w:t>
      </w:r>
      <w:proofErr w:type="gramStart"/>
      <w:r w:rsidR="00DE4A27" w:rsidRPr="00522E95">
        <w:rPr>
          <w:rFonts w:ascii="Times New Roman" w:eastAsia="Times New Roman" w:hAnsi="Times New Roman" w:cs="Times New Roman"/>
          <w:iCs/>
          <w:lang w:val="en-US" w:eastAsia="es-ES"/>
        </w:rPr>
        <w:t>was</w:t>
      </w:r>
      <w:r w:rsidR="00DE4A27">
        <w:rPr>
          <w:rFonts w:ascii="Times New Roman" w:eastAsia="Times New Roman" w:hAnsi="Times New Roman" w:cs="Times New Roman"/>
          <w:iCs/>
          <w:lang w:val="en-US" w:eastAsia="es-ES"/>
        </w:rPr>
        <w:t xml:space="preserve"> then scaled</w:t>
      </w:r>
      <w:r w:rsidR="0013512D">
        <w:rPr>
          <w:rFonts w:ascii="Times New Roman" w:eastAsia="Times New Roman" w:hAnsi="Times New Roman" w:cs="Times New Roman"/>
          <w:iCs/>
          <w:lang w:val="en-US" w:eastAsia="es-ES"/>
        </w:rPr>
        <w:t xml:space="preserve"> up</w:t>
      </w:r>
      <w:r w:rsidR="00DE4A27">
        <w:rPr>
          <w:rFonts w:ascii="Times New Roman" w:eastAsia="Times New Roman" w:hAnsi="Times New Roman" w:cs="Times New Roman"/>
          <w:iCs/>
          <w:lang w:val="en-US" w:eastAsia="es-ES"/>
        </w:rPr>
        <w:t xml:space="preserve"> by </w:t>
      </w:r>
      <w:r w:rsidR="00DE4A27" w:rsidRPr="00522E95">
        <w:rPr>
          <w:rFonts w:ascii="Times New Roman" w:eastAsia="Times New Roman" w:hAnsi="Times New Roman" w:cs="Times New Roman"/>
          <w:iCs/>
          <w:lang w:val="en-US" w:eastAsia="es-ES"/>
        </w:rPr>
        <w:t>living space</w:t>
      </w:r>
      <w:r w:rsidR="00DE4A27">
        <w:rPr>
          <w:rFonts w:ascii="Times New Roman" w:eastAsia="Times New Roman" w:hAnsi="Times New Roman" w:cs="Times New Roman"/>
          <w:iCs/>
          <w:lang w:val="en-US" w:eastAsia="es-ES"/>
        </w:rPr>
        <w:t xml:space="preserve"> </w:t>
      </w:r>
      <w:r w:rsidR="00DE4A27" w:rsidRPr="00522E95">
        <w:rPr>
          <w:rFonts w:ascii="Times New Roman" w:eastAsia="Times New Roman" w:hAnsi="Times New Roman" w:cs="Times New Roman"/>
          <w:iCs/>
          <w:lang w:val="en-US" w:eastAsia="es-ES"/>
        </w:rPr>
        <w:t xml:space="preserve">and </w:t>
      </w:r>
      <w:r w:rsidR="00DE4A27" w:rsidRPr="00C769AD">
        <w:rPr>
          <w:rFonts w:ascii="Times New Roman" w:eastAsia="Times New Roman" w:hAnsi="Times New Roman" w:cs="Times New Roman"/>
          <w:iCs/>
          <w:lang w:val="en-GB" w:eastAsia="es-ES"/>
        </w:rPr>
        <w:t>divided by the number of inhabitants in the household</w:t>
      </w:r>
      <w:proofErr w:type="gramEnd"/>
      <w:r w:rsidR="00DE4A27" w:rsidRPr="00C769AD">
        <w:rPr>
          <w:rFonts w:ascii="Times New Roman" w:eastAsia="Times New Roman" w:hAnsi="Times New Roman" w:cs="Times New Roman"/>
          <w:iCs/>
          <w:lang w:val="en-GB" w:eastAsia="es-ES"/>
        </w:rPr>
        <w:t>.</w:t>
      </w:r>
      <w:r w:rsidR="00BF784F">
        <w:rPr>
          <w:rFonts w:ascii="Times New Roman" w:eastAsia="Times New Roman" w:hAnsi="Times New Roman" w:cs="Times New Roman"/>
          <w:iCs/>
          <w:lang w:val="en-GB" w:eastAsia="es-ES"/>
        </w:rPr>
        <w:t xml:space="preserve"> Thus, our analysis </w:t>
      </w:r>
      <w:r w:rsidR="00BF784F">
        <w:rPr>
          <w:rFonts w:ascii="Times New Roman" w:eastAsia="Times New Roman" w:hAnsi="Times New Roman" w:cs="Times New Roman"/>
          <w:iCs/>
          <w:lang w:val="en-GB" w:eastAsia="es-ES"/>
        </w:rPr>
        <w:lastRenderedPageBreak/>
        <w:t xml:space="preserve">excludes </w:t>
      </w:r>
      <w:r w:rsidR="00C1629A">
        <w:rPr>
          <w:rFonts w:ascii="Times New Roman" w:eastAsia="Times New Roman" w:hAnsi="Times New Roman" w:cs="Times New Roman"/>
          <w:iCs/>
          <w:lang w:val="en-GB" w:eastAsia="es-ES"/>
        </w:rPr>
        <w:t>emissions embodied in construction materials</w:t>
      </w:r>
      <w:r w:rsidR="00BF784F">
        <w:rPr>
          <w:rFonts w:ascii="Times New Roman" w:eastAsia="Times New Roman" w:hAnsi="Times New Roman" w:cs="Times New Roman"/>
          <w:iCs/>
          <w:lang w:val="en-GB" w:eastAsia="es-ES"/>
        </w:rPr>
        <w:t>, which have been quantified to vary widely</w:t>
      </w:r>
      <w:r w:rsidR="00C316E1">
        <w:rPr>
          <w:rFonts w:ascii="Times New Roman" w:eastAsia="Times New Roman" w:hAnsi="Times New Roman" w:cs="Times New Roman"/>
          <w:iCs/>
          <w:lang w:val="en-GB" w:eastAsia="es-ES"/>
        </w:rPr>
        <w:t>, e.g. with shares between 2-</w:t>
      </w:r>
      <w:r w:rsidR="00BF784F">
        <w:rPr>
          <w:rFonts w:ascii="Times New Roman" w:eastAsia="Times New Roman" w:hAnsi="Times New Roman" w:cs="Times New Roman"/>
          <w:iCs/>
          <w:lang w:val="en-GB" w:eastAsia="es-ES"/>
        </w:rPr>
        <w:t>38% for conventional buildings</w:t>
      </w:r>
      <w:r w:rsidR="00C316E1">
        <w:rPr>
          <w:rFonts w:ascii="Times New Roman" w:eastAsia="Times New Roman" w:hAnsi="Times New Roman" w:cs="Times New Roman"/>
          <w:iCs/>
          <w:lang w:val="en-GB" w:eastAsia="es-ES"/>
        </w:rPr>
        <w:t xml:space="preserve"> </w:t>
      </w:r>
      <w:r w:rsidR="00C316E1" w:rsidRPr="00E875DC">
        <w:rPr>
          <w:rFonts w:ascii="Times New Roman" w:eastAsiaTheme="majorEastAsia" w:hAnsi="Times New Roman" w:cs="Times New Roman"/>
          <w:szCs w:val="26"/>
          <w:lang w:val="en-US"/>
        </w:rPr>
        <w:fldChar w:fldCharType="begin" w:fldLock="1"/>
      </w:r>
      <w:r w:rsidR="00C316E1" w:rsidRPr="00E875DC">
        <w:rPr>
          <w:rFonts w:ascii="Times New Roman" w:eastAsiaTheme="majorEastAsia" w:hAnsi="Times New Roman" w:cs="Times New Roman"/>
          <w:szCs w:val="26"/>
          <w:lang w:val="en-US"/>
        </w:rPr>
        <w:instrText>ADDIN CSL_CITATION { "citationItems" : [ { "id" : "ITEM-1", "itemData" : { "DOI" : "10.1016/j.enbuild.2006.07.001", "ISBN" : "0378-7788", "ISSN" : "03787788", "abstract" : "A literature survey on buildings' life cycle energy use was performed, resulting in a total of 60 cases from nine countries. The cases included both residential and non-residential units. Despite climate and other background differences, the study revealed a linear relation between operating and total energy valid through all the cases. Case studies on buildings built according to different design criteria, and at parity of all other conditions, showed that design of low-energy buildings induces both a net benefit in total life cycle energy demand and an increase in the embodied energy. A solar house proved to be more energy efficient than an equivalent house built with commitment to use \"green\" materials. Also, the same solar house decreased life cycle energy demand by a factor of two with respect to an equivalent conventional version, when operating energy was expressed as end-use energy and the lifetime assumed to be 50 years. A passive house proved to be more energy efficient than an equivalent self-sufficient solar house. Also, the same passive house decreased life cycle energy demand by a factor of three - expected to rise to four in a new version - with respect to an equivalent conventional version, when operating energy was expressed as primary energy and the lifetime assumed to be 80 years. ?? 2006 Elsevier B.V. All rights reserved.", "author" : [ { "dropping-particle" : "", "family" : "Sartori", "given" : "I.", "non-dropping-particle" : "", "parse-names" : false, "suffix" : "" }, { "dropping-particle" : "", "family" : "Hestnes", "given" : "A. G.", "non-dropping-particle" : "", "parse-names" : false, "suffix" : "" } ], "container-title" : "Energy and Buildings", "id" : "ITEM-1", "issue" : "3", "issued" : { "date-parts" : [ [ "2007" ] ] }, "page" : "249-257", "title" : "Energy use in the life cycle of conventional and low-energy buildings: A review article", "type" : "article-journal", "volume" : "39" }, "uris" : [ "http://www.mendeley.com/documents/?uuid=d075b0b4-d0e2-4b46-9978-ca5289601b8d" ] } ], "mendeley" : { "formattedCitation" : "(Sartori and Hestnes, 2007)", "plainTextFormattedCitation" : "(Sartori and Hestnes, 2007)", "previouslyFormattedCitation" : "(Sartori and Hestnes, 2007)" }, "properties" : { "noteIndex" : 0 }, "schema" : "https://github.com/citation-style-language/schema/raw/master/csl-citation.json" }</w:instrText>
      </w:r>
      <w:r w:rsidR="00C316E1" w:rsidRPr="00E875DC">
        <w:rPr>
          <w:rFonts w:ascii="Times New Roman" w:eastAsiaTheme="majorEastAsia" w:hAnsi="Times New Roman" w:cs="Times New Roman"/>
          <w:szCs w:val="26"/>
          <w:lang w:val="en-US"/>
        </w:rPr>
        <w:fldChar w:fldCharType="separate"/>
      </w:r>
      <w:r w:rsidR="00C316E1" w:rsidRPr="00E875DC">
        <w:rPr>
          <w:rFonts w:ascii="Times New Roman" w:eastAsiaTheme="majorEastAsia" w:hAnsi="Times New Roman" w:cs="Times New Roman"/>
          <w:noProof/>
          <w:szCs w:val="26"/>
          <w:lang w:val="en-US"/>
        </w:rPr>
        <w:t>(Sartori and Hestnes, 2007)</w:t>
      </w:r>
      <w:r w:rsidR="00C316E1" w:rsidRPr="00E875DC">
        <w:rPr>
          <w:rFonts w:ascii="Times New Roman" w:eastAsiaTheme="majorEastAsia" w:hAnsi="Times New Roman" w:cs="Times New Roman"/>
          <w:szCs w:val="26"/>
          <w:lang w:val="en-US"/>
        </w:rPr>
        <w:fldChar w:fldCharType="end"/>
      </w:r>
      <w:r w:rsidR="00C316E1" w:rsidRPr="00E875DC">
        <w:rPr>
          <w:rFonts w:ascii="Times New Roman" w:eastAsiaTheme="majorEastAsia" w:hAnsi="Times New Roman" w:cs="Times New Roman"/>
          <w:szCs w:val="26"/>
          <w:lang w:val="en-US"/>
        </w:rPr>
        <w:fldChar w:fldCharType="begin"/>
      </w:r>
      <w:r w:rsidR="00C316E1" w:rsidRPr="00E875DC">
        <w:rPr>
          <w:rFonts w:ascii="Times New Roman" w:eastAsiaTheme="majorEastAsia" w:hAnsi="Times New Roman" w:cs="Times New Roman"/>
          <w:szCs w:val="26"/>
          <w:lang w:val="en-US"/>
        </w:rPr>
        <w:instrText xml:space="preserve"> ADDIN EN.CITE &lt;EndNote&gt;&lt;Cite&gt;&lt;Author&gt;Sartori&lt;/Author&gt;&lt;Year&gt;2007&lt;/Year&gt;&lt;RecNum&gt;657&lt;/RecNum&gt;&lt;DisplayText&gt;(Sartori and Hestnes 2007)&lt;/DisplayText&gt;&lt;record&gt;&lt;rec-number&gt;657&lt;/rec-number&gt;&lt;foreign-keys&gt;&lt;key app="EN" db-id="5vd00vxs10evemetrdlx9t5pa9d5p00rt5xr" timestamp="1516628285"&gt;657&lt;/key&gt;&lt;/foreign-keys&gt;&lt;ref-type name="Journal Article"&gt;17&lt;/ref-type&gt;&lt;contributors&gt;&lt;authors&gt;&lt;author&gt;Sartori, I.&lt;/author&gt;&lt;author&gt;Hestnes, A. G.&lt;/author&gt;&lt;/authors&gt;&lt;/contributors&gt;&lt;titles&gt;&lt;title&gt;Energy use in the life cycle of conventional and low-energy buildings: A review article&lt;/title&gt;&lt;secondary-title&gt;Energy and Buildings&lt;/secondary-title&gt;&lt;/titles&gt;&lt;periodical&gt;&lt;full-title&gt;Energy and Buildings&lt;/full-title&gt;&lt;/periodical&gt;&lt;pages&gt;249-257&lt;/pages&gt;&lt;volume&gt;39&lt;/volume&gt;&lt;number&gt;3&lt;/number&gt;&lt;dates&gt;&lt;year&gt;2007&lt;/year&gt;&lt;/dates&gt;&lt;urls&gt;&lt;/urls&gt;&lt;electronic-resource-num&gt;10.1016/j.enbuild.2006.07.001&lt;/electronic-resource-num&gt;&lt;/record&gt;&lt;/Cite&gt;&lt;/EndNote&gt;</w:instrText>
      </w:r>
      <w:r w:rsidR="00C316E1" w:rsidRPr="00E875DC">
        <w:rPr>
          <w:rFonts w:ascii="Times New Roman" w:eastAsiaTheme="majorEastAsia" w:hAnsi="Times New Roman" w:cs="Times New Roman"/>
          <w:szCs w:val="26"/>
          <w:lang w:val="en-US"/>
        </w:rPr>
        <w:fldChar w:fldCharType="end"/>
      </w:r>
      <w:r w:rsidR="00C316E1" w:rsidRPr="00E875DC">
        <w:rPr>
          <w:rFonts w:ascii="Times New Roman" w:eastAsiaTheme="majorEastAsia" w:hAnsi="Times New Roman" w:cs="Times New Roman"/>
          <w:szCs w:val="26"/>
          <w:lang w:val="en-US"/>
        </w:rPr>
        <w:t xml:space="preserve">. </w:t>
      </w:r>
      <w:r w:rsidR="00BF784F" w:rsidRPr="00E875DC">
        <w:rPr>
          <w:rFonts w:ascii="Times New Roman" w:eastAsiaTheme="majorEastAsia" w:hAnsi="Times New Roman" w:cs="Times New Roman"/>
          <w:szCs w:val="26"/>
          <w:lang w:val="en-US"/>
        </w:rPr>
        <w:fldChar w:fldCharType="begin"/>
      </w:r>
      <w:r w:rsidR="00BF784F" w:rsidRPr="00E875DC">
        <w:rPr>
          <w:rFonts w:ascii="Times New Roman" w:eastAsiaTheme="majorEastAsia" w:hAnsi="Times New Roman" w:cs="Times New Roman"/>
          <w:szCs w:val="26"/>
          <w:lang w:val="en-US"/>
        </w:rPr>
        <w:instrText xml:space="preserve"> ADDIN EN.CITE &lt;EndNote&gt;&lt;Cite&gt;&lt;Author&gt;Sartori&lt;/Author&gt;&lt;Year&gt;2007&lt;/Year&gt;&lt;RecNum&gt;657&lt;/RecNum&gt;&lt;DisplayText&gt;(Sartori and Hestnes 2007)&lt;/DisplayText&gt;&lt;record&gt;&lt;rec-number&gt;657&lt;/rec-number&gt;&lt;foreign-keys&gt;&lt;key app="EN" db-id="5vd00vxs10evemetrdlx9t5pa9d5p00rt5xr" timestamp="1516628285"&gt;657&lt;/key&gt;&lt;/foreign-keys&gt;&lt;ref-type name="Journal Article"&gt;17&lt;/ref-type&gt;&lt;contributors&gt;&lt;authors&gt;&lt;author&gt;Sartori, I.&lt;/author&gt;&lt;author&gt;Hestnes, A. G.&lt;/author&gt;&lt;/authors&gt;&lt;/contributors&gt;&lt;titles&gt;&lt;title&gt;Energy use in the life cycle of conventional and low-energy buildings: A review article&lt;/title&gt;&lt;secondary-title&gt;Energy and Buildings&lt;/secondary-title&gt;&lt;/titles&gt;&lt;periodical&gt;&lt;full-title&gt;Energy and Buildings&lt;/full-title&gt;&lt;/periodical&gt;&lt;pages&gt;249-257&lt;/pages&gt;&lt;volume&gt;39&lt;/volume&gt;&lt;number&gt;3&lt;/number&gt;&lt;dates&gt;&lt;year&gt;2007&lt;/year&gt;&lt;/dates&gt;&lt;urls&gt;&lt;/urls&gt;&lt;electronic-resource-num&gt;10.1016/j.enbuild.2006.07.001&lt;/electronic-resource-num&gt;&lt;/record&gt;&lt;/Cite&gt;&lt;/EndNote&gt;</w:instrText>
      </w:r>
      <w:r w:rsidR="00BF784F" w:rsidRPr="00E875DC">
        <w:rPr>
          <w:rFonts w:ascii="Times New Roman" w:eastAsiaTheme="majorEastAsia" w:hAnsi="Times New Roman" w:cs="Times New Roman"/>
          <w:szCs w:val="26"/>
          <w:lang w:val="en-US"/>
        </w:rPr>
        <w:fldChar w:fldCharType="end"/>
      </w:r>
      <w:r w:rsidR="00AA0135">
        <w:rPr>
          <w:rFonts w:ascii="Times New Roman" w:eastAsiaTheme="majorEastAsia" w:hAnsi="Times New Roman" w:cs="Times New Roman"/>
          <w:szCs w:val="26"/>
          <w:lang w:val="en-US"/>
        </w:rPr>
        <w:t>Embodied emission</w:t>
      </w:r>
      <w:r w:rsidRPr="00E875DC">
        <w:rPr>
          <w:rFonts w:ascii="Times New Roman" w:eastAsiaTheme="majorEastAsia" w:hAnsi="Times New Roman" w:cs="Times New Roman"/>
          <w:szCs w:val="26"/>
          <w:lang w:val="en-US"/>
        </w:rPr>
        <w:t xml:space="preserve"> </w:t>
      </w:r>
      <w:r w:rsidR="00FC3E20">
        <w:rPr>
          <w:rFonts w:ascii="Times New Roman" w:eastAsiaTheme="majorEastAsia" w:hAnsi="Times New Roman" w:cs="Times New Roman"/>
          <w:szCs w:val="26"/>
          <w:lang w:val="en-US"/>
        </w:rPr>
        <w:t>in construction materials gain more relevance</w:t>
      </w:r>
      <w:r w:rsidRPr="00E875DC">
        <w:rPr>
          <w:rFonts w:ascii="Times New Roman" w:eastAsiaTheme="majorEastAsia" w:hAnsi="Times New Roman" w:cs="Times New Roman"/>
          <w:szCs w:val="26"/>
          <w:lang w:val="en-US"/>
        </w:rPr>
        <w:t xml:space="preserve"> for low-energy buildings</w:t>
      </w:r>
      <w:r w:rsidR="00C15928">
        <w:rPr>
          <w:rFonts w:ascii="Times New Roman" w:eastAsiaTheme="majorEastAsia" w:hAnsi="Times New Roman" w:cs="Times New Roman"/>
          <w:szCs w:val="26"/>
          <w:lang w:val="en-US"/>
        </w:rPr>
        <w:t xml:space="preserve">, where </w:t>
      </w:r>
      <w:r w:rsidRPr="00E875DC">
        <w:rPr>
          <w:rFonts w:ascii="Times New Roman" w:eastAsiaTheme="majorEastAsia" w:hAnsi="Times New Roman" w:cs="Times New Roman"/>
          <w:szCs w:val="26"/>
          <w:lang w:val="en-US"/>
        </w:rPr>
        <w:t xml:space="preserve">they can account for up to 50% of total emissions </w:t>
      </w:r>
      <w:r w:rsidRPr="00E875DC">
        <w:rPr>
          <w:rFonts w:ascii="Times New Roman" w:eastAsiaTheme="majorEastAsia" w:hAnsi="Times New Roman" w:cs="Times New Roman"/>
          <w:szCs w:val="26"/>
          <w:lang w:val="en-US"/>
        </w:rPr>
        <w:fldChar w:fldCharType="begin" w:fldLock="1"/>
      </w:r>
      <w:r w:rsidR="00727BED">
        <w:rPr>
          <w:rFonts w:ascii="Times New Roman" w:eastAsiaTheme="majorEastAsia" w:hAnsi="Times New Roman" w:cs="Times New Roman"/>
          <w:szCs w:val="26"/>
          <w:lang w:val="en-US"/>
        </w:rPr>
        <w:instrText>ADDIN CSL_CITATION { "citationItems" : [ { "id" : "ITEM-1", "itemData" : { "DOI" : "10.1016/j.enbuild.2012.07.029", "ISBN" : "03787788", "ISSN" : "03787788", "PMID" : "83187033", "abstract" : "The environmental and resource impacts of wooden single-family residences designed to meet the conventional Norwegian Building Code from 2010 (TEK10) and the Norwegian passive house standard NS 3700 are compared using life cycle assessment. Four different heating systems are evaluated for the two building designs: (1) electric (resistance heating), (2) electric and wood, (3) electric and a solar heat collector and (4) electric and an air-water heat pump system. The goal of the research is to evaluate the different ways of lowering the total environmental burden of a building's life cycle, considering the two building standards, and evaluating the impacts due to implementation of renewable heating systems in comparison to standard Norwegian systems largely based on electricity. The life cycle results show that the wood-framed single-family residence built according to the passive house standard provides a consistent and clear reduction of cumulative energy demand of 24-38% in comparison to the conventional building standard TEK10 with electric panel heating. In combination with efficient heating systems, a passive house building envelope with a heat pump system provides the largest savings, an improvement of almost 40% compared to a conventional house with electric heating. The reduction in greenhouse gas emissions of the cleanest design compared to the standard alternative is almost 30%. Solar heated water also provides substantial environmental gains for the passive house. On the other hand, a standard building envelope with a heat-pump system reduces impacts to a level comparable to that of a passive house building with only electric heating. \u00a9 2012 Elsevier B.V. All rights reserved.", "author" : [ { "dropping-particle" : "", "family" : "Dahlstr\u00f8m", "given" : "Oddbj\u00f8rn", "non-dropping-particle" : "", "parse-names" : false, "suffix" : "" }, { "dropping-particle" : "", "family" : "S\u00f8rnes", "given" : "Kari", "non-dropping-particle" : "", "parse-names" : false, "suffix" : "" }, { "dropping-particle" : "", "family" : "Eriksen", "given" : "Silje Tveit", "non-dropping-particle" : "", "parse-names" : false, "suffix" : "" }, { "dropping-particle" : "", "family" : "Hertwich", "given" : "Edgar G.", "non-dropping-particle" : "", "parse-names" : false, "suffix" : "" } ], "container-title" : "Energy and Buildings", "id" : "ITEM-1", "issued" : { "date-parts" : [ [ "2012" ] ] }, "page" : "470-479", "publisher" : "Elsevier B.V.", "title" : "Life cycle assessment of a single-family residence built to either conventional- or passive house standard", "type" : "article-journal", "volume" : "54" }, "uris" : [ "http://www.mendeley.com/documents/?uuid=f4164c95-9114-4abd-9c7d-cb319cb56648" ] }, { "id" : "ITEM-2", "itemData" : { "DOI" : "10.1016/j.enbuild.2009.12.009", "ISBN" : "03787788", "ISSN" : "03787788", "abstract" : "A detailed Life Cycle Assessment (LCA) has been conducted on a low energy family house recently built in Northern Italy. The yearly net winter heat requirement is 10 kWh/m2, while the same unit with legal standard insulation would require 110 kWh/m2. As the building was claimed to be sustainable on the basis of its outstanding energy saving performances, an ex post LCA was set up to understand whether, and to what extent, the positive judgement could be confirmed in a life cycle perspective. The dramatic contribution of materials-related impacts emerged. The shell-embedded materials represented the highest relative contribution, but maintenance operations also played a major role. The contributions of plants, building process and transportation were minor. The important role of the recycling potential also emerged. Unlike standard buildings, where heating-related impacts overshadow the rest of the life cycle, there is no single dominating item or aspect. Rather, several of them play equally important roles. The study has confirmed that the initial goal of environmental sustainability was reached, but to a much lower extent than previously thought. In comparison to a standard house, while the winter heat requirement was reduced by a ratio of 10:1, the life cycle energy was only reduced by 2.1:1 and the carbon footprint by 2.2:1. ?? 2010 Elsevier B.V. All rights reserved.", "author" : [ { "dropping-particle" : "", "family" : "Blengini", "given" : "Gian Andrea", "non-dropping-particle" : "", "parse-names" : false, "suffix" : "" }, { "dropping-particle" : "", "family" : "Carlo", "given" : "Tiziana", "non-dropping-particle" : "Di", "parse-names" : false, "suffix" : "" } ], "container-title" : "Energy and Buildings", "id" : "ITEM-2", "issue" : "6", "issued" : { "date-parts" : [ [ "2010" ] ] }, "page" : "869-880", "publisher" : "Elsevier B.V.", "title" : "The changing role of life cycle phases, subsystems and materials in the LCA of low energy buildings", "type" : "article-journal", "volume" : "42" }, "uris" : [ "http://www.mendeley.com/documents/?uuid=528f4e37-32d9-4bb1-8618-632168d4d6ef" ] }, { "id" : "ITEM-3", "itemData" : { "DOI" : "10.1016/j.enbuild.2006.07.001", "ISBN" : "0378-7788", "ISSN" : "03787788", "abstract" : "A literature survey on buildings' life cycle energy use was performed, resulting in a total of 60 cases from nine countries. The cases included both residential and non-residential units. Despite climate and other background differences, the study revealed a linear relation between operating and total energy valid through all the cases. Case studies on buildings built according to different design criteria, and at parity of all other conditions, showed that design of low-energy buildings induces both a net benefit in total life cycle energy demand and an increase in the embodied energy. A solar house proved to be more energy efficient than an equivalent house built with commitment to use \"green\" materials. Also, the same solar house decreased life cycle energy demand by a factor of two with respect to an equivalent conventional version, when operating energy was expressed as end-use energy and the lifetime assumed to be 50 years. A passive house proved to be more energy efficient than an equivalent self-sufficient solar house. Also, the same passive house decreased life cycle energy demand by a factor of three - expected to rise to four in a new version - with respect to an equivalent conventional version, when operating energy was expressed as primary energy and the lifetime assumed to be 80 years. ?? 2006 Elsevier B.V. All rights reserved.", "author" : [ { "dropping-particle" : "", "family" : "Sartori", "given" : "I.", "non-dropping-particle" : "", "parse-names" : false, "suffix" : "" }, { "dropping-particle" : "", "family" : "Hestnes", "given" : "A. G.", "non-dropping-particle" : "", "parse-names" : false, "suffix" : "" } ], "container-title" : "Energy and Buildings", "id" : "ITEM-3", "issue" : "3", "issued" : { "date-parts" : [ [ "2007" ] ] }, "page" : "249-257", "title" : "Energy use in the life cycle of conventional and low-energy buildings: A review article", "type" : "article-journal", "volume" : "39" }, "uris" : [ "http://www.mendeley.com/documents/?uuid=d075b0b4-d0e2-4b46-9978-ca5289601b8d" ] } ], "mendeley" : { "formattedCitation" : "(Blengini and Di Carlo, 2010; Dahlstr\u00f8m et al., 2012; Sartori and Hestnes, 2007)", "plainTextFormattedCitation" : "(Blengini and Di Carlo, 2010; Dahlstr\u00f8m et al., 2012; Sartori and Hestnes, 2007)", "previouslyFormattedCitation" : "(Blengini and Di Carlo, 2010; Dahlstr\u00f8m et al., 2012; Sartori and Hestnes, 2007)" }, "properties" : { "noteIndex" : 0 }, "schema" : "https://github.com/citation-style-language/schema/raw/master/csl-citation.json" }</w:instrText>
      </w:r>
      <w:r w:rsidRPr="00E875DC">
        <w:rPr>
          <w:rFonts w:ascii="Times New Roman" w:eastAsiaTheme="majorEastAsia" w:hAnsi="Times New Roman" w:cs="Times New Roman"/>
          <w:szCs w:val="26"/>
          <w:lang w:val="en-US"/>
        </w:rPr>
        <w:fldChar w:fldCharType="separate"/>
      </w:r>
      <w:r w:rsidR="00C316E1" w:rsidRPr="00C316E1">
        <w:rPr>
          <w:rFonts w:ascii="Times New Roman" w:eastAsiaTheme="majorEastAsia" w:hAnsi="Times New Roman" w:cs="Times New Roman"/>
          <w:noProof/>
          <w:szCs w:val="26"/>
          <w:lang w:val="en-US"/>
        </w:rPr>
        <w:t>(Blengini and Di Carlo, 2010; Dahlstrøm et al., 2012; Sartori and Hestnes, 2007)</w:t>
      </w:r>
      <w:r w:rsidRPr="00E875DC">
        <w:rPr>
          <w:rFonts w:ascii="Times New Roman" w:eastAsiaTheme="majorEastAsia" w:hAnsi="Times New Roman" w:cs="Times New Roman"/>
          <w:szCs w:val="26"/>
          <w:lang w:val="en-US"/>
        </w:rPr>
        <w:fldChar w:fldCharType="end"/>
      </w:r>
      <w:r w:rsidRPr="00E875DC">
        <w:rPr>
          <w:rFonts w:ascii="Times New Roman" w:eastAsiaTheme="majorEastAsia" w:hAnsi="Times New Roman" w:cs="Times New Roman"/>
          <w:szCs w:val="26"/>
          <w:lang w:val="en-US"/>
        </w:rPr>
        <w:fldChar w:fldCharType="begin">
          <w:fldData xml:space="preserve">PEVuZE5vdGU+PENpdGU+PEF1dGhvcj5EYWhsc3Ryw7htPC9BdXRob3I+PFllYXI+MjAxMjwvWWVh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</w:fldData>
        </w:fldChar>
      </w:r>
      <w:r w:rsidRPr="00E875DC">
        <w:rPr>
          <w:rFonts w:ascii="Times New Roman" w:eastAsiaTheme="majorEastAsia" w:hAnsi="Times New Roman" w:cs="Times New Roman"/>
          <w:szCs w:val="26"/>
          <w:lang w:val="en-US"/>
        </w:rPr>
        <w:instrText xml:space="preserve"> ADDIN EN.CITE </w:instrText>
      </w:r>
      <w:r w:rsidRPr="00E875DC">
        <w:rPr>
          <w:rFonts w:ascii="Times New Roman" w:eastAsiaTheme="majorEastAsia" w:hAnsi="Times New Roman" w:cs="Times New Roman"/>
          <w:szCs w:val="26"/>
          <w:lang w:val="en-US"/>
        </w:rPr>
        <w:fldChar w:fldCharType="begin">
          <w:fldData xml:space="preserve">PEVuZE5vdGU+PENpdGU+PEF1dGhvcj5EYWhsc3Ryw7htPC9BdXRob3I+PFllYXI+MjAxMjwvWWVh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</w:fldData>
        </w:fldChar>
      </w:r>
      <w:r w:rsidRPr="00E875DC">
        <w:rPr>
          <w:rFonts w:ascii="Times New Roman" w:eastAsiaTheme="majorEastAsia" w:hAnsi="Times New Roman" w:cs="Times New Roman"/>
          <w:szCs w:val="26"/>
          <w:lang w:val="en-US"/>
        </w:rPr>
        <w:instrText xml:space="preserve"> ADDIN EN.CITE.DATA </w:instrText>
      </w:r>
      <w:r w:rsidRPr="00E875DC">
        <w:rPr>
          <w:rFonts w:ascii="Times New Roman" w:eastAsiaTheme="majorEastAsia" w:hAnsi="Times New Roman" w:cs="Times New Roman"/>
          <w:szCs w:val="26"/>
          <w:lang w:val="en-US"/>
        </w:rPr>
      </w:r>
      <w:r w:rsidRPr="00E875DC">
        <w:rPr>
          <w:rFonts w:ascii="Times New Roman" w:eastAsiaTheme="majorEastAsia" w:hAnsi="Times New Roman" w:cs="Times New Roman"/>
          <w:szCs w:val="26"/>
          <w:lang w:val="en-US"/>
        </w:rPr>
        <w:fldChar w:fldCharType="end"/>
      </w:r>
      <w:r w:rsidRPr="00E875DC">
        <w:rPr>
          <w:rFonts w:ascii="Times New Roman" w:eastAsiaTheme="majorEastAsia" w:hAnsi="Times New Roman" w:cs="Times New Roman"/>
          <w:szCs w:val="26"/>
          <w:lang w:val="en-US"/>
        </w:rPr>
      </w:r>
      <w:r w:rsidRPr="00E875DC">
        <w:rPr>
          <w:rFonts w:ascii="Times New Roman" w:eastAsiaTheme="majorEastAsia" w:hAnsi="Times New Roman" w:cs="Times New Roman"/>
          <w:szCs w:val="26"/>
          <w:lang w:val="en-US"/>
        </w:rPr>
        <w:fldChar w:fldCharType="end"/>
      </w:r>
      <w:r w:rsidRPr="00E875DC">
        <w:rPr>
          <w:rFonts w:ascii="Times New Roman" w:eastAsiaTheme="majorEastAsia" w:hAnsi="Times New Roman" w:cs="Times New Roman"/>
          <w:szCs w:val="26"/>
          <w:lang w:val="en-US"/>
        </w:rPr>
        <w:t xml:space="preserve">. </w:t>
      </w:r>
      <w:r w:rsidR="0003628A">
        <w:rPr>
          <w:rFonts w:ascii="Times New Roman" w:eastAsiaTheme="majorEastAsia" w:hAnsi="Times New Roman" w:cs="Times New Roman"/>
          <w:szCs w:val="26"/>
          <w:lang w:val="en-US"/>
        </w:rPr>
        <w:t xml:space="preserve">We also excluded private and communal energy costs embodied in housing </w:t>
      </w:r>
      <w:r w:rsidR="00FC3E20">
        <w:rPr>
          <w:rFonts w:ascii="Times New Roman" w:eastAsiaTheme="majorEastAsia" w:hAnsi="Times New Roman" w:cs="Times New Roman"/>
          <w:szCs w:val="26"/>
          <w:lang w:val="en-US"/>
        </w:rPr>
        <w:t xml:space="preserve">management fees </w:t>
      </w:r>
      <w:r w:rsidR="0003628A">
        <w:rPr>
          <w:rFonts w:ascii="Times New Roman" w:eastAsiaTheme="majorEastAsia" w:hAnsi="Times New Roman" w:cs="Times New Roman"/>
          <w:szCs w:val="26"/>
          <w:lang w:val="en-US"/>
        </w:rPr>
        <w:fldChar w:fldCharType="begin" w:fldLock="1"/>
      </w:r>
      <w:r w:rsidR="002C56B4">
        <w:rPr>
          <w:rFonts w:ascii="Times New Roman" w:eastAsiaTheme="majorEastAsia" w:hAnsi="Times New Roman" w:cs="Times New Roman"/>
          <w:szCs w:val="26"/>
          <w:lang w:val="en-US"/>
        </w:rPr>
        <w:instrText>ADDIN CSL_CITATION { "citationItems" : [ { "id" : "ITEM-1", "itemData" : { "DOI" : "10.1016/j.enbuild.2014.02.079", "ISBN" : "0378-7788", "ISSN" : "03787788", "abstract" : "In this study, we analyze holistically the residential energy consumption patterns and the overall housing energy requirements of urban and rural households in Finland. We study separately three of the most common types of housing - apartment buildings, row-/terraced houses, and detached houses - and include private and the communal building energy as well as the amount of energy consumed by free-time residences. With this study, we add perspective to the ongoing discussion on the sustainability of urban versus rural living and that of different housing types. We employ Household Budget Survey data from Statistics Finland and data from the Finnish Forest Research Institute (Metla) to extract the actual energy purchases and convert them into energy units. Our key findings include five perspectives: (1) behavioral differences seem significant between different housing modes; (2) each housing mode appears to be less energy-intensive in rural areas; (3) including indirect energy purchases is essential when comparing different housing modes; (4) unit-of-analysis (m2, capita, household) selection strongly affects the results; and (5) the energy mixes vary significantly between the studied building types, changing from the predominance of non-renewables in apartment buildings to that of renewables in detached houses, which in turn has interesting carbon footprint implications. ?? 2014 The Authors.", "author" : [ { "dropping-particle" : "", "family" : "Heinonen", "given" : "Jukka", "non-dropping-particle" : "", "parse-names" : false, "suffix" : "" }, { "dropping-particle" : "", "family" : "Junnila", "given" : "Seppo", "non-dropping-particle" : "", "parse-names" : false, "suffix" : "" } ], "container-title" : "Energy and Buildings", "id" : "ITEM-1", "issued" : { "date-parts" : [ [ "2014" ] ] }, "page" : "295-303", "publisher" : "Elsevier B.V.", "title" : "Residential energy consumption patterns and the overall housing energy requirements of urban and rural households in Finland", "type" : "article-journal", "volume" : "76" }, "uris" : [ "http://www.mendeley.com/documents/?uuid=cc35cb32-bdf8-47b7-8bbb-7c837a6511d6" ] } ], "mendeley" : { "formattedCitation" : "(Heinonen and Junnila, 2014)", "plainTextFormattedCitation" : "(Heinonen and Junnila, 2014)", "previouslyFormattedCitation" : "(Heinonen and Junnila, 2014)" }, "properties" : { "noteIndex" : 0 }, "schema" : "https://github.com/citation-style-language/schema/raw/master/csl-citation.json" }</w:instrText>
      </w:r>
      <w:r w:rsidR="0003628A">
        <w:rPr>
          <w:rFonts w:ascii="Times New Roman" w:eastAsiaTheme="majorEastAsia" w:hAnsi="Times New Roman" w:cs="Times New Roman"/>
          <w:szCs w:val="26"/>
          <w:lang w:val="en-US"/>
        </w:rPr>
        <w:fldChar w:fldCharType="separate"/>
      </w:r>
      <w:r w:rsidR="0003628A" w:rsidRPr="0003628A">
        <w:rPr>
          <w:rFonts w:ascii="Times New Roman" w:eastAsiaTheme="majorEastAsia" w:hAnsi="Times New Roman" w:cs="Times New Roman"/>
          <w:noProof/>
          <w:szCs w:val="26"/>
          <w:lang w:val="en-US"/>
        </w:rPr>
        <w:t>(Heinonen and Junnila, 2014)</w:t>
      </w:r>
      <w:r w:rsidR="0003628A">
        <w:rPr>
          <w:rFonts w:ascii="Times New Roman" w:eastAsiaTheme="majorEastAsia" w:hAnsi="Times New Roman" w:cs="Times New Roman"/>
          <w:szCs w:val="26"/>
          <w:lang w:val="en-US"/>
        </w:rPr>
        <w:fldChar w:fldCharType="end"/>
      </w:r>
      <w:r w:rsidR="00F378BC">
        <w:rPr>
          <w:rFonts w:ascii="Times New Roman" w:eastAsiaTheme="majorEastAsia" w:hAnsi="Times New Roman" w:cs="Times New Roman"/>
          <w:szCs w:val="26"/>
          <w:lang w:val="en-US"/>
        </w:rPr>
        <w:t>. A prior assessment</w:t>
      </w:r>
      <w:r w:rsidR="008749B1">
        <w:rPr>
          <w:rFonts w:ascii="Times New Roman" w:eastAsiaTheme="majorEastAsia" w:hAnsi="Times New Roman" w:cs="Times New Roman"/>
          <w:szCs w:val="26"/>
          <w:lang w:val="en-US"/>
        </w:rPr>
        <w:t xml:space="preserve"> </w:t>
      </w:r>
      <w:r w:rsidR="00F378BC">
        <w:rPr>
          <w:rFonts w:ascii="Times New Roman" w:eastAsiaTheme="majorEastAsia" w:hAnsi="Times New Roman" w:cs="Times New Roman"/>
          <w:szCs w:val="26"/>
          <w:lang w:val="en-US"/>
        </w:rPr>
        <w:t>of communal electricity</w:t>
      </w:r>
      <w:r w:rsidR="008749B1">
        <w:rPr>
          <w:rFonts w:ascii="Times New Roman" w:eastAsiaTheme="majorEastAsia" w:hAnsi="Times New Roman" w:cs="Times New Roman"/>
          <w:szCs w:val="26"/>
          <w:lang w:val="en-US"/>
        </w:rPr>
        <w:t xml:space="preserve"> (studying housing companies) </w:t>
      </w:r>
      <w:r w:rsidR="00F378BC">
        <w:rPr>
          <w:rFonts w:ascii="Times New Roman" w:eastAsiaTheme="majorEastAsia" w:hAnsi="Times New Roman" w:cs="Times New Roman"/>
          <w:szCs w:val="26"/>
          <w:lang w:val="en-US"/>
        </w:rPr>
        <w:t xml:space="preserve"> quantified it at about 5% of energy use and CO</w:t>
      </w:r>
      <w:r w:rsidR="00F378BC" w:rsidRPr="00F378BC">
        <w:rPr>
          <w:rFonts w:ascii="Times New Roman" w:eastAsiaTheme="majorEastAsia" w:hAnsi="Times New Roman" w:cs="Times New Roman"/>
          <w:szCs w:val="26"/>
          <w:vertAlign w:val="subscript"/>
          <w:lang w:val="en-US"/>
        </w:rPr>
        <w:t>2</w:t>
      </w:r>
      <w:r w:rsidR="00F378BC">
        <w:rPr>
          <w:rFonts w:ascii="Times New Roman" w:eastAsiaTheme="majorEastAsia" w:hAnsi="Times New Roman" w:cs="Times New Roman"/>
          <w:szCs w:val="26"/>
          <w:lang w:val="en-US"/>
        </w:rPr>
        <w:t xml:space="preserve"> emissions from energy consumption in multi-family apartment buildings </w:t>
      </w:r>
      <w:r w:rsidR="00F378BC">
        <w:rPr>
          <w:rFonts w:ascii="Times New Roman" w:eastAsiaTheme="majorEastAsia" w:hAnsi="Times New Roman" w:cs="Times New Roman"/>
          <w:szCs w:val="26"/>
          <w:lang w:val="en-US"/>
        </w:rPr>
        <w:fldChar w:fldCharType="begin" w:fldLock="1"/>
      </w:r>
      <w:r w:rsidR="00F378BC">
        <w:rPr>
          <w:rFonts w:ascii="Times New Roman" w:eastAsiaTheme="majorEastAsia" w:hAnsi="Times New Roman" w:cs="Times New Roman"/>
          <w:szCs w:val="26"/>
          <w:lang w:val="en-US"/>
        </w:rPr>
        <w:instrText>ADDIN CSL_CITATION { "citationItems" : [ { "id" : "ITEM-1", "itemData" : { "DOI" : "10.1016/j.enbuild.2011.09.012", "ISBN" : "0378-7788", "ISSN" : "03787788", "abstract" : "The purpose of this research is twofold: first, to evaluate how occupant behavior in a neutral environment influences the overall greenhouse gas emissions and energy consumption of multi-family apartment buildings, and second: to establish which activities associated with housing companies produce the most greenhouse gas emissions. The research comprised of a multiple cases of housing companies dating from the late 1960s and located in the Finnish capital Helsinki. The studied housing companies represent the least energy efficient third of the Finnish residential building stock, approaching obligatory large scale refurbishments. The analysis is conducted in two phases with a so called hybrid life-cycle assessment (LCA) technique. Using the technique, both economic and metric consumption data are analyzed to estimate the greenhouse gas emissions generated by activities associated with housing. In line with previous research, the study identifies heating energy as the single most significant contributor to greenhouse gas emissions. The results also show that the carbon load associated with housing activities makes up one third of an individual resident's overall carbon footprint. Contrary to often stated belief, the study indicates that occupant behavior has only limited effect on the energy consumption and, consequently, carbon emissions derived from housing, particularly when multi-family housing connected to district heating is concerned. However, apartment size seems to have a two-way impact, the smallest and the largest being the least energy efficient. \u00a9 2011 Elsevier B.V.", "author" : [ { "dropping-particle" : "", "family" : "Kyr\u00f6", "given" : "Riikka", "non-dropping-particle" : "", "parse-names" : false, "suffix" : "" }, { "dropping-particle" : "", "family" : "Heinonen", "given" : "Jukka", "non-dropping-particle" : "", "parse-names" : false, "suffix" : "" }, { "dropping-particle" : "", "family" : "S\u00e4yn\u00e4joki", "given" : "Antti", "non-dropping-particle" : "", "parse-names" : false, "suffix" : "" }, { "dropping-particle" : "", "family" : "Junnila", "given" : "Seppo", "non-dropping-particle" : "", "parse-names" : false, "suffix" : "" } ], "container-title" : "Energy and Buildings", "id" : "ITEM-1", "issue" : "12", "issued" : { "date-parts" : [ [ "2011" ] ] }, "page" : "3484-3490", "title" : "Occupants have little influence on the overall energy consumption in district heated apartment buildings", "type" : "article-journal", "volume" : "43" }, "uris" : [ "http://www.mendeley.com/documents/?uuid=0e457af2-b9b2-445b-9eeb-1852caa3cfeb" ] } ], "mendeley" : { "formattedCitation" : "(Kyr\u00f6 et al., 2011)", "plainTextFormattedCitation" : "(Kyr\u00f6 et al., 2011)" }, "properties" : { "noteIndex" : 0 }, "schema" : "https://github.com/citation-style-language/schema/raw/master/csl-citation.json" }</w:instrText>
      </w:r>
      <w:r w:rsidR="00F378BC">
        <w:rPr>
          <w:rFonts w:ascii="Times New Roman" w:eastAsiaTheme="majorEastAsia" w:hAnsi="Times New Roman" w:cs="Times New Roman"/>
          <w:szCs w:val="26"/>
          <w:lang w:val="en-US"/>
        </w:rPr>
        <w:fldChar w:fldCharType="separate"/>
      </w:r>
      <w:r w:rsidR="00F378BC" w:rsidRPr="00F378BC">
        <w:rPr>
          <w:rFonts w:ascii="Times New Roman" w:eastAsiaTheme="majorEastAsia" w:hAnsi="Times New Roman" w:cs="Times New Roman"/>
          <w:noProof/>
          <w:szCs w:val="26"/>
          <w:lang w:val="en-US"/>
        </w:rPr>
        <w:t>(Kyrö et al., 2011)</w:t>
      </w:r>
      <w:r w:rsidR="00F378BC">
        <w:rPr>
          <w:rFonts w:ascii="Times New Roman" w:eastAsiaTheme="majorEastAsia" w:hAnsi="Times New Roman" w:cs="Times New Roman"/>
          <w:szCs w:val="26"/>
          <w:lang w:val="en-US"/>
        </w:rPr>
        <w:fldChar w:fldCharType="end"/>
      </w:r>
      <w:r w:rsidR="00F378BC">
        <w:rPr>
          <w:rFonts w:ascii="Times New Roman" w:eastAsiaTheme="majorEastAsia" w:hAnsi="Times New Roman" w:cs="Times New Roman"/>
          <w:szCs w:val="26"/>
          <w:lang w:val="en-US"/>
        </w:rPr>
        <w:t xml:space="preserve">. </w:t>
      </w:r>
      <w:r w:rsidR="0044176C">
        <w:rPr>
          <w:rFonts w:ascii="Times New Roman" w:eastAsiaTheme="majorEastAsia" w:hAnsi="Times New Roman" w:cs="Times New Roman"/>
          <w:szCs w:val="26"/>
          <w:lang w:val="en-US"/>
        </w:rPr>
        <w:t>The</w:t>
      </w:r>
      <w:r w:rsidR="00FC3E20">
        <w:rPr>
          <w:rFonts w:ascii="Times New Roman" w:eastAsiaTheme="majorEastAsia" w:hAnsi="Times New Roman" w:cs="Times New Roman"/>
          <w:szCs w:val="26"/>
          <w:lang w:val="en-US"/>
        </w:rPr>
        <w:t xml:space="preserve"> carbon</w:t>
      </w:r>
      <w:r w:rsidR="0044176C">
        <w:rPr>
          <w:rFonts w:ascii="Times New Roman" w:eastAsiaTheme="majorEastAsia" w:hAnsi="Times New Roman" w:cs="Times New Roman"/>
          <w:szCs w:val="26"/>
          <w:lang w:val="en-US"/>
        </w:rPr>
        <w:t xml:space="preserve"> intensity of </w:t>
      </w:r>
      <w:r w:rsidRPr="00E875DC">
        <w:rPr>
          <w:rFonts w:ascii="Times New Roman" w:eastAsia="Times New Roman" w:hAnsi="Times New Roman" w:cs="Times New Roman"/>
          <w:iCs/>
          <w:szCs w:val="24"/>
          <w:lang w:val="en-US" w:eastAsia="es-ES"/>
        </w:rPr>
        <w:t xml:space="preserve">space and water heating </w:t>
      </w:r>
      <w:proofErr w:type="gramStart"/>
      <w:r w:rsidRPr="00E875DC">
        <w:rPr>
          <w:rFonts w:ascii="Times New Roman" w:eastAsia="Times New Roman" w:hAnsi="Times New Roman" w:cs="Times New Roman"/>
          <w:iCs/>
          <w:szCs w:val="24"/>
          <w:lang w:val="en-US" w:eastAsia="es-ES"/>
        </w:rPr>
        <w:t>was calculated</w:t>
      </w:r>
      <w:proofErr w:type="gramEnd"/>
      <w:r w:rsidRPr="00E875DC">
        <w:rPr>
          <w:rFonts w:ascii="Times New Roman" w:eastAsia="Times New Roman" w:hAnsi="Times New Roman" w:cs="Times New Roman"/>
          <w:iCs/>
          <w:szCs w:val="24"/>
          <w:lang w:val="en-US" w:eastAsia="es-ES"/>
        </w:rPr>
        <w:t xml:space="preserve"> based on the lifecycle emissions by heating source (in kgCO</w:t>
      </w:r>
      <w:r w:rsidRPr="00E875DC">
        <w:rPr>
          <w:rFonts w:ascii="Times New Roman" w:eastAsia="Times New Roman" w:hAnsi="Times New Roman" w:cs="Times New Roman"/>
          <w:iCs/>
          <w:szCs w:val="24"/>
          <w:vertAlign w:val="subscript"/>
          <w:lang w:val="en-US" w:eastAsia="es-ES"/>
        </w:rPr>
        <w:t>2</w:t>
      </w:r>
      <w:r w:rsidRPr="00E875DC">
        <w:rPr>
          <w:rFonts w:ascii="Times New Roman" w:eastAsia="Times New Roman" w:hAnsi="Times New Roman" w:cs="Times New Roman"/>
          <w:iCs/>
          <w:szCs w:val="24"/>
          <w:lang w:val="en-US" w:eastAsia="es-ES"/>
        </w:rPr>
        <w:t xml:space="preserve">eq/kWh, </w:t>
      </w:r>
      <w:proofErr w:type="spellStart"/>
      <w:r w:rsidRPr="00E875DC">
        <w:rPr>
          <w:rFonts w:ascii="Times New Roman" w:eastAsia="Times New Roman" w:hAnsi="Times New Roman" w:cs="Times New Roman"/>
          <w:iCs/>
          <w:szCs w:val="24"/>
          <w:lang w:val="en-US" w:eastAsia="es-ES"/>
        </w:rPr>
        <w:t>Ecoinvent</w:t>
      </w:r>
      <w:proofErr w:type="spellEnd"/>
      <w:r w:rsidRPr="00E875DC">
        <w:rPr>
          <w:rFonts w:ascii="Times New Roman" w:eastAsia="Times New Roman" w:hAnsi="Times New Roman" w:cs="Times New Roman"/>
          <w:iCs/>
          <w:szCs w:val="24"/>
          <w:lang w:val="en-US" w:eastAsia="es-ES"/>
        </w:rPr>
        <w:t xml:space="preserve">). </w:t>
      </w:r>
      <w:r w:rsidR="006C2A83">
        <w:rPr>
          <w:rFonts w:ascii="Times New Roman" w:eastAsia="Times New Roman" w:hAnsi="Times New Roman" w:cs="Times New Roman"/>
          <w:iCs/>
          <w:szCs w:val="24"/>
          <w:lang w:val="en-US" w:eastAsia="es-ES"/>
        </w:rPr>
        <w:t>We</w:t>
      </w:r>
      <w:r w:rsidRPr="00E875DC">
        <w:rPr>
          <w:rFonts w:ascii="Times New Roman" w:eastAsia="Times New Roman" w:hAnsi="Times New Roman" w:cs="Times New Roman"/>
          <w:iCs/>
          <w:szCs w:val="24"/>
          <w:lang w:val="en-US" w:eastAsia="es-ES"/>
        </w:rPr>
        <w:t xml:space="preserve"> </w:t>
      </w:r>
      <w:r w:rsidR="006C2A83" w:rsidRPr="0098470B">
        <w:rPr>
          <w:rFonts w:ascii="Times New Roman" w:eastAsia="Times New Roman" w:hAnsi="Times New Roman" w:cs="Times New Roman"/>
          <w:iCs/>
          <w:szCs w:val="24"/>
          <w:lang w:val="en-US" w:eastAsia="es-ES"/>
        </w:rPr>
        <w:t xml:space="preserve">adopted </w:t>
      </w:r>
      <w:r w:rsidRPr="0098470B">
        <w:rPr>
          <w:rFonts w:ascii="Times New Roman" w:eastAsia="Times New Roman" w:hAnsi="Times New Roman" w:cs="Times New Roman"/>
          <w:iCs/>
          <w:szCs w:val="24"/>
          <w:lang w:val="en-US" w:eastAsia="es-ES"/>
        </w:rPr>
        <w:t xml:space="preserve">region-specific </w:t>
      </w:r>
      <w:r w:rsidR="006C2A83" w:rsidRPr="0098470B">
        <w:rPr>
          <w:rFonts w:ascii="Times New Roman" w:eastAsia="Times New Roman" w:hAnsi="Times New Roman" w:cs="Times New Roman"/>
          <w:iCs/>
          <w:szCs w:val="24"/>
          <w:lang w:val="en-US" w:eastAsia="es-ES"/>
        </w:rPr>
        <w:t xml:space="preserve">carbon intensities of the </w:t>
      </w:r>
      <w:r w:rsidRPr="0098470B">
        <w:rPr>
          <w:rFonts w:ascii="Times New Roman" w:eastAsia="Times New Roman" w:hAnsi="Times New Roman" w:cs="Times New Roman"/>
          <w:iCs/>
          <w:szCs w:val="24"/>
          <w:lang w:val="en-US" w:eastAsia="es-ES"/>
        </w:rPr>
        <w:t>electricity mix.</w:t>
      </w:r>
    </w:p>
    <w:p w14:paraId="5DFC452E" w14:textId="57B9C8D1" w:rsidR="00E875DC" w:rsidRDefault="00831128" w:rsidP="003F23D4">
      <w:pPr>
        <w:spacing w:line="360" w:lineRule="auto"/>
        <w:jc w:val="both"/>
        <w:rPr>
          <w:rFonts w:ascii="Times New Roman" w:hAnsi="Times New Roman" w:cs="Times New Roman"/>
          <w:lang w:val="en-US"/>
        </w:rPr>
      </w:pPr>
      <w:r w:rsidRPr="0098470B">
        <w:rPr>
          <w:rFonts w:ascii="Times New Roman" w:hAnsi="Times New Roman" w:cs="Times New Roman"/>
          <w:lang w:val="en-US"/>
        </w:rPr>
        <w:t>F</w:t>
      </w:r>
      <w:r w:rsidR="003F23D4" w:rsidRPr="0098470B">
        <w:rPr>
          <w:rFonts w:ascii="Times New Roman" w:hAnsi="Times New Roman" w:cs="Times New Roman"/>
          <w:lang w:val="en-US"/>
        </w:rPr>
        <w:t xml:space="preserve">igure </w:t>
      </w:r>
      <w:r w:rsidRPr="0098470B">
        <w:rPr>
          <w:rFonts w:ascii="Times New Roman" w:hAnsi="Times New Roman" w:cs="Times New Roman"/>
          <w:lang w:val="en-US"/>
        </w:rPr>
        <w:t>2</w:t>
      </w:r>
      <w:r w:rsidR="00441385" w:rsidRPr="0098470B">
        <w:rPr>
          <w:rFonts w:ascii="Times New Roman" w:hAnsi="Times New Roman" w:cs="Times New Roman"/>
          <w:lang w:val="en-US"/>
        </w:rPr>
        <w:t xml:space="preserve"> </w:t>
      </w:r>
      <w:r w:rsidR="003F23D4" w:rsidRPr="0098470B">
        <w:rPr>
          <w:rFonts w:ascii="Times New Roman" w:hAnsi="Times New Roman" w:cs="Times New Roman"/>
          <w:lang w:val="en-US"/>
        </w:rPr>
        <w:t>depicts t</w:t>
      </w:r>
      <w:r w:rsidR="005F494E" w:rsidRPr="0098470B">
        <w:rPr>
          <w:rFonts w:ascii="Times New Roman" w:hAnsi="Times New Roman" w:cs="Times New Roman"/>
          <w:lang w:val="en-US"/>
        </w:rPr>
        <w:t>he shelter CF as a function of the carbon intensity o</w:t>
      </w:r>
      <w:r w:rsidR="003F23D4" w:rsidRPr="0098470B">
        <w:rPr>
          <w:rFonts w:ascii="Times New Roman" w:hAnsi="Times New Roman" w:cs="Times New Roman"/>
          <w:lang w:val="en-US"/>
        </w:rPr>
        <w:t>f energy and energy use</w:t>
      </w:r>
      <w:r w:rsidR="005F494E" w:rsidRPr="0098470B">
        <w:rPr>
          <w:rFonts w:ascii="Times New Roman" w:hAnsi="Times New Roman" w:cs="Times New Roman"/>
          <w:lang w:val="en-US"/>
        </w:rPr>
        <w:t>. Our sample</w:t>
      </w:r>
      <w:r w:rsidR="005F494E" w:rsidRPr="009353CB">
        <w:rPr>
          <w:rFonts w:ascii="Times New Roman" w:hAnsi="Times New Roman" w:cs="Times New Roman"/>
          <w:lang w:val="en-US"/>
        </w:rPr>
        <w:t xml:space="preserve"> ha</w:t>
      </w:r>
      <w:r w:rsidR="005F494E">
        <w:rPr>
          <w:rFonts w:ascii="Times New Roman" w:hAnsi="Times New Roman" w:cs="Times New Roman"/>
          <w:lang w:val="en-US"/>
        </w:rPr>
        <w:t>d</w:t>
      </w:r>
      <w:r w:rsidR="005F494E" w:rsidRPr="009353CB">
        <w:rPr>
          <w:rFonts w:ascii="Times New Roman" w:hAnsi="Times New Roman" w:cs="Times New Roman"/>
          <w:lang w:val="en-US"/>
        </w:rPr>
        <w:t xml:space="preserve"> a mean annual energy use of 6,200 kWh (17 kWh/day) and a median of 4,700 kWh (13 kWh/day). Electricity comprise</w:t>
      </w:r>
      <w:r w:rsidR="005F494E">
        <w:rPr>
          <w:rFonts w:ascii="Times New Roman" w:hAnsi="Times New Roman" w:cs="Times New Roman"/>
          <w:lang w:val="en-US"/>
        </w:rPr>
        <w:t>d</w:t>
      </w:r>
      <w:r w:rsidR="005F494E" w:rsidRPr="009353CB">
        <w:rPr>
          <w:rFonts w:ascii="Times New Roman" w:hAnsi="Times New Roman" w:cs="Times New Roman"/>
          <w:lang w:val="en-US"/>
        </w:rPr>
        <w:t xml:space="preserve"> about 25% of average energy use and 42% of the shelter-related CF</w:t>
      </w:r>
      <w:r w:rsidR="00AF1E2B">
        <w:rPr>
          <w:rFonts w:ascii="Times New Roman" w:hAnsi="Times New Roman" w:cs="Times New Roman"/>
          <w:lang w:val="en-US"/>
        </w:rPr>
        <w:t xml:space="preserve">. </w:t>
      </w:r>
      <w:r w:rsidR="00FC3E20">
        <w:rPr>
          <w:rFonts w:ascii="Times New Roman" w:hAnsi="Times New Roman" w:cs="Times New Roman"/>
          <w:lang w:val="en-US"/>
        </w:rPr>
        <w:t>R</w:t>
      </w:r>
      <w:r w:rsidR="005F494E" w:rsidRPr="009353CB">
        <w:rPr>
          <w:rFonts w:ascii="Times New Roman" w:hAnsi="Times New Roman" w:cs="Times New Roman"/>
          <w:lang w:val="en-US"/>
        </w:rPr>
        <w:t>egion-specific electricity mix</w:t>
      </w:r>
      <w:r w:rsidR="00FC3E20">
        <w:rPr>
          <w:rFonts w:ascii="Times New Roman" w:hAnsi="Times New Roman" w:cs="Times New Roman"/>
          <w:lang w:val="en-US"/>
        </w:rPr>
        <w:t xml:space="preserve"> had carbon intensity</w:t>
      </w:r>
      <w:r w:rsidR="005F494E" w:rsidRPr="009353CB">
        <w:rPr>
          <w:rFonts w:ascii="Times New Roman" w:hAnsi="Times New Roman" w:cs="Times New Roman"/>
          <w:lang w:val="en-US"/>
        </w:rPr>
        <w:t xml:space="preserve"> between 0.52 and 0.75 kgCO</w:t>
      </w:r>
      <w:r w:rsidR="005F494E" w:rsidRPr="009353CB">
        <w:rPr>
          <w:rFonts w:ascii="Times New Roman" w:hAnsi="Times New Roman" w:cs="Times New Roman"/>
          <w:vertAlign w:val="subscript"/>
          <w:lang w:val="en-US"/>
        </w:rPr>
        <w:t>2</w:t>
      </w:r>
      <w:r w:rsidR="005F494E" w:rsidRPr="009353CB">
        <w:rPr>
          <w:rFonts w:ascii="Times New Roman" w:hAnsi="Times New Roman" w:cs="Times New Roman"/>
          <w:lang w:val="en-US"/>
        </w:rPr>
        <w:t>eq/kWh.</w:t>
      </w:r>
      <w:r w:rsidR="005F494E" w:rsidRPr="00360D85">
        <w:rPr>
          <w:rFonts w:ascii="Times New Roman" w:hAnsi="Times New Roman" w:cs="Times New Roman"/>
          <w:lang w:val="en-US"/>
        </w:rPr>
        <w:t xml:space="preserve"> </w:t>
      </w:r>
      <w:r w:rsidR="005F494E" w:rsidRPr="009353CB">
        <w:rPr>
          <w:rFonts w:ascii="Times New Roman" w:hAnsi="Times New Roman" w:cs="Times New Roman"/>
          <w:lang w:val="en-US"/>
        </w:rPr>
        <w:t>About 47% of the sh</w:t>
      </w:r>
      <w:r w:rsidR="005F494E">
        <w:rPr>
          <w:rFonts w:ascii="Times New Roman" w:hAnsi="Times New Roman" w:cs="Times New Roman"/>
          <w:lang w:val="en-US"/>
        </w:rPr>
        <w:t xml:space="preserve">elter CF and </w:t>
      </w:r>
      <w:r w:rsidR="00FC3E20">
        <w:rPr>
          <w:rFonts w:ascii="Times New Roman" w:hAnsi="Times New Roman" w:cs="Times New Roman"/>
          <w:lang w:val="en-US"/>
        </w:rPr>
        <w:t xml:space="preserve">63% of energy use </w:t>
      </w:r>
      <w:r w:rsidR="005F494E">
        <w:rPr>
          <w:rFonts w:ascii="Times New Roman" w:hAnsi="Times New Roman" w:cs="Times New Roman"/>
          <w:lang w:val="en-US"/>
        </w:rPr>
        <w:t>wa</w:t>
      </w:r>
      <w:r w:rsidR="005F494E" w:rsidRPr="009353CB">
        <w:rPr>
          <w:rFonts w:ascii="Times New Roman" w:hAnsi="Times New Roman" w:cs="Times New Roman"/>
          <w:lang w:val="en-US"/>
        </w:rPr>
        <w:t xml:space="preserve">s associated with space heating. The mean and median of daily energy use for space heating </w:t>
      </w:r>
      <w:proofErr w:type="gramStart"/>
      <w:r w:rsidR="005F494E">
        <w:rPr>
          <w:rFonts w:ascii="Times New Roman" w:hAnsi="Times New Roman" w:cs="Times New Roman"/>
          <w:lang w:val="en-US"/>
        </w:rPr>
        <w:t>was estimated</w:t>
      </w:r>
      <w:proofErr w:type="gramEnd"/>
      <w:r w:rsidR="005F494E">
        <w:rPr>
          <w:rFonts w:ascii="Times New Roman" w:hAnsi="Times New Roman" w:cs="Times New Roman"/>
          <w:lang w:val="en-US"/>
        </w:rPr>
        <w:t xml:space="preserve"> to be</w:t>
      </w:r>
      <w:r w:rsidR="005F494E" w:rsidRPr="009353CB">
        <w:rPr>
          <w:rFonts w:ascii="Times New Roman" w:hAnsi="Times New Roman" w:cs="Times New Roman"/>
          <w:lang w:val="en-US"/>
        </w:rPr>
        <w:t xml:space="preserve"> 11 and 7 kWh/cap, respectively. Water heating contribute</w:t>
      </w:r>
      <w:r w:rsidR="005F494E">
        <w:rPr>
          <w:rFonts w:ascii="Times New Roman" w:hAnsi="Times New Roman" w:cs="Times New Roman"/>
          <w:lang w:val="en-US"/>
        </w:rPr>
        <w:t xml:space="preserve">d </w:t>
      </w:r>
      <w:r w:rsidR="005F494E" w:rsidRPr="009353CB">
        <w:rPr>
          <w:rFonts w:ascii="Times New Roman" w:hAnsi="Times New Roman" w:cs="Times New Roman"/>
          <w:lang w:val="en-US"/>
        </w:rPr>
        <w:t>to about 10% and 12% of annual shelter CF and energy use, respectively.</w:t>
      </w:r>
      <w:r w:rsidR="005F494E">
        <w:rPr>
          <w:rFonts w:ascii="Times New Roman" w:hAnsi="Times New Roman" w:cs="Times New Roman"/>
          <w:lang w:val="en-US"/>
        </w:rPr>
        <w:t xml:space="preserve"> Water heating </w:t>
      </w:r>
      <w:r>
        <w:rPr>
          <w:rFonts w:ascii="Times New Roman" w:hAnsi="Times New Roman" w:cs="Times New Roman"/>
          <w:lang w:val="en-US"/>
        </w:rPr>
        <w:t>is</w:t>
      </w:r>
      <w:r w:rsidR="005F494E">
        <w:rPr>
          <w:rFonts w:ascii="Times New Roman" w:hAnsi="Times New Roman" w:cs="Times New Roman"/>
          <w:lang w:val="en-US"/>
        </w:rPr>
        <w:t xml:space="preserve"> more relevant in low-energy buildings, where energy use for heating is drastically reduced </w:t>
      </w:r>
      <w:r w:rsidR="005F494E">
        <w:rPr>
          <w:rFonts w:ascii="Times New Roman" w:hAnsi="Times New Roman" w:cs="Times New Roman"/>
          <w:lang w:val="en-US"/>
        </w:rPr>
        <w:fldChar w:fldCharType="begin" w:fldLock="1"/>
      </w:r>
      <w:r w:rsidR="005F494E">
        <w:rPr>
          <w:rFonts w:ascii="Times New Roman" w:hAnsi="Times New Roman" w:cs="Times New Roman"/>
          <w:lang w:val="en-US"/>
        </w:rPr>
        <w:instrText>ADDIN CSL_CITATION { "citationItems" : [ { "id" : "ITEM-1", "itemData" : { "DOI" : "10.1016/j.apenergy.2016.10.043", "ISBN" : "0306-2619", "ISSN" : "03062619", "abstract" : "The objective of this study is to evaluate life cycle impacts of buildings, integrating climate change (RCP 4.5 and RCP 8.5 IPCC scenarios) and evolution of the energy mix on the long term (at 2050). Two methodological approaches were developed following the modelling principles of attributional and consequential life cycle assessment (LCA). The methodology is illustrated using a simple case study: a low-energy single family house located in France. Two design options were evaluated using life cycle assessment: the choice of a heating system and the integration of photovoltaic (PV) modules on the roof. Using an attributional approach and compared to a static LCA considering no prospective parameters, the carbon footprint of the house (total life cycle) varies from +21% to +43% for the electric heating alternative, \u22127% to +4% for the gas boiler alternative, \u22126% to +15% for the PV alternative depending on climate change intensity and evolution of the energy mix. Figures using the consequential approach have a larger magnitude of variation from \u221236% to \u221213% for the electric heating alternative, 0 to +16% for the gas boiler alternative and \u221214% to +1% for the PV alternative compared to a static LCA. Accounting for climate change and the evolution of the energy system has a large influence on LCA results.", "author" : [ { "dropping-particle" : "", "family" : "Roux", "given" : "Charlotte", "non-dropping-particle" : "", "parse-names" : false, "suffix" : "" }, { "dropping-particle" : "", "family" : "Schalbart", "given" : "Patrick", "non-dropping-particle" : "", "parse-names" : false, "suffix" : "" }, { "dropping-particle" : "", "family" : "Assoumou", "given" : "Edi", "non-dropping-particle" : "", "parse-names" : false, "suffix" : "" }, { "dropping-particle" : "", "family" : "Peuportier", "given" : "Bruno", "non-dropping-particle" : "", "parse-names" : false, "suffix" : "" } ], "container-title" : "Applied Energy", "id" : "ITEM-1", "issued" : { "date-parts" : [ [ "2016" ] ] }, "page" : "619-629", "publisher" : "Elsevier Ltd", "title" : "Integrating climate change and energy mix scenarios in LCA of buildings and districts", "type" : "article-journal", "volume" : "184" }, "uris" : [ "http://www.mendeley.com/documents/?uuid=dedd3fdc-5490-4661-8d97-f177707b680a" ] } ], "mendeley" : { "formattedCitation" : "(Roux et al., 2016)", "plainTextFormattedCitation" : "(Roux et al., 2016)", "previouslyFormattedCitation" : "(Roux et al., 2016)" }, "properties" : { "noteIndex" : 0 }, "schema" : "https://github.com/citation-style-language/schema/raw/master/csl-citation.json" }</w:instrText>
      </w:r>
      <w:r w:rsidR="005F494E">
        <w:rPr>
          <w:rFonts w:ascii="Times New Roman" w:hAnsi="Times New Roman" w:cs="Times New Roman"/>
          <w:lang w:val="en-US"/>
        </w:rPr>
        <w:fldChar w:fldCharType="separate"/>
      </w:r>
      <w:r w:rsidR="005F494E" w:rsidRPr="00137C2B">
        <w:rPr>
          <w:rFonts w:ascii="Times New Roman" w:hAnsi="Times New Roman" w:cs="Times New Roman"/>
          <w:noProof/>
          <w:lang w:val="en-US"/>
        </w:rPr>
        <w:t>(Roux et al., 2016)</w:t>
      </w:r>
      <w:r w:rsidR="005F494E">
        <w:rPr>
          <w:rFonts w:ascii="Times New Roman" w:hAnsi="Times New Roman" w:cs="Times New Roman"/>
          <w:lang w:val="en-US"/>
        </w:rPr>
        <w:fldChar w:fldCharType="end"/>
      </w:r>
      <w:r w:rsidR="005F494E">
        <w:rPr>
          <w:rFonts w:ascii="Times New Roman" w:hAnsi="Times New Roman" w:cs="Times New Roman"/>
          <w:lang w:val="en-US"/>
        </w:rPr>
        <w:t>.</w:t>
      </w:r>
    </w:p>
    <w:p w14:paraId="5F4E5C9F" w14:textId="77777777" w:rsidR="00831128" w:rsidRDefault="00831128" w:rsidP="00831128">
      <w:pPr>
        <w:keepNext/>
        <w:jc w:val="both"/>
      </w:pPr>
      <w:r w:rsidRPr="009353CB">
        <w:rPr>
          <w:noProof/>
          <w:lang w:val="en-GB" w:eastAsia="en-GB"/>
        </w:rPr>
        <w:drawing>
          <wp:inline distT="0" distB="0" distL="0" distR="0" wp14:anchorId="5F916ADD" wp14:editId="68BD84C3">
            <wp:extent cx="5760720" cy="29749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1762" b="-1"/>
                    <a:stretch/>
                  </pic:blipFill>
                  <pic:spPr bwMode="auto">
                    <a:xfrm>
                      <a:off x="0" y="0"/>
                      <a:ext cx="5760720" cy="2974975"/>
                    </a:xfrm>
                    <a:prstGeom prst="rect">
                      <a:avLst/>
                    </a:prstGeom>
                    <a:ln>
                      <a:noFill/>
                    </a:ln>
                    <a:extLst>
                      <a:ext uri="{53640926-AAD7-44D8-BBD7-CCE9431645EC}">
                        <a14:shadowObscured xmlns:a14="http://schemas.microsoft.com/office/drawing/2010/main"/>
                      </a:ext>
                    </a:extLst>
                  </pic:spPr>
                </pic:pic>
              </a:graphicData>
            </a:graphic>
          </wp:inline>
        </w:drawing>
      </w:r>
    </w:p>
    <w:p w14:paraId="527DF882" w14:textId="305CCC00" w:rsidR="00831128" w:rsidRPr="003F23D4" w:rsidRDefault="00831128" w:rsidP="00831128">
      <w:pPr>
        <w:pStyle w:val="Caption"/>
        <w:jc w:val="both"/>
        <w:rPr>
          <w:rFonts w:ascii="Times New Roman" w:eastAsia="Times New Roman" w:hAnsi="Times New Roman" w:cs="Times New Roman"/>
          <w:iCs w:val="0"/>
          <w:szCs w:val="24"/>
          <w:lang w:val="en-US" w:eastAsia="es-ES"/>
        </w:rPr>
      </w:pPr>
      <w:r w:rsidRPr="00831128">
        <w:rPr>
          <w:rFonts w:ascii="Times New Roman" w:hAnsi="Times New Roman" w:cs="Times New Roman"/>
          <w:b/>
          <w:i w:val="0"/>
          <w:color w:val="auto"/>
        </w:rPr>
        <w:t xml:space="preserve">Figure </w:t>
      </w:r>
      <w:r w:rsidRPr="00831128">
        <w:rPr>
          <w:rFonts w:ascii="Times New Roman" w:hAnsi="Times New Roman" w:cs="Times New Roman"/>
          <w:b/>
          <w:i w:val="0"/>
          <w:color w:val="auto"/>
        </w:rPr>
        <w:fldChar w:fldCharType="begin"/>
      </w:r>
      <w:r w:rsidRPr="00831128">
        <w:rPr>
          <w:rFonts w:ascii="Times New Roman" w:hAnsi="Times New Roman" w:cs="Times New Roman"/>
          <w:b/>
          <w:i w:val="0"/>
          <w:color w:val="auto"/>
        </w:rPr>
        <w:instrText xml:space="preserve"> SEQ Figure \* ARABIC </w:instrText>
      </w:r>
      <w:r w:rsidRPr="00831128">
        <w:rPr>
          <w:rFonts w:ascii="Times New Roman" w:hAnsi="Times New Roman" w:cs="Times New Roman"/>
          <w:b/>
          <w:i w:val="0"/>
          <w:color w:val="auto"/>
        </w:rPr>
        <w:fldChar w:fldCharType="separate"/>
      </w:r>
      <w:r w:rsidRPr="00831128">
        <w:rPr>
          <w:rFonts w:ascii="Times New Roman" w:hAnsi="Times New Roman" w:cs="Times New Roman"/>
          <w:b/>
          <w:i w:val="0"/>
          <w:noProof/>
          <w:color w:val="auto"/>
        </w:rPr>
        <w:t>2</w:t>
      </w:r>
      <w:r w:rsidRPr="00831128">
        <w:rPr>
          <w:rFonts w:ascii="Times New Roman" w:hAnsi="Times New Roman" w:cs="Times New Roman"/>
          <w:b/>
          <w:i w:val="0"/>
          <w:color w:val="auto"/>
        </w:rPr>
        <w:fldChar w:fldCharType="end"/>
      </w:r>
      <w:r>
        <w:rPr>
          <w:rFonts w:ascii="Times New Roman" w:hAnsi="Times New Roman" w:cs="Times New Roman"/>
          <w:b/>
          <w:i w:val="0"/>
          <w:color w:val="auto"/>
        </w:rPr>
        <w:t xml:space="preserve">: </w:t>
      </w:r>
      <w:r w:rsidRPr="00E17F40">
        <w:rPr>
          <w:rFonts w:ascii="Times New Roman" w:hAnsi="Times New Roman" w:cs="Times New Roman"/>
          <w:b/>
          <w:i w:val="0"/>
          <w:color w:val="auto"/>
          <w:lang w:val="en-US"/>
        </w:rPr>
        <w:t>Electricity, space heating and water heating showing carbon intensities (in kgCO</w:t>
      </w:r>
      <w:r w:rsidRPr="00E17F40">
        <w:rPr>
          <w:rFonts w:ascii="Times New Roman" w:hAnsi="Times New Roman" w:cs="Times New Roman"/>
          <w:b/>
          <w:i w:val="0"/>
          <w:color w:val="auto"/>
          <w:vertAlign w:val="subscript"/>
          <w:lang w:val="en-US"/>
        </w:rPr>
        <w:t>2</w:t>
      </w:r>
      <w:r w:rsidRPr="00E17F40">
        <w:rPr>
          <w:rFonts w:ascii="Times New Roman" w:hAnsi="Times New Roman" w:cs="Times New Roman"/>
          <w:b/>
          <w:i w:val="0"/>
          <w:color w:val="auto"/>
          <w:lang w:val="en-US"/>
        </w:rPr>
        <w:t xml:space="preserve">eq/kWh) and energy use (in kWh). The area of each rectangular depicts the CF </w:t>
      </w:r>
      <w:r w:rsidRPr="00E17F40">
        <w:rPr>
          <w:rFonts w:ascii="Times New Roman" w:hAnsi="Times New Roman" w:cs="Times New Roman"/>
          <w:b/>
          <w:i w:val="0"/>
          <w:color w:val="auto"/>
          <w:szCs w:val="20"/>
          <w:lang w:val="en-US"/>
        </w:rPr>
        <w:t xml:space="preserve">and the </w:t>
      </w:r>
      <w:proofErr w:type="gramStart"/>
      <w:r w:rsidRPr="00E17F40">
        <w:rPr>
          <w:rFonts w:ascii="Times New Roman" w:hAnsi="Times New Roman" w:cs="Times New Roman"/>
          <w:b/>
          <w:i w:val="0"/>
          <w:color w:val="auto"/>
          <w:szCs w:val="20"/>
          <w:lang w:val="en-US"/>
        </w:rPr>
        <w:t>%s</w:t>
      </w:r>
      <w:proofErr w:type="gramEnd"/>
      <w:r w:rsidRPr="00E17F40">
        <w:rPr>
          <w:rFonts w:ascii="Times New Roman" w:hAnsi="Times New Roman" w:cs="Times New Roman"/>
          <w:b/>
          <w:i w:val="0"/>
          <w:color w:val="auto"/>
          <w:szCs w:val="20"/>
          <w:lang w:val="en-US"/>
        </w:rPr>
        <w:t xml:space="preserve"> - the footprint share of shelter CF (all summing to 100%)</w:t>
      </w:r>
      <w:r w:rsidRPr="00E17F40">
        <w:rPr>
          <w:rFonts w:ascii="Times New Roman" w:hAnsi="Times New Roman" w:cs="Times New Roman"/>
          <w:b/>
          <w:i w:val="0"/>
          <w:color w:val="auto"/>
          <w:lang w:val="en-US"/>
        </w:rPr>
        <w:t>. Space heating by electricity and district heating, by oil and gas, and by renewables (pellets/firewood or solar-thermal heater) and heat</w:t>
      </w:r>
      <w:r>
        <w:rPr>
          <w:rFonts w:ascii="Times New Roman" w:hAnsi="Times New Roman" w:cs="Times New Roman"/>
          <w:b/>
          <w:i w:val="0"/>
          <w:color w:val="auto"/>
          <w:lang w:val="en-US"/>
        </w:rPr>
        <w:t xml:space="preserve"> pump (from left to right).</w:t>
      </w:r>
    </w:p>
    <w:p w14:paraId="470669BB" w14:textId="37C26562" w:rsidR="00BD7B31" w:rsidRPr="009353CB" w:rsidRDefault="003C7F6E" w:rsidP="00BB4137">
      <w:pPr>
        <w:pStyle w:val="Heading2"/>
        <w:numPr>
          <w:ilvl w:val="1"/>
          <w:numId w:val="7"/>
        </w:numPr>
        <w:spacing w:line="360" w:lineRule="auto"/>
        <w:rPr>
          <w:rFonts w:ascii="Times New Roman" w:hAnsi="Times New Roman" w:cs="Times New Roman"/>
          <w:b/>
          <w:color w:val="auto"/>
          <w:sz w:val="24"/>
          <w:lang w:val="en-US"/>
        </w:rPr>
      </w:pPr>
      <w:r>
        <w:rPr>
          <w:rFonts w:ascii="Times New Roman" w:hAnsi="Times New Roman" w:cs="Times New Roman"/>
          <w:b/>
          <w:color w:val="auto"/>
          <w:sz w:val="24"/>
          <w:lang w:val="en-US"/>
        </w:rPr>
        <w:lastRenderedPageBreak/>
        <w:t>Regression model</w:t>
      </w:r>
    </w:p>
    <w:p w14:paraId="0D29CDBF" w14:textId="47271A60" w:rsidR="00793C43" w:rsidRPr="00793C43" w:rsidRDefault="001F7C9C" w:rsidP="009353CB">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We </w:t>
      </w:r>
      <w:r>
        <w:rPr>
          <w:rFonts w:ascii="Times New Roman" w:hAnsi="Times New Roman" w:cs="Times New Roman"/>
          <w:lang w:val="en-US"/>
        </w:rPr>
        <w:t>conducted</w:t>
      </w:r>
      <w:r w:rsidRPr="009353CB">
        <w:rPr>
          <w:rFonts w:ascii="Times New Roman" w:hAnsi="Times New Roman" w:cs="Times New Roman"/>
          <w:lang w:val="en-US"/>
        </w:rPr>
        <w:t xml:space="preserve"> linear multivariate regression analys</w:t>
      </w:r>
      <w:r w:rsidR="008A3927">
        <w:rPr>
          <w:rFonts w:ascii="Times New Roman" w:hAnsi="Times New Roman" w:cs="Times New Roman"/>
          <w:lang w:val="en-US"/>
        </w:rPr>
        <w:t>e</w:t>
      </w:r>
      <w:r w:rsidRPr="009353CB">
        <w:rPr>
          <w:rFonts w:ascii="Times New Roman" w:hAnsi="Times New Roman" w:cs="Times New Roman"/>
          <w:lang w:val="en-US"/>
        </w:rPr>
        <w:t>s</w:t>
      </w:r>
      <w:r w:rsidR="00793C43">
        <w:rPr>
          <w:rFonts w:ascii="Times New Roman" w:hAnsi="Times New Roman" w:cs="Times New Roman"/>
          <w:lang w:val="en-US"/>
        </w:rPr>
        <w:t xml:space="preserve"> </w:t>
      </w:r>
      <w:r w:rsidR="00162060">
        <w:rPr>
          <w:rFonts w:ascii="Times New Roman" w:hAnsi="Times New Roman" w:cs="Times New Roman"/>
          <w:lang w:val="en-US"/>
        </w:rPr>
        <w:t xml:space="preserve">with </w:t>
      </w:r>
      <w:r w:rsidR="00793C43">
        <w:rPr>
          <w:rFonts w:ascii="Times New Roman" w:hAnsi="Times New Roman" w:cs="Times New Roman"/>
          <w:lang w:val="en-US"/>
        </w:rPr>
        <w:t xml:space="preserve">behavior and carbon intensity of behavior as dependent variables (individual level). </w:t>
      </w:r>
      <w:r w:rsidR="00162060">
        <w:rPr>
          <w:rFonts w:ascii="Times New Roman" w:hAnsi="Times New Roman" w:cs="Times New Roman"/>
          <w:lang w:val="en-US"/>
        </w:rPr>
        <w:t xml:space="preserve">For </w:t>
      </w:r>
      <w:r w:rsidR="00793C43">
        <w:rPr>
          <w:rFonts w:ascii="Times New Roman" w:hAnsi="Times New Roman" w:cs="Times New Roman"/>
          <w:lang w:val="en-US"/>
        </w:rPr>
        <w:t xml:space="preserve">mobility, </w:t>
      </w:r>
      <w:r w:rsidR="00162060">
        <w:rPr>
          <w:rFonts w:ascii="Times New Roman" w:hAnsi="Times New Roman" w:cs="Times New Roman"/>
          <w:lang w:val="en-US"/>
        </w:rPr>
        <w:t>we</w:t>
      </w:r>
      <w:r w:rsidR="00793C43">
        <w:rPr>
          <w:rFonts w:ascii="Times New Roman" w:hAnsi="Times New Roman" w:cs="Times New Roman"/>
          <w:lang w:val="en-US"/>
        </w:rPr>
        <w:t xml:space="preserve"> explored explanatory factors behind the carbon intensity of land and air travel </w:t>
      </w:r>
      <w:r w:rsidR="00793C43" w:rsidRPr="009353CB">
        <w:rPr>
          <w:rFonts w:ascii="Times New Roman" w:hAnsi="Times New Roman" w:cs="Times New Roman"/>
          <w:lang w:val="en-US"/>
        </w:rPr>
        <w:t>(in grCO</w:t>
      </w:r>
      <w:r w:rsidR="00793C43" w:rsidRPr="009353CB">
        <w:rPr>
          <w:rFonts w:ascii="Times New Roman" w:hAnsi="Times New Roman" w:cs="Times New Roman"/>
          <w:vertAlign w:val="subscript"/>
          <w:lang w:val="en-US"/>
        </w:rPr>
        <w:t>2</w:t>
      </w:r>
      <w:r w:rsidR="00793C43" w:rsidRPr="009353CB">
        <w:rPr>
          <w:rFonts w:ascii="Times New Roman" w:hAnsi="Times New Roman" w:cs="Times New Roman"/>
          <w:lang w:val="en-US"/>
        </w:rPr>
        <w:t>eq/</w:t>
      </w:r>
      <w:proofErr w:type="spellStart"/>
      <w:r w:rsidR="00B80225">
        <w:rPr>
          <w:rFonts w:ascii="Times New Roman" w:hAnsi="Times New Roman" w:cs="Times New Roman"/>
          <w:lang w:val="en-US"/>
        </w:rPr>
        <w:t>p</w:t>
      </w:r>
      <w:r w:rsidR="00793C43" w:rsidRPr="009353CB">
        <w:rPr>
          <w:rFonts w:ascii="Times New Roman" w:hAnsi="Times New Roman" w:cs="Times New Roman"/>
          <w:lang w:val="en-US"/>
        </w:rPr>
        <w:t>km</w:t>
      </w:r>
      <w:proofErr w:type="spellEnd"/>
      <w:r w:rsidR="00793C43" w:rsidRPr="009353CB">
        <w:rPr>
          <w:rFonts w:ascii="Times New Roman" w:hAnsi="Times New Roman" w:cs="Times New Roman"/>
          <w:lang w:val="en-US"/>
        </w:rPr>
        <w:t>)</w:t>
      </w:r>
      <w:r w:rsidR="00793C43">
        <w:rPr>
          <w:rFonts w:ascii="Times New Roman" w:hAnsi="Times New Roman" w:cs="Times New Roman"/>
          <w:lang w:val="en-US"/>
        </w:rPr>
        <w:t xml:space="preserve">, and travel distance (in km/day). </w:t>
      </w:r>
      <w:r w:rsidR="00505279">
        <w:rPr>
          <w:rFonts w:ascii="Times New Roman" w:hAnsi="Times New Roman" w:cs="Times New Roman"/>
          <w:lang w:val="en-US"/>
        </w:rPr>
        <w:t>For</w:t>
      </w:r>
      <w:r w:rsidR="00793C43">
        <w:rPr>
          <w:rFonts w:ascii="Times New Roman" w:hAnsi="Times New Roman" w:cs="Times New Roman"/>
          <w:lang w:val="en-US"/>
        </w:rPr>
        <w:t xml:space="preserve"> shelter,</w:t>
      </w:r>
      <w:r w:rsidR="00505279">
        <w:rPr>
          <w:rFonts w:ascii="Times New Roman" w:hAnsi="Times New Roman" w:cs="Times New Roman"/>
          <w:lang w:val="en-US"/>
        </w:rPr>
        <w:t xml:space="preserve"> we examined </w:t>
      </w:r>
      <w:r w:rsidR="00793C43">
        <w:rPr>
          <w:rFonts w:ascii="Times New Roman" w:hAnsi="Times New Roman" w:cs="Times New Roman"/>
          <w:lang w:val="en-US"/>
        </w:rPr>
        <w:t xml:space="preserve">the factors behind energy use (in </w:t>
      </w:r>
      <w:r w:rsidR="00793C43" w:rsidRPr="009353CB">
        <w:rPr>
          <w:rFonts w:ascii="Times New Roman" w:hAnsi="Times New Roman" w:cs="Times New Roman"/>
          <w:lang w:val="en-US"/>
        </w:rPr>
        <w:t>kWh/day)</w:t>
      </w:r>
      <w:r w:rsidR="00793C43">
        <w:rPr>
          <w:rFonts w:ascii="Times New Roman" w:hAnsi="Times New Roman" w:cs="Times New Roman"/>
          <w:lang w:val="en-US"/>
        </w:rPr>
        <w:t xml:space="preserve"> and its carbon intensity (in grCO</w:t>
      </w:r>
      <w:r w:rsidR="00793C43">
        <w:rPr>
          <w:rFonts w:ascii="Times New Roman" w:hAnsi="Times New Roman" w:cs="Times New Roman"/>
          <w:vertAlign w:val="subscript"/>
          <w:lang w:val="en-US"/>
        </w:rPr>
        <w:t>2</w:t>
      </w:r>
      <w:r w:rsidR="00793C43">
        <w:rPr>
          <w:rFonts w:ascii="Times New Roman" w:hAnsi="Times New Roman" w:cs="Times New Roman"/>
          <w:lang w:val="en-US"/>
        </w:rPr>
        <w:t>eq/kWh).</w:t>
      </w:r>
      <w:r w:rsidR="00443D35" w:rsidRPr="00443D35">
        <w:t xml:space="preserve"> </w:t>
      </w:r>
      <w:r w:rsidR="00443D35" w:rsidRPr="00443D35">
        <w:rPr>
          <w:rFonts w:ascii="Times New Roman" w:hAnsi="Times New Roman" w:cs="Times New Roman"/>
          <w:lang w:val="en-US"/>
        </w:rPr>
        <w:t>Intensities were set to zero for the</w:t>
      </w:r>
      <w:r w:rsidR="00443D35">
        <w:rPr>
          <w:rFonts w:ascii="Times New Roman" w:hAnsi="Times New Roman" w:cs="Times New Roman"/>
          <w:lang w:val="en-US"/>
        </w:rPr>
        <w:t xml:space="preserve"> zero-footprint cases. Distance and energy use </w:t>
      </w:r>
      <w:r w:rsidR="00443D35" w:rsidRPr="00443D35">
        <w:rPr>
          <w:rFonts w:ascii="Times New Roman" w:hAnsi="Times New Roman" w:cs="Times New Roman"/>
          <w:lang w:val="en-US"/>
        </w:rPr>
        <w:t>enter the model in linear terms (instead of logarithmic) in order to keep the zero observations (e.g. those who do not fly).</w:t>
      </w:r>
    </w:p>
    <w:p w14:paraId="054441B8" w14:textId="45D0BD2B" w:rsidR="005D2923" w:rsidRDefault="009065C4" w:rsidP="009353CB">
      <w:pPr>
        <w:spacing w:line="360" w:lineRule="auto"/>
        <w:jc w:val="both"/>
        <w:rPr>
          <w:rFonts w:ascii="Times New Roman" w:hAnsi="Times New Roman" w:cs="Times New Roman"/>
          <w:lang w:val="en-GB"/>
        </w:rPr>
      </w:pPr>
      <w:r>
        <w:rPr>
          <w:rFonts w:ascii="Times New Roman" w:hAnsi="Times New Roman" w:cs="Times New Roman"/>
          <w:lang w:val="en-US"/>
        </w:rPr>
        <w:t xml:space="preserve">We further </w:t>
      </w:r>
      <w:r w:rsidR="006D1B42">
        <w:rPr>
          <w:rFonts w:ascii="Times New Roman" w:hAnsi="Times New Roman" w:cs="Times New Roman"/>
          <w:lang w:val="en-US"/>
        </w:rPr>
        <w:t>explored</w:t>
      </w:r>
      <w:r>
        <w:rPr>
          <w:rFonts w:ascii="Times New Roman" w:hAnsi="Times New Roman" w:cs="Times New Roman"/>
          <w:lang w:val="en-US"/>
        </w:rPr>
        <w:t xml:space="preserve"> the choice of transport mode and heating source, which had direct implications for the carbon intensity of mobility and shelter. We performed </w:t>
      </w:r>
      <w:r w:rsidR="0077274A">
        <w:rPr>
          <w:rFonts w:ascii="Times New Roman" w:hAnsi="Times New Roman" w:cs="Times New Roman"/>
          <w:lang w:val="en-US"/>
        </w:rPr>
        <w:t xml:space="preserve">a pooled </w:t>
      </w:r>
      <w:r w:rsidR="0077274A" w:rsidRPr="00DF419B">
        <w:rPr>
          <w:rFonts w:ascii="Times New Roman" w:hAnsi="Times New Roman" w:cs="Times New Roman"/>
          <w:lang w:val="en-US"/>
        </w:rPr>
        <w:t xml:space="preserve">multinomial </w:t>
      </w:r>
      <w:r w:rsidR="0077274A" w:rsidRPr="004D1D2B">
        <w:rPr>
          <w:rFonts w:ascii="Times New Roman" w:hAnsi="Times New Roman" w:cs="Times New Roman"/>
          <w:lang w:val="en-GB"/>
        </w:rPr>
        <w:t>logit model</w:t>
      </w:r>
      <w:r w:rsidR="0077274A">
        <w:rPr>
          <w:rFonts w:ascii="Times New Roman" w:hAnsi="Times New Roman" w:cs="Times New Roman"/>
          <w:lang w:val="en-GB"/>
        </w:rPr>
        <w:t xml:space="preserve"> (MLOGIT)</w:t>
      </w:r>
      <w:r w:rsidR="0077274A" w:rsidRPr="004D1D2B">
        <w:rPr>
          <w:rFonts w:ascii="Times New Roman" w:hAnsi="Times New Roman" w:cs="Times New Roman"/>
          <w:lang w:val="en-GB"/>
        </w:rPr>
        <w:t xml:space="preserve"> </w:t>
      </w:r>
      <w:r w:rsidR="0077274A">
        <w:rPr>
          <w:rFonts w:ascii="Times New Roman" w:hAnsi="Times New Roman" w:cs="Times New Roman"/>
          <w:lang w:val="en-GB"/>
        </w:rPr>
        <w:t>to assess</w:t>
      </w:r>
      <w:r w:rsidR="0077274A" w:rsidRPr="004D1D2B">
        <w:rPr>
          <w:rFonts w:ascii="Times New Roman" w:hAnsi="Times New Roman" w:cs="Times New Roman"/>
          <w:lang w:val="en-GB"/>
        </w:rPr>
        <w:t xml:space="preserve"> </w:t>
      </w:r>
      <w:r w:rsidR="0077274A">
        <w:rPr>
          <w:rFonts w:ascii="Times New Roman" w:hAnsi="Times New Roman" w:cs="Times New Roman"/>
          <w:lang w:val="en-US"/>
        </w:rPr>
        <w:t>t</w:t>
      </w:r>
      <w:r w:rsidR="0073056F" w:rsidRPr="009353CB">
        <w:rPr>
          <w:rFonts w:ascii="Times New Roman" w:hAnsi="Times New Roman" w:cs="Times New Roman"/>
          <w:lang w:val="en-US"/>
        </w:rPr>
        <w:t>he likelihood</w:t>
      </w:r>
      <w:r>
        <w:rPr>
          <w:rFonts w:ascii="Times New Roman" w:hAnsi="Times New Roman" w:cs="Times New Roman"/>
          <w:lang w:val="en-US"/>
        </w:rPr>
        <w:t xml:space="preserve"> (probability)</w:t>
      </w:r>
      <w:r w:rsidR="0073056F" w:rsidRPr="009353CB">
        <w:rPr>
          <w:rFonts w:ascii="Times New Roman" w:hAnsi="Times New Roman" w:cs="Times New Roman"/>
          <w:lang w:val="en-US"/>
        </w:rPr>
        <w:t xml:space="preserve"> of opting for a specific transport or heating mode</w:t>
      </w:r>
      <w:r w:rsidR="008D71BE">
        <w:rPr>
          <w:rFonts w:ascii="Times New Roman" w:hAnsi="Times New Roman" w:cs="Times New Roman"/>
          <w:lang w:val="en-US"/>
        </w:rPr>
        <w:t>.</w:t>
      </w:r>
      <w:r w:rsidR="008D71BE" w:rsidRPr="008D71BE">
        <w:rPr>
          <w:rFonts w:ascii="Times New Roman" w:hAnsi="Times New Roman" w:cs="Times New Roman"/>
          <w:lang w:val="en-US"/>
        </w:rPr>
        <w:t xml:space="preserve"> </w:t>
      </w:r>
      <w:r w:rsidR="008D71BE">
        <w:rPr>
          <w:rFonts w:ascii="Times New Roman" w:hAnsi="Times New Roman" w:cs="Times New Roman"/>
          <w:lang w:val="en-US"/>
        </w:rPr>
        <w:t>MLOGIT</w:t>
      </w:r>
      <w:r w:rsidR="008D71BE" w:rsidRPr="009353CB">
        <w:rPr>
          <w:rFonts w:ascii="Times New Roman" w:hAnsi="Times New Roman" w:cs="Times New Roman"/>
          <w:lang w:val="en-US"/>
        </w:rPr>
        <w:t xml:space="preserve"> </w:t>
      </w:r>
      <w:r w:rsidR="008D71BE" w:rsidRPr="004D1D2B">
        <w:rPr>
          <w:rFonts w:ascii="Times New Roman" w:hAnsi="Times New Roman" w:cs="Times New Roman"/>
          <w:lang w:val="en-GB"/>
        </w:rPr>
        <w:t>is suitable when the dependent variable is ca</w:t>
      </w:r>
      <w:r w:rsidR="008D71BE">
        <w:rPr>
          <w:rFonts w:ascii="Times New Roman" w:hAnsi="Times New Roman" w:cs="Times New Roman"/>
          <w:lang w:val="en-GB"/>
        </w:rPr>
        <w:t xml:space="preserve">tegorical and cannot be ordered </w:t>
      </w:r>
      <w:r w:rsidR="008D71BE">
        <w:rPr>
          <w:rFonts w:ascii="Times New Roman" w:hAnsi="Times New Roman" w:cs="Times New Roman"/>
          <w:lang w:val="en-GB"/>
        </w:rPr>
        <w:fldChar w:fldCharType="begin" w:fldLock="1"/>
      </w:r>
      <w:r w:rsidR="00B82F1B">
        <w:rPr>
          <w:rFonts w:ascii="Times New Roman" w:hAnsi="Times New Roman" w:cs="Times New Roman"/>
          <w:lang w:val="en-GB"/>
        </w:rPr>
        <w:instrText>ADDIN CSL_CITATION { "citationItems" : [ { "id" : "ITEM-1", "itemData" : { "ISBN" : "9796964600", "ISSN" : "1536867X", "abstract" : "Abstract. Fixed-effects models have become increasingly popular in social-science research. The possibility to control for unobserved heterogeneity makes these models a prime tool for causal analysis. Fixed-effects models have been derived and implemented for many statistical software packages for continuous, dichotomous, and count-data dependent variables. Chamberlain (1980, Review of Economic Studies 47: 225\u2013238) derived the multinomial logistic regression with fixed effects. However, this model has not yet been implemented in any statistical software package. Possible applications would be analyses of effects on employment status, with special consideration of part-time or irregular employment, and analyses of effects on voting behavior that implicitly control for long-time party identification rather than measuring it directly. This article introduces an implementation of this model with the new command femlogit. I show its application with British election panel data.", "author" : [ { "dropping-particle" : "", "family" : "Pforr", "given" : "Klaus", "non-dropping-particle" : "", "parse-names" : false, "suffix" : "" } ], "container-title" : "The Stata Journal", "id" : "ITEM-1", "issue" : "4", "issued" : { "date-parts" : [ [ "2014" ] ] }, "page" : "847-862", "title" : "femlogit\u2014Implementation of the multinomial logit model with fixed effect", "type" : "article-journal", "volume" : "14" }, "uris" : [ "http://www.mendeley.com/documents/?uuid=3743e81f-c306-45ac-96e5-56c126411f0a" ] }, { "id" : "ITEM-2", "itemData" : { "ISSN" : "0098-1818", "abstract" : "The writers examine household food expenditure patterns using data from the Consumer Expenditure Survey, particularly in an effort to identify which sociodemographic groups are more likely to be at a higher risk of obesity. Published research has pinpointed links between obesity and a high level of consumption of artificial sweeteners, meat and meat products, high-fructose corn syrup, and soda. Obesity has in addition been found to be linked with a low level of consumption of milk, dairy products, bread, and other cereal-based items. A cluster analysis identifies eight constellations of food expenditures that are either more or less likely to be connected with healthy eating habits.", "author" : [ { "dropping-particle" : "", "family" : "Fan", "given" : "J X", "non-dropping-particle" : "", "parse-names" : false, "suffix" : "" }, { "dropping-particle" : "", "family" : "Brown", "given" : "B B", "non-dropping-particle" : "", "parse-names" : false, "suffix" : "" }, { "dropping-particle" : "", "family" : "Kowaleski-Jones", "given" : "L", "non-dropping-particle" : "", "parse-names" : false, "suffix" : "" } ], "container-title" : "Monthly Labor Review", "id" : "ITEM-2", "issue" : "4", "issued" : { "date-parts" : [ [ "2007" ] ] }, "page" : "38-58", "title" : "Household food expenditure patterns: a cluster analysis", "type" : "article-journal", "volume" : "130" }, "uris" : [ "http://www.mendeley.com/documents/?uuid=aa6d6f97-0338-44e8-80be-0e5f05f5a002" ] } ], "mendeley" : { "formattedCitation" : "(Fan et al., 2007; Pforr, 2014)", "plainTextFormattedCitation" : "(Fan et al., 2007; Pforr, 2014)", "previouslyFormattedCitation" : "(Fan et al., 2007; Pforr, 2014)" }, "properties" : { "noteIndex" : 0 }, "schema" : "https://github.com/citation-style-language/schema/raw/master/csl-citation.json" }</w:instrText>
      </w:r>
      <w:r w:rsidR="008D71BE">
        <w:rPr>
          <w:rFonts w:ascii="Times New Roman" w:hAnsi="Times New Roman" w:cs="Times New Roman"/>
          <w:lang w:val="en-GB"/>
        </w:rPr>
        <w:fldChar w:fldCharType="separate"/>
      </w:r>
      <w:r w:rsidR="008D71BE" w:rsidRPr="0077274A">
        <w:rPr>
          <w:rFonts w:ascii="Times New Roman" w:hAnsi="Times New Roman" w:cs="Times New Roman"/>
          <w:noProof/>
          <w:lang w:val="en-GB"/>
        </w:rPr>
        <w:t>(Fan et al., 2007; Pforr, 2014)</w:t>
      </w:r>
      <w:r w:rsidR="008D71BE">
        <w:rPr>
          <w:rFonts w:ascii="Times New Roman" w:hAnsi="Times New Roman" w:cs="Times New Roman"/>
          <w:lang w:val="en-GB"/>
        </w:rPr>
        <w:fldChar w:fldCharType="end"/>
      </w:r>
      <w:r w:rsidR="008D71BE">
        <w:rPr>
          <w:rFonts w:ascii="Times New Roman" w:hAnsi="Times New Roman" w:cs="Times New Roman"/>
          <w:lang w:val="en-GB"/>
        </w:rPr>
        <w:t>.</w:t>
      </w:r>
      <w:r w:rsidR="008D71BE">
        <w:rPr>
          <w:rFonts w:ascii="Times New Roman" w:hAnsi="Times New Roman" w:cs="Times New Roman"/>
          <w:lang w:val="en-US"/>
        </w:rPr>
        <w:t xml:space="preserve"> </w:t>
      </w:r>
      <w:r w:rsidR="00226687">
        <w:rPr>
          <w:rFonts w:ascii="Times New Roman" w:hAnsi="Times New Roman" w:cs="Times New Roman"/>
          <w:lang w:val="en-US"/>
        </w:rPr>
        <w:t>We performed MLOGIT</w:t>
      </w:r>
      <w:r w:rsidR="008D71BE">
        <w:rPr>
          <w:rFonts w:ascii="Times New Roman" w:hAnsi="Times New Roman" w:cs="Times New Roman"/>
          <w:lang w:val="en-US"/>
        </w:rPr>
        <w:t xml:space="preserve"> on a trip rather than individual level (long format)</w:t>
      </w:r>
      <w:r>
        <w:rPr>
          <w:rFonts w:ascii="Times New Roman" w:hAnsi="Times New Roman" w:cs="Times New Roman"/>
          <w:lang w:val="en-US"/>
        </w:rPr>
        <w:t xml:space="preserve"> for mobility</w:t>
      </w:r>
      <w:r w:rsidR="008D71BE">
        <w:rPr>
          <w:rFonts w:ascii="Times New Roman" w:hAnsi="Times New Roman" w:cs="Times New Roman"/>
          <w:lang w:val="en-US"/>
        </w:rPr>
        <w:t xml:space="preserve"> as </w:t>
      </w:r>
      <w:r w:rsidR="00905ACC">
        <w:rPr>
          <w:rFonts w:ascii="Times New Roman" w:hAnsi="Times New Roman" w:cs="Times New Roman"/>
          <w:lang w:val="en-US"/>
        </w:rPr>
        <w:t xml:space="preserve">individuals </w:t>
      </w:r>
      <w:r w:rsidR="00905ACC" w:rsidRPr="0098470B">
        <w:rPr>
          <w:rFonts w:ascii="Times New Roman" w:hAnsi="Times New Roman" w:cs="Times New Roman"/>
          <w:lang w:val="en-US"/>
        </w:rPr>
        <w:t>generally report</w:t>
      </w:r>
      <w:r w:rsidR="0030362E" w:rsidRPr="0098470B">
        <w:rPr>
          <w:rFonts w:ascii="Times New Roman" w:hAnsi="Times New Roman" w:cs="Times New Roman"/>
          <w:lang w:val="en-US"/>
        </w:rPr>
        <w:t>ed</w:t>
      </w:r>
      <w:r w:rsidR="00905ACC" w:rsidRPr="0098470B">
        <w:rPr>
          <w:rFonts w:ascii="Times New Roman" w:hAnsi="Times New Roman" w:cs="Times New Roman"/>
          <w:lang w:val="en-US"/>
        </w:rPr>
        <w:t xml:space="preserve"> </w:t>
      </w:r>
      <w:r w:rsidR="00226687" w:rsidRPr="0098470B">
        <w:rPr>
          <w:rFonts w:ascii="Times New Roman" w:hAnsi="Times New Roman" w:cs="Times New Roman"/>
          <w:lang w:val="en-US"/>
        </w:rPr>
        <w:t>multiple</w:t>
      </w:r>
      <w:r w:rsidR="00905ACC" w:rsidRPr="0098470B">
        <w:rPr>
          <w:rFonts w:ascii="Times New Roman" w:hAnsi="Times New Roman" w:cs="Times New Roman"/>
          <w:lang w:val="en-US"/>
        </w:rPr>
        <w:t xml:space="preserve"> regular trip</w:t>
      </w:r>
      <w:r w:rsidR="00226687" w:rsidRPr="0098470B">
        <w:rPr>
          <w:rFonts w:ascii="Times New Roman" w:hAnsi="Times New Roman" w:cs="Times New Roman"/>
          <w:lang w:val="en-US"/>
        </w:rPr>
        <w:t>s</w:t>
      </w:r>
      <w:r w:rsidR="00905ACC" w:rsidRPr="0098470B">
        <w:rPr>
          <w:rFonts w:ascii="Times New Roman" w:hAnsi="Times New Roman" w:cs="Times New Roman"/>
          <w:lang w:val="en-US"/>
        </w:rPr>
        <w:t xml:space="preserve">. </w:t>
      </w:r>
      <w:r w:rsidR="0077274A" w:rsidRPr="0098470B">
        <w:rPr>
          <w:rFonts w:ascii="Times New Roman" w:hAnsi="Times New Roman" w:cs="Times New Roman"/>
          <w:lang w:val="en-GB"/>
        </w:rPr>
        <w:t>We further fit a MLOGIT with fixed effects</w:t>
      </w:r>
      <w:r w:rsidR="00905ACC" w:rsidRPr="0098470B">
        <w:rPr>
          <w:rFonts w:ascii="Times New Roman" w:hAnsi="Times New Roman" w:cs="Times New Roman"/>
          <w:lang w:val="en-GB"/>
        </w:rPr>
        <w:t xml:space="preserve"> (FE)</w:t>
      </w:r>
      <w:r w:rsidR="0077274A" w:rsidRPr="0098470B">
        <w:rPr>
          <w:rFonts w:ascii="Times New Roman" w:hAnsi="Times New Roman" w:cs="Times New Roman"/>
          <w:lang w:val="en-GB"/>
        </w:rPr>
        <w:t xml:space="preserve"> accounting for the unobserved heterogeneity</w:t>
      </w:r>
      <w:r w:rsidR="0077274A" w:rsidRPr="0098470B">
        <w:rPr>
          <w:rFonts w:ascii="Times New Roman" w:hAnsi="Times New Roman" w:cs="Times New Roman"/>
          <w:lang w:val="en-US"/>
        </w:rPr>
        <w:t xml:space="preserve"> where</w:t>
      </w:r>
      <w:r w:rsidR="001F41EF" w:rsidRPr="0098470B">
        <w:rPr>
          <w:rFonts w:ascii="Times New Roman" w:hAnsi="Times New Roman" w:cs="Times New Roman"/>
          <w:lang w:val="en-US"/>
        </w:rPr>
        <w:t xml:space="preserve"> individuals report</w:t>
      </w:r>
      <w:r w:rsidR="008D71BE" w:rsidRPr="0098470B">
        <w:rPr>
          <w:rFonts w:ascii="Times New Roman" w:hAnsi="Times New Roman" w:cs="Times New Roman"/>
          <w:lang w:val="en-US"/>
        </w:rPr>
        <w:t>ed</w:t>
      </w:r>
      <w:r w:rsidR="001F41EF" w:rsidRPr="0098470B">
        <w:rPr>
          <w:rFonts w:ascii="Times New Roman" w:hAnsi="Times New Roman" w:cs="Times New Roman"/>
          <w:lang w:val="en-US"/>
        </w:rPr>
        <w:t xml:space="preserve"> </w:t>
      </w:r>
      <w:r w:rsidR="0077274A" w:rsidRPr="0098470B">
        <w:rPr>
          <w:rFonts w:ascii="Times New Roman" w:hAnsi="Times New Roman" w:cs="Times New Roman"/>
          <w:lang w:val="en-US"/>
        </w:rPr>
        <w:t>the</w:t>
      </w:r>
      <w:r w:rsidR="00226687" w:rsidRPr="0098470B">
        <w:rPr>
          <w:rFonts w:ascii="Times New Roman" w:hAnsi="Times New Roman" w:cs="Times New Roman"/>
          <w:lang w:val="en-US"/>
        </w:rPr>
        <w:t xml:space="preserve"> regular</w:t>
      </w:r>
      <w:r w:rsidR="0077274A" w:rsidRPr="0098470B">
        <w:rPr>
          <w:rFonts w:ascii="Times New Roman" w:hAnsi="Times New Roman" w:cs="Times New Roman"/>
          <w:lang w:val="en-US"/>
        </w:rPr>
        <w:t xml:space="preserve"> use of several transport modes </w:t>
      </w:r>
      <w:r w:rsidRPr="0098470B">
        <w:rPr>
          <w:rFonts w:ascii="Times New Roman" w:hAnsi="Times New Roman" w:cs="Times New Roman"/>
          <w:lang w:val="en-US"/>
        </w:rPr>
        <w:t>(SI table 1</w:t>
      </w:r>
      <w:r w:rsidR="000821E6" w:rsidRPr="0098470B">
        <w:rPr>
          <w:rFonts w:ascii="Times New Roman" w:hAnsi="Times New Roman" w:cs="Times New Roman"/>
          <w:lang w:val="en-US"/>
        </w:rPr>
        <w:t>7</w:t>
      </w:r>
      <w:r w:rsidRPr="0098470B">
        <w:rPr>
          <w:rFonts w:ascii="Times New Roman" w:hAnsi="Times New Roman" w:cs="Times New Roman"/>
          <w:lang w:val="en-US"/>
        </w:rPr>
        <w:t>)</w:t>
      </w:r>
      <w:r w:rsidR="00243046" w:rsidRPr="0098470B">
        <w:rPr>
          <w:rFonts w:ascii="Times New Roman" w:hAnsi="Times New Roman" w:cs="Times New Roman"/>
          <w:lang w:val="en-US"/>
        </w:rPr>
        <w:t>.</w:t>
      </w:r>
      <w:r w:rsidR="001F41EF" w:rsidRPr="0098470B">
        <w:rPr>
          <w:rFonts w:ascii="Times New Roman" w:hAnsi="Times New Roman" w:cs="Times New Roman"/>
          <w:lang w:val="en-US"/>
        </w:rPr>
        <w:t xml:space="preserve"> </w:t>
      </w:r>
      <w:r w:rsidRPr="0098470B">
        <w:rPr>
          <w:rFonts w:ascii="Times New Roman" w:hAnsi="Times New Roman" w:cs="Times New Roman"/>
          <w:lang w:val="en-US"/>
        </w:rPr>
        <w:t xml:space="preserve">We reported </w:t>
      </w:r>
      <w:r w:rsidR="00E83637" w:rsidRPr="0098470B">
        <w:rPr>
          <w:rFonts w:ascii="Times New Roman" w:hAnsi="Times New Roman" w:cs="Times New Roman"/>
          <w:lang w:val="en-US"/>
        </w:rPr>
        <w:t>marginal effects</w:t>
      </w:r>
      <w:r w:rsidRPr="0098470B">
        <w:rPr>
          <w:rFonts w:ascii="Times New Roman" w:hAnsi="Times New Roman" w:cs="Times New Roman"/>
          <w:lang w:val="en-US"/>
        </w:rPr>
        <w:t xml:space="preserve"> (table 3</w:t>
      </w:r>
      <w:r w:rsidR="005D2923" w:rsidRPr="0098470B">
        <w:rPr>
          <w:rFonts w:ascii="Times New Roman" w:hAnsi="Times New Roman" w:cs="Times New Roman"/>
          <w:lang w:val="en-US"/>
        </w:rPr>
        <w:t xml:space="preserve"> and table 5</w:t>
      </w:r>
      <w:r w:rsidRPr="0098470B">
        <w:rPr>
          <w:rFonts w:ascii="Times New Roman" w:hAnsi="Times New Roman" w:cs="Times New Roman"/>
          <w:lang w:val="en-US"/>
        </w:rPr>
        <w:t xml:space="preserve">) depicting </w:t>
      </w:r>
      <w:r w:rsidR="00905ACC" w:rsidRPr="0098470B">
        <w:rPr>
          <w:rFonts w:ascii="Times New Roman" w:hAnsi="Times New Roman" w:cs="Times New Roman"/>
          <w:lang w:val="en-GB"/>
        </w:rPr>
        <w:t xml:space="preserve">the predicted probabilities of belonging to one of the </w:t>
      </w:r>
      <w:r w:rsidR="00226687" w:rsidRPr="0098470B">
        <w:rPr>
          <w:rFonts w:ascii="Times New Roman" w:hAnsi="Times New Roman" w:cs="Times New Roman"/>
          <w:lang w:val="en-GB"/>
        </w:rPr>
        <w:t xml:space="preserve">dependent variable </w:t>
      </w:r>
      <w:r w:rsidR="00905ACC" w:rsidRPr="0098470B">
        <w:rPr>
          <w:rFonts w:ascii="Times New Roman" w:hAnsi="Times New Roman" w:cs="Times New Roman"/>
          <w:lang w:val="en-GB"/>
        </w:rPr>
        <w:t>outcomes and the predicted changes in probabilities resulting from changes in the</w:t>
      </w:r>
      <w:r w:rsidR="00905ACC" w:rsidRPr="004D1D2B">
        <w:rPr>
          <w:rFonts w:ascii="Times New Roman" w:hAnsi="Times New Roman" w:cs="Times New Roman"/>
          <w:lang w:val="en-GB"/>
        </w:rPr>
        <w:t xml:space="preserve"> independent variables.</w:t>
      </w:r>
      <w:r w:rsidR="006F19A7">
        <w:rPr>
          <w:rFonts w:ascii="Times New Roman" w:hAnsi="Times New Roman" w:cs="Times New Roman"/>
          <w:lang w:val="en-GB"/>
        </w:rPr>
        <w:t xml:space="preserve"> </w:t>
      </w:r>
    </w:p>
    <w:p w14:paraId="4A53F3DF" w14:textId="07773993" w:rsidR="009353CB" w:rsidRPr="00F268C5" w:rsidRDefault="005D2923" w:rsidP="009353CB">
      <w:pPr>
        <w:spacing w:line="360" w:lineRule="auto"/>
        <w:jc w:val="both"/>
        <w:rPr>
          <w:rFonts w:ascii="Times New Roman" w:hAnsi="Times New Roman" w:cs="Times New Roman"/>
          <w:lang w:val="en-US"/>
        </w:rPr>
      </w:pPr>
      <w:r>
        <w:rPr>
          <w:rFonts w:ascii="Times New Roman" w:hAnsi="Times New Roman" w:cs="Times New Roman"/>
          <w:lang w:val="en-US"/>
        </w:rPr>
        <w:t xml:space="preserve">The regression approach allows for the investigation of effects in isolation. However, the change in one factor important for the CF </w:t>
      </w:r>
      <w:r w:rsidRPr="00F268C5">
        <w:rPr>
          <w:rFonts w:ascii="Times New Roman" w:hAnsi="Times New Roman" w:cs="Times New Roman"/>
          <w:lang w:val="en-US"/>
        </w:rPr>
        <w:t xml:space="preserve">may be associated with a change in other factors as well. For example, the carbon savings achieved from urbanization may be reduced or even removed altogether in the case of higher income levels or smaller household sizes </w:t>
      </w:r>
      <w:r w:rsidRPr="00F268C5">
        <w:rPr>
          <w:rFonts w:ascii="Times New Roman" w:hAnsi="Times New Roman" w:cs="Times New Roman"/>
          <w:lang w:val="en-US"/>
        </w:rPr>
        <w:fldChar w:fldCharType="begin" w:fldLock="1"/>
      </w:r>
      <w:r w:rsidRPr="00F268C5">
        <w:rPr>
          <w:rFonts w:ascii="Times New Roman" w:hAnsi="Times New Roman" w:cs="Times New Roman"/>
          <w:lang w:val="en-US"/>
        </w:rPr>
        <w:instrText>ADDIN CSL_CITATION { "citationItems" : [ { "id" : "ITEM-1", "itemData" : { "DOI" : "10.1021/acs.est.5b02140", "ISBN" : "1520-5851", "ISSN" : "15205851", "PMID" : "26177388", "abstract" : "Avoiding urban sprawl and increasing density are often considered as effective means to mitigate climate change through urban planning. However, there have been rapid technological changes in the fields of housing energy and private driving, and the development is continuing. In this study, we analyze the carbon footprints of the residents living in new housing in different urban forms in Finland. We compare the new housing to existing housing stock. In all areas, the emissions from housing energy were significantly lower in new buildings. However, in the inner urban areas the high level of consumption, mostly due to higher affluence, reverse the gains of energy efficient new housing. The smallest carbon footprints were found in newly built outer and peri-urban areas, also when income level differences were taken into account. Rather than strengthening the juxtaposition of urban and suburban areas, we suggest that it would be smarter to recognize the strengths and weaknesses of both modes of living and develop a more systemic strategy that would result in greater sustainability in both areas. Since such strategy does not exist yet, it should be researched and practically developed. It would be beneficial to focus on area specific mitigation measures.",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"Environmental Science and Technology", "id" : "ITEM-1", "issue" : "16", "issued" : { "date-parts" : [ [ "2015" ] ] }, "page" : "9574-9583", "title" : "New Energy Efficient Housing Has Reduced Carbon Footprints in Outer but Not in Inner Urban Areas", "type" : "article-journal", "volume" : "49" }, "uris" : [ "http://www.mendeley.com/documents/?uuid=4a3e0cdf-54ba-44b7-9d22-91bd6006911f" ] } ], "mendeley" : { "formattedCitation" : "(Ottelin et al., 2015)", "manualFormatting" : "(e.g. see Ottelin et al., 2015)", "plainTextFormattedCitation" : "(Ottelin et al., 2015)", "previouslyFormattedCitation" : "(Ottelin et al., 2015)" }, "properties" : { "noteIndex" : 0 }, "schema" : "https://github.com/citation-style-language/schema/raw/master/csl-citation.json" }</w:instrText>
      </w:r>
      <w:r w:rsidRPr="00F268C5">
        <w:rPr>
          <w:rFonts w:ascii="Times New Roman" w:hAnsi="Times New Roman" w:cs="Times New Roman"/>
          <w:lang w:val="en-US"/>
        </w:rPr>
        <w:fldChar w:fldCharType="separate"/>
      </w:r>
      <w:r w:rsidRPr="00F268C5">
        <w:rPr>
          <w:rFonts w:ascii="Times New Roman" w:hAnsi="Times New Roman" w:cs="Times New Roman"/>
          <w:noProof/>
          <w:lang w:val="en-US"/>
        </w:rPr>
        <w:t>(e.g. see Ottelin et al., 2015)</w:t>
      </w:r>
      <w:r w:rsidRPr="00F268C5">
        <w:rPr>
          <w:rFonts w:ascii="Times New Roman" w:hAnsi="Times New Roman" w:cs="Times New Roman"/>
          <w:lang w:val="en-US"/>
        </w:rPr>
        <w:fldChar w:fldCharType="end"/>
      </w:r>
      <w:r w:rsidRPr="00F268C5">
        <w:rPr>
          <w:rFonts w:ascii="Times New Roman" w:hAnsi="Times New Roman" w:cs="Times New Roman"/>
          <w:lang w:val="en-US"/>
        </w:rPr>
        <w:t xml:space="preserve">. </w:t>
      </w:r>
      <w:r w:rsidR="00B27C48" w:rsidRPr="00F268C5">
        <w:rPr>
          <w:rFonts w:ascii="Times New Roman" w:hAnsi="Times New Roman" w:cs="Times New Roman"/>
          <w:lang w:val="en-US"/>
        </w:rPr>
        <w:t xml:space="preserve">We used the marginal effects results to explore combined effects of selected </w:t>
      </w:r>
      <w:r w:rsidRPr="00F268C5">
        <w:rPr>
          <w:rFonts w:ascii="Times New Roman" w:hAnsi="Times New Roman" w:cs="Times New Roman"/>
          <w:lang w:val="en-US"/>
        </w:rPr>
        <w:t xml:space="preserve">highly correlated </w:t>
      </w:r>
      <w:r w:rsidR="00B27C48" w:rsidRPr="00F268C5">
        <w:rPr>
          <w:rFonts w:ascii="Times New Roman" w:hAnsi="Times New Roman" w:cs="Times New Roman"/>
          <w:lang w:val="en-US"/>
        </w:rPr>
        <w:t>factors</w:t>
      </w:r>
      <w:r w:rsidRPr="00F268C5">
        <w:rPr>
          <w:rFonts w:ascii="Times New Roman" w:hAnsi="Times New Roman" w:cs="Times New Roman"/>
          <w:lang w:val="en-US"/>
        </w:rPr>
        <w:t xml:space="preserve"> (table 2)</w:t>
      </w:r>
      <w:r w:rsidR="00B27C48" w:rsidRPr="00F268C5">
        <w:rPr>
          <w:rFonts w:ascii="Times New Roman" w:hAnsi="Times New Roman" w:cs="Times New Roman"/>
          <w:lang w:val="en-US"/>
        </w:rPr>
        <w:t xml:space="preserve"> on the CF (table </w:t>
      </w:r>
      <w:r w:rsidRPr="00F268C5">
        <w:rPr>
          <w:rFonts w:ascii="Times New Roman" w:hAnsi="Times New Roman" w:cs="Times New Roman"/>
          <w:lang w:val="en-US"/>
        </w:rPr>
        <w:t xml:space="preserve">4 and table </w:t>
      </w:r>
      <w:r w:rsidR="00B27C48" w:rsidRPr="00F268C5">
        <w:rPr>
          <w:rFonts w:ascii="Times New Roman" w:hAnsi="Times New Roman" w:cs="Times New Roman"/>
          <w:lang w:val="en-US"/>
        </w:rPr>
        <w:t xml:space="preserve">6), setting all other factors to mean levels. </w:t>
      </w:r>
      <w:r w:rsidR="00243046" w:rsidRPr="00F268C5">
        <w:rPr>
          <w:rFonts w:ascii="Times New Roman" w:hAnsi="Times New Roman" w:cs="Times New Roman"/>
          <w:lang w:val="en-GB"/>
        </w:rPr>
        <w:t>For</w:t>
      </w:r>
      <w:r w:rsidR="006F19A7" w:rsidRPr="00F268C5">
        <w:rPr>
          <w:rFonts w:ascii="Times New Roman" w:hAnsi="Times New Roman" w:cs="Times New Roman"/>
          <w:lang w:val="en-GB"/>
        </w:rPr>
        <w:t xml:space="preserve"> odds ratios</w:t>
      </w:r>
      <w:r w:rsidR="00243046" w:rsidRPr="00F268C5">
        <w:rPr>
          <w:rFonts w:ascii="Times New Roman" w:hAnsi="Times New Roman" w:cs="Times New Roman"/>
          <w:lang w:val="en-GB"/>
        </w:rPr>
        <w:t xml:space="preserve"> of pooled and FE MLOGIT</w:t>
      </w:r>
      <w:r w:rsidR="00460F6A" w:rsidRPr="00F268C5">
        <w:rPr>
          <w:rFonts w:ascii="Times New Roman" w:hAnsi="Times New Roman" w:cs="Times New Roman"/>
          <w:lang w:val="en-GB"/>
        </w:rPr>
        <w:t>, as well as food- and clothing-specific footprint determinant analysis</w:t>
      </w:r>
      <w:r w:rsidR="00243046" w:rsidRPr="00F268C5">
        <w:rPr>
          <w:rFonts w:ascii="Times New Roman" w:hAnsi="Times New Roman" w:cs="Times New Roman"/>
          <w:lang w:val="en-GB"/>
        </w:rPr>
        <w:t>, see “Results”</w:t>
      </w:r>
      <w:r w:rsidR="006F19A7" w:rsidRPr="00F268C5">
        <w:rPr>
          <w:rFonts w:ascii="Times New Roman" w:hAnsi="Times New Roman" w:cs="Times New Roman"/>
          <w:lang w:val="en-GB"/>
        </w:rPr>
        <w:t xml:space="preserve"> in the SI.</w:t>
      </w:r>
      <w:r w:rsidR="009353CB" w:rsidRPr="00F268C5">
        <w:rPr>
          <w:rFonts w:ascii="Times New Roman" w:eastAsia="Times New Roman" w:hAnsi="Times New Roman" w:cs="Times New Roman"/>
          <w:iCs/>
          <w:lang w:val="en-US" w:eastAsia="es-ES"/>
        </w:rPr>
        <w:t xml:space="preserve"> </w:t>
      </w:r>
    </w:p>
    <w:p w14:paraId="628692D2" w14:textId="335755C5" w:rsidR="007C57B6" w:rsidRDefault="00311447" w:rsidP="002B2F75">
      <w:pPr>
        <w:spacing w:line="360" w:lineRule="auto"/>
        <w:jc w:val="both"/>
        <w:rPr>
          <w:rFonts w:ascii="Times New Roman" w:hAnsi="Times New Roman" w:cs="Times New Roman"/>
          <w:lang w:val="en-US"/>
        </w:rPr>
      </w:pPr>
      <w:r w:rsidRPr="00F268C5">
        <w:rPr>
          <w:rFonts w:ascii="Times New Roman" w:hAnsi="Times New Roman" w:cs="Times New Roman"/>
          <w:lang w:val="en-US"/>
        </w:rPr>
        <w:t xml:space="preserve">Variable selection </w:t>
      </w:r>
      <w:proofErr w:type="gramStart"/>
      <w:r w:rsidRPr="00F268C5">
        <w:rPr>
          <w:rFonts w:ascii="Times New Roman" w:hAnsi="Times New Roman" w:cs="Times New Roman"/>
          <w:lang w:val="en-US"/>
        </w:rPr>
        <w:t>was informed</w:t>
      </w:r>
      <w:proofErr w:type="gramEnd"/>
      <w:r w:rsidRPr="00F268C5">
        <w:rPr>
          <w:rFonts w:ascii="Times New Roman" w:hAnsi="Times New Roman" w:cs="Times New Roman"/>
          <w:lang w:val="en-US"/>
        </w:rPr>
        <w:t xml:space="preserve"> by prior literature and survey design. </w:t>
      </w:r>
      <w:r w:rsidR="00A351B4" w:rsidRPr="00F268C5">
        <w:rPr>
          <w:rFonts w:ascii="Times New Roman" w:hAnsi="Times New Roman" w:cs="Times New Roman"/>
          <w:lang w:val="en-US"/>
        </w:rPr>
        <w:t xml:space="preserve">In the mobility-specific regressions, we controlled for travel distance, purpose of travel (work/private), car ownership, and attitudes and use of ride sharing and car sharing initiatives and platforms. In shelter-specific regressions, we controlled for energy use, </w:t>
      </w:r>
      <w:r w:rsidR="00A351B4" w:rsidRPr="00F268C5">
        <w:rPr>
          <w:rFonts w:ascii="Times New Roman" w:eastAsia="Times New Roman" w:hAnsi="Times New Roman" w:cs="Times New Roman"/>
          <w:iCs/>
          <w:lang w:val="en-US" w:eastAsia="es-ES"/>
        </w:rPr>
        <w:t xml:space="preserve">dwelling characteristics, attitudes and use of energy cooperatives. </w:t>
      </w:r>
      <w:r w:rsidR="003C7F6E" w:rsidRPr="00F268C5">
        <w:rPr>
          <w:rFonts w:ascii="Times New Roman" w:eastAsia="Times New Roman" w:hAnsi="Times New Roman" w:cs="Times New Roman"/>
          <w:iCs/>
          <w:lang w:val="en-US" w:eastAsia="es-ES"/>
        </w:rPr>
        <w:t>As we incorporate</w:t>
      </w:r>
      <w:r w:rsidR="00850FCB" w:rsidRPr="00F268C5">
        <w:rPr>
          <w:rFonts w:ascii="Times New Roman" w:eastAsia="Times New Roman" w:hAnsi="Times New Roman" w:cs="Times New Roman"/>
          <w:iCs/>
          <w:lang w:val="en-US" w:eastAsia="es-ES"/>
        </w:rPr>
        <w:t>d</w:t>
      </w:r>
      <w:r w:rsidR="003C7F6E" w:rsidRPr="00F268C5">
        <w:rPr>
          <w:rFonts w:ascii="Times New Roman" w:eastAsia="Times New Roman" w:hAnsi="Times New Roman" w:cs="Times New Roman"/>
          <w:iCs/>
          <w:lang w:val="en-US" w:eastAsia="es-ES"/>
        </w:rPr>
        <w:t xml:space="preserve"> a large number of independent variables, we </w:t>
      </w:r>
      <w:r w:rsidR="003C7F6E" w:rsidRPr="00F268C5">
        <w:rPr>
          <w:rFonts w:ascii="Times New Roman" w:hAnsi="Times New Roman" w:cs="Times New Roman"/>
          <w:lang w:val="en-US"/>
        </w:rPr>
        <w:t xml:space="preserve">additionally performed tests for </w:t>
      </w:r>
      <w:proofErr w:type="spellStart"/>
      <w:r w:rsidR="003C7F6E" w:rsidRPr="00F268C5">
        <w:rPr>
          <w:rFonts w:ascii="Times New Roman" w:hAnsi="Times New Roman" w:cs="Times New Roman"/>
          <w:lang w:val="en-US"/>
        </w:rPr>
        <w:t>multicollinearity</w:t>
      </w:r>
      <w:proofErr w:type="spellEnd"/>
      <w:r w:rsidR="003C7F6E" w:rsidRPr="00F268C5">
        <w:rPr>
          <w:rFonts w:ascii="Times New Roman" w:hAnsi="Times New Roman" w:cs="Times New Roman"/>
          <w:lang w:val="en-US"/>
        </w:rPr>
        <w:t xml:space="preserve">, or the potential for instability of the coefficients and their “inflated” variance </w:t>
      </w:r>
      <w:r w:rsidR="003C7F6E" w:rsidRPr="00F268C5">
        <w:rPr>
          <w:rFonts w:ascii="Times New Roman" w:hAnsi="Times New Roman" w:cs="Times New Roman"/>
          <w:lang w:val="en-US"/>
        </w:rPr>
        <w:fldChar w:fldCharType="begin" w:fldLock="1"/>
      </w:r>
      <w:r w:rsidR="00AC3EBC" w:rsidRPr="00F268C5">
        <w:rPr>
          <w:rFonts w:ascii="Times New Roman" w:hAnsi="Times New Roman" w:cs="Times New Roman"/>
          <w:lang w:val="en-US"/>
        </w:rPr>
        <w:instrText>ADDIN CSL_CITATION { "citationItems" : [ { "id" : "ITEM-1", "itemData" : { "DOI" : "10.1002/0471725153", "ISBN" : "9780471725152", "author" : [ { "dropping-particle" : "", "family" : "Belsley", "given" : "David A", "non-dropping-particle" : "", "parse-names" : false, "suffix" : "" }, { "dropping-particle" : "", "family" : "Kuh", "given" : "Edwin", "non-dropping-particle" : "", "parse-names" : false, "suffix" : "" }, { "dropping-particle" : "", "family" : "Welsch", "given" : "Roy E", "non-dropping-particle" : "", "parse-names" : false, "suffix" : "" } ], "id" : "ITEM-1", "issued" : { "date-parts" : [ [ "1980" ] ] }, "publisher" : "John Wiley and Sons", "publisher-place" : "New York", "title" : "Regression diagnostics: Identifying influential data and sources of collinearity", "type" : "book" }, "uris" : [ "http://www.mendeley.com/documents/?uuid=46555f3d-4935-4107-811b-567644e1e8f6" ] }, { "id" : "ITEM-2", "itemData" : { "author" : [ { "dropping-particle" : "", "family" : "Chen", "given" : "Xiao", "non-dropping-particle" : "", "parse-names" : false, "suffix" : "" }, { "dropping-particle" : "", "family" : "Ender", "given" : "Philip B", "non-dropping-particle" : "", "parse-names" : false, "suffix" : "" }, { "dropping-particle" : "", "family" : "Mitchell", "given" : "Michael", "non-dropping-particle" : "", "parse-names" : false, "suffix" : "" }, { "dropping-particle" : "", "family" : "Wells", "given" : "Christine", "non-dropping-particle" : "", "parse-names" : false, "suffix" : "" } ], "container-title" : "Regression with Stata", "id" : "ITEM-2", "issued" : { "date-parts" : [ [ "2003" ] ] }, "publisher" : "UCLA Institute for Digital Research and Education", "publisher-place" : "https://stats.idre.ucla.edu/stat/stata/webbooks/reg/default.htm", "title" : "Chapter 2: Regression diagnostics", "type" : "chapter" }, "uris" : [ "http://www.mendeley.com/documents/?uuid=9334fd0f-cd76-4ed9-9978-ab2f865e9ebe" ] } ], "mendeley" : { "formattedCitation" : "(Belsley et al., 1980; Chen et al., 2003)", "plainTextFormattedCitation" : "(Belsley et al., 1980; Chen et al., 2003)", "previouslyFormattedCitation" : "(Belsley et al., 1980; Chen et al., 2003)" }, "properties" : { "noteIndex" : 0 }, "schema" : "https://github.com/citation-style-language/schema/raw/master/csl-citation.json" }</w:instrText>
      </w:r>
      <w:r w:rsidR="003C7F6E" w:rsidRPr="00F268C5">
        <w:rPr>
          <w:rFonts w:ascii="Times New Roman" w:hAnsi="Times New Roman" w:cs="Times New Roman"/>
          <w:lang w:val="en-US"/>
        </w:rPr>
        <w:fldChar w:fldCharType="separate"/>
      </w:r>
      <w:r w:rsidR="003C7F6E" w:rsidRPr="00F268C5">
        <w:rPr>
          <w:rFonts w:ascii="Times New Roman" w:hAnsi="Times New Roman" w:cs="Times New Roman"/>
          <w:noProof/>
          <w:lang w:val="en-US"/>
        </w:rPr>
        <w:t>(Belsley et al., 1980; Chen et al., 2003)</w:t>
      </w:r>
      <w:r w:rsidR="003C7F6E" w:rsidRPr="00F268C5">
        <w:rPr>
          <w:rFonts w:ascii="Times New Roman" w:hAnsi="Times New Roman" w:cs="Times New Roman"/>
          <w:lang w:val="en-US"/>
        </w:rPr>
        <w:fldChar w:fldCharType="end"/>
      </w:r>
      <w:r w:rsidR="003C7F6E" w:rsidRPr="00F268C5">
        <w:rPr>
          <w:rFonts w:ascii="Times New Roman" w:hAnsi="Times New Roman" w:cs="Times New Roman"/>
          <w:lang w:val="en-US"/>
        </w:rPr>
        <w:t xml:space="preserve">. We reported variance inflation factor (VIF) and tolerance values in </w:t>
      </w:r>
      <w:r w:rsidR="005B7C65" w:rsidRPr="00F268C5">
        <w:rPr>
          <w:rFonts w:ascii="Times New Roman" w:hAnsi="Times New Roman" w:cs="Times New Roman"/>
          <w:lang w:val="en-US"/>
        </w:rPr>
        <w:t xml:space="preserve">SI table </w:t>
      </w:r>
      <w:r w:rsidR="008F4529" w:rsidRPr="00F268C5">
        <w:rPr>
          <w:rFonts w:ascii="Times New Roman" w:hAnsi="Times New Roman" w:cs="Times New Roman"/>
          <w:lang w:val="en-US"/>
        </w:rPr>
        <w:t>16</w:t>
      </w:r>
      <w:r w:rsidR="003C7F6E" w:rsidRPr="00F268C5">
        <w:rPr>
          <w:rFonts w:ascii="Times New Roman" w:hAnsi="Times New Roman" w:cs="Times New Roman"/>
          <w:lang w:val="en-US"/>
        </w:rPr>
        <w:t xml:space="preserve">, which pointed to no strong evidence for </w:t>
      </w:r>
      <w:proofErr w:type="spellStart"/>
      <w:r w:rsidR="003C7F6E" w:rsidRPr="00F268C5">
        <w:rPr>
          <w:rFonts w:ascii="Times New Roman" w:hAnsi="Times New Roman" w:cs="Times New Roman"/>
          <w:lang w:val="en-US"/>
        </w:rPr>
        <w:t>multicollinearity</w:t>
      </w:r>
      <w:proofErr w:type="spellEnd"/>
      <w:r w:rsidR="003C7F6E" w:rsidRPr="00F268C5">
        <w:rPr>
          <w:rFonts w:ascii="Times New Roman" w:hAnsi="Times New Roman" w:cs="Times New Roman"/>
          <w:lang w:val="en-US"/>
        </w:rPr>
        <w:t>.</w:t>
      </w:r>
    </w:p>
    <w:p w14:paraId="0DD7170E" w14:textId="77777777" w:rsidR="001E2BE0" w:rsidRPr="002B2F75" w:rsidRDefault="001E2BE0" w:rsidP="002B2F75">
      <w:pPr>
        <w:spacing w:line="360" w:lineRule="auto"/>
        <w:jc w:val="both"/>
        <w:rPr>
          <w:rFonts w:ascii="Times New Roman" w:hAnsi="Times New Roman" w:cs="Times New Roman"/>
          <w:lang w:val="en-US"/>
        </w:rPr>
        <w:sectPr w:rsidR="001E2BE0" w:rsidRPr="002B2F75" w:rsidSect="00D17A86">
          <w:footerReference w:type="default" r:id="rId11"/>
          <w:pgSz w:w="11906" w:h="16838"/>
          <w:pgMar w:top="1417" w:right="1417" w:bottom="1417" w:left="1417" w:header="708" w:footer="708" w:gutter="0"/>
          <w:lnNumType w:countBy="1" w:restart="continuous"/>
          <w:cols w:space="708"/>
          <w:docGrid w:linePitch="360"/>
        </w:sectPr>
      </w:pPr>
    </w:p>
    <w:tbl>
      <w:tblPr>
        <w:tblStyle w:val="TableGrid"/>
        <w:tblpPr w:leftFromText="141" w:rightFromText="141" w:vertAnchor="page" w:horzAnchor="margin" w:tblpY="13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418"/>
        <w:gridCol w:w="1006"/>
        <w:gridCol w:w="6664"/>
        <w:gridCol w:w="371"/>
        <w:gridCol w:w="465"/>
        <w:gridCol w:w="371"/>
        <w:gridCol w:w="465"/>
        <w:gridCol w:w="479"/>
        <w:gridCol w:w="600"/>
        <w:gridCol w:w="301"/>
        <w:gridCol w:w="395"/>
        <w:gridCol w:w="541"/>
        <w:gridCol w:w="678"/>
      </w:tblGrid>
      <w:tr w:rsidR="00CF40E9" w:rsidRPr="009353CB" w14:paraId="077074F9" w14:textId="77777777" w:rsidTr="008E6BD6">
        <w:trPr>
          <w:trHeight w:val="172"/>
        </w:trPr>
        <w:tc>
          <w:tcPr>
            <w:tcW w:w="1418" w:type="dxa"/>
            <w:tcBorders>
              <w:top w:val="single" w:sz="4" w:space="0" w:color="auto"/>
              <w:bottom w:val="single" w:sz="4" w:space="0" w:color="auto"/>
            </w:tcBorders>
          </w:tcPr>
          <w:p w14:paraId="3D20DD0A" w14:textId="5EFBD09B" w:rsidR="006D1F87" w:rsidRPr="009353CB" w:rsidRDefault="006D1F87" w:rsidP="006D1F87">
            <w:pPr>
              <w:spacing w:line="360" w:lineRule="auto"/>
              <w:jc w:val="both"/>
              <w:rPr>
                <w:rFonts w:ascii="Times New Roman" w:hAnsi="Times New Roman" w:cs="Times New Roman"/>
                <w:sz w:val="14"/>
                <w:szCs w:val="14"/>
                <w:lang w:val="en-US"/>
              </w:rPr>
            </w:pPr>
          </w:p>
        </w:tc>
        <w:tc>
          <w:tcPr>
            <w:tcW w:w="0" w:type="auto"/>
            <w:tcBorders>
              <w:top w:val="single" w:sz="4" w:space="0" w:color="auto"/>
              <w:bottom w:val="single" w:sz="4" w:space="0" w:color="auto"/>
            </w:tcBorders>
          </w:tcPr>
          <w:p w14:paraId="30CC913D" w14:textId="77777777" w:rsidR="006D1F87" w:rsidRPr="009353CB" w:rsidRDefault="006D1F87" w:rsidP="006D1F87">
            <w:pPr>
              <w:spacing w:line="360" w:lineRule="auto"/>
              <w:jc w:val="both"/>
              <w:rPr>
                <w:rFonts w:ascii="Times New Roman" w:hAnsi="Times New Roman" w:cs="Times New Roman"/>
                <w:sz w:val="14"/>
                <w:szCs w:val="14"/>
                <w:lang w:val="en-US"/>
              </w:rPr>
            </w:pPr>
          </w:p>
        </w:tc>
        <w:tc>
          <w:tcPr>
            <w:tcW w:w="0" w:type="auto"/>
            <w:tcBorders>
              <w:top w:val="single" w:sz="4" w:space="0" w:color="auto"/>
              <w:bottom w:val="single" w:sz="4" w:space="0" w:color="auto"/>
            </w:tcBorders>
          </w:tcPr>
          <w:p w14:paraId="32ECAB60" w14:textId="77777777" w:rsidR="006D1F87" w:rsidRPr="009353CB" w:rsidRDefault="006D1F87" w:rsidP="006D1F87">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 Definition and Unit</w:t>
            </w:r>
          </w:p>
        </w:tc>
        <w:tc>
          <w:tcPr>
            <w:tcW w:w="0" w:type="auto"/>
            <w:tcBorders>
              <w:top w:val="single" w:sz="4" w:space="0" w:color="auto"/>
              <w:bottom w:val="single" w:sz="4" w:space="0" w:color="auto"/>
            </w:tcBorders>
          </w:tcPr>
          <w:p w14:paraId="3C775007" w14:textId="77777777" w:rsidR="006D1F87" w:rsidRPr="009353CB" w:rsidRDefault="006D1F87" w:rsidP="006D1F87">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Total</w:t>
            </w:r>
          </w:p>
        </w:tc>
        <w:tc>
          <w:tcPr>
            <w:tcW w:w="0" w:type="auto"/>
            <w:tcBorders>
              <w:top w:val="single" w:sz="4" w:space="0" w:color="auto"/>
              <w:bottom w:val="single" w:sz="4" w:space="0" w:color="auto"/>
            </w:tcBorders>
          </w:tcPr>
          <w:p w14:paraId="4845E154" w14:textId="77777777" w:rsidR="006D1F87" w:rsidRPr="009353CB" w:rsidRDefault="006D1F87" w:rsidP="006D1F87">
            <w:pPr>
              <w:spacing w:line="360" w:lineRule="auto"/>
              <w:jc w:val="both"/>
              <w:rPr>
                <w:rFonts w:ascii="Times New Roman" w:hAnsi="Times New Roman" w:cs="Times New Roman"/>
                <w:sz w:val="14"/>
                <w:szCs w:val="14"/>
                <w:lang w:val="en-US"/>
              </w:rPr>
            </w:pPr>
          </w:p>
        </w:tc>
        <w:tc>
          <w:tcPr>
            <w:tcW w:w="836" w:type="dxa"/>
            <w:gridSpan w:val="2"/>
            <w:tcBorders>
              <w:top w:val="single" w:sz="4" w:space="0" w:color="auto"/>
              <w:bottom w:val="single" w:sz="4" w:space="0" w:color="auto"/>
            </w:tcBorders>
          </w:tcPr>
          <w:p w14:paraId="3BE2239D" w14:textId="77777777" w:rsidR="006D1F87" w:rsidRPr="009353CB" w:rsidRDefault="006D1F87" w:rsidP="006D1F87">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Galicia (ES)</w:t>
            </w:r>
          </w:p>
        </w:tc>
        <w:tc>
          <w:tcPr>
            <w:tcW w:w="1079" w:type="dxa"/>
            <w:gridSpan w:val="2"/>
            <w:tcBorders>
              <w:top w:val="single" w:sz="4" w:space="0" w:color="auto"/>
              <w:bottom w:val="single" w:sz="4" w:space="0" w:color="auto"/>
            </w:tcBorders>
          </w:tcPr>
          <w:p w14:paraId="6D7D1E8A" w14:textId="77777777" w:rsidR="006D1F87" w:rsidRPr="009353CB" w:rsidRDefault="006D1F87" w:rsidP="006D1F87">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Banat-</w:t>
            </w:r>
            <w:proofErr w:type="spellStart"/>
            <w:r w:rsidRPr="009353CB">
              <w:rPr>
                <w:rFonts w:ascii="Times New Roman" w:hAnsi="Times New Roman" w:cs="Times New Roman"/>
                <w:sz w:val="14"/>
                <w:szCs w:val="14"/>
                <w:lang w:val="en-US"/>
              </w:rPr>
              <w:t>Timis</w:t>
            </w:r>
            <w:proofErr w:type="spellEnd"/>
            <w:r w:rsidRPr="009353CB">
              <w:rPr>
                <w:rFonts w:ascii="Times New Roman" w:hAnsi="Times New Roman" w:cs="Times New Roman"/>
                <w:sz w:val="14"/>
                <w:szCs w:val="14"/>
                <w:lang w:val="en-US"/>
              </w:rPr>
              <w:t xml:space="preserve"> (RO)</w:t>
            </w:r>
          </w:p>
        </w:tc>
        <w:tc>
          <w:tcPr>
            <w:tcW w:w="0" w:type="auto"/>
            <w:gridSpan w:val="2"/>
            <w:tcBorders>
              <w:top w:val="single" w:sz="4" w:space="0" w:color="auto"/>
              <w:bottom w:val="single" w:sz="4" w:space="0" w:color="auto"/>
            </w:tcBorders>
          </w:tcPr>
          <w:p w14:paraId="74099289" w14:textId="77777777" w:rsidR="006D1F87" w:rsidRPr="009353CB" w:rsidRDefault="006D1F87" w:rsidP="006D1F87">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Lazio (IT)</w:t>
            </w:r>
          </w:p>
        </w:tc>
        <w:tc>
          <w:tcPr>
            <w:tcW w:w="0" w:type="auto"/>
            <w:gridSpan w:val="2"/>
            <w:tcBorders>
              <w:top w:val="single" w:sz="4" w:space="0" w:color="auto"/>
              <w:bottom w:val="single" w:sz="4" w:space="0" w:color="auto"/>
            </w:tcBorders>
          </w:tcPr>
          <w:p w14:paraId="2E477C18" w14:textId="77777777" w:rsidR="006D1F87" w:rsidRPr="009353CB" w:rsidRDefault="006D1F87" w:rsidP="006D1F87">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Saxony-Anhalt (DE)</w:t>
            </w:r>
          </w:p>
        </w:tc>
      </w:tr>
      <w:tr w:rsidR="00771549" w:rsidRPr="009353CB" w14:paraId="047632C2" w14:textId="77777777" w:rsidTr="008E6BD6">
        <w:trPr>
          <w:trHeight w:val="172"/>
        </w:trPr>
        <w:tc>
          <w:tcPr>
            <w:tcW w:w="1418" w:type="dxa"/>
            <w:tcBorders>
              <w:top w:val="single" w:sz="4" w:space="0" w:color="auto"/>
              <w:bottom w:val="single" w:sz="4" w:space="0" w:color="auto"/>
            </w:tcBorders>
          </w:tcPr>
          <w:p w14:paraId="0044162E" w14:textId="77777777" w:rsidR="006D1F87" w:rsidRPr="009353CB" w:rsidRDefault="006D1F87" w:rsidP="006D1F87">
            <w:pPr>
              <w:spacing w:line="360" w:lineRule="auto"/>
              <w:jc w:val="both"/>
              <w:rPr>
                <w:rFonts w:ascii="Times New Roman" w:hAnsi="Times New Roman" w:cs="Times New Roman"/>
                <w:sz w:val="14"/>
                <w:szCs w:val="14"/>
                <w:lang w:val="en-US"/>
              </w:rPr>
            </w:pPr>
            <w:r w:rsidRPr="009353CB">
              <w:rPr>
                <w:rFonts w:ascii="Times New Roman" w:hAnsi="Times New Roman" w:cs="Times New Roman"/>
                <w:i/>
                <w:sz w:val="14"/>
                <w:szCs w:val="14"/>
                <w:lang w:val="en-US"/>
              </w:rPr>
              <w:t>Sample size</w:t>
            </w:r>
          </w:p>
        </w:tc>
        <w:tc>
          <w:tcPr>
            <w:tcW w:w="0" w:type="auto"/>
            <w:tcBorders>
              <w:top w:val="single" w:sz="4" w:space="0" w:color="auto"/>
              <w:bottom w:val="single" w:sz="4" w:space="0" w:color="auto"/>
            </w:tcBorders>
          </w:tcPr>
          <w:p w14:paraId="4F138C25" w14:textId="77777777" w:rsidR="006D1F87" w:rsidRPr="009353CB" w:rsidRDefault="006D1F87" w:rsidP="006D1F87">
            <w:pPr>
              <w:spacing w:line="360" w:lineRule="auto"/>
              <w:jc w:val="both"/>
              <w:rPr>
                <w:rFonts w:ascii="Times New Roman" w:hAnsi="Times New Roman" w:cs="Times New Roman"/>
                <w:i/>
                <w:sz w:val="14"/>
                <w:szCs w:val="14"/>
                <w:lang w:val="en-US"/>
              </w:rPr>
            </w:pPr>
          </w:p>
        </w:tc>
        <w:tc>
          <w:tcPr>
            <w:tcW w:w="0" w:type="auto"/>
            <w:tcBorders>
              <w:top w:val="single" w:sz="4" w:space="0" w:color="auto"/>
              <w:bottom w:val="single" w:sz="4" w:space="0" w:color="auto"/>
            </w:tcBorders>
          </w:tcPr>
          <w:p w14:paraId="3BF45271" w14:textId="77777777" w:rsidR="006D1F87" w:rsidRPr="009353CB" w:rsidRDefault="006D1F87" w:rsidP="006D1F87">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i/>
                <w:sz w:val="14"/>
                <w:szCs w:val="14"/>
                <w:lang w:val="en-US"/>
              </w:rPr>
              <w:t>No. respondents</w:t>
            </w:r>
          </w:p>
        </w:tc>
        <w:tc>
          <w:tcPr>
            <w:tcW w:w="0" w:type="auto"/>
            <w:tcBorders>
              <w:top w:val="single" w:sz="4" w:space="0" w:color="auto"/>
              <w:bottom w:val="single" w:sz="4" w:space="0" w:color="auto"/>
            </w:tcBorders>
          </w:tcPr>
          <w:p w14:paraId="270B899A" w14:textId="77777777" w:rsidR="006D1F87" w:rsidRPr="009353CB" w:rsidRDefault="006D1F87" w:rsidP="006D1F87">
            <w:pPr>
              <w:spacing w:line="360" w:lineRule="auto"/>
              <w:jc w:val="both"/>
              <w:rPr>
                <w:rFonts w:ascii="Times New Roman" w:hAnsi="Times New Roman" w:cs="Times New Roman"/>
                <w:i/>
                <w:sz w:val="14"/>
                <w:szCs w:val="14"/>
                <w:lang w:val="en-US"/>
              </w:rPr>
            </w:pPr>
            <w:r w:rsidRPr="009353CB">
              <w:rPr>
                <w:rFonts w:ascii="Times New Roman" w:hAnsi="Times New Roman" w:cs="Times New Roman"/>
                <w:i/>
                <w:sz w:val="14"/>
                <w:szCs w:val="14"/>
                <w:lang w:val="en-US"/>
              </w:rPr>
              <w:t>1,617</w:t>
            </w:r>
          </w:p>
        </w:tc>
        <w:tc>
          <w:tcPr>
            <w:tcW w:w="0" w:type="auto"/>
            <w:tcBorders>
              <w:top w:val="single" w:sz="4" w:space="0" w:color="auto"/>
              <w:bottom w:val="single" w:sz="4" w:space="0" w:color="auto"/>
            </w:tcBorders>
          </w:tcPr>
          <w:p w14:paraId="00AA968A" w14:textId="77777777" w:rsidR="006D1F87" w:rsidRPr="009353CB" w:rsidRDefault="006D1F87" w:rsidP="006D1F87">
            <w:pPr>
              <w:spacing w:line="360" w:lineRule="auto"/>
              <w:jc w:val="both"/>
              <w:rPr>
                <w:rFonts w:ascii="Times New Roman" w:hAnsi="Times New Roman" w:cs="Times New Roman"/>
                <w:i/>
                <w:sz w:val="14"/>
                <w:szCs w:val="14"/>
                <w:lang w:val="en-US"/>
              </w:rPr>
            </w:pPr>
          </w:p>
        </w:tc>
        <w:tc>
          <w:tcPr>
            <w:tcW w:w="0" w:type="auto"/>
            <w:tcBorders>
              <w:top w:val="single" w:sz="4" w:space="0" w:color="auto"/>
              <w:bottom w:val="single" w:sz="4" w:space="0" w:color="auto"/>
            </w:tcBorders>
          </w:tcPr>
          <w:p w14:paraId="2B5DEB73" w14:textId="77777777" w:rsidR="006D1F87" w:rsidRPr="009353CB" w:rsidRDefault="006D1F87" w:rsidP="006D1F87">
            <w:pPr>
              <w:spacing w:line="360" w:lineRule="auto"/>
              <w:jc w:val="both"/>
              <w:rPr>
                <w:rFonts w:ascii="Times New Roman" w:hAnsi="Times New Roman" w:cs="Times New Roman"/>
                <w:i/>
                <w:sz w:val="14"/>
                <w:szCs w:val="14"/>
                <w:lang w:val="en-US"/>
              </w:rPr>
            </w:pPr>
            <w:r w:rsidRPr="009353CB">
              <w:rPr>
                <w:rFonts w:ascii="Times New Roman" w:hAnsi="Times New Roman" w:cs="Times New Roman"/>
                <w:i/>
                <w:sz w:val="14"/>
                <w:szCs w:val="14"/>
                <w:lang w:val="en-US"/>
              </w:rPr>
              <w:t>488</w:t>
            </w:r>
          </w:p>
        </w:tc>
        <w:tc>
          <w:tcPr>
            <w:tcW w:w="465" w:type="dxa"/>
            <w:tcBorders>
              <w:top w:val="single" w:sz="4" w:space="0" w:color="auto"/>
              <w:bottom w:val="single" w:sz="4" w:space="0" w:color="auto"/>
            </w:tcBorders>
          </w:tcPr>
          <w:p w14:paraId="4D1E60E9" w14:textId="77777777" w:rsidR="006D1F87" w:rsidRPr="009353CB" w:rsidRDefault="006D1F87" w:rsidP="006D1F87">
            <w:pPr>
              <w:spacing w:line="360" w:lineRule="auto"/>
              <w:jc w:val="both"/>
              <w:rPr>
                <w:rFonts w:ascii="Times New Roman" w:hAnsi="Times New Roman" w:cs="Times New Roman"/>
                <w:i/>
                <w:sz w:val="14"/>
                <w:szCs w:val="14"/>
                <w:lang w:val="en-US"/>
              </w:rPr>
            </w:pPr>
          </w:p>
        </w:tc>
        <w:tc>
          <w:tcPr>
            <w:tcW w:w="479" w:type="dxa"/>
            <w:tcBorders>
              <w:top w:val="single" w:sz="4" w:space="0" w:color="auto"/>
              <w:bottom w:val="single" w:sz="4" w:space="0" w:color="auto"/>
            </w:tcBorders>
          </w:tcPr>
          <w:p w14:paraId="2178B096" w14:textId="77777777" w:rsidR="006D1F87" w:rsidRPr="009353CB" w:rsidRDefault="006D1F87" w:rsidP="006D1F87">
            <w:pPr>
              <w:spacing w:line="360" w:lineRule="auto"/>
              <w:jc w:val="both"/>
              <w:rPr>
                <w:rFonts w:ascii="Times New Roman" w:hAnsi="Times New Roman" w:cs="Times New Roman"/>
                <w:i/>
                <w:sz w:val="14"/>
                <w:szCs w:val="14"/>
                <w:lang w:val="en-US"/>
              </w:rPr>
            </w:pPr>
            <w:r w:rsidRPr="009353CB">
              <w:rPr>
                <w:rFonts w:ascii="Times New Roman" w:hAnsi="Times New Roman" w:cs="Times New Roman"/>
                <w:i/>
                <w:sz w:val="14"/>
                <w:szCs w:val="14"/>
                <w:lang w:val="en-US"/>
              </w:rPr>
              <w:t>292</w:t>
            </w:r>
          </w:p>
        </w:tc>
        <w:tc>
          <w:tcPr>
            <w:tcW w:w="0" w:type="auto"/>
            <w:tcBorders>
              <w:top w:val="single" w:sz="4" w:space="0" w:color="auto"/>
              <w:bottom w:val="single" w:sz="4" w:space="0" w:color="auto"/>
            </w:tcBorders>
          </w:tcPr>
          <w:p w14:paraId="2E1B35DF" w14:textId="77777777" w:rsidR="006D1F87" w:rsidRPr="009353CB" w:rsidRDefault="006D1F87" w:rsidP="006D1F87">
            <w:pPr>
              <w:spacing w:line="360" w:lineRule="auto"/>
              <w:jc w:val="both"/>
              <w:rPr>
                <w:rFonts w:ascii="Times New Roman" w:hAnsi="Times New Roman" w:cs="Times New Roman"/>
                <w:i/>
                <w:sz w:val="14"/>
                <w:szCs w:val="14"/>
                <w:lang w:val="en-US"/>
              </w:rPr>
            </w:pPr>
          </w:p>
        </w:tc>
        <w:tc>
          <w:tcPr>
            <w:tcW w:w="0" w:type="auto"/>
            <w:tcBorders>
              <w:top w:val="single" w:sz="4" w:space="0" w:color="auto"/>
              <w:bottom w:val="single" w:sz="4" w:space="0" w:color="auto"/>
            </w:tcBorders>
          </w:tcPr>
          <w:p w14:paraId="64EE7B82" w14:textId="77777777" w:rsidR="006D1F87" w:rsidRPr="009353CB" w:rsidRDefault="006D1F87" w:rsidP="006D1F87">
            <w:pPr>
              <w:spacing w:line="360" w:lineRule="auto"/>
              <w:jc w:val="both"/>
              <w:rPr>
                <w:rFonts w:ascii="Times New Roman" w:hAnsi="Times New Roman" w:cs="Times New Roman"/>
                <w:i/>
                <w:sz w:val="14"/>
                <w:szCs w:val="14"/>
                <w:lang w:val="en-US"/>
              </w:rPr>
            </w:pPr>
            <w:r w:rsidRPr="009353CB">
              <w:rPr>
                <w:rFonts w:ascii="Times New Roman" w:hAnsi="Times New Roman" w:cs="Times New Roman"/>
                <w:i/>
                <w:sz w:val="14"/>
                <w:szCs w:val="14"/>
                <w:lang w:val="en-US"/>
              </w:rPr>
              <w:t>458</w:t>
            </w:r>
          </w:p>
        </w:tc>
        <w:tc>
          <w:tcPr>
            <w:tcW w:w="0" w:type="auto"/>
            <w:tcBorders>
              <w:top w:val="single" w:sz="4" w:space="0" w:color="auto"/>
              <w:bottom w:val="single" w:sz="4" w:space="0" w:color="auto"/>
            </w:tcBorders>
          </w:tcPr>
          <w:p w14:paraId="2C051FB7" w14:textId="77777777" w:rsidR="006D1F87" w:rsidRPr="009353CB" w:rsidRDefault="006D1F87" w:rsidP="006D1F87">
            <w:pPr>
              <w:spacing w:line="360" w:lineRule="auto"/>
              <w:jc w:val="both"/>
              <w:rPr>
                <w:rFonts w:ascii="Times New Roman" w:hAnsi="Times New Roman" w:cs="Times New Roman"/>
                <w:i/>
                <w:sz w:val="14"/>
                <w:szCs w:val="14"/>
                <w:lang w:val="en-US"/>
              </w:rPr>
            </w:pPr>
          </w:p>
        </w:tc>
        <w:tc>
          <w:tcPr>
            <w:tcW w:w="0" w:type="auto"/>
            <w:tcBorders>
              <w:top w:val="single" w:sz="4" w:space="0" w:color="auto"/>
              <w:bottom w:val="single" w:sz="4" w:space="0" w:color="auto"/>
            </w:tcBorders>
          </w:tcPr>
          <w:p w14:paraId="5B9E8220" w14:textId="77777777" w:rsidR="006D1F87" w:rsidRPr="009353CB" w:rsidRDefault="006D1F87" w:rsidP="006D1F87">
            <w:pPr>
              <w:spacing w:line="360" w:lineRule="auto"/>
              <w:jc w:val="both"/>
              <w:rPr>
                <w:rFonts w:ascii="Times New Roman" w:hAnsi="Times New Roman" w:cs="Times New Roman"/>
                <w:i/>
                <w:sz w:val="14"/>
                <w:szCs w:val="14"/>
                <w:lang w:val="en-US"/>
              </w:rPr>
            </w:pPr>
            <w:r w:rsidRPr="009353CB">
              <w:rPr>
                <w:rFonts w:ascii="Times New Roman" w:hAnsi="Times New Roman" w:cs="Times New Roman"/>
                <w:i/>
                <w:sz w:val="14"/>
                <w:szCs w:val="14"/>
                <w:lang w:val="en-US"/>
              </w:rPr>
              <w:t>379</w:t>
            </w:r>
          </w:p>
        </w:tc>
        <w:tc>
          <w:tcPr>
            <w:tcW w:w="0" w:type="auto"/>
            <w:tcBorders>
              <w:top w:val="single" w:sz="4" w:space="0" w:color="auto"/>
              <w:bottom w:val="single" w:sz="4" w:space="0" w:color="auto"/>
            </w:tcBorders>
          </w:tcPr>
          <w:p w14:paraId="6AF2ECE0" w14:textId="77777777" w:rsidR="006D1F87" w:rsidRPr="009353CB" w:rsidRDefault="006D1F87" w:rsidP="006D1F87">
            <w:pPr>
              <w:spacing w:line="360" w:lineRule="auto"/>
              <w:jc w:val="both"/>
              <w:rPr>
                <w:rFonts w:ascii="Times New Roman" w:hAnsi="Times New Roman" w:cs="Times New Roman"/>
                <w:i/>
                <w:sz w:val="14"/>
                <w:szCs w:val="14"/>
                <w:lang w:val="en-US"/>
              </w:rPr>
            </w:pPr>
          </w:p>
        </w:tc>
      </w:tr>
      <w:tr w:rsidR="00771549" w:rsidRPr="009353CB" w14:paraId="36EA2FB4" w14:textId="77777777" w:rsidTr="008E6BD6">
        <w:trPr>
          <w:trHeight w:val="172"/>
        </w:trPr>
        <w:tc>
          <w:tcPr>
            <w:tcW w:w="1418" w:type="dxa"/>
            <w:tcBorders>
              <w:top w:val="single" w:sz="4" w:space="0" w:color="auto"/>
            </w:tcBorders>
          </w:tcPr>
          <w:p w14:paraId="13629D56" w14:textId="52FDCD72"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Land-mob footprint </w:t>
            </w:r>
          </w:p>
        </w:tc>
        <w:tc>
          <w:tcPr>
            <w:tcW w:w="0" w:type="auto"/>
            <w:tcBorders>
              <w:top w:val="single" w:sz="4" w:space="0" w:color="auto"/>
            </w:tcBorders>
          </w:tcPr>
          <w:p w14:paraId="493AAEDA" w14:textId="6DBF7C08"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LMOB_FP</w:t>
            </w:r>
          </w:p>
        </w:tc>
        <w:tc>
          <w:tcPr>
            <w:tcW w:w="0" w:type="auto"/>
            <w:tcBorders>
              <w:top w:val="single" w:sz="4" w:space="0" w:color="auto"/>
            </w:tcBorders>
          </w:tcPr>
          <w:p w14:paraId="6B52CD64" w14:textId="6D1961C2" w:rsidR="00103809" w:rsidRPr="009353CB" w:rsidRDefault="00103809" w:rsidP="00E05B35">
            <w:pPr>
              <w:spacing w:line="360" w:lineRule="auto"/>
              <w:ind w:left="-30"/>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Annual carbon footprint from land travel, tCO</w:t>
            </w:r>
            <w:r w:rsidRPr="009353CB">
              <w:rPr>
                <w:rFonts w:ascii="Times New Roman" w:hAnsi="Times New Roman" w:cs="Times New Roman"/>
                <w:sz w:val="14"/>
                <w:szCs w:val="14"/>
                <w:vertAlign w:val="subscript"/>
                <w:lang w:val="en-US"/>
              </w:rPr>
              <w:t>2</w:t>
            </w:r>
            <w:r w:rsidRPr="009353CB">
              <w:rPr>
                <w:rFonts w:ascii="Times New Roman" w:hAnsi="Times New Roman" w:cs="Times New Roman"/>
                <w:sz w:val="14"/>
                <w:szCs w:val="14"/>
                <w:lang w:val="en-US"/>
              </w:rPr>
              <w:t>eq/cap</w:t>
            </w:r>
          </w:p>
        </w:tc>
        <w:tc>
          <w:tcPr>
            <w:tcW w:w="0" w:type="auto"/>
            <w:tcBorders>
              <w:top w:val="single" w:sz="4" w:space="0" w:color="auto"/>
            </w:tcBorders>
          </w:tcPr>
          <w:p w14:paraId="629E5A41" w14:textId="17319832"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1.5 </w:t>
            </w:r>
          </w:p>
        </w:tc>
        <w:tc>
          <w:tcPr>
            <w:tcW w:w="0" w:type="auto"/>
            <w:tcBorders>
              <w:top w:val="single" w:sz="4" w:space="0" w:color="auto"/>
            </w:tcBorders>
          </w:tcPr>
          <w:p w14:paraId="6FF9633A" w14:textId="64A88224"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(2.2)</w:t>
            </w:r>
          </w:p>
        </w:tc>
        <w:tc>
          <w:tcPr>
            <w:tcW w:w="0" w:type="auto"/>
            <w:tcBorders>
              <w:top w:val="single" w:sz="4" w:space="0" w:color="auto"/>
            </w:tcBorders>
          </w:tcPr>
          <w:p w14:paraId="4D608C53" w14:textId="2F957FF6"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1.4 </w:t>
            </w:r>
          </w:p>
        </w:tc>
        <w:tc>
          <w:tcPr>
            <w:tcW w:w="465" w:type="dxa"/>
            <w:tcBorders>
              <w:top w:val="single" w:sz="4" w:space="0" w:color="auto"/>
            </w:tcBorders>
          </w:tcPr>
          <w:p w14:paraId="0BF4277E" w14:textId="155AD4E4"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(1.9)</w:t>
            </w:r>
          </w:p>
        </w:tc>
        <w:tc>
          <w:tcPr>
            <w:tcW w:w="479" w:type="dxa"/>
            <w:tcBorders>
              <w:top w:val="single" w:sz="4" w:space="0" w:color="auto"/>
            </w:tcBorders>
          </w:tcPr>
          <w:p w14:paraId="309BD05C" w14:textId="58A5DE1B"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1.1 </w:t>
            </w:r>
          </w:p>
        </w:tc>
        <w:tc>
          <w:tcPr>
            <w:tcW w:w="0" w:type="auto"/>
            <w:tcBorders>
              <w:top w:val="single" w:sz="4" w:space="0" w:color="auto"/>
            </w:tcBorders>
          </w:tcPr>
          <w:p w14:paraId="64952D1D" w14:textId="6E46A33F"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(2.0)</w:t>
            </w:r>
          </w:p>
        </w:tc>
        <w:tc>
          <w:tcPr>
            <w:tcW w:w="0" w:type="auto"/>
            <w:tcBorders>
              <w:top w:val="single" w:sz="4" w:space="0" w:color="auto"/>
            </w:tcBorders>
          </w:tcPr>
          <w:p w14:paraId="49F0AD9E" w14:textId="26F1A83E"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1.5 </w:t>
            </w:r>
          </w:p>
        </w:tc>
        <w:tc>
          <w:tcPr>
            <w:tcW w:w="0" w:type="auto"/>
            <w:tcBorders>
              <w:top w:val="single" w:sz="4" w:space="0" w:color="auto"/>
            </w:tcBorders>
          </w:tcPr>
          <w:p w14:paraId="31415872" w14:textId="1FD00BD9"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(2.1)</w:t>
            </w:r>
          </w:p>
        </w:tc>
        <w:tc>
          <w:tcPr>
            <w:tcW w:w="0" w:type="auto"/>
            <w:tcBorders>
              <w:top w:val="single" w:sz="4" w:space="0" w:color="auto"/>
            </w:tcBorders>
          </w:tcPr>
          <w:p w14:paraId="32EAE348" w14:textId="0B633597"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2.0 </w:t>
            </w:r>
          </w:p>
        </w:tc>
        <w:tc>
          <w:tcPr>
            <w:tcW w:w="0" w:type="auto"/>
            <w:tcBorders>
              <w:top w:val="single" w:sz="4" w:space="0" w:color="auto"/>
            </w:tcBorders>
          </w:tcPr>
          <w:p w14:paraId="781E2123" w14:textId="780B8658"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(2.5)</w:t>
            </w:r>
          </w:p>
        </w:tc>
      </w:tr>
      <w:tr w:rsidR="00771549" w:rsidRPr="009353CB" w14:paraId="560F1E6E" w14:textId="77777777" w:rsidTr="008E6BD6">
        <w:trPr>
          <w:trHeight w:val="172"/>
        </w:trPr>
        <w:tc>
          <w:tcPr>
            <w:tcW w:w="1418" w:type="dxa"/>
          </w:tcPr>
          <w:p w14:paraId="21995945" w14:textId="025DD502"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Air-mob footprint</w:t>
            </w:r>
          </w:p>
        </w:tc>
        <w:tc>
          <w:tcPr>
            <w:tcW w:w="0" w:type="auto"/>
          </w:tcPr>
          <w:p w14:paraId="130280AA" w14:textId="64C16373"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AMOB_FP</w:t>
            </w:r>
          </w:p>
        </w:tc>
        <w:tc>
          <w:tcPr>
            <w:tcW w:w="0" w:type="auto"/>
          </w:tcPr>
          <w:p w14:paraId="620EB001" w14:textId="01C85334" w:rsidR="00103809" w:rsidRPr="009353CB" w:rsidRDefault="00103809" w:rsidP="00E05B35">
            <w:pPr>
              <w:spacing w:line="360" w:lineRule="auto"/>
              <w:ind w:left="-30"/>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Annual carbon footprint from air travel, tCO</w:t>
            </w:r>
            <w:r w:rsidRPr="009353CB">
              <w:rPr>
                <w:rFonts w:ascii="Times New Roman" w:hAnsi="Times New Roman" w:cs="Times New Roman"/>
                <w:sz w:val="14"/>
                <w:szCs w:val="14"/>
                <w:vertAlign w:val="subscript"/>
                <w:lang w:val="en-US"/>
              </w:rPr>
              <w:t>2</w:t>
            </w:r>
            <w:r w:rsidRPr="009353CB">
              <w:rPr>
                <w:rFonts w:ascii="Times New Roman" w:hAnsi="Times New Roman" w:cs="Times New Roman"/>
                <w:sz w:val="14"/>
                <w:szCs w:val="14"/>
                <w:lang w:val="en-US"/>
              </w:rPr>
              <w:t>eq/cap</w:t>
            </w:r>
          </w:p>
        </w:tc>
        <w:tc>
          <w:tcPr>
            <w:tcW w:w="0" w:type="auto"/>
          </w:tcPr>
          <w:p w14:paraId="688303AE" w14:textId="01CB26E8" w:rsidR="00103809" w:rsidRPr="009353CB" w:rsidRDefault="00DE41A7" w:rsidP="00103809">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2.4</w:t>
            </w:r>
          </w:p>
        </w:tc>
        <w:tc>
          <w:tcPr>
            <w:tcW w:w="0" w:type="auto"/>
          </w:tcPr>
          <w:p w14:paraId="05312AF1" w14:textId="4489F62F" w:rsidR="00103809" w:rsidRPr="009353CB" w:rsidRDefault="00103809" w:rsidP="008E6BD6">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DE41A7">
              <w:rPr>
                <w:rFonts w:ascii="Times New Roman" w:hAnsi="Times New Roman" w:cs="Times New Roman"/>
                <w:sz w:val="14"/>
                <w:szCs w:val="14"/>
                <w:lang w:val="en-US"/>
              </w:rPr>
              <w:t>6.8</w:t>
            </w:r>
            <w:r w:rsidR="008E6BD6">
              <w:rPr>
                <w:rFonts w:ascii="Times New Roman" w:hAnsi="Times New Roman" w:cs="Times New Roman"/>
                <w:sz w:val="14"/>
                <w:szCs w:val="14"/>
                <w:lang w:val="en-US"/>
              </w:rPr>
              <w:t>)</w:t>
            </w:r>
          </w:p>
        </w:tc>
        <w:tc>
          <w:tcPr>
            <w:tcW w:w="0" w:type="auto"/>
          </w:tcPr>
          <w:p w14:paraId="4A491546" w14:textId="1CC41F11" w:rsidR="00103809" w:rsidRPr="009353CB" w:rsidRDefault="00DE41A7" w:rsidP="008E6BD6">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2.3</w:t>
            </w:r>
            <w:r w:rsidR="00103809" w:rsidRPr="009353CB">
              <w:rPr>
                <w:rFonts w:ascii="Times New Roman" w:hAnsi="Times New Roman" w:cs="Times New Roman"/>
                <w:sz w:val="14"/>
                <w:szCs w:val="14"/>
                <w:lang w:val="en-US"/>
              </w:rPr>
              <w:t xml:space="preserve"> </w:t>
            </w:r>
          </w:p>
        </w:tc>
        <w:tc>
          <w:tcPr>
            <w:tcW w:w="465" w:type="dxa"/>
          </w:tcPr>
          <w:p w14:paraId="70C20155" w14:textId="3727F87A" w:rsidR="00103809" w:rsidRPr="009353CB" w:rsidRDefault="00103809" w:rsidP="0010380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DE41A7">
              <w:rPr>
                <w:rFonts w:ascii="Times New Roman" w:hAnsi="Times New Roman" w:cs="Times New Roman"/>
                <w:sz w:val="14"/>
                <w:szCs w:val="14"/>
                <w:lang w:val="en-US"/>
              </w:rPr>
              <w:t>4.5</w:t>
            </w:r>
            <w:r w:rsidRPr="009353CB">
              <w:rPr>
                <w:rFonts w:ascii="Times New Roman" w:hAnsi="Times New Roman" w:cs="Times New Roman"/>
                <w:sz w:val="14"/>
                <w:szCs w:val="14"/>
                <w:lang w:val="en-US"/>
              </w:rPr>
              <w:t>)</w:t>
            </w:r>
          </w:p>
        </w:tc>
        <w:tc>
          <w:tcPr>
            <w:tcW w:w="479" w:type="dxa"/>
          </w:tcPr>
          <w:p w14:paraId="5DBA1117" w14:textId="6A0DE96A" w:rsidR="00103809" w:rsidRPr="009353CB" w:rsidRDefault="00DE41A7" w:rsidP="00103809">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2.6</w:t>
            </w:r>
            <w:r w:rsidR="00103809" w:rsidRPr="009353CB">
              <w:rPr>
                <w:rFonts w:ascii="Times New Roman" w:hAnsi="Times New Roman" w:cs="Times New Roman"/>
                <w:sz w:val="14"/>
                <w:szCs w:val="14"/>
                <w:lang w:val="en-US"/>
              </w:rPr>
              <w:t xml:space="preserve"> </w:t>
            </w:r>
          </w:p>
        </w:tc>
        <w:tc>
          <w:tcPr>
            <w:tcW w:w="0" w:type="auto"/>
          </w:tcPr>
          <w:p w14:paraId="462E78E5" w14:textId="1AF5D2E7" w:rsidR="00103809" w:rsidRPr="009353CB" w:rsidRDefault="00103809" w:rsidP="008E6BD6">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DE41A7">
              <w:rPr>
                <w:rFonts w:ascii="Times New Roman" w:hAnsi="Times New Roman" w:cs="Times New Roman"/>
                <w:sz w:val="14"/>
                <w:szCs w:val="14"/>
                <w:lang w:val="en-US"/>
              </w:rPr>
              <w:t>7.7</w:t>
            </w:r>
            <w:r w:rsidRPr="009353CB">
              <w:rPr>
                <w:rFonts w:ascii="Times New Roman" w:hAnsi="Times New Roman" w:cs="Times New Roman"/>
                <w:sz w:val="14"/>
                <w:szCs w:val="14"/>
                <w:lang w:val="en-US"/>
              </w:rPr>
              <w:t>)</w:t>
            </w:r>
          </w:p>
        </w:tc>
        <w:tc>
          <w:tcPr>
            <w:tcW w:w="0" w:type="auto"/>
          </w:tcPr>
          <w:p w14:paraId="7FE0C55A" w14:textId="561386BA" w:rsidR="00103809" w:rsidRPr="009353CB" w:rsidRDefault="00DE41A7" w:rsidP="00103809">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2.6</w:t>
            </w:r>
            <w:r w:rsidR="00103809" w:rsidRPr="009353CB">
              <w:rPr>
                <w:rFonts w:ascii="Times New Roman" w:hAnsi="Times New Roman" w:cs="Times New Roman"/>
                <w:sz w:val="14"/>
                <w:szCs w:val="14"/>
                <w:lang w:val="en-US"/>
              </w:rPr>
              <w:t xml:space="preserve"> </w:t>
            </w:r>
          </w:p>
        </w:tc>
        <w:tc>
          <w:tcPr>
            <w:tcW w:w="0" w:type="auto"/>
          </w:tcPr>
          <w:p w14:paraId="6CFFF791" w14:textId="7C5E074C" w:rsidR="00103809" w:rsidRPr="009353CB" w:rsidRDefault="00DE41A7" w:rsidP="00103809">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(5</w:t>
            </w:r>
            <w:r w:rsidR="008E6BD6">
              <w:rPr>
                <w:rFonts w:ascii="Times New Roman" w:hAnsi="Times New Roman" w:cs="Times New Roman"/>
                <w:sz w:val="14"/>
                <w:szCs w:val="14"/>
                <w:lang w:val="en-US"/>
              </w:rPr>
              <w:t>.9</w:t>
            </w:r>
            <w:r w:rsidR="00103809" w:rsidRPr="009353CB">
              <w:rPr>
                <w:rFonts w:ascii="Times New Roman" w:hAnsi="Times New Roman" w:cs="Times New Roman"/>
                <w:sz w:val="14"/>
                <w:szCs w:val="14"/>
                <w:lang w:val="en-US"/>
              </w:rPr>
              <w:t>)</w:t>
            </w:r>
          </w:p>
        </w:tc>
        <w:tc>
          <w:tcPr>
            <w:tcW w:w="0" w:type="auto"/>
          </w:tcPr>
          <w:p w14:paraId="32C968D7" w14:textId="5BD53204" w:rsidR="00103809" w:rsidRPr="009353CB" w:rsidRDefault="00DE41A7" w:rsidP="00103809">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2.0</w:t>
            </w:r>
          </w:p>
        </w:tc>
        <w:tc>
          <w:tcPr>
            <w:tcW w:w="0" w:type="auto"/>
          </w:tcPr>
          <w:p w14:paraId="73C7E0FC" w14:textId="3CE7F195" w:rsidR="00103809" w:rsidRPr="009353CB" w:rsidRDefault="00103809" w:rsidP="008E6BD6">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DE41A7">
              <w:rPr>
                <w:rFonts w:ascii="Times New Roman" w:hAnsi="Times New Roman" w:cs="Times New Roman"/>
                <w:sz w:val="14"/>
                <w:szCs w:val="14"/>
                <w:lang w:val="en-US"/>
              </w:rPr>
              <w:t>9.0</w:t>
            </w:r>
            <w:r w:rsidRPr="009353CB">
              <w:rPr>
                <w:rFonts w:ascii="Times New Roman" w:hAnsi="Times New Roman" w:cs="Times New Roman"/>
                <w:sz w:val="14"/>
                <w:szCs w:val="14"/>
                <w:lang w:val="en-US"/>
              </w:rPr>
              <w:t>)</w:t>
            </w:r>
          </w:p>
        </w:tc>
      </w:tr>
      <w:tr w:rsidR="00771549" w:rsidRPr="009353CB" w14:paraId="50DF20AA" w14:textId="77777777" w:rsidTr="008E6BD6">
        <w:trPr>
          <w:trHeight w:val="172"/>
        </w:trPr>
        <w:tc>
          <w:tcPr>
            <w:tcW w:w="1418" w:type="dxa"/>
          </w:tcPr>
          <w:p w14:paraId="764E9C7E" w14:textId="1AF4F95E" w:rsidR="002D6BDD" w:rsidRPr="009353CB" w:rsidRDefault="002D6BDD"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Electricity footprint</w:t>
            </w:r>
          </w:p>
        </w:tc>
        <w:tc>
          <w:tcPr>
            <w:tcW w:w="0" w:type="auto"/>
          </w:tcPr>
          <w:p w14:paraId="40D6727A" w14:textId="430F5C4C" w:rsidR="002D6BDD" w:rsidRPr="009353CB" w:rsidRDefault="002D6BDD"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ELEC_FP</w:t>
            </w:r>
          </w:p>
        </w:tc>
        <w:tc>
          <w:tcPr>
            <w:tcW w:w="0" w:type="auto"/>
          </w:tcPr>
          <w:p w14:paraId="7DF290F4" w14:textId="7D2CB1F3" w:rsidR="002D6BDD" w:rsidRPr="009353CB" w:rsidRDefault="002D6BDD" w:rsidP="00E05B35">
            <w:pPr>
              <w:spacing w:line="360" w:lineRule="auto"/>
              <w:ind w:left="-30"/>
              <w:jc w:val="both"/>
              <w:rPr>
                <w:rFonts w:ascii="Times New Roman" w:hAnsi="Times New Roman" w:cs="Times New Roman"/>
                <w:sz w:val="14"/>
                <w:szCs w:val="14"/>
                <w:lang w:val="en-US"/>
              </w:rPr>
            </w:pPr>
            <w:r>
              <w:rPr>
                <w:rFonts w:ascii="Times New Roman" w:hAnsi="Times New Roman" w:cs="Times New Roman"/>
                <w:sz w:val="14"/>
                <w:szCs w:val="14"/>
                <w:lang w:val="en-US"/>
              </w:rPr>
              <w:t>Annual carbon footprint from electricity use at home</w:t>
            </w:r>
            <w:r w:rsidRPr="009353CB">
              <w:rPr>
                <w:rFonts w:ascii="Times New Roman" w:hAnsi="Times New Roman" w:cs="Times New Roman"/>
                <w:sz w:val="14"/>
                <w:szCs w:val="14"/>
                <w:lang w:val="en-US"/>
              </w:rPr>
              <w:t>, tCO</w:t>
            </w:r>
            <w:r w:rsidRPr="009353CB">
              <w:rPr>
                <w:rFonts w:ascii="Times New Roman" w:hAnsi="Times New Roman" w:cs="Times New Roman"/>
                <w:sz w:val="14"/>
                <w:szCs w:val="14"/>
                <w:vertAlign w:val="subscript"/>
                <w:lang w:val="en-US"/>
              </w:rPr>
              <w:t>2</w:t>
            </w:r>
            <w:r w:rsidRPr="009353CB">
              <w:rPr>
                <w:rFonts w:ascii="Times New Roman" w:hAnsi="Times New Roman" w:cs="Times New Roman"/>
                <w:sz w:val="14"/>
                <w:szCs w:val="14"/>
                <w:lang w:val="en-US"/>
              </w:rPr>
              <w:t>eq/cap</w:t>
            </w:r>
          </w:p>
        </w:tc>
        <w:tc>
          <w:tcPr>
            <w:tcW w:w="0" w:type="auto"/>
          </w:tcPr>
          <w:p w14:paraId="5DAFCA4A" w14:textId="5FCAA596" w:rsidR="002D6BDD" w:rsidRPr="009353CB" w:rsidRDefault="009227D2"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1.0</w:t>
            </w:r>
          </w:p>
        </w:tc>
        <w:tc>
          <w:tcPr>
            <w:tcW w:w="0" w:type="auto"/>
          </w:tcPr>
          <w:p w14:paraId="3BF05738" w14:textId="7C3F5450" w:rsidR="002D6BDD" w:rsidRPr="009353CB" w:rsidRDefault="009227D2"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(1.4)</w:t>
            </w:r>
          </w:p>
        </w:tc>
        <w:tc>
          <w:tcPr>
            <w:tcW w:w="0" w:type="auto"/>
          </w:tcPr>
          <w:p w14:paraId="0E4ECD1F" w14:textId="79847335"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0.9</w:t>
            </w:r>
          </w:p>
        </w:tc>
        <w:tc>
          <w:tcPr>
            <w:tcW w:w="465" w:type="dxa"/>
          </w:tcPr>
          <w:p w14:paraId="001FE692" w14:textId="0D11AA7F"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(0.9)</w:t>
            </w:r>
          </w:p>
        </w:tc>
        <w:tc>
          <w:tcPr>
            <w:tcW w:w="479" w:type="dxa"/>
          </w:tcPr>
          <w:p w14:paraId="62DD2D61" w14:textId="7392DA9C"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0.3</w:t>
            </w:r>
          </w:p>
        </w:tc>
        <w:tc>
          <w:tcPr>
            <w:tcW w:w="0" w:type="auto"/>
          </w:tcPr>
          <w:p w14:paraId="5A22C0DF" w14:textId="63D97A39"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w:t>
            </w:r>
          </w:p>
        </w:tc>
        <w:tc>
          <w:tcPr>
            <w:tcW w:w="0" w:type="auto"/>
          </w:tcPr>
          <w:p w14:paraId="024E230D" w14:textId="19E88EEE"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1.5</w:t>
            </w:r>
          </w:p>
        </w:tc>
        <w:tc>
          <w:tcPr>
            <w:tcW w:w="0" w:type="auto"/>
          </w:tcPr>
          <w:p w14:paraId="0AA35CC1" w14:textId="274849F8"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(2.2)</w:t>
            </w:r>
          </w:p>
        </w:tc>
        <w:tc>
          <w:tcPr>
            <w:tcW w:w="0" w:type="auto"/>
          </w:tcPr>
          <w:p w14:paraId="3829FFFA" w14:textId="517F2814"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1.0</w:t>
            </w:r>
          </w:p>
        </w:tc>
        <w:tc>
          <w:tcPr>
            <w:tcW w:w="0" w:type="auto"/>
          </w:tcPr>
          <w:p w14:paraId="3E4DFC91" w14:textId="01EAFD84"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(0.9)</w:t>
            </w:r>
          </w:p>
        </w:tc>
      </w:tr>
      <w:tr w:rsidR="00771549" w:rsidRPr="009353CB" w14:paraId="01EACBC7" w14:textId="77777777" w:rsidTr="008E6BD6">
        <w:trPr>
          <w:trHeight w:val="172"/>
        </w:trPr>
        <w:tc>
          <w:tcPr>
            <w:tcW w:w="1418" w:type="dxa"/>
          </w:tcPr>
          <w:p w14:paraId="5D5FBFB0" w14:textId="6647668E" w:rsidR="002D6BDD" w:rsidRPr="009353CB" w:rsidRDefault="009227D2"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Space heating footprint</w:t>
            </w:r>
          </w:p>
        </w:tc>
        <w:tc>
          <w:tcPr>
            <w:tcW w:w="0" w:type="auto"/>
          </w:tcPr>
          <w:p w14:paraId="3D49A3F8" w14:textId="436F1390" w:rsidR="002D6BDD" w:rsidRPr="009353CB" w:rsidRDefault="009227D2"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SH_FP</w:t>
            </w:r>
          </w:p>
        </w:tc>
        <w:tc>
          <w:tcPr>
            <w:tcW w:w="0" w:type="auto"/>
          </w:tcPr>
          <w:p w14:paraId="4D24438D" w14:textId="36B3C319" w:rsidR="002D6BDD" w:rsidRPr="009353CB" w:rsidRDefault="009227D2" w:rsidP="00E05B35">
            <w:pPr>
              <w:spacing w:line="360" w:lineRule="auto"/>
              <w:ind w:left="-30"/>
              <w:jc w:val="both"/>
              <w:rPr>
                <w:rFonts w:ascii="Times New Roman" w:hAnsi="Times New Roman" w:cs="Times New Roman"/>
                <w:sz w:val="14"/>
                <w:szCs w:val="14"/>
                <w:lang w:val="en-US"/>
              </w:rPr>
            </w:pPr>
            <w:r>
              <w:rPr>
                <w:rFonts w:ascii="Times New Roman" w:hAnsi="Times New Roman" w:cs="Times New Roman"/>
                <w:sz w:val="14"/>
                <w:szCs w:val="14"/>
                <w:lang w:val="en-US"/>
              </w:rPr>
              <w:t>Annual carbon footprint from space heating</w:t>
            </w:r>
            <w:r w:rsidRPr="009353CB">
              <w:rPr>
                <w:rFonts w:ascii="Times New Roman" w:hAnsi="Times New Roman" w:cs="Times New Roman"/>
                <w:sz w:val="14"/>
                <w:szCs w:val="14"/>
                <w:lang w:val="en-US"/>
              </w:rPr>
              <w:t>, tCO</w:t>
            </w:r>
            <w:r w:rsidRPr="009353CB">
              <w:rPr>
                <w:rFonts w:ascii="Times New Roman" w:hAnsi="Times New Roman" w:cs="Times New Roman"/>
                <w:sz w:val="14"/>
                <w:szCs w:val="14"/>
                <w:vertAlign w:val="subscript"/>
                <w:lang w:val="en-US"/>
              </w:rPr>
              <w:t>2</w:t>
            </w:r>
            <w:r w:rsidRPr="009353CB">
              <w:rPr>
                <w:rFonts w:ascii="Times New Roman" w:hAnsi="Times New Roman" w:cs="Times New Roman"/>
                <w:sz w:val="14"/>
                <w:szCs w:val="14"/>
                <w:lang w:val="en-US"/>
              </w:rPr>
              <w:t>eq/cap</w:t>
            </w:r>
          </w:p>
        </w:tc>
        <w:tc>
          <w:tcPr>
            <w:tcW w:w="0" w:type="auto"/>
          </w:tcPr>
          <w:p w14:paraId="034045A1" w14:textId="232D5ED1" w:rsidR="002D6BDD" w:rsidRPr="009353CB" w:rsidRDefault="009227D2" w:rsidP="009874CD">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w:t>
            </w:r>
            <w:r w:rsidR="009874CD">
              <w:rPr>
                <w:rFonts w:ascii="Times New Roman" w:hAnsi="Times New Roman" w:cs="Times New Roman"/>
                <w:sz w:val="14"/>
                <w:szCs w:val="14"/>
                <w:lang w:val="en-US"/>
              </w:rPr>
              <w:t>1</w:t>
            </w:r>
          </w:p>
        </w:tc>
        <w:tc>
          <w:tcPr>
            <w:tcW w:w="0" w:type="auto"/>
          </w:tcPr>
          <w:p w14:paraId="53BBD6F4" w14:textId="7D94BFB0" w:rsidR="002D6BDD" w:rsidRPr="009353CB" w:rsidRDefault="009227D2" w:rsidP="009874CD">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w:t>
            </w:r>
            <w:r w:rsidR="009874CD">
              <w:rPr>
                <w:rFonts w:ascii="Times New Roman" w:hAnsi="Times New Roman" w:cs="Times New Roman"/>
                <w:sz w:val="14"/>
                <w:szCs w:val="14"/>
                <w:lang w:val="en-US"/>
              </w:rPr>
              <w:t>9</w:t>
            </w:r>
            <w:r>
              <w:rPr>
                <w:rFonts w:ascii="Times New Roman" w:hAnsi="Times New Roman" w:cs="Times New Roman"/>
                <w:sz w:val="14"/>
                <w:szCs w:val="14"/>
                <w:lang w:val="en-US"/>
              </w:rPr>
              <w:t>)</w:t>
            </w:r>
          </w:p>
        </w:tc>
        <w:tc>
          <w:tcPr>
            <w:tcW w:w="0" w:type="auto"/>
          </w:tcPr>
          <w:p w14:paraId="68322196" w14:textId="79C6730B"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0.8</w:t>
            </w:r>
          </w:p>
        </w:tc>
        <w:tc>
          <w:tcPr>
            <w:tcW w:w="465" w:type="dxa"/>
          </w:tcPr>
          <w:p w14:paraId="663F6B41" w14:textId="09C4C3A3"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(0.9)</w:t>
            </w:r>
          </w:p>
        </w:tc>
        <w:tc>
          <w:tcPr>
            <w:tcW w:w="479" w:type="dxa"/>
          </w:tcPr>
          <w:p w14:paraId="2A028ECE" w14:textId="2932B7BF"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1.0</w:t>
            </w:r>
          </w:p>
        </w:tc>
        <w:tc>
          <w:tcPr>
            <w:tcW w:w="0" w:type="auto"/>
          </w:tcPr>
          <w:p w14:paraId="3F2D47C8" w14:textId="19BFE877"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(1.6)</w:t>
            </w:r>
          </w:p>
        </w:tc>
        <w:tc>
          <w:tcPr>
            <w:tcW w:w="0" w:type="auto"/>
          </w:tcPr>
          <w:p w14:paraId="4727A06B" w14:textId="1B4A7647"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0.7</w:t>
            </w:r>
          </w:p>
        </w:tc>
        <w:tc>
          <w:tcPr>
            <w:tcW w:w="0" w:type="auto"/>
          </w:tcPr>
          <w:p w14:paraId="5641FDC4" w14:textId="2B27618E" w:rsidR="002D6BDD" w:rsidRPr="009353CB" w:rsidRDefault="00771549"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w:t>
            </w:r>
            <w:r w:rsidR="009874CD">
              <w:rPr>
                <w:rFonts w:ascii="Times New Roman" w:hAnsi="Times New Roman" w:cs="Times New Roman"/>
                <w:sz w:val="14"/>
                <w:szCs w:val="14"/>
                <w:lang w:val="en-US"/>
              </w:rPr>
              <w:t>0.9</w:t>
            </w:r>
            <w:r>
              <w:rPr>
                <w:rFonts w:ascii="Times New Roman" w:hAnsi="Times New Roman" w:cs="Times New Roman"/>
                <w:sz w:val="14"/>
                <w:szCs w:val="14"/>
                <w:lang w:val="en-US"/>
              </w:rPr>
              <w:t>)</w:t>
            </w:r>
          </w:p>
        </w:tc>
        <w:tc>
          <w:tcPr>
            <w:tcW w:w="0" w:type="auto"/>
          </w:tcPr>
          <w:p w14:paraId="3CB11A53" w14:textId="633E8CE0" w:rsidR="002D6BDD" w:rsidRPr="009353CB" w:rsidRDefault="009874CD" w:rsidP="00103809">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1.9</w:t>
            </w:r>
          </w:p>
        </w:tc>
        <w:tc>
          <w:tcPr>
            <w:tcW w:w="0" w:type="auto"/>
          </w:tcPr>
          <w:p w14:paraId="714BBEFC" w14:textId="6EEF5C42" w:rsidR="002D6BDD" w:rsidRPr="009353CB" w:rsidRDefault="00771549" w:rsidP="009874CD">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w:t>
            </w:r>
            <w:r w:rsidR="009874CD">
              <w:rPr>
                <w:rFonts w:ascii="Times New Roman" w:hAnsi="Times New Roman" w:cs="Times New Roman"/>
                <w:sz w:val="14"/>
                <w:szCs w:val="14"/>
                <w:lang w:val="en-US"/>
              </w:rPr>
              <w:t>2</w:t>
            </w:r>
            <w:r>
              <w:rPr>
                <w:rFonts w:ascii="Times New Roman" w:hAnsi="Times New Roman" w:cs="Times New Roman"/>
                <w:sz w:val="14"/>
                <w:szCs w:val="14"/>
                <w:lang w:val="en-US"/>
              </w:rPr>
              <w:t>)</w:t>
            </w:r>
          </w:p>
        </w:tc>
      </w:tr>
      <w:tr w:rsidR="00771549" w:rsidRPr="009353CB" w14:paraId="7DCFE94F" w14:textId="77777777" w:rsidTr="008E6BD6">
        <w:trPr>
          <w:trHeight w:val="172"/>
        </w:trPr>
        <w:tc>
          <w:tcPr>
            <w:tcW w:w="1418" w:type="dxa"/>
            <w:tcBorders>
              <w:bottom w:val="single" w:sz="4" w:space="0" w:color="auto"/>
            </w:tcBorders>
          </w:tcPr>
          <w:p w14:paraId="2F46F3A4" w14:textId="78C8CAB9" w:rsidR="009227D2" w:rsidRPr="009353CB" w:rsidRDefault="009227D2"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Water heating footprint</w:t>
            </w:r>
          </w:p>
        </w:tc>
        <w:tc>
          <w:tcPr>
            <w:tcW w:w="0" w:type="auto"/>
            <w:tcBorders>
              <w:bottom w:val="single" w:sz="4" w:space="0" w:color="auto"/>
            </w:tcBorders>
          </w:tcPr>
          <w:p w14:paraId="4FFD9672" w14:textId="4A16175D" w:rsidR="009227D2" w:rsidRPr="009353CB" w:rsidRDefault="009227D2"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WH</w:t>
            </w:r>
            <w:r w:rsidRPr="009353CB">
              <w:rPr>
                <w:rFonts w:ascii="Times New Roman" w:hAnsi="Times New Roman" w:cs="Times New Roman"/>
                <w:sz w:val="14"/>
                <w:szCs w:val="14"/>
                <w:lang w:val="en-US"/>
              </w:rPr>
              <w:t>_FP</w:t>
            </w:r>
          </w:p>
        </w:tc>
        <w:tc>
          <w:tcPr>
            <w:tcW w:w="0" w:type="auto"/>
            <w:tcBorders>
              <w:bottom w:val="single" w:sz="4" w:space="0" w:color="auto"/>
            </w:tcBorders>
          </w:tcPr>
          <w:p w14:paraId="4E817246" w14:textId="29505E64" w:rsidR="009227D2" w:rsidRPr="009353CB" w:rsidRDefault="009227D2" w:rsidP="00E05B35">
            <w:pPr>
              <w:spacing w:line="360" w:lineRule="auto"/>
              <w:ind w:left="-30"/>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Annual carbon footprint from</w:t>
            </w:r>
            <w:r>
              <w:rPr>
                <w:rFonts w:ascii="Times New Roman" w:hAnsi="Times New Roman" w:cs="Times New Roman"/>
                <w:sz w:val="14"/>
                <w:szCs w:val="14"/>
                <w:lang w:val="en-US"/>
              </w:rPr>
              <w:t xml:space="preserve"> water heating</w:t>
            </w:r>
            <w:r w:rsidRPr="009353CB">
              <w:rPr>
                <w:rFonts w:ascii="Times New Roman" w:hAnsi="Times New Roman" w:cs="Times New Roman"/>
                <w:sz w:val="14"/>
                <w:szCs w:val="14"/>
                <w:lang w:val="en-US"/>
              </w:rPr>
              <w:t>, tCO</w:t>
            </w:r>
            <w:r w:rsidRPr="009353CB">
              <w:rPr>
                <w:rFonts w:ascii="Times New Roman" w:hAnsi="Times New Roman" w:cs="Times New Roman"/>
                <w:sz w:val="14"/>
                <w:szCs w:val="14"/>
                <w:vertAlign w:val="subscript"/>
                <w:lang w:val="en-US"/>
              </w:rPr>
              <w:t>2</w:t>
            </w:r>
            <w:r w:rsidRPr="009353CB">
              <w:rPr>
                <w:rFonts w:ascii="Times New Roman" w:hAnsi="Times New Roman" w:cs="Times New Roman"/>
                <w:sz w:val="14"/>
                <w:szCs w:val="14"/>
                <w:lang w:val="en-US"/>
              </w:rPr>
              <w:t>eq/cap</w:t>
            </w:r>
          </w:p>
        </w:tc>
        <w:tc>
          <w:tcPr>
            <w:tcW w:w="0" w:type="auto"/>
            <w:tcBorders>
              <w:bottom w:val="single" w:sz="4" w:space="0" w:color="auto"/>
            </w:tcBorders>
          </w:tcPr>
          <w:p w14:paraId="5709BF9F" w14:textId="10EC2118" w:rsidR="009227D2" w:rsidRPr="009353CB" w:rsidRDefault="009227D2"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0.2</w:t>
            </w:r>
            <w:r w:rsidRPr="009353CB">
              <w:rPr>
                <w:rFonts w:ascii="Times New Roman" w:hAnsi="Times New Roman" w:cs="Times New Roman"/>
                <w:sz w:val="14"/>
                <w:szCs w:val="14"/>
                <w:lang w:val="en-US"/>
              </w:rPr>
              <w:t xml:space="preserve"> </w:t>
            </w:r>
          </w:p>
        </w:tc>
        <w:tc>
          <w:tcPr>
            <w:tcW w:w="0" w:type="auto"/>
            <w:tcBorders>
              <w:bottom w:val="single" w:sz="4" w:space="0" w:color="auto"/>
            </w:tcBorders>
          </w:tcPr>
          <w:p w14:paraId="2C090896" w14:textId="4DBE4B9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Pr>
                <w:rFonts w:ascii="Times New Roman" w:hAnsi="Times New Roman" w:cs="Times New Roman"/>
                <w:sz w:val="14"/>
                <w:szCs w:val="14"/>
                <w:lang w:val="en-US"/>
              </w:rPr>
              <w:t>0.1</w:t>
            </w:r>
            <w:r w:rsidRPr="009353CB">
              <w:rPr>
                <w:rFonts w:ascii="Times New Roman" w:hAnsi="Times New Roman" w:cs="Times New Roman"/>
                <w:sz w:val="14"/>
                <w:szCs w:val="14"/>
                <w:lang w:val="en-US"/>
              </w:rPr>
              <w:t>)</w:t>
            </w:r>
          </w:p>
        </w:tc>
        <w:tc>
          <w:tcPr>
            <w:tcW w:w="0" w:type="auto"/>
            <w:tcBorders>
              <w:bottom w:val="single" w:sz="4" w:space="0" w:color="auto"/>
            </w:tcBorders>
          </w:tcPr>
          <w:p w14:paraId="719B2374" w14:textId="1866D0B3" w:rsidR="009227D2" w:rsidRPr="009353CB" w:rsidRDefault="00771549"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0.2</w:t>
            </w:r>
          </w:p>
        </w:tc>
        <w:tc>
          <w:tcPr>
            <w:tcW w:w="465" w:type="dxa"/>
            <w:tcBorders>
              <w:bottom w:val="single" w:sz="4" w:space="0" w:color="auto"/>
            </w:tcBorders>
          </w:tcPr>
          <w:p w14:paraId="67AC057C" w14:textId="3B612BA2"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771549">
              <w:rPr>
                <w:rFonts w:ascii="Times New Roman" w:hAnsi="Times New Roman" w:cs="Times New Roman"/>
                <w:sz w:val="14"/>
                <w:szCs w:val="14"/>
                <w:lang w:val="en-US"/>
              </w:rPr>
              <w:t>0.</w:t>
            </w:r>
            <w:r w:rsidRPr="009353CB">
              <w:rPr>
                <w:rFonts w:ascii="Times New Roman" w:hAnsi="Times New Roman" w:cs="Times New Roman"/>
                <w:sz w:val="14"/>
                <w:szCs w:val="14"/>
                <w:lang w:val="en-US"/>
              </w:rPr>
              <w:t>1)</w:t>
            </w:r>
          </w:p>
        </w:tc>
        <w:tc>
          <w:tcPr>
            <w:tcW w:w="479" w:type="dxa"/>
            <w:tcBorders>
              <w:bottom w:val="single" w:sz="4" w:space="0" w:color="auto"/>
            </w:tcBorders>
          </w:tcPr>
          <w:p w14:paraId="4D5B5910" w14:textId="19D3C011" w:rsidR="009227D2" w:rsidRPr="009353CB" w:rsidRDefault="00771549"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0.2</w:t>
            </w:r>
          </w:p>
        </w:tc>
        <w:tc>
          <w:tcPr>
            <w:tcW w:w="0" w:type="auto"/>
            <w:tcBorders>
              <w:bottom w:val="single" w:sz="4" w:space="0" w:color="auto"/>
            </w:tcBorders>
          </w:tcPr>
          <w:p w14:paraId="44748DAF" w14:textId="6B7C1A53" w:rsidR="009227D2" w:rsidRPr="009353CB" w:rsidRDefault="009227D2" w:rsidP="0077154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771549">
              <w:rPr>
                <w:rFonts w:ascii="Times New Roman" w:hAnsi="Times New Roman" w:cs="Times New Roman"/>
                <w:sz w:val="14"/>
                <w:szCs w:val="14"/>
                <w:lang w:val="en-US"/>
              </w:rPr>
              <w:t>0.1</w:t>
            </w:r>
            <w:r w:rsidRPr="009353CB">
              <w:rPr>
                <w:rFonts w:ascii="Times New Roman" w:hAnsi="Times New Roman" w:cs="Times New Roman"/>
                <w:sz w:val="14"/>
                <w:szCs w:val="14"/>
                <w:lang w:val="en-US"/>
              </w:rPr>
              <w:t>)</w:t>
            </w:r>
          </w:p>
        </w:tc>
        <w:tc>
          <w:tcPr>
            <w:tcW w:w="0" w:type="auto"/>
            <w:tcBorders>
              <w:bottom w:val="single" w:sz="4" w:space="0" w:color="auto"/>
            </w:tcBorders>
          </w:tcPr>
          <w:p w14:paraId="466C485E" w14:textId="130ACD4E" w:rsidR="009227D2" w:rsidRPr="009353CB" w:rsidRDefault="00771549"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0.2</w:t>
            </w:r>
            <w:r w:rsidR="009227D2" w:rsidRPr="009353CB">
              <w:rPr>
                <w:rFonts w:ascii="Times New Roman" w:hAnsi="Times New Roman" w:cs="Times New Roman"/>
                <w:sz w:val="14"/>
                <w:szCs w:val="14"/>
                <w:lang w:val="en-US"/>
              </w:rPr>
              <w:t xml:space="preserve"> </w:t>
            </w:r>
          </w:p>
        </w:tc>
        <w:tc>
          <w:tcPr>
            <w:tcW w:w="0" w:type="auto"/>
            <w:tcBorders>
              <w:bottom w:val="single" w:sz="4" w:space="0" w:color="auto"/>
            </w:tcBorders>
          </w:tcPr>
          <w:p w14:paraId="4321172A" w14:textId="2072D339" w:rsidR="009227D2" w:rsidRPr="009353CB" w:rsidRDefault="009227D2" w:rsidP="0077154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771549">
              <w:rPr>
                <w:rFonts w:ascii="Times New Roman" w:hAnsi="Times New Roman" w:cs="Times New Roman"/>
                <w:sz w:val="14"/>
                <w:szCs w:val="14"/>
                <w:lang w:val="en-US"/>
              </w:rPr>
              <w:t>0.1</w:t>
            </w:r>
            <w:r w:rsidRPr="009353CB">
              <w:rPr>
                <w:rFonts w:ascii="Times New Roman" w:hAnsi="Times New Roman" w:cs="Times New Roman"/>
                <w:sz w:val="14"/>
                <w:szCs w:val="14"/>
                <w:lang w:val="en-US"/>
              </w:rPr>
              <w:t>)</w:t>
            </w:r>
          </w:p>
        </w:tc>
        <w:tc>
          <w:tcPr>
            <w:tcW w:w="0" w:type="auto"/>
            <w:tcBorders>
              <w:bottom w:val="single" w:sz="4" w:space="0" w:color="auto"/>
            </w:tcBorders>
          </w:tcPr>
          <w:p w14:paraId="67827801" w14:textId="701DF9C9" w:rsidR="009227D2" w:rsidRPr="009353CB" w:rsidRDefault="00771549"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0.3</w:t>
            </w:r>
            <w:r w:rsidR="009227D2" w:rsidRPr="009353CB">
              <w:rPr>
                <w:rFonts w:ascii="Times New Roman" w:hAnsi="Times New Roman" w:cs="Times New Roman"/>
                <w:sz w:val="14"/>
                <w:szCs w:val="14"/>
                <w:lang w:val="en-US"/>
              </w:rPr>
              <w:t xml:space="preserve"> </w:t>
            </w:r>
          </w:p>
        </w:tc>
        <w:tc>
          <w:tcPr>
            <w:tcW w:w="0" w:type="auto"/>
            <w:tcBorders>
              <w:bottom w:val="single" w:sz="4" w:space="0" w:color="auto"/>
            </w:tcBorders>
          </w:tcPr>
          <w:p w14:paraId="13429EB9" w14:textId="49048A2E" w:rsidR="009227D2" w:rsidRPr="009353CB" w:rsidRDefault="009227D2" w:rsidP="00771549">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w:t>
            </w:r>
            <w:r w:rsidR="00771549">
              <w:rPr>
                <w:rFonts w:ascii="Times New Roman" w:hAnsi="Times New Roman" w:cs="Times New Roman"/>
                <w:sz w:val="14"/>
                <w:szCs w:val="14"/>
                <w:lang w:val="en-US"/>
              </w:rPr>
              <w:t>0.1</w:t>
            </w:r>
            <w:r w:rsidRPr="009353CB">
              <w:rPr>
                <w:rFonts w:ascii="Times New Roman" w:hAnsi="Times New Roman" w:cs="Times New Roman"/>
                <w:sz w:val="14"/>
                <w:szCs w:val="14"/>
                <w:lang w:val="en-US"/>
              </w:rPr>
              <w:t>)</w:t>
            </w:r>
          </w:p>
        </w:tc>
      </w:tr>
      <w:tr w:rsidR="00771549" w:rsidRPr="009353CB" w14:paraId="222793EF" w14:textId="77777777" w:rsidTr="008E6BD6">
        <w:trPr>
          <w:trHeight w:val="172"/>
        </w:trPr>
        <w:tc>
          <w:tcPr>
            <w:tcW w:w="1418" w:type="dxa"/>
            <w:tcBorders>
              <w:top w:val="single" w:sz="4" w:space="0" w:color="auto"/>
            </w:tcBorders>
          </w:tcPr>
          <w:p w14:paraId="4585E6D0"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Land-mob distance </w:t>
            </w:r>
          </w:p>
        </w:tc>
        <w:tc>
          <w:tcPr>
            <w:tcW w:w="0" w:type="auto"/>
            <w:tcBorders>
              <w:top w:val="single" w:sz="4" w:space="0" w:color="auto"/>
            </w:tcBorders>
          </w:tcPr>
          <w:p w14:paraId="3CF4851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LMOB_DIS</w:t>
            </w:r>
          </w:p>
        </w:tc>
        <w:tc>
          <w:tcPr>
            <w:tcW w:w="0" w:type="auto"/>
            <w:tcBorders>
              <w:top w:val="single" w:sz="4" w:space="0" w:color="auto"/>
            </w:tcBorders>
          </w:tcPr>
          <w:p w14:paraId="0BA2A0CB" w14:textId="6FBD0D93" w:rsidR="009227D2" w:rsidRPr="009353CB" w:rsidRDefault="009227D2" w:rsidP="009308F3">
            <w:pPr>
              <w:spacing w:line="360" w:lineRule="auto"/>
              <w:ind w:left="-30"/>
              <w:jc w:val="both"/>
              <w:rPr>
                <w:rFonts w:ascii="Times New Roman" w:hAnsi="Times New Roman" w:cs="Times New Roman"/>
                <w:i/>
                <w:sz w:val="14"/>
                <w:szCs w:val="14"/>
                <w:lang w:val="en-US"/>
              </w:rPr>
            </w:pPr>
            <w:r>
              <w:rPr>
                <w:rFonts w:ascii="Times New Roman" w:hAnsi="Times New Roman" w:cs="Times New Roman"/>
                <w:sz w:val="14"/>
                <w:szCs w:val="14"/>
                <w:lang w:val="en-US"/>
              </w:rPr>
              <w:t xml:space="preserve">Daily </w:t>
            </w:r>
            <w:r w:rsidRPr="009353CB">
              <w:rPr>
                <w:rFonts w:ascii="Times New Roman" w:hAnsi="Times New Roman" w:cs="Times New Roman"/>
                <w:sz w:val="14"/>
                <w:szCs w:val="14"/>
                <w:lang w:val="en-US"/>
              </w:rPr>
              <w:t xml:space="preserve"> </w:t>
            </w:r>
            <w:r>
              <w:rPr>
                <w:rFonts w:ascii="Times New Roman" w:hAnsi="Times New Roman" w:cs="Times New Roman"/>
                <w:sz w:val="14"/>
                <w:szCs w:val="14"/>
                <w:lang w:val="en-US"/>
              </w:rPr>
              <w:t xml:space="preserve">distance travelled by land, </w:t>
            </w:r>
            <w:r w:rsidRPr="009353CB">
              <w:rPr>
                <w:rFonts w:ascii="Times New Roman" w:hAnsi="Times New Roman" w:cs="Times New Roman"/>
                <w:sz w:val="14"/>
                <w:szCs w:val="14"/>
                <w:lang w:val="en-US"/>
              </w:rPr>
              <w:t>km/</w:t>
            </w:r>
            <w:r>
              <w:rPr>
                <w:rFonts w:ascii="Times New Roman" w:hAnsi="Times New Roman" w:cs="Times New Roman"/>
                <w:sz w:val="14"/>
                <w:szCs w:val="14"/>
                <w:lang w:val="en-US"/>
              </w:rPr>
              <w:t>day</w:t>
            </w:r>
          </w:p>
        </w:tc>
        <w:tc>
          <w:tcPr>
            <w:tcW w:w="0" w:type="auto"/>
            <w:tcBorders>
              <w:top w:val="single" w:sz="4" w:space="0" w:color="auto"/>
            </w:tcBorders>
          </w:tcPr>
          <w:p w14:paraId="78FF52A0" w14:textId="32C9F89E" w:rsidR="009227D2" w:rsidRPr="009353CB" w:rsidRDefault="009227D2" w:rsidP="009227D2">
            <w:pPr>
              <w:spacing w:line="360" w:lineRule="auto"/>
              <w:jc w:val="both"/>
              <w:rPr>
                <w:rFonts w:ascii="Times New Roman" w:hAnsi="Times New Roman" w:cs="Times New Roman"/>
                <w:i/>
                <w:sz w:val="14"/>
                <w:szCs w:val="14"/>
                <w:lang w:val="en-US"/>
              </w:rPr>
            </w:pPr>
            <w:r>
              <w:rPr>
                <w:rFonts w:ascii="Times New Roman" w:hAnsi="Times New Roman" w:cs="Times New Roman"/>
                <w:sz w:val="14"/>
                <w:szCs w:val="14"/>
                <w:lang w:val="en-US"/>
              </w:rPr>
              <w:t>26.0</w:t>
            </w:r>
            <w:r w:rsidRPr="009353CB">
              <w:rPr>
                <w:rFonts w:ascii="Times New Roman" w:hAnsi="Times New Roman" w:cs="Times New Roman"/>
                <w:sz w:val="14"/>
                <w:szCs w:val="14"/>
                <w:lang w:val="en-US"/>
              </w:rPr>
              <w:t xml:space="preserve"> </w:t>
            </w:r>
          </w:p>
        </w:tc>
        <w:tc>
          <w:tcPr>
            <w:tcW w:w="0" w:type="auto"/>
            <w:tcBorders>
              <w:top w:val="single" w:sz="4" w:space="0" w:color="auto"/>
            </w:tcBorders>
          </w:tcPr>
          <w:p w14:paraId="7611BDE1" w14:textId="2CFB038C"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(34.7)</w:t>
            </w:r>
          </w:p>
        </w:tc>
        <w:tc>
          <w:tcPr>
            <w:tcW w:w="0" w:type="auto"/>
            <w:tcBorders>
              <w:top w:val="single" w:sz="4" w:space="0" w:color="auto"/>
            </w:tcBorders>
          </w:tcPr>
          <w:p w14:paraId="21AE6763" w14:textId="34C3D692"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24.5</w:t>
            </w:r>
          </w:p>
        </w:tc>
        <w:tc>
          <w:tcPr>
            <w:tcW w:w="465" w:type="dxa"/>
            <w:tcBorders>
              <w:top w:val="single" w:sz="4" w:space="0" w:color="auto"/>
            </w:tcBorders>
          </w:tcPr>
          <w:p w14:paraId="3AC1042D" w14:textId="580B682B"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(34.3)</w:t>
            </w:r>
          </w:p>
        </w:tc>
        <w:tc>
          <w:tcPr>
            <w:tcW w:w="479" w:type="dxa"/>
            <w:tcBorders>
              <w:top w:val="single" w:sz="4" w:space="0" w:color="auto"/>
            </w:tcBorders>
          </w:tcPr>
          <w:p w14:paraId="19CA0991" w14:textId="48A81E40"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20.6</w:t>
            </w:r>
          </w:p>
        </w:tc>
        <w:tc>
          <w:tcPr>
            <w:tcW w:w="0" w:type="auto"/>
            <w:tcBorders>
              <w:top w:val="single" w:sz="4" w:space="0" w:color="auto"/>
            </w:tcBorders>
          </w:tcPr>
          <w:p w14:paraId="76DDC3A2" w14:textId="749D54EA"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(33.7)</w:t>
            </w:r>
          </w:p>
        </w:tc>
        <w:tc>
          <w:tcPr>
            <w:tcW w:w="0" w:type="auto"/>
            <w:tcBorders>
              <w:top w:val="single" w:sz="4" w:space="0" w:color="auto"/>
            </w:tcBorders>
          </w:tcPr>
          <w:p w14:paraId="34A71464" w14:textId="52CF82C7"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25.8</w:t>
            </w:r>
          </w:p>
        </w:tc>
        <w:tc>
          <w:tcPr>
            <w:tcW w:w="0" w:type="auto"/>
            <w:tcBorders>
              <w:top w:val="single" w:sz="4" w:space="0" w:color="auto"/>
            </w:tcBorders>
          </w:tcPr>
          <w:p w14:paraId="08C60198" w14:textId="7DD8EA2D"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(30.6)</w:t>
            </w:r>
          </w:p>
        </w:tc>
        <w:tc>
          <w:tcPr>
            <w:tcW w:w="0" w:type="auto"/>
            <w:tcBorders>
              <w:top w:val="single" w:sz="4" w:space="0" w:color="auto"/>
            </w:tcBorders>
          </w:tcPr>
          <w:p w14:paraId="2F37DFB7" w14:textId="059CB10B"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32.4</w:t>
            </w:r>
          </w:p>
        </w:tc>
        <w:tc>
          <w:tcPr>
            <w:tcW w:w="0" w:type="auto"/>
            <w:tcBorders>
              <w:top w:val="single" w:sz="4" w:space="0" w:color="auto"/>
            </w:tcBorders>
          </w:tcPr>
          <w:p w14:paraId="0D8E2B80" w14:textId="6740ADAA" w:rsidR="009227D2" w:rsidRPr="00103809"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(39.7)</w:t>
            </w:r>
          </w:p>
        </w:tc>
      </w:tr>
      <w:tr w:rsidR="00771549" w:rsidRPr="009353CB" w14:paraId="15DE83F5" w14:textId="77777777" w:rsidTr="008E6BD6">
        <w:trPr>
          <w:trHeight w:val="172"/>
        </w:trPr>
        <w:tc>
          <w:tcPr>
            <w:tcW w:w="1418" w:type="dxa"/>
          </w:tcPr>
          <w:p w14:paraId="513E157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Short flights </w:t>
            </w:r>
          </w:p>
        </w:tc>
        <w:tc>
          <w:tcPr>
            <w:tcW w:w="0" w:type="auto"/>
          </w:tcPr>
          <w:p w14:paraId="55C9DED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AMOB_SHORT</w:t>
            </w:r>
          </w:p>
        </w:tc>
        <w:tc>
          <w:tcPr>
            <w:tcW w:w="0" w:type="auto"/>
          </w:tcPr>
          <w:p w14:paraId="3C77379F"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Annual N short flights</w:t>
            </w:r>
          </w:p>
        </w:tc>
        <w:tc>
          <w:tcPr>
            <w:tcW w:w="0" w:type="auto"/>
          </w:tcPr>
          <w:p w14:paraId="449DB437" w14:textId="358DAC87" w:rsidR="009227D2" w:rsidRPr="009353CB" w:rsidRDefault="00986A4A"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1.96</w:t>
            </w:r>
          </w:p>
        </w:tc>
        <w:tc>
          <w:tcPr>
            <w:tcW w:w="0" w:type="auto"/>
          </w:tcPr>
          <w:p w14:paraId="7117799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(7.0)</w:t>
            </w:r>
          </w:p>
        </w:tc>
        <w:tc>
          <w:tcPr>
            <w:tcW w:w="0" w:type="auto"/>
          </w:tcPr>
          <w:p w14:paraId="2C9FBCD8" w14:textId="58E565A6" w:rsidR="009227D2" w:rsidRPr="009353CB" w:rsidRDefault="00986A4A"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2.27</w:t>
            </w:r>
            <w:r w:rsidR="009227D2" w:rsidRPr="009353CB">
              <w:rPr>
                <w:rFonts w:ascii="Times New Roman" w:hAnsi="Times New Roman" w:cs="Times New Roman"/>
                <w:sz w:val="14"/>
                <w:szCs w:val="14"/>
                <w:lang w:val="en-US"/>
              </w:rPr>
              <w:t xml:space="preserve">   </w:t>
            </w:r>
          </w:p>
        </w:tc>
        <w:tc>
          <w:tcPr>
            <w:tcW w:w="465" w:type="dxa"/>
          </w:tcPr>
          <w:p w14:paraId="071C660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(3.7)</w:t>
            </w:r>
          </w:p>
        </w:tc>
        <w:tc>
          <w:tcPr>
            <w:tcW w:w="479" w:type="dxa"/>
          </w:tcPr>
          <w:p w14:paraId="6783509E" w14:textId="451AE69B" w:rsidR="009227D2" w:rsidRPr="009353CB" w:rsidRDefault="00986A4A"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1.98</w:t>
            </w:r>
            <w:r w:rsidR="009227D2" w:rsidRPr="009353CB">
              <w:rPr>
                <w:rFonts w:ascii="Times New Roman" w:hAnsi="Times New Roman" w:cs="Times New Roman"/>
                <w:sz w:val="14"/>
                <w:szCs w:val="14"/>
                <w:lang w:val="en-US"/>
              </w:rPr>
              <w:t xml:space="preserve">  </w:t>
            </w:r>
          </w:p>
        </w:tc>
        <w:tc>
          <w:tcPr>
            <w:tcW w:w="0" w:type="auto"/>
          </w:tcPr>
          <w:p w14:paraId="33B8A61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(9.4)</w:t>
            </w:r>
          </w:p>
        </w:tc>
        <w:tc>
          <w:tcPr>
            <w:tcW w:w="0" w:type="auto"/>
          </w:tcPr>
          <w:p w14:paraId="4DC7F73A" w14:textId="2556537C"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2.1</w:t>
            </w:r>
            <w:r w:rsidR="00986A4A">
              <w:rPr>
                <w:rFonts w:ascii="Times New Roman" w:hAnsi="Times New Roman" w:cs="Times New Roman"/>
                <w:sz w:val="14"/>
                <w:szCs w:val="14"/>
                <w:lang w:val="en-US"/>
              </w:rPr>
              <w:t>1</w:t>
            </w:r>
            <w:r w:rsidRPr="009353CB">
              <w:rPr>
                <w:rFonts w:ascii="Times New Roman" w:hAnsi="Times New Roman" w:cs="Times New Roman"/>
                <w:sz w:val="14"/>
                <w:szCs w:val="14"/>
                <w:lang w:val="en-US"/>
              </w:rPr>
              <w:t xml:space="preserve">  </w:t>
            </w:r>
          </w:p>
        </w:tc>
        <w:tc>
          <w:tcPr>
            <w:tcW w:w="0" w:type="auto"/>
          </w:tcPr>
          <w:p w14:paraId="0B643B2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(3.6)</w:t>
            </w:r>
          </w:p>
        </w:tc>
        <w:tc>
          <w:tcPr>
            <w:tcW w:w="0" w:type="auto"/>
          </w:tcPr>
          <w:p w14:paraId="1F3CDFF1" w14:textId="077DE3FE"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1.3</w:t>
            </w:r>
            <w:r w:rsidR="00986A4A">
              <w:rPr>
                <w:rFonts w:ascii="Times New Roman" w:hAnsi="Times New Roman" w:cs="Times New Roman"/>
                <w:sz w:val="14"/>
                <w:szCs w:val="14"/>
                <w:lang w:val="en-US"/>
              </w:rPr>
              <w:t>0</w:t>
            </w:r>
            <w:r w:rsidRPr="009353CB">
              <w:rPr>
                <w:rFonts w:ascii="Times New Roman" w:hAnsi="Times New Roman" w:cs="Times New Roman"/>
                <w:sz w:val="14"/>
                <w:szCs w:val="14"/>
                <w:lang w:val="en-US"/>
              </w:rPr>
              <w:t xml:space="preserve">   </w:t>
            </w:r>
          </w:p>
        </w:tc>
        <w:tc>
          <w:tcPr>
            <w:tcW w:w="0" w:type="auto"/>
          </w:tcPr>
          <w:p w14:paraId="7D67E58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(10.5)</w:t>
            </w:r>
          </w:p>
        </w:tc>
      </w:tr>
      <w:tr w:rsidR="00771549" w:rsidRPr="009353CB" w14:paraId="466C7D01" w14:textId="77777777" w:rsidTr="008E6BD6">
        <w:trPr>
          <w:trHeight w:val="172"/>
        </w:trPr>
        <w:tc>
          <w:tcPr>
            <w:tcW w:w="1418" w:type="dxa"/>
          </w:tcPr>
          <w:p w14:paraId="1478FBC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Long flights</w:t>
            </w:r>
          </w:p>
        </w:tc>
        <w:tc>
          <w:tcPr>
            <w:tcW w:w="0" w:type="auto"/>
          </w:tcPr>
          <w:p w14:paraId="0060273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AMOB_LONG</w:t>
            </w:r>
          </w:p>
        </w:tc>
        <w:tc>
          <w:tcPr>
            <w:tcW w:w="0" w:type="auto"/>
          </w:tcPr>
          <w:p w14:paraId="03CC15C3"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Annual N long flights</w:t>
            </w:r>
          </w:p>
        </w:tc>
        <w:tc>
          <w:tcPr>
            <w:tcW w:w="0" w:type="auto"/>
          </w:tcPr>
          <w:p w14:paraId="476B8B98" w14:textId="17208C80"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w:t>
            </w:r>
            <w:r w:rsidR="00986A4A">
              <w:rPr>
                <w:rFonts w:ascii="Times New Roman" w:hAnsi="Times New Roman" w:cs="Times New Roman"/>
                <w:sz w:val="14"/>
                <w:szCs w:val="14"/>
                <w:lang w:val="en-US"/>
              </w:rPr>
              <w:t>1</w:t>
            </w:r>
            <w:r w:rsidRPr="009353CB">
              <w:rPr>
                <w:rFonts w:ascii="Times New Roman" w:hAnsi="Times New Roman" w:cs="Times New Roman"/>
                <w:sz w:val="14"/>
                <w:szCs w:val="14"/>
                <w:lang w:val="en-US"/>
              </w:rPr>
              <w:t xml:space="preserve">  </w:t>
            </w:r>
          </w:p>
        </w:tc>
        <w:tc>
          <w:tcPr>
            <w:tcW w:w="0" w:type="auto"/>
          </w:tcPr>
          <w:p w14:paraId="03D71F7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(2.0)</w:t>
            </w:r>
          </w:p>
        </w:tc>
        <w:tc>
          <w:tcPr>
            <w:tcW w:w="0" w:type="auto"/>
          </w:tcPr>
          <w:p w14:paraId="6EDE2836" w14:textId="175A7639" w:rsidR="009227D2" w:rsidRPr="009353CB" w:rsidRDefault="00986A4A"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0.39</w:t>
            </w:r>
            <w:r w:rsidR="009227D2" w:rsidRPr="009353CB">
              <w:rPr>
                <w:rFonts w:ascii="Times New Roman" w:hAnsi="Times New Roman" w:cs="Times New Roman"/>
                <w:sz w:val="14"/>
                <w:szCs w:val="14"/>
                <w:lang w:val="en-US"/>
              </w:rPr>
              <w:t xml:space="preserve">   </w:t>
            </w:r>
          </w:p>
        </w:tc>
        <w:tc>
          <w:tcPr>
            <w:tcW w:w="465" w:type="dxa"/>
          </w:tcPr>
          <w:p w14:paraId="5BB98A9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c>
          <w:tcPr>
            <w:tcW w:w="479" w:type="dxa"/>
          </w:tcPr>
          <w:p w14:paraId="7807918F" w14:textId="07F0360D" w:rsidR="009227D2" w:rsidRPr="009353CB" w:rsidRDefault="00986A4A"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0.58</w:t>
            </w:r>
            <w:r w:rsidR="009227D2" w:rsidRPr="009353CB">
              <w:rPr>
                <w:rFonts w:ascii="Times New Roman" w:hAnsi="Times New Roman" w:cs="Times New Roman"/>
                <w:sz w:val="14"/>
                <w:szCs w:val="14"/>
                <w:lang w:val="en-US"/>
              </w:rPr>
              <w:t xml:space="preserve">  </w:t>
            </w:r>
          </w:p>
        </w:tc>
        <w:tc>
          <w:tcPr>
            <w:tcW w:w="0" w:type="auto"/>
          </w:tcPr>
          <w:p w14:paraId="556803B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c>
          <w:tcPr>
            <w:tcW w:w="0" w:type="auto"/>
          </w:tcPr>
          <w:p w14:paraId="1262C179" w14:textId="1813219D" w:rsidR="009227D2" w:rsidRPr="009353CB" w:rsidRDefault="00986A4A"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0.57</w:t>
            </w:r>
            <w:r w:rsidR="009227D2" w:rsidRPr="009353CB">
              <w:rPr>
                <w:rFonts w:ascii="Times New Roman" w:hAnsi="Times New Roman" w:cs="Times New Roman"/>
                <w:sz w:val="14"/>
                <w:szCs w:val="14"/>
                <w:lang w:val="en-US"/>
              </w:rPr>
              <w:t xml:space="preserve"> </w:t>
            </w:r>
          </w:p>
        </w:tc>
        <w:tc>
          <w:tcPr>
            <w:tcW w:w="0" w:type="auto"/>
          </w:tcPr>
          <w:p w14:paraId="71A4F17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(2.2)</w:t>
            </w:r>
          </w:p>
        </w:tc>
        <w:tc>
          <w:tcPr>
            <w:tcW w:w="0" w:type="auto"/>
          </w:tcPr>
          <w:p w14:paraId="5FCFFFAD" w14:textId="76C4BB1B"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w:t>
            </w:r>
            <w:r w:rsidR="00986A4A">
              <w:rPr>
                <w:rFonts w:ascii="Times New Roman" w:hAnsi="Times New Roman" w:cs="Times New Roman"/>
                <w:sz w:val="14"/>
                <w:szCs w:val="14"/>
                <w:lang w:val="en-US"/>
              </w:rPr>
              <w:t>4</w:t>
            </w:r>
            <w:r w:rsidRPr="009353CB">
              <w:rPr>
                <w:rFonts w:ascii="Times New Roman" w:hAnsi="Times New Roman" w:cs="Times New Roman"/>
                <w:sz w:val="14"/>
                <w:szCs w:val="14"/>
                <w:lang w:val="en-US"/>
              </w:rPr>
              <w:t xml:space="preserve">  </w:t>
            </w:r>
          </w:p>
        </w:tc>
        <w:tc>
          <w:tcPr>
            <w:tcW w:w="0" w:type="auto"/>
          </w:tcPr>
          <w:p w14:paraId="4990788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(2.4)</w:t>
            </w:r>
          </w:p>
        </w:tc>
      </w:tr>
      <w:tr w:rsidR="00771549" w:rsidRPr="009353CB" w14:paraId="5E1CF764" w14:textId="77777777" w:rsidTr="008E6BD6">
        <w:trPr>
          <w:trHeight w:val="172"/>
        </w:trPr>
        <w:tc>
          <w:tcPr>
            <w:tcW w:w="1418" w:type="dxa"/>
          </w:tcPr>
          <w:p w14:paraId="13D39BEF" w14:textId="28528B68"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One-user car</w:t>
            </w:r>
          </w:p>
        </w:tc>
        <w:tc>
          <w:tcPr>
            <w:tcW w:w="0" w:type="auto"/>
          </w:tcPr>
          <w:p w14:paraId="3811CA3C" w14:textId="01BADF6A"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CAR_ONE</w:t>
            </w:r>
          </w:p>
        </w:tc>
        <w:tc>
          <w:tcPr>
            <w:tcW w:w="0" w:type="auto"/>
          </w:tcPr>
          <w:p w14:paraId="1D88324C" w14:textId="791995AF"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Share of respondents who own a car and use it alone</w:t>
            </w:r>
          </w:p>
        </w:tc>
        <w:tc>
          <w:tcPr>
            <w:tcW w:w="0" w:type="auto"/>
          </w:tcPr>
          <w:p w14:paraId="0CFE4090" w14:textId="659052E9"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0.36   </w:t>
            </w:r>
          </w:p>
        </w:tc>
        <w:tc>
          <w:tcPr>
            <w:tcW w:w="0" w:type="auto"/>
          </w:tcPr>
          <w:p w14:paraId="10FF9B93" w14:textId="6CC99A9F"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(0.48)</w:t>
            </w:r>
          </w:p>
        </w:tc>
        <w:tc>
          <w:tcPr>
            <w:tcW w:w="0" w:type="auto"/>
          </w:tcPr>
          <w:p w14:paraId="38FFFFEA" w14:textId="0D3DA7C5"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0.28   </w:t>
            </w:r>
          </w:p>
        </w:tc>
        <w:tc>
          <w:tcPr>
            <w:tcW w:w="465" w:type="dxa"/>
          </w:tcPr>
          <w:p w14:paraId="50097F9C" w14:textId="1159FA86"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(0.45)</w:t>
            </w:r>
          </w:p>
        </w:tc>
        <w:tc>
          <w:tcPr>
            <w:tcW w:w="479" w:type="dxa"/>
          </w:tcPr>
          <w:p w14:paraId="17716814" w14:textId="43ECA4DF"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0.29   </w:t>
            </w:r>
          </w:p>
        </w:tc>
        <w:tc>
          <w:tcPr>
            <w:tcW w:w="0" w:type="auto"/>
          </w:tcPr>
          <w:p w14:paraId="74B28A06" w14:textId="687DCFB5"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(0.45)</w:t>
            </w:r>
          </w:p>
        </w:tc>
        <w:tc>
          <w:tcPr>
            <w:tcW w:w="0" w:type="auto"/>
          </w:tcPr>
          <w:p w14:paraId="00660251" w14:textId="3D9644A5"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0.43   </w:t>
            </w:r>
          </w:p>
        </w:tc>
        <w:tc>
          <w:tcPr>
            <w:tcW w:w="0" w:type="auto"/>
          </w:tcPr>
          <w:p w14:paraId="647393E6" w14:textId="48D44B60"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c>
          <w:tcPr>
            <w:tcW w:w="0" w:type="auto"/>
          </w:tcPr>
          <w:p w14:paraId="40FDBA6B" w14:textId="135C8F20"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0.45   </w:t>
            </w:r>
          </w:p>
        </w:tc>
        <w:tc>
          <w:tcPr>
            <w:tcW w:w="0" w:type="auto"/>
          </w:tcPr>
          <w:p w14:paraId="60E57742" w14:textId="60EB6BA8"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r>
      <w:tr w:rsidR="00771549" w:rsidRPr="009353CB" w14:paraId="6679253E" w14:textId="77777777" w:rsidTr="008E6BD6">
        <w:trPr>
          <w:trHeight w:val="172"/>
        </w:trPr>
        <w:tc>
          <w:tcPr>
            <w:tcW w:w="1418" w:type="dxa"/>
          </w:tcPr>
          <w:p w14:paraId="6EABCCD2" w14:textId="428DEC3D"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Many-user car</w:t>
            </w:r>
          </w:p>
        </w:tc>
        <w:tc>
          <w:tcPr>
            <w:tcW w:w="0" w:type="auto"/>
          </w:tcPr>
          <w:p w14:paraId="4FDD741F" w14:textId="59ACC2B1"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CAR_MANY</w:t>
            </w:r>
          </w:p>
        </w:tc>
        <w:tc>
          <w:tcPr>
            <w:tcW w:w="0" w:type="auto"/>
          </w:tcPr>
          <w:p w14:paraId="7DBCAF63" w14:textId="53B5D4AB"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Share of respondents who own a car and share it with other household members</w:t>
            </w:r>
          </w:p>
        </w:tc>
        <w:tc>
          <w:tcPr>
            <w:tcW w:w="0" w:type="auto"/>
          </w:tcPr>
          <w:p w14:paraId="4AA158E8" w14:textId="01AC9232"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0.51   </w:t>
            </w:r>
          </w:p>
        </w:tc>
        <w:tc>
          <w:tcPr>
            <w:tcW w:w="0" w:type="auto"/>
          </w:tcPr>
          <w:p w14:paraId="2ADCA482" w14:textId="5471351F"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c>
          <w:tcPr>
            <w:tcW w:w="0" w:type="auto"/>
          </w:tcPr>
          <w:p w14:paraId="6D9FDC1A" w14:textId="160FBF82"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0.59   </w:t>
            </w:r>
          </w:p>
        </w:tc>
        <w:tc>
          <w:tcPr>
            <w:tcW w:w="465" w:type="dxa"/>
          </w:tcPr>
          <w:p w14:paraId="28CBB939" w14:textId="75328F2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(0.49)</w:t>
            </w:r>
          </w:p>
        </w:tc>
        <w:tc>
          <w:tcPr>
            <w:tcW w:w="479" w:type="dxa"/>
          </w:tcPr>
          <w:p w14:paraId="2A8D8937" w14:textId="2FAABC76"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0.46  </w:t>
            </w:r>
          </w:p>
        </w:tc>
        <w:tc>
          <w:tcPr>
            <w:tcW w:w="0" w:type="auto"/>
          </w:tcPr>
          <w:p w14:paraId="12D5BDBA" w14:textId="440CC6EB"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c>
          <w:tcPr>
            <w:tcW w:w="0" w:type="auto"/>
          </w:tcPr>
          <w:p w14:paraId="2CDC4BA2" w14:textId="39380D39"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0.48  </w:t>
            </w:r>
          </w:p>
        </w:tc>
        <w:tc>
          <w:tcPr>
            <w:tcW w:w="0" w:type="auto"/>
          </w:tcPr>
          <w:p w14:paraId="1A4E4F22" w14:textId="3660141B"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c>
          <w:tcPr>
            <w:tcW w:w="0" w:type="auto"/>
          </w:tcPr>
          <w:p w14:paraId="493E978E" w14:textId="1EF025D4"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0.46   </w:t>
            </w:r>
          </w:p>
        </w:tc>
        <w:tc>
          <w:tcPr>
            <w:tcW w:w="0" w:type="auto"/>
          </w:tcPr>
          <w:p w14:paraId="0148F204" w14:textId="7DE7FD92"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r>
      <w:tr w:rsidR="00771549" w:rsidRPr="009353CB" w14:paraId="700DBF73" w14:textId="77777777" w:rsidTr="008E6BD6">
        <w:trPr>
          <w:trHeight w:val="172"/>
        </w:trPr>
        <w:tc>
          <w:tcPr>
            <w:tcW w:w="1418" w:type="dxa"/>
          </w:tcPr>
          <w:p w14:paraId="6B9C77BE"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Attitude mob initiative</w:t>
            </w:r>
          </w:p>
        </w:tc>
        <w:tc>
          <w:tcPr>
            <w:tcW w:w="0" w:type="auto"/>
          </w:tcPr>
          <w:p w14:paraId="6CAAACE1" w14:textId="67070BEB"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MINI</w:t>
            </w:r>
            <w:r w:rsidRPr="009353CB">
              <w:rPr>
                <w:rFonts w:ascii="Times New Roman" w:hAnsi="Times New Roman" w:cs="Times New Roman"/>
                <w:sz w:val="14"/>
                <w:szCs w:val="14"/>
                <w:lang w:val="en-US"/>
              </w:rPr>
              <w:t>_ATT</w:t>
            </w:r>
          </w:p>
        </w:tc>
        <w:tc>
          <w:tcPr>
            <w:tcW w:w="0" w:type="auto"/>
          </w:tcPr>
          <w:p w14:paraId="6AB7337D"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Attitude towards ride/car sharing initiatives/platforms, 7-point scale: 1. Very negative, 7. Very positive</w:t>
            </w:r>
          </w:p>
        </w:tc>
        <w:tc>
          <w:tcPr>
            <w:tcW w:w="0" w:type="auto"/>
          </w:tcPr>
          <w:p w14:paraId="113F3714"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5.2 </w:t>
            </w:r>
          </w:p>
        </w:tc>
        <w:tc>
          <w:tcPr>
            <w:tcW w:w="0" w:type="auto"/>
          </w:tcPr>
          <w:p w14:paraId="4130A6A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c>
          <w:tcPr>
            <w:tcW w:w="0" w:type="auto"/>
          </w:tcPr>
          <w:p w14:paraId="02750FFC"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5.6 </w:t>
            </w:r>
          </w:p>
        </w:tc>
        <w:tc>
          <w:tcPr>
            <w:tcW w:w="465" w:type="dxa"/>
          </w:tcPr>
          <w:p w14:paraId="5FF2F17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(1.5)</w:t>
            </w:r>
          </w:p>
        </w:tc>
        <w:tc>
          <w:tcPr>
            <w:tcW w:w="479" w:type="dxa"/>
          </w:tcPr>
          <w:p w14:paraId="06254D0E"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4.4 </w:t>
            </w:r>
          </w:p>
        </w:tc>
        <w:tc>
          <w:tcPr>
            <w:tcW w:w="0" w:type="auto"/>
          </w:tcPr>
          <w:p w14:paraId="6009C3C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(1.9)</w:t>
            </w:r>
          </w:p>
        </w:tc>
        <w:tc>
          <w:tcPr>
            <w:tcW w:w="0" w:type="auto"/>
          </w:tcPr>
          <w:p w14:paraId="71A7FA16"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5.3 </w:t>
            </w:r>
          </w:p>
        </w:tc>
        <w:tc>
          <w:tcPr>
            <w:tcW w:w="0" w:type="auto"/>
          </w:tcPr>
          <w:p w14:paraId="54320D8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c>
          <w:tcPr>
            <w:tcW w:w="0" w:type="auto"/>
          </w:tcPr>
          <w:p w14:paraId="1F3F12A0"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5.3</w:t>
            </w:r>
          </w:p>
        </w:tc>
        <w:tc>
          <w:tcPr>
            <w:tcW w:w="0" w:type="auto"/>
          </w:tcPr>
          <w:p w14:paraId="51BA384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r>
      <w:tr w:rsidR="00771549" w:rsidRPr="009353CB" w14:paraId="34E95994" w14:textId="77777777" w:rsidTr="008E6BD6">
        <w:trPr>
          <w:trHeight w:val="107"/>
        </w:trPr>
        <w:tc>
          <w:tcPr>
            <w:tcW w:w="1418" w:type="dxa"/>
            <w:tcBorders>
              <w:bottom w:val="single" w:sz="4" w:space="0" w:color="auto"/>
            </w:tcBorders>
          </w:tcPr>
          <w:p w14:paraId="5A769FCD"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Use mob initiative</w:t>
            </w:r>
          </w:p>
        </w:tc>
        <w:tc>
          <w:tcPr>
            <w:tcW w:w="0" w:type="auto"/>
            <w:tcBorders>
              <w:bottom w:val="single" w:sz="4" w:space="0" w:color="auto"/>
            </w:tcBorders>
          </w:tcPr>
          <w:p w14:paraId="13DD7396" w14:textId="6C4D070D"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M</w:t>
            </w:r>
            <w:r>
              <w:rPr>
                <w:rFonts w:ascii="Times New Roman" w:hAnsi="Times New Roman" w:cs="Times New Roman"/>
                <w:sz w:val="14"/>
                <w:szCs w:val="14"/>
                <w:lang w:val="en-US"/>
              </w:rPr>
              <w:t>INI</w:t>
            </w:r>
            <w:r w:rsidRPr="009353CB">
              <w:rPr>
                <w:rFonts w:ascii="Times New Roman" w:hAnsi="Times New Roman" w:cs="Times New Roman"/>
                <w:sz w:val="14"/>
                <w:szCs w:val="14"/>
                <w:lang w:val="en-US"/>
              </w:rPr>
              <w:t>_USE</w:t>
            </w:r>
          </w:p>
        </w:tc>
        <w:tc>
          <w:tcPr>
            <w:tcW w:w="0" w:type="auto"/>
            <w:tcBorders>
              <w:bottom w:val="single" w:sz="4" w:space="0" w:color="auto"/>
            </w:tcBorders>
          </w:tcPr>
          <w:p w14:paraId="31A7FB7D"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Use of ride/car sharing initiatives/platforms, 7-point scale: 1. Very negative, 7. Very positive</w:t>
            </w:r>
          </w:p>
        </w:tc>
        <w:tc>
          <w:tcPr>
            <w:tcW w:w="0" w:type="auto"/>
            <w:tcBorders>
              <w:bottom w:val="single" w:sz="4" w:space="0" w:color="auto"/>
            </w:tcBorders>
          </w:tcPr>
          <w:p w14:paraId="1467B484"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2.3 </w:t>
            </w:r>
          </w:p>
        </w:tc>
        <w:tc>
          <w:tcPr>
            <w:tcW w:w="0" w:type="auto"/>
            <w:tcBorders>
              <w:bottom w:val="single" w:sz="4" w:space="0" w:color="auto"/>
            </w:tcBorders>
          </w:tcPr>
          <w:p w14:paraId="6984F81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(1.9)</w:t>
            </w:r>
          </w:p>
        </w:tc>
        <w:tc>
          <w:tcPr>
            <w:tcW w:w="0" w:type="auto"/>
            <w:tcBorders>
              <w:bottom w:val="single" w:sz="4" w:space="0" w:color="auto"/>
            </w:tcBorders>
          </w:tcPr>
          <w:p w14:paraId="2D2E0616"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2.4 </w:t>
            </w:r>
          </w:p>
        </w:tc>
        <w:tc>
          <w:tcPr>
            <w:tcW w:w="465" w:type="dxa"/>
            <w:tcBorders>
              <w:bottom w:val="single" w:sz="4" w:space="0" w:color="auto"/>
            </w:tcBorders>
          </w:tcPr>
          <w:p w14:paraId="59AC464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(2.0)</w:t>
            </w:r>
          </w:p>
        </w:tc>
        <w:tc>
          <w:tcPr>
            <w:tcW w:w="479" w:type="dxa"/>
            <w:tcBorders>
              <w:bottom w:val="single" w:sz="4" w:space="0" w:color="auto"/>
            </w:tcBorders>
          </w:tcPr>
          <w:p w14:paraId="41109B76"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2.7</w:t>
            </w:r>
          </w:p>
        </w:tc>
        <w:tc>
          <w:tcPr>
            <w:tcW w:w="0" w:type="auto"/>
            <w:tcBorders>
              <w:bottom w:val="single" w:sz="4" w:space="0" w:color="auto"/>
            </w:tcBorders>
          </w:tcPr>
          <w:p w14:paraId="3528C1E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(2.0)</w:t>
            </w:r>
          </w:p>
        </w:tc>
        <w:tc>
          <w:tcPr>
            <w:tcW w:w="0" w:type="auto"/>
            <w:tcBorders>
              <w:bottom w:val="single" w:sz="4" w:space="0" w:color="auto"/>
            </w:tcBorders>
          </w:tcPr>
          <w:p w14:paraId="77A3920E"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2.3 </w:t>
            </w:r>
          </w:p>
        </w:tc>
        <w:tc>
          <w:tcPr>
            <w:tcW w:w="0" w:type="auto"/>
            <w:tcBorders>
              <w:bottom w:val="single" w:sz="4" w:space="0" w:color="auto"/>
            </w:tcBorders>
          </w:tcPr>
          <w:p w14:paraId="59272CC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(1.8)</w:t>
            </w:r>
          </w:p>
        </w:tc>
        <w:tc>
          <w:tcPr>
            <w:tcW w:w="0" w:type="auto"/>
            <w:tcBorders>
              <w:bottom w:val="single" w:sz="4" w:space="0" w:color="auto"/>
            </w:tcBorders>
          </w:tcPr>
          <w:p w14:paraId="4EEEAF48" w14:textId="77777777" w:rsidR="009227D2" w:rsidRPr="009353CB" w:rsidRDefault="009227D2" w:rsidP="009227D2">
            <w:pPr>
              <w:spacing w:line="360" w:lineRule="auto"/>
              <w:jc w:val="both"/>
              <w:rPr>
                <w:rFonts w:ascii="Times New Roman" w:hAnsi="Times New Roman" w:cs="Times New Roman"/>
                <w:i/>
                <w:sz w:val="14"/>
                <w:szCs w:val="14"/>
                <w:lang w:val="en-US"/>
              </w:rPr>
            </w:pPr>
            <w:r w:rsidRPr="009353CB">
              <w:rPr>
                <w:rFonts w:ascii="Times New Roman" w:hAnsi="Times New Roman" w:cs="Times New Roman"/>
                <w:sz w:val="14"/>
                <w:szCs w:val="14"/>
                <w:lang w:val="en-US"/>
              </w:rPr>
              <w:t xml:space="preserve">2.2 </w:t>
            </w:r>
          </w:p>
        </w:tc>
        <w:tc>
          <w:tcPr>
            <w:tcW w:w="0" w:type="auto"/>
            <w:tcBorders>
              <w:bottom w:val="single" w:sz="4" w:space="0" w:color="auto"/>
            </w:tcBorders>
          </w:tcPr>
          <w:p w14:paraId="35C72BD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r>
      <w:tr w:rsidR="00771549" w:rsidRPr="009353CB" w14:paraId="249D1311" w14:textId="77777777" w:rsidTr="008E6BD6">
        <w:trPr>
          <w:trHeight w:val="172"/>
        </w:trPr>
        <w:tc>
          <w:tcPr>
            <w:tcW w:w="1418" w:type="dxa"/>
            <w:tcBorders>
              <w:top w:val="single" w:sz="4" w:space="0" w:color="auto"/>
            </w:tcBorders>
          </w:tcPr>
          <w:p w14:paraId="45AF6865" w14:textId="0A2F5262"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 xml:space="preserve">Electricity </w:t>
            </w:r>
            <w:r w:rsidR="00F12667">
              <w:rPr>
                <w:rFonts w:ascii="Times New Roman" w:hAnsi="Times New Roman" w:cs="Times New Roman"/>
                <w:sz w:val="14"/>
                <w:szCs w:val="14"/>
                <w:lang w:val="en-US"/>
              </w:rPr>
              <w:t>use</w:t>
            </w:r>
          </w:p>
        </w:tc>
        <w:tc>
          <w:tcPr>
            <w:tcW w:w="0" w:type="auto"/>
            <w:tcBorders>
              <w:top w:val="single" w:sz="4" w:space="0" w:color="auto"/>
            </w:tcBorders>
          </w:tcPr>
          <w:p w14:paraId="7544C19B" w14:textId="61E4A9F4"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ELEC_USE</w:t>
            </w:r>
          </w:p>
        </w:tc>
        <w:tc>
          <w:tcPr>
            <w:tcW w:w="0" w:type="auto"/>
            <w:tcBorders>
              <w:top w:val="single" w:sz="4" w:space="0" w:color="auto"/>
            </w:tcBorders>
          </w:tcPr>
          <w:p w14:paraId="69C44C1F" w14:textId="46733C88" w:rsidR="009227D2" w:rsidRPr="009353CB" w:rsidRDefault="009227D2" w:rsidP="009227D2">
            <w:pPr>
              <w:spacing w:line="360" w:lineRule="auto"/>
              <w:ind w:left="-30"/>
              <w:jc w:val="both"/>
              <w:rPr>
                <w:rFonts w:ascii="Times New Roman" w:hAnsi="Times New Roman" w:cs="Times New Roman"/>
                <w:sz w:val="14"/>
                <w:szCs w:val="14"/>
                <w:lang w:val="en-US"/>
              </w:rPr>
            </w:pPr>
            <w:r>
              <w:rPr>
                <w:rFonts w:ascii="Times New Roman" w:hAnsi="Times New Roman" w:cs="Times New Roman"/>
                <w:sz w:val="14"/>
                <w:szCs w:val="14"/>
                <w:lang w:val="en-US"/>
              </w:rPr>
              <w:t>Daily electricity use, kWh/day</w:t>
            </w:r>
          </w:p>
        </w:tc>
        <w:tc>
          <w:tcPr>
            <w:tcW w:w="0" w:type="auto"/>
            <w:tcBorders>
              <w:top w:val="single" w:sz="4" w:space="0" w:color="auto"/>
            </w:tcBorders>
          </w:tcPr>
          <w:p w14:paraId="2AA921FF" w14:textId="05DFD5DA"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4.3</w:t>
            </w:r>
          </w:p>
        </w:tc>
        <w:tc>
          <w:tcPr>
            <w:tcW w:w="0" w:type="auto"/>
            <w:tcBorders>
              <w:top w:val="single" w:sz="4" w:space="0" w:color="auto"/>
            </w:tcBorders>
          </w:tcPr>
          <w:p w14:paraId="3589FA38" w14:textId="771BC8A9"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(6.0)</w:t>
            </w:r>
          </w:p>
        </w:tc>
        <w:tc>
          <w:tcPr>
            <w:tcW w:w="0" w:type="auto"/>
            <w:tcBorders>
              <w:top w:val="single" w:sz="4" w:space="0" w:color="auto"/>
            </w:tcBorders>
          </w:tcPr>
          <w:p w14:paraId="0951143C" w14:textId="6ECCAD5A"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4.7</w:t>
            </w:r>
          </w:p>
        </w:tc>
        <w:tc>
          <w:tcPr>
            <w:tcW w:w="465" w:type="dxa"/>
            <w:tcBorders>
              <w:top w:val="single" w:sz="4" w:space="0" w:color="auto"/>
            </w:tcBorders>
          </w:tcPr>
          <w:p w14:paraId="0681E5C4" w14:textId="3D233BE6"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(4.6)</w:t>
            </w:r>
          </w:p>
        </w:tc>
        <w:tc>
          <w:tcPr>
            <w:tcW w:w="479" w:type="dxa"/>
            <w:tcBorders>
              <w:top w:val="single" w:sz="4" w:space="0" w:color="auto"/>
            </w:tcBorders>
          </w:tcPr>
          <w:p w14:paraId="40584ADF" w14:textId="62C85E4D"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1.2</w:t>
            </w:r>
          </w:p>
        </w:tc>
        <w:tc>
          <w:tcPr>
            <w:tcW w:w="0" w:type="auto"/>
            <w:tcBorders>
              <w:top w:val="single" w:sz="4" w:space="0" w:color="auto"/>
            </w:tcBorders>
          </w:tcPr>
          <w:p w14:paraId="163D2F78" w14:textId="30E79CEF"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(2.0)</w:t>
            </w:r>
          </w:p>
        </w:tc>
        <w:tc>
          <w:tcPr>
            <w:tcW w:w="0" w:type="auto"/>
            <w:tcBorders>
              <w:top w:val="single" w:sz="4" w:space="0" w:color="auto"/>
            </w:tcBorders>
          </w:tcPr>
          <w:p w14:paraId="4452DBFF" w14:textId="3F048628"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6.2</w:t>
            </w:r>
          </w:p>
        </w:tc>
        <w:tc>
          <w:tcPr>
            <w:tcW w:w="0" w:type="auto"/>
            <w:tcBorders>
              <w:top w:val="single" w:sz="4" w:space="0" w:color="auto"/>
            </w:tcBorders>
          </w:tcPr>
          <w:p w14:paraId="39CE9177" w14:textId="2B9B8B9E"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(9.1)</w:t>
            </w:r>
          </w:p>
        </w:tc>
        <w:tc>
          <w:tcPr>
            <w:tcW w:w="0" w:type="auto"/>
            <w:tcBorders>
              <w:top w:val="single" w:sz="4" w:space="0" w:color="auto"/>
            </w:tcBorders>
          </w:tcPr>
          <w:p w14:paraId="44AF552D" w14:textId="328D6A68"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4.2</w:t>
            </w:r>
          </w:p>
        </w:tc>
        <w:tc>
          <w:tcPr>
            <w:tcW w:w="0" w:type="auto"/>
            <w:tcBorders>
              <w:top w:val="single" w:sz="4" w:space="0" w:color="auto"/>
            </w:tcBorders>
          </w:tcPr>
          <w:p w14:paraId="15637C1D" w14:textId="7637E255"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(3.6)</w:t>
            </w:r>
          </w:p>
        </w:tc>
      </w:tr>
      <w:tr w:rsidR="00771549" w:rsidRPr="009353CB" w14:paraId="76D57096" w14:textId="77777777" w:rsidTr="008E6BD6">
        <w:trPr>
          <w:trHeight w:val="172"/>
        </w:trPr>
        <w:tc>
          <w:tcPr>
            <w:tcW w:w="1418" w:type="dxa"/>
          </w:tcPr>
          <w:p w14:paraId="38F1454C" w14:textId="547838D7"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Space heating</w:t>
            </w:r>
            <w:r w:rsidR="00F12667">
              <w:rPr>
                <w:rFonts w:ascii="Times New Roman" w:hAnsi="Times New Roman" w:cs="Times New Roman"/>
                <w:sz w:val="14"/>
                <w:szCs w:val="14"/>
                <w:lang w:val="en-US"/>
              </w:rPr>
              <w:t xml:space="preserve"> use</w:t>
            </w:r>
          </w:p>
        </w:tc>
        <w:tc>
          <w:tcPr>
            <w:tcW w:w="0" w:type="auto"/>
          </w:tcPr>
          <w:p w14:paraId="1AFC5173" w14:textId="1C58ED9A"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SH_USE</w:t>
            </w:r>
          </w:p>
        </w:tc>
        <w:tc>
          <w:tcPr>
            <w:tcW w:w="0" w:type="auto"/>
          </w:tcPr>
          <w:p w14:paraId="5CCD5E46" w14:textId="4D1E0C4A" w:rsidR="009227D2" w:rsidRPr="009353CB" w:rsidRDefault="009227D2" w:rsidP="009227D2">
            <w:pPr>
              <w:spacing w:line="360" w:lineRule="auto"/>
              <w:ind w:left="-30"/>
              <w:jc w:val="both"/>
              <w:rPr>
                <w:rFonts w:ascii="Times New Roman" w:hAnsi="Times New Roman" w:cs="Times New Roman"/>
                <w:sz w:val="14"/>
                <w:szCs w:val="14"/>
                <w:lang w:val="en-US"/>
              </w:rPr>
            </w:pPr>
            <w:r>
              <w:rPr>
                <w:rFonts w:ascii="Times New Roman" w:hAnsi="Times New Roman" w:cs="Times New Roman"/>
                <w:sz w:val="14"/>
                <w:szCs w:val="14"/>
                <w:lang w:val="en-US"/>
              </w:rPr>
              <w:t>Daily space heating energy use, kWh/day</w:t>
            </w:r>
          </w:p>
        </w:tc>
        <w:tc>
          <w:tcPr>
            <w:tcW w:w="0" w:type="auto"/>
          </w:tcPr>
          <w:p w14:paraId="4DA697CB" w14:textId="7FEDEBA2"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10.7</w:t>
            </w:r>
          </w:p>
        </w:tc>
        <w:tc>
          <w:tcPr>
            <w:tcW w:w="0" w:type="auto"/>
          </w:tcPr>
          <w:p w14:paraId="0B1A23F6" w14:textId="6E05B21B"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(19.0)</w:t>
            </w:r>
          </w:p>
        </w:tc>
        <w:tc>
          <w:tcPr>
            <w:tcW w:w="0" w:type="auto"/>
          </w:tcPr>
          <w:p w14:paraId="04E24659" w14:textId="6D6ED61C"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8.1</w:t>
            </w:r>
          </w:p>
        </w:tc>
        <w:tc>
          <w:tcPr>
            <w:tcW w:w="465" w:type="dxa"/>
          </w:tcPr>
          <w:p w14:paraId="77B17DB9" w14:textId="08264467"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(9.1)</w:t>
            </w:r>
          </w:p>
        </w:tc>
        <w:tc>
          <w:tcPr>
            <w:tcW w:w="479" w:type="dxa"/>
          </w:tcPr>
          <w:p w14:paraId="6F3127A7" w14:textId="407C46B4"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9.5</w:t>
            </w:r>
          </w:p>
        </w:tc>
        <w:tc>
          <w:tcPr>
            <w:tcW w:w="0" w:type="auto"/>
          </w:tcPr>
          <w:p w14:paraId="4BCB1ED7" w14:textId="29868FE2"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(14.7)</w:t>
            </w:r>
          </w:p>
        </w:tc>
        <w:tc>
          <w:tcPr>
            <w:tcW w:w="0" w:type="auto"/>
          </w:tcPr>
          <w:p w14:paraId="4A6AEA9B" w14:textId="0947F322"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7.6</w:t>
            </w:r>
          </w:p>
        </w:tc>
        <w:tc>
          <w:tcPr>
            <w:tcW w:w="0" w:type="auto"/>
          </w:tcPr>
          <w:p w14:paraId="02B7279C" w14:textId="284724D0"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(7.4)</w:t>
            </w:r>
          </w:p>
        </w:tc>
        <w:tc>
          <w:tcPr>
            <w:tcW w:w="0" w:type="auto"/>
          </w:tcPr>
          <w:p w14:paraId="47774358" w14:textId="58F2D851"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18.2</w:t>
            </w:r>
          </w:p>
        </w:tc>
        <w:tc>
          <w:tcPr>
            <w:tcW w:w="0" w:type="auto"/>
          </w:tcPr>
          <w:p w14:paraId="455F5F3D" w14:textId="77618034" w:rsidR="009227D2" w:rsidRPr="009353CB"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(33.0)</w:t>
            </w:r>
          </w:p>
        </w:tc>
      </w:tr>
      <w:tr w:rsidR="00771549" w:rsidRPr="009353CB" w14:paraId="47E59833" w14:textId="77777777" w:rsidTr="008E6BD6">
        <w:trPr>
          <w:trHeight w:val="172"/>
        </w:trPr>
        <w:tc>
          <w:tcPr>
            <w:tcW w:w="1418" w:type="dxa"/>
          </w:tcPr>
          <w:p w14:paraId="2F14B38F" w14:textId="232975A3"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Water heating</w:t>
            </w:r>
            <w:r w:rsidR="00F12667">
              <w:rPr>
                <w:rFonts w:ascii="Times New Roman" w:hAnsi="Times New Roman" w:cs="Times New Roman"/>
                <w:sz w:val="14"/>
                <w:szCs w:val="14"/>
                <w:lang w:val="en-US"/>
              </w:rPr>
              <w:t xml:space="preserve"> use</w:t>
            </w:r>
          </w:p>
        </w:tc>
        <w:tc>
          <w:tcPr>
            <w:tcW w:w="0" w:type="auto"/>
          </w:tcPr>
          <w:p w14:paraId="4839378F" w14:textId="1A9FFF5E"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WH_USE</w:t>
            </w:r>
          </w:p>
        </w:tc>
        <w:tc>
          <w:tcPr>
            <w:tcW w:w="0" w:type="auto"/>
          </w:tcPr>
          <w:p w14:paraId="56155525" w14:textId="26BADA0C" w:rsidR="009227D2" w:rsidRDefault="009227D2" w:rsidP="009227D2">
            <w:pPr>
              <w:spacing w:line="360" w:lineRule="auto"/>
              <w:ind w:left="-30"/>
              <w:jc w:val="both"/>
              <w:rPr>
                <w:rFonts w:ascii="Times New Roman" w:hAnsi="Times New Roman" w:cs="Times New Roman"/>
                <w:sz w:val="14"/>
                <w:szCs w:val="14"/>
                <w:lang w:val="en-US"/>
              </w:rPr>
            </w:pPr>
            <w:r>
              <w:rPr>
                <w:rFonts w:ascii="Times New Roman" w:hAnsi="Times New Roman" w:cs="Times New Roman"/>
                <w:sz w:val="14"/>
                <w:szCs w:val="14"/>
                <w:lang w:val="en-US"/>
              </w:rPr>
              <w:t>Daily water heating energy use, kWh/day</w:t>
            </w:r>
          </w:p>
        </w:tc>
        <w:tc>
          <w:tcPr>
            <w:tcW w:w="0" w:type="auto"/>
          </w:tcPr>
          <w:p w14:paraId="0B705160" w14:textId="6B8EA60D"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2.0</w:t>
            </w:r>
          </w:p>
        </w:tc>
        <w:tc>
          <w:tcPr>
            <w:tcW w:w="0" w:type="auto"/>
          </w:tcPr>
          <w:p w14:paraId="6EEE76AF" w14:textId="5A851E75"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w:t>
            </w:r>
          </w:p>
        </w:tc>
        <w:tc>
          <w:tcPr>
            <w:tcW w:w="0" w:type="auto"/>
          </w:tcPr>
          <w:p w14:paraId="4D4C1B39" w14:textId="3F1AE2BC"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2.0</w:t>
            </w:r>
          </w:p>
        </w:tc>
        <w:tc>
          <w:tcPr>
            <w:tcW w:w="465" w:type="dxa"/>
          </w:tcPr>
          <w:p w14:paraId="7BBD3916" w14:textId="5018CEF5"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w:t>
            </w:r>
          </w:p>
        </w:tc>
        <w:tc>
          <w:tcPr>
            <w:tcW w:w="479" w:type="dxa"/>
          </w:tcPr>
          <w:p w14:paraId="254409F7" w14:textId="2A4A87F3"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2.0</w:t>
            </w:r>
          </w:p>
        </w:tc>
        <w:tc>
          <w:tcPr>
            <w:tcW w:w="0" w:type="auto"/>
          </w:tcPr>
          <w:p w14:paraId="3E3EFDB5" w14:textId="084E4D9F"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w:t>
            </w:r>
          </w:p>
        </w:tc>
        <w:tc>
          <w:tcPr>
            <w:tcW w:w="0" w:type="auto"/>
          </w:tcPr>
          <w:p w14:paraId="1197CC58" w14:textId="4C5C01A6"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2.0</w:t>
            </w:r>
          </w:p>
        </w:tc>
        <w:tc>
          <w:tcPr>
            <w:tcW w:w="0" w:type="auto"/>
          </w:tcPr>
          <w:p w14:paraId="0786F94E" w14:textId="00B81F17"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(0.4)</w:t>
            </w:r>
          </w:p>
        </w:tc>
        <w:tc>
          <w:tcPr>
            <w:tcW w:w="0" w:type="auto"/>
          </w:tcPr>
          <w:p w14:paraId="6016D4B0" w14:textId="7280307E"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2.2</w:t>
            </w:r>
          </w:p>
        </w:tc>
        <w:tc>
          <w:tcPr>
            <w:tcW w:w="0" w:type="auto"/>
          </w:tcPr>
          <w:p w14:paraId="66EA5C58" w14:textId="0743639C" w:rsidR="009227D2" w:rsidRDefault="009227D2" w:rsidP="009227D2">
            <w:pPr>
              <w:spacing w:line="360" w:lineRule="auto"/>
              <w:jc w:val="both"/>
              <w:rPr>
                <w:rFonts w:ascii="Times New Roman" w:hAnsi="Times New Roman" w:cs="Times New Roman"/>
                <w:sz w:val="14"/>
                <w:szCs w:val="14"/>
                <w:lang w:val="en-US"/>
              </w:rPr>
            </w:pPr>
            <w:r>
              <w:rPr>
                <w:rFonts w:ascii="Times New Roman" w:hAnsi="Times New Roman" w:cs="Times New Roman"/>
                <w:sz w:val="14"/>
                <w:szCs w:val="14"/>
                <w:lang w:val="en-US"/>
              </w:rPr>
              <w:t>(0.5)</w:t>
            </w:r>
          </w:p>
        </w:tc>
      </w:tr>
      <w:tr w:rsidR="00771549" w:rsidRPr="009353CB" w14:paraId="0775DFF5" w14:textId="77777777" w:rsidTr="008E6BD6">
        <w:trPr>
          <w:trHeight w:val="172"/>
        </w:trPr>
        <w:tc>
          <w:tcPr>
            <w:tcW w:w="1418" w:type="dxa"/>
          </w:tcPr>
          <w:p w14:paraId="64D89F2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Dwelling size</w:t>
            </w:r>
          </w:p>
        </w:tc>
        <w:tc>
          <w:tcPr>
            <w:tcW w:w="0" w:type="auto"/>
          </w:tcPr>
          <w:p w14:paraId="655F9E8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DSIZE</w:t>
            </w:r>
          </w:p>
        </w:tc>
        <w:tc>
          <w:tcPr>
            <w:tcW w:w="0" w:type="auto"/>
          </w:tcPr>
          <w:p w14:paraId="20523DD9"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Surface in m</w:t>
            </w:r>
            <w:r w:rsidRPr="009353CB">
              <w:rPr>
                <w:rFonts w:ascii="Times New Roman" w:hAnsi="Times New Roman" w:cs="Times New Roman"/>
                <w:sz w:val="14"/>
                <w:szCs w:val="14"/>
                <w:vertAlign w:val="superscript"/>
                <w:lang w:val="en-US"/>
              </w:rPr>
              <w:t>2</w:t>
            </w:r>
          </w:p>
        </w:tc>
        <w:tc>
          <w:tcPr>
            <w:tcW w:w="0" w:type="auto"/>
          </w:tcPr>
          <w:p w14:paraId="0E1B714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113.9 </w:t>
            </w:r>
          </w:p>
        </w:tc>
        <w:tc>
          <w:tcPr>
            <w:tcW w:w="0" w:type="auto"/>
          </w:tcPr>
          <w:p w14:paraId="4DD529D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(146.4)</w:t>
            </w:r>
          </w:p>
        </w:tc>
        <w:tc>
          <w:tcPr>
            <w:tcW w:w="0" w:type="auto"/>
          </w:tcPr>
          <w:p w14:paraId="05B2619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115.9</w:t>
            </w:r>
          </w:p>
        </w:tc>
        <w:tc>
          <w:tcPr>
            <w:tcW w:w="465" w:type="dxa"/>
          </w:tcPr>
          <w:p w14:paraId="2757955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(100.7)</w:t>
            </w:r>
          </w:p>
        </w:tc>
        <w:tc>
          <w:tcPr>
            <w:tcW w:w="479" w:type="dxa"/>
          </w:tcPr>
          <w:p w14:paraId="6608BAC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109.7</w:t>
            </w:r>
          </w:p>
        </w:tc>
        <w:tc>
          <w:tcPr>
            <w:tcW w:w="0" w:type="auto"/>
          </w:tcPr>
          <w:p w14:paraId="77F2BA3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(120.4)</w:t>
            </w:r>
          </w:p>
        </w:tc>
        <w:tc>
          <w:tcPr>
            <w:tcW w:w="0" w:type="auto"/>
          </w:tcPr>
          <w:p w14:paraId="35DE99D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96.3</w:t>
            </w:r>
          </w:p>
        </w:tc>
        <w:tc>
          <w:tcPr>
            <w:tcW w:w="0" w:type="auto"/>
          </w:tcPr>
          <w:p w14:paraId="37C16AA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(50.9)</w:t>
            </w:r>
          </w:p>
        </w:tc>
        <w:tc>
          <w:tcPr>
            <w:tcW w:w="0" w:type="auto"/>
          </w:tcPr>
          <w:p w14:paraId="122591C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135.2 </w:t>
            </w:r>
          </w:p>
        </w:tc>
        <w:tc>
          <w:tcPr>
            <w:tcW w:w="0" w:type="auto"/>
          </w:tcPr>
          <w:p w14:paraId="4656B54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(247.7)</w:t>
            </w:r>
          </w:p>
        </w:tc>
      </w:tr>
      <w:tr w:rsidR="00771549" w:rsidRPr="009353CB" w14:paraId="32D4CFBB" w14:textId="77777777" w:rsidTr="008E6BD6">
        <w:trPr>
          <w:trHeight w:val="172"/>
        </w:trPr>
        <w:tc>
          <w:tcPr>
            <w:tcW w:w="1418" w:type="dxa"/>
          </w:tcPr>
          <w:p w14:paraId="501D681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Dwelling type</w:t>
            </w:r>
          </w:p>
        </w:tc>
        <w:tc>
          <w:tcPr>
            <w:tcW w:w="0" w:type="auto"/>
          </w:tcPr>
          <w:p w14:paraId="132EE2A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DTYPE</w:t>
            </w:r>
          </w:p>
        </w:tc>
        <w:tc>
          <w:tcPr>
            <w:tcW w:w="0" w:type="auto"/>
          </w:tcPr>
          <w:p w14:paraId="08BA8953" w14:textId="4E35F1C8" w:rsidR="009227D2" w:rsidRPr="009353CB" w:rsidRDefault="009227D2" w:rsidP="00B87006">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 Single family house, 2. Terraced house, 3. Multi-family house, 4. Apartment block (</w:t>
            </w:r>
            <w:r w:rsidR="00B87006">
              <w:rPr>
                <w:rFonts w:ascii="Times New Roman" w:hAnsi="Times New Roman" w:cs="Times New Roman"/>
                <w:sz w:val="14"/>
                <w:szCs w:val="14"/>
                <w:lang w:val="en-US"/>
              </w:rPr>
              <w:t>&gt;</w:t>
            </w:r>
            <w:r w:rsidRPr="009353CB">
              <w:rPr>
                <w:rFonts w:ascii="Times New Roman" w:hAnsi="Times New Roman" w:cs="Times New Roman"/>
                <w:sz w:val="14"/>
                <w:szCs w:val="14"/>
                <w:lang w:val="en-US"/>
              </w:rPr>
              <w:t xml:space="preserve"> 10 dwellings)</w:t>
            </w:r>
          </w:p>
        </w:tc>
        <w:tc>
          <w:tcPr>
            <w:tcW w:w="0" w:type="auto"/>
          </w:tcPr>
          <w:p w14:paraId="7732E86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2.4 </w:t>
            </w:r>
          </w:p>
        </w:tc>
        <w:tc>
          <w:tcPr>
            <w:tcW w:w="0" w:type="auto"/>
          </w:tcPr>
          <w:p w14:paraId="770A9A8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(1.4)</w:t>
            </w:r>
          </w:p>
        </w:tc>
        <w:tc>
          <w:tcPr>
            <w:tcW w:w="0" w:type="auto"/>
          </w:tcPr>
          <w:p w14:paraId="6CD7D2A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2.7</w:t>
            </w:r>
          </w:p>
        </w:tc>
        <w:tc>
          <w:tcPr>
            <w:tcW w:w="465" w:type="dxa"/>
          </w:tcPr>
          <w:p w14:paraId="2EBA7E1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(1.4)</w:t>
            </w:r>
          </w:p>
        </w:tc>
        <w:tc>
          <w:tcPr>
            <w:tcW w:w="479" w:type="dxa"/>
          </w:tcPr>
          <w:p w14:paraId="4383C4D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2.6</w:t>
            </w:r>
          </w:p>
        </w:tc>
        <w:tc>
          <w:tcPr>
            <w:tcW w:w="0" w:type="auto"/>
          </w:tcPr>
          <w:p w14:paraId="31245F4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(1.5)</w:t>
            </w:r>
          </w:p>
        </w:tc>
        <w:tc>
          <w:tcPr>
            <w:tcW w:w="0" w:type="auto"/>
          </w:tcPr>
          <w:p w14:paraId="5B68E0F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2.5</w:t>
            </w:r>
          </w:p>
        </w:tc>
        <w:tc>
          <w:tcPr>
            <w:tcW w:w="0" w:type="auto"/>
          </w:tcPr>
          <w:p w14:paraId="618B555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(1.3)</w:t>
            </w:r>
          </w:p>
        </w:tc>
        <w:tc>
          <w:tcPr>
            <w:tcW w:w="0" w:type="auto"/>
          </w:tcPr>
          <w:p w14:paraId="395512B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c>
          <w:tcPr>
            <w:tcW w:w="0" w:type="auto"/>
          </w:tcPr>
          <w:p w14:paraId="0FBBCDD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(1.1)</w:t>
            </w:r>
          </w:p>
        </w:tc>
      </w:tr>
      <w:tr w:rsidR="00771549" w:rsidRPr="009353CB" w14:paraId="7873343F" w14:textId="77777777" w:rsidTr="008E6BD6">
        <w:trPr>
          <w:trHeight w:val="172"/>
        </w:trPr>
        <w:tc>
          <w:tcPr>
            <w:tcW w:w="1418" w:type="dxa"/>
          </w:tcPr>
          <w:p w14:paraId="293200D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Period of construction</w:t>
            </w:r>
          </w:p>
        </w:tc>
        <w:tc>
          <w:tcPr>
            <w:tcW w:w="0" w:type="auto"/>
          </w:tcPr>
          <w:p w14:paraId="7E58068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CONSTR</w:t>
            </w:r>
          </w:p>
        </w:tc>
        <w:tc>
          <w:tcPr>
            <w:tcW w:w="0" w:type="auto"/>
          </w:tcPr>
          <w:p w14:paraId="11FE9C78"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 Before 1900, 2. 1900-1945, 3. 1945-1970, 4. 1970-1990, 5. 1990-2000, 6. After 2000 </w:t>
            </w:r>
          </w:p>
        </w:tc>
        <w:tc>
          <w:tcPr>
            <w:tcW w:w="0" w:type="auto"/>
          </w:tcPr>
          <w:p w14:paraId="6FC5692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4.2 </w:t>
            </w:r>
          </w:p>
        </w:tc>
        <w:tc>
          <w:tcPr>
            <w:tcW w:w="0" w:type="auto"/>
          </w:tcPr>
          <w:p w14:paraId="035FFAE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(1.3)</w:t>
            </w:r>
          </w:p>
        </w:tc>
        <w:tc>
          <w:tcPr>
            <w:tcW w:w="0" w:type="auto"/>
          </w:tcPr>
          <w:p w14:paraId="14291B9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4.6</w:t>
            </w:r>
          </w:p>
        </w:tc>
        <w:tc>
          <w:tcPr>
            <w:tcW w:w="465" w:type="dxa"/>
          </w:tcPr>
          <w:p w14:paraId="0814B8D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(1.1)</w:t>
            </w:r>
          </w:p>
        </w:tc>
        <w:tc>
          <w:tcPr>
            <w:tcW w:w="479" w:type="dxa"/>
          </w:tcPr>
          <w:p w14:paraId="1E02E38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4.4</w:t>
            </w:r>
          </w:p>
        </w:tc>
        <w:tc>
          <w:tcPr>
            <w:tcW w:w="0" w:type="auto"/>
          </w:tcPr>
          <w:p w14:paraId="6FE03F7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(1.1)</w:t>
            </w:r>
          </w:p>
        </w:tc>
        <w:tc>
          <w:tcPr>
            <w:tcW w:w="0" w:type="auto"/>
          </w:tcPr>
          <w:p w14:paraId="08F058C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4.2 </w:t>
            </w:r>
          </w:p>
        </w:tc>
        <w:tc>
          <w:tcPr>
            <w:tcW w:w="0" w:type="auto"/>
          </w:tcPr>
          <w:p w14:paraId="078AB75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(1.2)</w:t>
            </w:r>
          </w:p>
        </w:tc>
        <w:tc>
          <w:tcPr>
            <w:tcW w:w="0" w:type="auto"/>
          </w:tcPr>
          <w:p w14:paraId="6FA75CE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3.5</w:t>
            </w:r>
          </w:p>
        </w:tc>
        <w:tc>
          <w:tcPr>
            <w:tcW w:w="0" w:type="auto"/>
          </w:tcPr>
          <w:p w14:paraId="02A4699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r>
      <w:tr w:rsidR="00771549" w:rsidRPr="009353CB" w14:paraId="6E35596F" w14:textId="77777777" w:rsidTr="008E6BD6">
        <w:trPr>
          <w:trHeight w:val="172"/>
        </w:trPr>
        <w:tc>
          <w:tcPr>
            <w:tcW w:w="1418" w:type="dxa"/>
          </w:tcPr>
          <w:p w14:paraId="76A83AC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Electricity production</w:t>
            </w:r>
          </w:p>
        </w:tc>
        <w:tc>
          <w:tcPr>
            <w:tcW w:w="0" w:type="auto"/>
          </w:tcPr>
          <w:p w14:paraId="2EE4498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EPROD</w:t>
            </w:r>
          </w:p>
        </w:tc>
        <w:tc>
          <w:tcPr>
            <w:tcW w:w="0" w:type="auto"/>
          </w:tcPr>
          <w:p w14:paraId="06E47F8E"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Share of  electricity produced (and consumed) by the household </w:t>
            </w:r>
          </w:p>
        </w:tc>
        <w:tc>
          <w:tcPr>
            <w:tcW w:w="0" w:type="auto"/>
          </w:tcPr>
          <w:p w14:paraId="06FE2C1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0.04 </w:t>
            </w:r>
          </w:p>
        </w:tc>
        <w:tc>
          <w:tcPr>
            <w:tcW w:w="0" w:type="auto"/>
          </w:tcPr>
          <w:p w14:paraId="5FEDA54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(0.19)</w:t>
            </w:r>
          </w:p>
        </w:tc>
        <w:tc>
          <w:tcPr>
            <w:tcW w:w="0" w:type="auto"/>
          </w:tcPr>
          <w:p w14:paraId="3AEB50F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0.02</w:t>
            </w:r>
          </w:p>
        </w:tc>
        <w:tc>
          <w:tcPr>
            <w:tcW w:w="465" w:type="dxa"/>
          </w:tcPr>
          <w:p w14:paraId="708EE7D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(0.14)</w:t>
            </w:r>
          </w:p>
        </w:tc>
        <w:tc>
          <w:tcPr>
            <w:tcW w:w="479" w:type="dxa"/>
          </w:tcPr>
          <w:p w14:paraId="35609BC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0.02</w:t>
            </w:r>
          </w:p>
        </w:tc>
        <w:tc>
          <w:tcPr>
            <w:tcW w:w="0" w:type="auto"/>
          </w:tcPr>
          <w:p w14:paraId="5644697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(0.13)</w:t>
            </w:r>
          </w:p>
        </w:tc>
        <w:tc>
          <w:tcPr>
            <w:tcW w:w="0" w:type="auto"/>
          </w:tcPr>
          <w:p w14:paraId="198F147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0.04</w:t>
            </w:r>
          </w:p>
        </w:tc>
        <w:tc>
          <w:tcPr>
            <w:tcW w:w="0" w:type="auto"/>
          </w:tcPr>
          <w:p w14:paraId="210FB91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(0.19)</w:t>
            </w:r>
          </w:p>
        </w:tc>
        <w:tc>
          <w:tcPr>
            <w:tcW w:w="0" w:type="auto"/>
          </w:tcPr>
          <w:p w14:paraId="733DA91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0.07</w:t>
            </w:r>
          </w:p>
        </w:tc>
        <w:tc>
          <w:tcPr>
            <w:tcW w:w="0" w:type="auto"/>
          </w:tcPr>
          <w:p w14:paraId="1F8C8E2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(0.26)</w:t>
            </w:r>
          </w:p>
        </w:tc>
      </w:tr>
      <w:tr w:rsidR="00771549" w:rsidRPr="009353CB" w14:paraId="0373A09A" w14:textId="77777777" w:rsidTr="008E6BD6">
        <w:trPr>
          <w:trHeight w:val="172"/>
        </w:trPr>
        <w:tc>
          <w:tcPr>
            <w:tcW w:w="1418" w:type="dxa"/>
          </w:tcPr>
          <w:p w14:paraId="0FB4E22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Refurbishment </w:t>
            </w:r>
          </w:p>
        </w:tc>
        <w:tc>
          <w:tcPr>
            <w:tcW w:w="0" w:type="auto"/>
          </w:tcPr>
          <w:p w14:paraId="29558CB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REFURB</w:t>
            </w:r>
          </w:p>
        </w:tc>
        <w:tc>
          <w:tcPr>
            <w:tcW w:w="0" w:type="auto"/>
          </w:tcPr>
          <w:p w14:paraId="52046DC6"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Quality of thermal insulation, 7-point scale: 1. Very bad, 7. Very good</w:t>
            </w:r>
          </w:p>
        </w:tc>
        <w:tc>
          <w:tcPr>
            <w:tcW w:w="0" w:type="auto"/>
          </w:tcPr>
          <w:p w14:paraId="0EF4133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4.6 </w:t>
            </w:r>
          </w:p>
        </w:tc>
        <w:tc>
          <w:tcPr>
            <w:tcW w:w="0" w:type="auto"/>
          </w:tcPr>
          <w:p w14:paraId="4492912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c>
          <w:tcPr>
            <w:tcW w:w="0" w:type="auto"/>
          </w:tcPr>
          <w:p w14:paraId="45D7736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4.3</w:t>
            </w:r>
          </w:p>
        </w:tc>
        <w:tc>
          <w:tcPr>
            <w:tcW w:w="465" w:type="dxa"/>
          </w:tcPr>
          <w:p w14:paraId="75727E3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(1.8)</w:t>
            </w:r>
          </w:p>
        </w:tc>
        <w:tc>
          <w:tcPr>
            <w:tcW w:w="479" w:type="dxa"/>
          </w:tcPr>
          <w:p w14:paraId="446121B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5.1</w:t>
            </w:r>
          </w:p>
        </w:tc>
        <w:tc>
          <w:tcPr>
            <w:tcW w:w="0" w:type="auto"/>
          </w:tcPr>
          <w:p w14:paraId="5D56DDD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c>
          <w:tcPr>
            <w:tcW w:w="0" w:type="auto"/>
          </w:tcPr>
          <w:p w14:paraId="688A619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4.1</w:t>
            </w:r>
          </w:p>
        </w:tc>
        <w:tc>
          <w:tcPr>
            <w:tcW w:w="0" w:type="auto"/>
          </w:tcPr>
          <w:p w14:paraId="1FCDE24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(1.8)</w:t>
            </w:r>
          </w:p>
        </w:tc>
        <w:tc>
          <w:tcPr>
            <w:tcW w:w="0" w:type="auto"/>
          </w:tcPr>
          <w:p w14:paraId="386F69A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5.1</w:t>
            </w:r>
          </w:p>
        </w:tc>
        <w:tc>
          <w:tcPr>
            <w:tcW w:w="0" w:type="auto"/>
          </w:tcPr>
          <w:p w14:paraId="2535290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(1.5)</w:t>
            </w:r>
          </w:p>
        </w:tc>
      </w:tr>
      <w:tr w:rsidR="00771549" w:rsidRPr="009353CB" w14:paraId="27A51959" w14:textId="77777777" w:rsidTr="008E6BD6">
        <w:trPr>
          <w:trHeight w:val="172"/>
        </w:trPr>
        <w:tc>
          <w:tcPr>
            <w:tcW w:w="1418" w:type="dxa"/>
          </w:tcPr>
          <w:p w14:paraId="05E4EA1F" w14:textId="73EF9EE8" w:rsidR="009227D2" w:rsidRPr="00094B78" w:rsidRDefault="009227D2" w:rsidP="00CF40E9">
            <w:pPr>
              <w:spacing w:line="360" w:lineRule="auto"/>
              <w:jc w:val="both"/>
              <w:rPr>
                <w:rFonts w:ascii="Times New Roman" w:hAnsi="Times New Roman" w:cs="Times New Roman"/>
                <w:sz w:val="13"/>
                <w:szCs w:val="13"/>
                <w:lang w:val="en-US"/>
              </w:rPr>
            </w:pPr>
            <w:r w:rsidRPr="00094B78">
              <w:rPr>
                <w:rFonts w:ascii="Times New Roman" w:hAnsi="Times New Roman" w:cs="Times New Roman"/>
                <w:sz w:val="13"/>
                <w:szCs w:val="13"/>
                <w:lang w:val="en-US"/>
              </w:rPr>
              <w:t>Attitude ener</w:t>
            </w:r>
            <w:r w:rsidR="00CF40E9" w:rsidRPr="00094B78">
              <w:rPr>
                <w:rFonts w:ascii="Times New Roman" w:hAnsi="Times New Roman" w:cs="Times New Roman"/>
                <w:sz w:val="13"/>
                <w:szCs w:val="13"/>
                <w:lang w:val="en-US"/>
              </w:rPr>
              <w:t>g</w:t>
            </w:r>
            <w:r w:rsidR="00094B78" w:rsidRPr="00094B78">
              <w:rPr>
                <w:rFonts w:ascii="Times New Roman" w:hAnsi="Times New Roman" w:cs="Times New Roman"/>
                <w:sz w:val="13"/>
                <w:szCs w:val="13"/>
                <w:lang w:val="en-US"/>
              </w:rPr>
              <w:t>y</w:t>
            </w:r>
            <w:r w:rsidRPr="00094B78">
              <w:rPr>
                <w:rFonts w:ascii="Times New Roman" w:hAnsi="Times New Roman" w:cs="Times New Roman"/>
                <w:sz w:val="13"/>
                <w:szCs w:val="13"/>
                <w:lang w:val="en-US"/>
              </w:rPr>
              <w:t xml:space="preserve"> initiative</w:t>
            </w:r>
          </w:p>
        </w:tc>
        <w:tc>
          <w:tcPr>
            <w:tcW w:w="0" w:type="auto"/>
          </w:tcPr>
          <w:p w14:paraId="39F66740" w14:textId="7BF2CBF2"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E</w:t>
            </w:r>
            <w:r>
              <w:rPr>
                <w:rFonts w:ascii="Times New Roman" w:hAnsi="Times New Roman" w:cs="Times New Roman"/>
                <w:sz w:val="14"/>
                <w:szCs w:val="14"/>
                <w:lang w:val="en-US"/>
              </w:rPr>
              <w:t>INI</w:t>
            </w:r>
            <w:r w:rsidRPr="009353CB">
              <w:rPr>
                <w:rFonts w:ascii="Times New Roman" w:hAnsi="Times New Roman" w:cs="Times New Roman"/>
                <w:sz w:val="14"/>
                <w:szCs w:val="14"/>
                <w:lang w:val="en-US"/>
              </w:rPr>
              <w:t>_ATT</w:t>
            </w:r>
          </w:p>
        </w:tc>
        <w:tc>
          <w:tcPr>
            <w:tcW w:w="0" w:type="auto"/>
          </w:tcPr>
          <w:p w14:paraId="3CE3E0BC"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Attitude towards energy cooperatives, 7-point scale: 1. Very negative, 7. Very positive</w:t>
            </w:r>
          </w:p>
        </w:tc>
        <w:tc>
          <w:tcPr>
            <w:tcW w:w="0" w:type="auto"/>
          </w:tcPr>
          <w:p w14:paraId="0D31680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5.1  </w:t>
            </w:r>
          </w:p>
        </w:tc>
        <w:tc>
          <w:tcPr>
            <w:tcW w:w="0" w:type="auto"/>
          </w:tcPr>
          <w:p w14:paraId="3B6FFB2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c>
          <w:tcPr>
            <w:tcW w:w="0" w:type="auto"/>
          </w:tcPr>
          <w:p w14:paraId="5202EC9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5.6</w:t>
            </w:r>
          </w:p>
        </w:tc>
        <w:tc>
          <w:tcPr>
            <w:tcW w:w="465" w:type="dxa"/>
          </w:tcPr>
          <w:p w14:paraId="553C675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(1.4)</w:t>
            </w:r>
          </w:p>
        </w:tc>
        <w:tc>
          <w:tcPr>
            <w:tcW w:w="479" w:type="dxa"/>
          </w:tcPr>
          <w:p w14:paraId="0955CE8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4.9</w:t>
            </w:r>
          </w:p>
        </w:tc>
        <w:tc>
          <w:tcPr>
            <w:tcW w:w="0" w:type="auto"/>
          </w:tcPr>
          <w:p w14:paraId="3BDFC01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c>
          <w:tcPr>
            <w:tcW w:w="0" w:type="auto"/>
          </w:tcPr>
          <w:p w14:paraId="11D8358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5.1</w:t>
            </w:r>
          </w:p>
        </w:tc>
        <w:tc>
          <w:tcPr>
            <w:tcW w:w="0" w:type="auto"/>
          </w:tcPr>
          <w:p w14:paraId="2E8A3E5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c>
          <w:tcPr>
            <w:tcW w:w="0" w:type="auto"/>
          </w:tcPr>
          <w:p w14:paraId="0886F96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4.8</w:t>
            </w:r>
          </w:p>
        </w:tc>
        <w:tc>
          <w:tcPr>
            <w:tcW w:w="0" w:type="auto"/>
          </w:tcPr>
          <w:p w14:paraId="3D19F3A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(1.7)</w:t>
            </w:r>
          </w:p>
        </w:tc>
      </w:tr>
      <w:tr w:rsidR="00771549" w:rsidRPr="009353CB" w14:paraId="1BA54FC7" w14:textId="77777777" w:rsidTr="008E6BD6">
        <w:trPr>
          <w:trHeight w:val="172"/>
        </w:trPr>
        <w:tc>
          <w:tcPr>
            <w:tcW w:w="1418" w:type="dxa"/>
            <w:tcBorders>
              <w:bottom w:val="single" w:sz="4" w:space="0" w:color="auto"/>
            </w:tcBorders>
          </w:tcPr>
          <w:p w14:paraId="03CA305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Use energy initiative</w:t>
            </w:r>
          </w:p>
        </w:tc>
        <w:tc>
          <w:tcPr>
            <w:tcW w:w="0" w:type="auto"/>
            <w:tcBorders>
              <w:bottom w:val="single" w:sz="4" w:space="0" w:color="auto"/>
            </w:tcBorders>
          </w:tcPr>
          <w:p w14:paraId="7EAD5E9B" w14:textId="4D7A3B9E"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E</w:t>
            </w:r>
            <w:r>
              <w:rPr>
                <w:rFonts w:ascii="Times New Roman" w:hAnsi="Times New Roman" w:cs="Times New Roman"/>
                <w:sz w:val="14"/>
                <w:szCs w:val="14"/>
                <w:lang w:val="en-US"/>
              </w:rPr>
              <w:t>INI</w:t>
            </w:r>
            <w:r w:rsidRPr="009353CB">
              <w:rPr>
                <w:rFonts w:ascii="Times New Roman" w:hAnsi="Times New Roman" w:cs="Times New Roman"/>
                <w:sz w:val="14"/>
                <w:szCs w:val="14"/>
                <w:lang w:val="en-US"/>
              </w:rPr>
              <w:t>_USE</w:t>
            </w:r>
          </w:p>
        </w:tc>
        <w:tc>
          <w:tcPr>
            <w:tcW w:w="0" w:type="auto"/>
            <w:tcBorders>
              <w:bottom w:val="single" w:sz="4" w:space="0" w:color="auto"/>
            </w:tcBorders>
          </w:tcPr>
          <w:p w14:paraId="5C135AD1"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Use of energy cooperatives, 7-point scale: 1. Very negative, 7. Very positive</w:t>
            </w:r>
          </w:p>
        </w:tc>
        <w:tc>
          <w:tcPr>
            <w:tcW w:w="0" w:type="auto"/>
            <w:tcBorders>
              <w:bottom w:val="single" w:sz="4" w:space="0" w:color="auto"/>
            </w:tcBorders>
          </w:tcPr>
          <w:p w14:paraId="6D8FDD2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2.1   </w:t>
            </w:r>
          </w:p>
        </w:tc>
        <w:tc>
          <w:tcPr>
            <w:tcW w:w="0" w:type="auto"/>
            <w:tcBorders>
              <w:bottom w:val="single" w:sz="4" w:space="0" w:color="auto"/>
            </w:tcBorders>
          </w:tcPr>
          <w:p w14:paraId="43247AE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(1.8)</w:t>
            </w:r>
          </w:p>
        </w:tc>
        <w:tc>
          <w:tcPr>
            <w:tcW w:w="0" w:type="auto"/>
            <w:tcBorders>
              <w:bottom w:val="single" w:sz="4" w:space="0" w:color="auto"/>
            </w:tcBorders>
          </w:tcPr>
          <w:p w14:paraId="698C10C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2.1</w:t>
            </w:r>
          </w:p>
        </w:tc>
        <w:tc>
          <w:tcPr>
            <w:tcW w:w="465" w:type="dxa"/>
            <w:tcBorders>
              <w:bottom w:val="single" w:sz="4" w:space="0" w:color="auto"/>
            </w:tcBorders>
          </w:tcPr>
          <w:p w14:paraId="3D6CEE8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(1.8)</w:t>
            </w:r>
          </w:p>
        </w:tc>
        <w:tc>
          <w:tcPr>
            <w:tcW w:w="479" w:type="dxa"/>
            <w:tcBorders>
              <w:bottom w:val="single" w:sz="4" w:space="0" w:color="auto"/>
            </w:tcBorders>
          </w:tcPr>
          <w:p w14:paraId="1708508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3.0</w:t>
            </w:r>
          </w:p>
        </w:tc>
        <w:tc>
          <w:tcPr>
            <w:tcW w:w="0" w:type="auto"/>
            <w:tcBorders>
              <w:bottom w:val="single" w:sz="4" w:space="0" w:color="auto"/>
            </w:tcBorders>
          </w:tcPr>
          <w:p w14:paraId="3506BC9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(1.9)</w:t>
            </w:r>
          </w:p>
        </w:tc>
        <w:tc>
          <w:tcPr>
            <w:tcW w:w="0" w:type="auto"/>
            <w:tcBorders>
              <w:bottom w:val="single" w:sz="4" w:space="0" w:color="auto"/>
            </w:tcBorders>
          </w:tcPr>
          <w:p w14:paraId="5E7E9DE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1.9</w:t>
            </w:r>
          </w:p>
        </w:tc>
        <w:tc>
          <w:tcPr>
            <w:tcW w:w="0" w:type="auto"/>
            <w:tcBorders>
              <w:bottom w:val="single" w:sz="4" w:space="0" w:color="auto"/>
            </w:tcBorders>
          </w:tcPr>
          <w:p w14:paraId="3A7BF8E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(1.6)</w:t>
            </w:r>
          </w:p>
        </w:tc>
        <w:tc>
          <w:tcPr>
            <w:tcW w:w="0" w:type="auto"/>
            <w:tcBorders>
              <w:bottom w:val="single" w:sz="4" w:space="0" w:color="auto"/>
            </w:tcBorders>
          </w:tcPr>
          <w:p w14:paraId="4108EE9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1.8</w:t>
            </w:r>
          </w:p>
        </w:tc>
        <w:tc>
          <w:tcPr>
            <w:tcW w:w="0" w:type="auto"/>
            <w:tcBorders>
              <w:bottom w:val="single" w:sz="4" w:space="0" w:color="auto"/>
            </w:tcBorders>
          </w:tcPr>
          <w:p w14:paraId="0EB6F36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(1.5)</w:t>
            </w:r>
          </w:p>
        </w:tc>
      </w:tr>
      <w:tr w:rsidR="00771549" w:rsidRPr="009353CB" w14:paraId="374FB2DC" w14:textId="77777777" w:rsidTr="008E6BD6">
        <w:tc>
          <w:tcPr>
            <w:tcW w:w="1418" w:type="dxa"/>
            <w:tcBorders>
              <w:top w:val="single" w:sz="4" w:space="0" w:color="auto"/>
            </w:tcBorders>
          </w:tcPr>
          <w:p w14:paraId="2FF23B1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Urban-rural</w:t>
            </w:r>
          </w:p>
        </w:tc>
        <w:tc>
          <w:tcPr>
            <w:tcW w:w="0" w:type="auto"/>
            <w:tcBorders>
              <w:top w:val="single" w:sz="4" w:space="0" w:color="auto"/>
            </w:tcBorders>
          </w:tcPr>
          <w:p w14:paraId="7AD1CB3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RURAL</w:t>
            </w:r>
          </w:p>
        </w:tc>
        <w:tc>
          <w:tcPr>
            <w:tcW w:w="0" w:type="auto"/>
            <w:tcBorders>
              <w:top w:val="single" w:sz="4" w:space="0" w:color="auto"/>
            </w:tcBorders>
          </w:tcPr>
          <w:p w14:paraId="5D6E6329"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 Urban, 2. Sub-urban, 3. Rural</w:t>
            </w:r>
          </w:p>
        </w:tc>
        <w:tc>
          <w:tcPr>
            <w:tcW w:w="0" w:type="auto"/>
            <w:tcBorders>
              <w:top w:val="single" w:sz="4" w:space="0" w:color="auto"/>
            </w:tcBorders>
          </w:tcPr>
          <w:p w14:paraId="6EDEF5B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1.61   </w:t>
            </w:r>
          </w:p>
        </w:tc>
        <w:tc>
          <w:tcPr>
            <w:tcW w:w="0" w:type="auto"/>
            <w:tcBorders>
              <w:top w:val="single" w:sz="4" w:space="0" w:color="auto"/>
            </w:tcBorders>
          </w:tcPr>
          <w:p w14:paraId="7A85FEF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(0.80)</w:t>
            </w:r>
          </w:p>
        </w:tc>
        <w:tc>
          <w:tcPr>
            <w:tcW w:w="0" w:type="auto"/>
            <w:tcBorders>
              <w:top w:val="single" w:sz="4" w:space="0" w:color="auto"/>
            </w:tcBorders>
          </w:tcPr>
          <w:p w14:paraId="019349A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1.57   </w:t>
            </w:r>
          </w:p>
        </w:tc>
        <w:tc>
          <w:tcPr>
            <w:tcW w:w="465" w:type="dxa"/>
            <w:tcBorders>
              <w:top w:val="single" w:sz="4" w:space="0" w:color="auto"/>
            </w:tcBorders>
          </w:tcPr>
          <w:p w14:paraId="0A7CA81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(0.77)</w:t>
            </w:r>
          </w:p>
        </w:tc>
        <w:tc>
          <w:tcPr>
            <w:tcW w:w="479" w:type="dxa"/>
            <w:tcBorders>
              <w:top w:val="single" w:sz="4" w:space="0" w:color="auto"/>
            </w:tcBorders>
          </w:tcPr>
          <w:p w14:paraId="6B4944D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1.49   </w:t>
            </w:r>
          </w:p>
        </w:tc>
        <w:tc>
          <w:tcPr>
            <w:tcW w:w="0" w:type="auto"/>
            <w:tcBorders>
              <w:top w:val="single" w:sz="4" w:space="0" w:color="auto"/>
            </w:tcBorders>
          </w:tcPr>
          <w:p w14:paraId="74E299D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(0.81)</w:t>
            </w:r>
          </w:p>
        </w:tc>
        <w:tc>
          <w:tcPr>
            <w:tcW w:w="0" w:type="auto"/>
            <w:tcBorders>
              <w:top w:val="single" w:sz="4" w:space="0" w:color="auto"/>
            </w:tcBorders>
          </w:tcPr>
          <w:p w14:paraId="343502C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1.42 </w:t>
            </w:r>
          </w:p>
        </w:tc>
        <w:tc>
          <w:tcPr>
            <w:tcW w:w="0" w:type="auto"/>
            <w:tcBorders>
              <w:top w:val="single" w:sz="4" w:space="0" w:color="auto"/>
            </w:tcBorders>
          </w:tcPr>
          <w:p w14:paraId="70B9851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(0.65)</w:t>
            </w:r>
          </w:p>
        </w:tc>
        <w:tc>
          <w:tcPr>
            <w:tcW w:w="0" w:type="auto"/>
            <w:tcBorders>
              <w:top w:val="single" w:sz="4" w:space="0" w:color="auto"/>
            </w:tcBorders>
          </w:tcPr>
          <w:p w14:paraId="183448B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2.00  </w:t>
            </w:r>
          </w:p>
        </w:tc>
        <w:tc>
          <w:tcPr>
            <w:tcW w:w="0" w:type="auto"/>
            <w:tcBorders>
              <w:top w:val="single" w:sz="4" w:space="0" w:color="auto"/>
            </w:tcBorders>
          </w:tcPr>
          <w:p w14:paraId="28D610D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(0.87)</w:t>
            </w:r>
          </w:p>
        </w:tc>
      </w:tr>
      <w:tr w:rsidR="00771549" w:rsidRPr="009353CB" w14:paraId="5ED69FCE" w14:textId="77777777" w:rsidTr="008E6BD6">
        <w:tc>
          <w:tcPr>
            <w:tcW w:w="1418" w:type="dxa"/>
          </w:tcPr>
          <w:p w14:paraId="078D7DB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Household size</w:t>
            </w:r>
          </w:p>
        </w:tc>
        <w:tc>
          <w:tcPr>
            <w:tcW w:w="0" w:type="auto"/>
          </w:tcPr>
          <w:p w14:paraId="5A1C762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HHSIZE</w:t>
            </w:r>
          </w:p>
        </w:tc>
        <w:tc>
          <w:tcPr>
            <w:tcW w:w="0" w:type="auto"/>
          </w:tcPr>
          <w:p w14:paraId="10ED7124"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No. household members</w:t>
            </w:r>
          </w:p>
        </w:tc>
        <w:tc>
          <w:tcPr>
            <w:tcW w:w="0" w:type="auto"/>
          </w:tcPr>
          <w:p w14:paraId="001A23A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2.93   </w:t>
            </w:r>
          </w:p>
        </w:tc>
        <w:tc>
          <w:tcPr>
            <w:tcW w:w="0" w:type="auto"/>
          </w:tcPr>
          <w:p w14:paraId="05D7AD7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(1.91)</w:t>
            </w:r>
          </w:p>
        </w:tc>
        <w:tc>
          <w:tcPr>
            <w:tcW w:w="0" w:type="auto"/>
          </w:tcPr>
          <w:p w14:paraId="3E27881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3.28   </w:t>
            </w:r>
          </w:p>
        </w:tc>
        <w:tc>
          <w:tcPr>
            <w:tcW w:w="465" w:type="dxa"/>
          </w:tcPr>
          <w:p w14:paraId="0D9D20A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(2.82)</w:t>
            </w:r>
          </w:p>
        </w:tc>
        <w:tc>
          <w:tcPr>
            <w:tcW w:w="479" w:type="dxa"/>
          </w:tcPr>
          <w:p w14:paraId="5FFB6EA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3.03  </w:t>
            </w:r>
          </w:p>
        </w:tc>
        <w:tc>
          <w:tcPr>
            <w:tcW w:w="0" w:type="auto"/>
          </w:tcPr>
          <w:p w14:paraId="4BCFF1E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(1.59)</w:t>
            </w:r>
          </w:p>
        </w:tc>
        <w:tc>
          <w:tcPr>
            <w:tcW w:w="0" w:type="auto"/>
          </w:tcPr>
          <w:p w14:paraId="037FF57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3.03   </w:t>
            </w:r>
          </w:p>
        </w:tc>
        <w:tc>
          <w:tcPr>
            <w:tcW w:w="0" w:type="auto"/>
          </w:tcPr>
          <w:p w14:paraId="5EF8F28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(1.20)</w:t>
            </w:r>
          </w:p>
        </w:tc>
        <w:tc>
          <w:tcPr>
            <w:tcW w:w="0" w:type="auto"/>
          </w:tcPr>
          <w:p w14:paraId="0F7D218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2.28   </w:t>
            </w:r>
          </w:p>
        </w:tc>
        <w:tc>
          <w:tcPr>
            <w:tcW w:w="0" w:type="auto"/>
          </w:tcPr>
          <w:p w14:paraId="4E7AFA0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(1.07)</w:t>
            </w:r>
          </w:p>
        </w:tc>
      </w:tr>
      <w:tr w:rsidR="00771549" w:rsidRPr="009353CB" w14:paraId="3CD8F81C" w14:textId="77777777" w:rsidTr="008E6BD6">
        <w:tc>
          <w:tcPr>
            <w:tcW w:w="1418" w:type="dxa"/>
          </w:tcPr>
          <w:p w14:paraId="6ABD83B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Female</w:t>
            </w:r>
          </w:p>
        </w:tc>
        <w:tc>
          <w:tcPr>
            <w:tcW w:w="0" w:type="auto"/>
          </w:tcPr>
          <w:p w14:paraId="0371FFB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FEMALE</w:t>
            </w:r>
          </w:p>
        </w:tc>
        <w:tc>
          <w:tcPr>
            <w:tcW w:w="0" w:type="auto"/>
          </w:tcPr>
          <w:p w14:paraId="476AA302"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Share of female respondents</w:t>
            </w:r>
          </w:p>
        </w:tc>
        <w:tc>
          <w:tcPr>
            <w:tcW w:w="0" w:type="auto"/>
          </w:tcPr>
          <w:p w14:paraId="60FC53A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0.62   </w:t>
            </w:r>
          </w:p>
        </w:tc>
        <w:tc>
          <w:tcPr>
            <w:tcW w:w="0" w:type="auto"/>
          </w:tcPr>
          <w:p w14:paraId="4B22E66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(0.49)</w:t>
            </w:r>
          </w:p>
        </w:tc>
        <w:tc>
          <w:tcPr>
            <w:tcW w:w="0" w:type="auto"/>
          </w:tcPr>
          <w:p w14:paraId="14EE772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0.70   </w:t>
            </w:r>
          </w:p>
        </w:tc>
        <w:tc>
          <w:tcPr>
            <w:tcW w:w="465" w:type="dxa"/>
          </w:tcPr>
          <w:p w14:paraId="1B5DFCA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(0.46)</w:t>
            </w:r>
          </w:p>
        </w:tc>
        <w:tc>
          <w:tcPr>
            <w:tcW w:w="479" w:type="dxa"/>
          </w:tcPr>
          <w:p w14:paraId="7FB2FC5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0.60   </w:t>
            </w:r>
          </w:p>
        </w:tc>
        <w:tc>
          <w:tcPr>
            <w:tcW w:w="0" w:type="auto"/>
          </w:tcPr>
          <w:p w14:paraId="1088909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(0.49)</w:t>
            </w:r>
          </w:p>
        </w:tc>
        <w:tc>
          <w:tcPr>
            <w:tcW w:w="0" w:type="auto"/>
          </w:tcPr>
          <w:p w14:paraId="621FE72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0.60   </w:t>
            </w:r>
          </w:p>
        </w:tc>
        <w:tc>
          <w:tcPr>
            <w:tcW w:w="0" w:type="auto"/>
          </w:tcPr>
          <w:p w14:paraId="7CF42F3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(0.49)</w:t>
            </w:r>
          </w:p>
        </w:tc>
        <w:tc>
          <w:tcPr>
            <w:tcW w:w="0" w:type="auto"/>
          </w:tcPr>
          <w:p w14:paraId="3EC34B1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0.55   </w:t>
            </w:r>
          </w:p>
        </w:tc>
        <w:tc>
          <w:tcPr>
            <w:tcW w:w="0" w:type="auto"/>
          </w:tcPr>
          <w:p w14:paraId="65244E3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r>
      <w:tr w:rsidR="00771549" w:rsidRPr="009353CB" w14:paraId="4459EFD6" w14:textId="77777777" w:rsidTr="008E6BD6">
        <w:tc>
          <w:tcPr>
            <w:tcW w:w="1418" w:type="dxa"/>
          </w:tcPr>
          <w:p w14:paraId="6AB30E2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Age</w:t>
            </w:r>
          </w:p>
        </w:tc>
        <w:tc>
          <w:tcPr>
            <w:tcW w:w="0" w:type="auto"/>
          </w:tcPr>
          <w:p w14:paraId="7231FE8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AGE</w:t>
            </w:r>
          </w:p>
        </w:tc>
        <w:tc>
          <w:tcPr>
            <w:tcW w:w="0" w:type="auto"/>
          </w:tcPr>
          <w:p w14:paraId="02FE4229"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No. years</w:t>
            </w:r>
          </w:p>
        </w:tc>
        <w:tc>
          <w:tcPr>
            <w:tcW w:w="0" w:type="auto"/>
          </w:tcPr>
          <w:p w14:paraId="6F3CCC8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40.1 </w:t>
            </w:r>
          </w:p>
        </w:tc>
        <w:tc>
          <w:tcPr>
            <w:tcW w:w="0" w:type="auto"/>
          </w:tcPr>
          <w:p w14:paraId="0A7F224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(15.6)</w:t>
            </w:r>
          </w:p>
        </w:tc>
        <w:tc>
          <w:tcPr>
            <w:tcW w:w="0" w:type="auto"/>
          </w:tcPr>
          <w:p w14:paraId="4A52B01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34.9 </w:t>
            </w:r>
          </w:p>
        </w:tc>
        <w:tc>
          <w:tcPr>
            <w:tcW w:w="465" w:type="dxa"/>
          </w:tcPr>
          <w:p w14:paraId="613977C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(13.4)</w:t>
            </w:r>
          </w:p>
        </w:tc>
        <w:tc>
          <w:tcPr>
            <w:tcW w:w="479" w:type="dxa"/>
          </w:tcPr>
          <w:p w14:paraId="74B60EC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31.5 </w:t>
            </w:r>
          </w:p>
        </w:tc>
        <w:tc>
          <w:tcPr>
            <w:tcW w:w="0" w:type="auto"/>
          </w:tcPr>
          <w:p w14:paraId="076296B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(12.2)</w:t>
            </w:r>
          </w:p>
        </w:tc>
        <w:tc>
          <w:tcPr>
            <w:tcW w:w="0" w:type="auto"/>
          </w:tcPr>
          <w:p w14:paraId="6C3C552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40.1 </w:t>
            </w:r>
          </w:p>
        </w:tc>
        <w:tc>
          <w:tcPr>
            <w:tcW w:w="0" w:type="auto"/>
          </w:tcPr>
          <w:p w14:paraId="619A8F6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(13.6)</w:t>
            </w:r>
          </w:p>
        </w:tc>
        <w:tc>
          <w:tcPr>
            <w:tcW w:w="0" w:type="auto"/>
          </w:tcPr>
          <w:p w14:paraId="017B65A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53.3</w:t>
            </w:r>
          </w:p>
        </w:tc>
        <w:tc>
          <w:tcPr>
            <w:tcW w:w="0" w:type="auto"/>
          </w:tcPr>
          <w:p w14:paraId="75F7F40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(14.3)</w:t>
            </w:r>
          </w:p>
        </w:tc>
      </w:tr>
      <w:tr w:rsidR="00771549" w:rsidRPr="009353CB" w14:paraId="0397A336" w14:textId="77777777" w:rsidTr="008E6BD6">
        <w:tc>
          <w:tcPr>
            <w:tcW w:w="1418" w:type="dxa"/>
          </w:tcPr>
          <w:p w14:paraId="4952BFC8"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Education</w:t>
            </w:r>
          </w:p>
        </w:tc>
        <w:tc>
          <w:tcPr>
            <w:tcW w:w="0" w:type="auto"/>
          </w:tcPr>
          <w:p w14:paraId="069429B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EDUC</w:t>
            </w:r>
          </w:p>
        </w:tc>
        <w:tc>
          <w:tcPr>
            <w:tcW w:w="0" w:type="auto"/>
          </w:tcPr>
          <w:p w14:paraId="7D11CF1C" w14:textId="64D1D3A6"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 No education, 2. Primary school, 3. Secondary school, 4. High school, 5. Vocational school, 6. University degree</w:t>
            </w:r>
          </w:p>
        </w:tc>
        <w:tc>
          <w:tcPr>
            <w:tcW w:w="0" w:type="auto"/>
          </w:tcPr>
          <w:p w14:paraId="2F435FC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5.07   </w:t>
            </w:r>
          </w:p>
        </w:tc>
        <w:tc>
          <w:tcPr>
            <w:tcW w:w="0" w:type="auto"/>
          </w:tcPr>
          <w:p w14:paraId="46BD4F3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(1.14)</w:t>
            </w:r>
          </w:p>
        </w:tc>
        <w:tc>
          <w:tcPr>
            <w:tcW w:w="0" w:type="auto"/>
          </w:tcPr>
          <w:p w14:paraId="6795FF7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5.42   </w:t>
            </w:r>
          </w:p>
        </w:tc>
        <w:tc>
          <w:tcPr>
            <w:tcW w:w="465" w:type="dxa"/>
          </w:tcPr>
          <w:p w14:paraId="0075B74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(0.90)</w:t>
            </w:r>
          </w:p>
        </w:tc>
        <w:tc>
          <w:tcPr>
            <w:tcW w:w="479" w:type="dxa"/>
          </w:tcPr>
          <w:p w14:paraId="3F04996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4.87   </w:t>
            </w:r>
          </w:p>
        </w:tc>
        <w:tc>
          <w:tcPr>
            <w:tcW w:w="0" w:type="auto"/>
          </w:tcPr>
          <w:p w14:paraId="2E7DB4E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(0.98)</w:t>
            </w:r>
          </w:p>
        </w:tc>
        <w:tc>
          <w:tcPr>
            <w:tcW w:w="0" w:type="auto"/>
          </w:tcPr>
          <w:p w14:paraId="2791AE8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5.21   </w:t>
            </w:r>
          </w:p>
        </w:tc>
        <w:tc>
          <w:tcPr>
            <w:tcW w:w="0" w:type="auto"/>
          </w:tcPr>
          <w:p w14:paraId="1AE0414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(1.00)</w:t>
            </w:r>
          </w:p>
        </w:tc>
        <w:tc>
          <w:tcPr>
            <w:tcW w:w="0" w:type="auto"/>
          </w:tcPr>
          <w:p w14:paraId="28347C3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4.63   </w:t>
            </w:r>
          </w:p>
        </w:tc>
        <w:tc>
          <w:tcPr>
            <w:tcW w:w="0" w:type="auto"/>
          </w:tcPr>
          <w:p w14:paraId="008EDBEC"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(1.46)</w:t>
            </w:r>
          </w:p>
        </w:tc>
      </w:tr>
      <w:tr w:rsidR="00771549" w:rsidRPr="009353CB" w14:paraId="7F353E64" w14:textId="77777777" w:rsidTr="008E6BD6">
        <w:tc>
          <w:tcPr>
            <w:tcW w:w="1418" w:type="dxa"/>
          </w:tcPr>
          <w:p w14:paraId="7BF5E68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Married</w:t>
            </w:r>
          </w:p>
        </w:tc>
        <w:tc>
          <w:tcPr>
            <w:tcW w:w="0" w:type="auto"/>
          </w:tcPr>
          <w:p w14:paraId="239A3DB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MARRIED</w:t>
            </w:r>
          </w:p>
        </w:tc>
        <w:tc>
          <w:tcPr>
            <w:tcW w:w="0" w:type="auto"/>
          </w:tcPr>
          <w:p w14:paraId="6F3D3EA9"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Share of married respondents (relationship status)</w:t>
            </w:r>
          </w:p>
        </w:tc>
        <w:tc>
          <w:tcPr>
            <w:tcW w:w="0" w:type="auto"/>
          </w:tcPr>
          <w:p w14:paraId="1B99BC4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0.52   </w:t>
            </w:r>
          </w:p>
        </w:tc>
        <w:tc>
          <w:tcPr>
            <w:tcW w:w="0" w:type="auto"/>
          </w:tcPr>
          <w:p w14:paraId="73D9A6D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c>
          <w:tcPr>
            <w:tcW w:w="0" w:type="auto"/>
          </w:tcPr>
          <w:p w14:paraId="7FE19FC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0.37   </w:t>
            </w:r>
          </w:p>
        </w:tc>
        <w:tc>
          <w:tcPr>
            <w:tcW w:w="465" w:type="dxa"/>
          </w:tcPr>
          <w:p w14:paraId="0DBA847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(0.48)</w:t>
            </w:r>
          </w:p>
        </w:tc>
        <w:tc>
          <w:tcPr>
            <w:tcW w:w="479" w:type="dxa"/>
          </w:tcPr>
          <w:p w14:paraId="47785226"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0.44   </w:t>
            </w:r>
          </w:p>
        </w:tc>
        <w:tc>
          <w:tcPr>
            <w:tcW w:w="0" w:type="auto"/>
          </w:tcPr>
          <w:p w14:paraId="6DF446E1"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(0.50)</w:t>
            </w:r>
          </w:p>
        </w:tc>
        <w:tc>
          <w:tcPr>
            <w:tcW w:w="0" w:type="auto"/>
          </w:tcPr>
          <w:p w14:paraId="4F502617"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0.59   </w:t>
            </w:r>
          </w:p>
        </w:tc>
        <w:tc>
          <w:tcPr>
            <w:tcW w:w="0" w:type="auto"/>
          </w:tcPr>
          <w:p w14:paraId="50D2200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(0.49)</w:t>
            </w:r>
          </w:p>
        </w:tc>
        <w:tc>
          <w:tcPr>
            <w:tcW w:w="0" w:type="auto"/>
          </w:tcPr>
          <w:p w14:paraId="2823F7C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0.69   </w:t>
            </w:r>
          </w:p>
        </w:tc>
        <w:tc>
          <w:tcPr>
            <w:tcW w:w="0" w:type="auto"/>
          </w:tcPr>
          <w:p w14:paraId="06E44B9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(0.46)</w:t>
            </w:r>
          </w:p>
        </w:tc>
      </w:tr>
      <w:tr w:rsidR="00771549" w:rsidRPr="009353CB" w14:paraId="1A3D8544" w14:textId="77777777" w:rsidTr="008E6BD6">
        <w:tc>
          <w:tcPr>
            <w:tcW w:w="1418" w:type="dxa"/>
          </w:tcPr>
          <w:p w14:paraId="38A76E4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Income </w:t>
            </w:r>
          </w:p>
        </w:tc>
        <w:tc>
          <w:tcPr>
            <w:tcW w:w="0" w:type="auto"/>
          </w:tcPr>
          <w:p w14:paraId="0A3F5013" w14:textId="5B263F81" w:rsidR="009227D2" w:rsidRPr="009353CB" w:rsidRDefault="009227D2" w:rsidP="00E968FE">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INCOME</w:t>
            </w:r>
          </w:p>
        </w:tc>
        <w:tc>
          <w:tcPr>
            <w:tcW w:w="0" w:type="auto"/>
          </w:tcPr>
          <w:p w14:paraId="39EFA30C" w14:textId="44D2507C" w:rsidR="009227D2" w:rsidRPr="009353CB" w:rsidRDefault="009227D2" w:rsidP="00CF40E9">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Monthly net household income: 1. &lt; 600€, 2. 601-1500€, 3. 1501-3000€, 4. 3001-4500€, 5. 4501-6000 €, 6. &gt;6000€. </w:t>
            </w:r>
          </w:p>
          <w:p w14:paraId="394EDB67" w14:textId="508E422D"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RO sample: 1. &lt; 176€, 2. 177-330€, 3. 331-552€, 4. 553-882€, 5. 883-1214€, 6. &gt;1214€</w:t>
            </w:r>
          </w:p>
        </w:tc>
        <w:tc>
          <w:tcPr>
            <w:tcW w:w="0" w:type="auto"/>
          </w:tcPr>
          <w:p w14:paraId="2143C24E"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3.10   </w:t>
            </w:r>
          </w:p>
        </w:tc>
        <w:tc>
          <w:tcPr>
            <w:tcW w:w="0" w:type="auto"/>
          </w:tcPr>
          <w:p w14:paraId="3F81F38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(1.09)</w:t>
            </w:r>
          </w:p>
        </w:tc>
        <w:tc>
          <w:tcPr>
            <w:tcW w:w="0" w:type="auto"/>
          </w:tcPr>
          <w:p w14:paraId="7768E0B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2.99   </w:t>
            </w:r>
          </w:p>
        </w:tc>
        <w:tc>
          <w:tcPr>
            <w:tcW w:w="465" w:type="dxa"/>
          </w:tcPr>
          <w:p w14:paraId="0D82397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(0.93)</w:t>
            </w:r>
          </w:p>
        </w:tc>
        <w:tc>
          <w:tcPr>
            <w:tcW w:w="479" w:type="dxa"/>
          </w:tcPr>
          <w:p w14:paraId="57E3EB8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3.41   </w:t>
            </w:r>
          </w:p>
        </w:tc>
        <w:tc>
          <w:tcPr>
            <w:tcW w:w="0" w:type="auto"/>
          </w:tcPr>
          <w:p w14:paraId="5DCFEE63"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(1.36)</w:t>
            </w:r>
          </w:p>
        </w:tc>
        <w:tc>
          <w:tcPr>
            <w:tcW w:w="0" w:type="auto"/>
          </w:tcPr>
          <w:p w14:paraId="0CF9435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2.95   </w:t>
            </w:r>
          </w:p>
        </w:tc>
        <w:tc>
          <w:tcPr>
            <w:tcW w:w="0" w:type="auto"/>
          </w:tcPr>
          <w:p w14:paraId="5198AE8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(1.01)</w:t>
            </w:r>
          </w:p>
        </w:tc>
        <w:tc>
          <w:tcPr>
            <w:tcW w:w="0" w:type="auto"/>
          </w:tcPr>
          <w:p w14:paraId="696D4A89"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3.21   </w:t>
            </w:r>
          </w:p>
        </w:tc>
        <w:tc>
          <w:tcPr>
            <w:tcW w:w="0" w:type="auto"/>
          </w:tcPr>
          <w:p w14:paraId="20D15884"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(1.08)</w:t>
            </w:r>
          </w:p>
        </w:tc>
      </w:tr>
      <w:tr w:rsidR="00771549" w:rsidRPr="009353CB" w14:paraId="79EE7E4B" w14:textId="77777777" w:rsidTr="008E6BD6">
        <w:tc>
          <w:tcPr>
            <w:tcW w:w="1418" w:type="dxa"/>
            <w:tcBorders>
              <w:bottom w:val="single" w:sz="4" w:space="0" w:color="auto"/>
            </w:tcBorders>
          </w:tcPr>
          <w:p w14:paraId="452E35DA"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Working time</w:t>
            </w:r>
          </w:p>
        </w:tc>
        <w:tc>
          <w:tcPr>
            <w:tcW w:w="0" w:type="auto"/>
            <w:tcBorders>
              <w:bottom w:val="single" w:sz="4" w:space="0" w:color="auto"/>
            </w:tcBorders>
          </w:tcPr>
          <w:p w14:paraId="18D4D639" w14:textId="49F64916" w:rsidR="009227D2" w:rsidRPr="009353CB" w:rsidRDefault="009227D2" w:rsidP="00E968FE">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WHRS</w:t>
            </w:r>
          </w:p>
        </w:tc>
        <w:tc>
          <w:tcPr>
            <w:tcW w:w="0" w:type="auto"/>
            <w:tcBorders>
              <w:bottom w:val="single" w:sz="4" w:space="0" w:color="auto"/>
            </w:tcBorders>
          </w:tcPr>
          <w:p w14:paraId="382AFD02" w14:textId="77777777" w:rsidR="009227D2" w:rsidRPr="009353CB" w:rsidRDefault="009227D2" w:rsidP="009227D2">
            <w:pPr>
              <w:spacing w:line="360" w:lineRule="auto"/>
              <w:ind w:left="-30"/>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 &lt;20 hrs</w:t>
            </w:r>
            <w:proofErr w:type="gramStart"/>
            <w:r w:rsidRPr="009353CB">
              <w:rPr>
                <w:rFonts w:ascii="Times New Roman" w:hAnsi="Times New Roman" w:cs="Times New Roman"/>
                <w:sz w:val="14"/>
                <w:szCs w:val="14"/>
                <w:lang w:val="en-US"/>
              </w:rPr>
              <w:t>./</w:t>
            </w:r>
            <w:proofErr w:type="gramEnd"/>
            <w:r w:rsidRPr="009353CB">
              <w:rPr>
                <w:rFonts w:ascii="Times New Roman" w:hAnsi="Times New Roman" w:cs="Times New Roman"/>
                <w:sz w:val="14"/>
                <w:szCs w:val="14"/>
                <w:lang w:val="en-US"/>
              </w:rPr>
              <w:t>week, 2. 20-40 hrs</w:t>
            </w:r>
            <w:proofErr w:type="gramStart"/>
            <w:r w:rsidRPr="009353CB">
              <w:rPr>
                <w:rFonts w:ascii="Times New Roman" w:hAnsi="Times New Roman" w:cs="Times New Roman"/>
                <w:sz w:val="14"/>
                <w:szCs w:val="14"/>
                <w:lang w:val="en-US"/>
              </w:rPr>
              <w:t>./</w:t>
            </w:r>
            <w:proofErr w:type="gramEnd"/>
            <w:r w:rsidRPr="009353CB">
              <w:rPr>
                <w:rFonts w:ascii="Times New Roman" w:hAnsi="Times New Roman" w:cs="Times New Roman"/>
                <w:sz w:val="14"/>
                <w:szCs w:val="14"/>
                <w:lang w:val="en-US"/>
              </w:rPr>
              <w:t>week, 3. 40-60 hrs</w:t>
            </w:r>
            <w:proofErr w:type="gramStart"/>
            <w:r w:rsidRPr="009353CB">
              <w:rPr>
                <w:rFonts w:ascii="Times New Roman" w:hAnsi="Times New Roman" w:cs="Times New Roman"/>
                <w:sz w:val="14"/>
                <w:szCs w:val="14"/>
                <w:lang w:val="en-US"/>
              </w:rPr>
              <w:t>./</w:t>
            </w:r>
            <w:proofErr w:type="gramEnd"/>
            <w:r w:rsidRPr="009353CB">
              <w:rPr>
                <w:rFonts w:ascii="Times New Roman" w:hAnsi="Times New Roman" w:cs="Times New Roman"/>
                <w:sz w:val="14"/>
                <w:szCs w:val="14"/>
                <w:lang w:val="en-US"/>
              </w:rPr>
              <w:t>week, 4. &gt;60 hrs./week</w:t>
            </w:r>
          </w:p>
        </w:tc>
        <w:tc>
          <w:tcPr>
            <w:tcW w:w="0" w:type="auto"/>
            <w:tcBorders>
              <w:bottom w:val="single" w:sz="4" w:space="0" w:color="auto"/>
            </w:tcBorders>
          </w:tcPr>
          <w:p w14:paraId="6439075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2.94   </w:t>
            </w:r>
          </w:p>
        </w:tc>
        <w:tc>
          <w:tcPr>
            <w:tcW w:w="0" w:type="auto"/>
            <w:tcBorders>
              <w:bottom w:val="single" w:sz="4" w:space="0" w:color="auto"/>
            </w:tcBorders>
          </w:tcPr>
          <w:p w14:paraId="7ADACD9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(1.06)</w:t>
            </w:r>
          </w:p>
        </w:tc>
        <w:tc>
          <w:tcPr>
            <w:tcW w:w="0" w:type="auto"/>
            <w:tcBorders>
              <w:bottom w:val="single" w:sz="4" w:space="0" w:color="auto"/>
            </w:tcBorders>
          </w:tcPr>
          <w:p w14:paraId="370D52C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3.05   </w:t>
            </w:r>
          </w:p>
        </w:tc>
        <w:tc>
          <w:tcPr>
            <w:tcW w:w="465" w:type="dxa"/>
            <w:tcBorders>
              <w:bottom w:val="single" w:sz="4" w:space="0" w:color="auto"/>
            </w:tcBorders>
          </w:tcPr>
          <w:p w14:paraId="152C5B35"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(1.06)</w:t>
            </w:r>
          </w:p>
        </w:tc>
        <w:tc>
          <w:tcPr>
            <w:tcW w:w="479" w:type="dxa"/>
            <w:tcBorders>
              <w:bottom w:val="single" w:sz="4" w:space="0" w:color="auto"/>
            </w:tcBorders>
          </w:tcPr>
          <w:p w14:paraId="61B3B05B"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3.10   </w:t>
            </w:r>
          </w:p>
        </w:tc>
        <w:tc>
          <w:tcPr>
            <w:tcW w:w="0" w:type="auto"/>
            <w:tcBorders>
              <w:bottom w:val="single" w:sz="4" w:space="0" w:color="auto"/>
            </w:tcBorders>
          </w:tcPr>
          <w:p w14:paraId="4581846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(1.05)</w:t>
            </w:r>
          </w:p>
        </w:tc>
        <w:tc>
          <w:tcPr>
            <w:tcW w:w="0" w:type="auto"/>
            <w:tcBorders>
              <w:bottom w:val="single" w:sz="4" w:space="0" w:color="auto"/>
            </w:tcBorders>
          </w:tcPr>
          <w:p w14:paraId="14C21C9F"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2.67   </w:t>
            </w:r>
          </w:p>
        </w:tc>
        <w:tc>
          <w:tcPr>
            <w:tcW w:w="0" w:type="auto"/>
            <w:tcBorders>
              <w:bottom w:val="single" w:sz="4" w:space="0" w:color="auto"/>
            </w:tcBorders>
          </w:tcPr>
          <w:p w14:paraId="75D0BD20"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(1.07)</w:t>
            </w:r>
          </w:p>
        </w:tc>
        <w:tc>
          <w:tcPr>
            <w:tcW w:w="0" w:type="auto"/>
            <w:tcBorders>
              <w:bottom w:val="single" w:sz="4" w:space="0" w:color="auto"/>
            </w:tcBorders>
          </w:tcPr>
          <w:p w14:paraId="63F46BC2"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 xml:space="preserve">3.00   </w:t>
            </w:r>
          </w:p>
        </w:tc>
        <w:tc>
          <w:tcPr>
            <w:tcW w:w="0" w:type="auto"/>
            <w:tcBorders>
              <w:bottom w:val="single" w:sz="4" w:space="0" w:color="auto"/>
            </w:tcBorders>
          </w:tcPr>
          <w:p w14:paraId="32D6EA7D" w14:textId="77777777" w:rsidR="009227D2" w:rsidRPr="009353CB" w:rsidRDefault="009227D2" w:rsidP="009227D2">
            <w:pPr>
              <w:spacing w:line="360" w:lineRule="auto"/>
              <w:jc w:val="both"/>
              <w:rPr>
                <w:rFonts w:ascii="Times New Roman" w:hAnsi="Times New Roman" w:cs="Times New Roman"/>
                <w:sz w:val="14"/>
                <w:szCs w:val="14"/>
                <w:lang w:val="en-US"/>
              </w:rPr>
            </w:pPr>
            <w:r w:rsidRPr="009353CB">
              <w:rPr>
                <w:rFonts w:ascii="Times New Roman" w:hAnsi="Times New Roman" w:cs="Times New Roman"/>
                <w:sz w:val="14"/>
                <w:szCs w:val="14"/>
                <w:lang w:val="en-US"/>
              </w:rPr>
              <w:t>(0.99)</w:t>
            </w:r>
          </w:p>
        </w:tc>
      </w:tr>
    </w:tbl>
    <w:p w14:paraId="693F2FE8" w14:textId="255D3722" w:rsidR="00C5079E" w:rsidRPr="009353CB" w:rsidRDefault="00314137" w:rsidP="00773459">
      <w:pPr>
        <w:jc w:val="both"/>
        <w:rPr>
          <w:rFonts w:ascii="Times New Roman" w:hAnsi="Times New Roman" w:cs="Times New Roman"/>
          <w:b/>
          <w:sz w:val="24"/>
          <w:lang w:val="en-US"/>
        </w:rPr>
        <w:sectPr w:rsidR="00C5079E" w:rsidRPr="009353CB" w:rsidSect="007A3FFA">
          <w:pgSz w:w="16838" w:h="11906" w:orient="landscape"/>
          <w:pgMar w:top="1417" w:right="1417" w:bottom="1417" w:left="1417" w:header="708" w:footer="708" w:gutter="0"/>
          <w:cols w:space="708"/>
          <w:docGrid w:linePitch="360"/>
        </w:sectPr>
      </w:pPr>
      <w:r w:rsidRPr="009353CB">
        <w:rPr>
          <w:rFonts w:ascii="Times New Roman" w:hAnsi="Times New Roman" w:cs="Times New Roman"/>
          <w:b/>
          <w:sz w:val="18"/>
          <w:lang w:val="en-US"/>
        </w:rPr>
        <w:t xml:space="preserve">Table </w:t>
      </w:r>
      <w:r w:rsidRPr="009353CB">
        <w:rPr>
          <w:rFonts w:ascii="Times New Roman" w:hAnsi="Times New Roman" w:cs="Times New Roman"/>
          <w:b/>
          <w:sz w:val="18"/>
          <w:lang w:val="en-US"/>
        </w:rPr>
        <w:fldChar w:fldCharType="begin"/>
      </w:r>
      <w:r w:rsidRPr="009353CB">
        <w:rPr>
          <w:rFonts w:ascii="Times New Roman" w:hAnsi="Times New Roman" w:cs="Times New Roman"/>
          <w:b/>
          <w:sz w:val="18"/>
          <w:lang w:val="en-US"/>
        </w:rPr>
        <w:instrText xml:space="preserve"> SEQ Table \* ARABIC </w:instrText>
      </w:r>
      <w:r w:rsidRPr="009353CB">
        <w:rPr>
          <w:rFonts w:ascii="Times New Roman" w:hAnsi="Times New Roman" w:cs="Times New Roman"/>
          <w:b/>
          <w:sz w:val="18"/>
          <w:lang w:val="en-US"/>
        </w:rPr>
        <w:fldChar w:fldCharType="separate"/>
      </w:r>
      <w:r w:rsidR="001C4018">
        <w:rPr>
          <w:rFonts w:ascii="Times New Roman" w:hAnsi="Times New Roman" w:cs="Times New Roman"/>
          <w:b/>
          <w:noProof/>
          <w:sz w:val="18"/>
          <w:lang w:val="en-US"/>
        </w:rPr>
        <w:t>1</w:t>
      </w:r>
      <w:r w:rsidRPr="009353CB">
        <w:rPr>
          <w:rFonts w:ascii="Times New Roman" w:hAnsi="Times New Roman" w:cs="Times New Roman"/>
          <w:b/>
          <w:sz w:val="18"/>
          <w:lang w:val="en-US"/>
        </w:rPr>
        <w:fldChar w:fldCharType="end"/>
      </w:r>
      <w:r w:rsidRPr="009353CB">
        <w:rPr>
          <w:rFonts w:ascii="Times New Roman" w:hAnsi="Times New Roman" w:cs="Times New Roman"/>
          <w:b/>
          <w:sz w:val="18"/>
          <w:lang w:val="en-US"/>
        </w:rPr>
        <w:t>: Descriptive statistics.</w:t>
      </w:r>
      <w:r w:rsidR="00A83A73" w:rsidRPr="009353CB">
        <w:rPr>
          <w:rFonts w:ascii="Times New Roman" w:hAnsi="Times New Roman" w:cs="Times New Roman"/>
          <w:b/>
          <w:sz w:val="18"/>
          <w:lang w:val="en-US"/>
        </w:rPr>
        <w:t xml:space="preserve"> Means and standard deviations (in parenthesis</w:t>
      </w:r>
      <w:r w:rsidR="00A83A73" w:rsidRPr="004A3EC6">
        <w:rPr>
          <w:rFonts w:ascii="Times New Roman" w:hAnsi="Times New Roman" w:cs="Times New Roman"/>
          <w:b/>
          <w:sz w:val="18"/>
          <w:lang w:val="en-US"/>
        </w:rPr>
        <w:t xml:space="preserve">) reported for the total sample and across the regional </w:t>
      </w:r>
      <w:r w:rsidR="00FD3765" w:rsidRPr="004A3EC6">
        <w:rPr>
          <w:rFonts w:ascii="Times New Roman" w:hAnsi="Times New Roman" w:cs="Times New Roman"/>
          <w:b/>
          <w:sz w:val="18"/>
          <w:lang w:val="en-US"/>
        </w:rPr>
        <w:t>sub-</w:t>
      </w:r>
      <w:r w:rsidR="00A83A73" w:rsidRPr="004A3EC6">
        <w:rPr>
          <w:rFonts w:ascii="Times New Roman" w:hAnsi="Times New Roman" w:cs="Times New Roman"/>
          <w:b/>
          <w:sz w:val="18"/>
          <w:lang w:val="en-US"/>
        </w:rPr>
        <w:t xml:space="preserve">samples. </w:t>
      </w:r>
      <w:r w:rsidR="00A2707A" w:rsidRPr="004A3EC6">
        <w:rPr>
          <w:rFonts w:ascii="Times New Roman" w:hAnsi="Times New Roman" w:cs="Times New Roman"/>
          <w:b/>
          <w:sz w:val="18"/>
          <w:lang w:val="en-US"/>
        </w:rPr>
        <w:t xml:space="preserve"> Descriptive statistics </w:t>
      </w:r>
      <w:proofErr w:type="gramStart"/>
      <w:r w:rsidR="00A2707A" w:rsidRPr="004A3EC6">
        <w:rPr>
          <w:rFonts w:ascii="Times New Roman" w:hAnsi="Times New Roman" w:cs="Times New Roman"/>
          <w:b/>
          <w:sz w:val="18"/>
          <w:lang w:val="en-US"/>
        </w:rPr>
        <w:t>are reported</w:t>
      </w:r>
      <w:proofErr w:type="gramEnd"/>
      <w:r w:rsidR="00A2707A" w:rsidRPr="004A3EC6">
        <w:rPr>
          <w:rFonts w:ascii="Times New Roman" w:hAnsi="Times New Roman" w:cs="Times New Roman"/>
          <w:b/>
          <w:sz w:val="18"/>
          <w:lang w:val="en-US"/>
        </w:rPr>
        <w:t xml:space="preserve"> for individuals as units of </w:t>
      </w:r>
      <w:r w:rsidR="00A2707A" w:rsidRPr="00F268C5">
        <w:rPr>
          <w:rFonts w:ascii="Times New Roman" w:hAnsi="Times New Roman" w:cs="Times New Roman"/>
          <w:b/>
          <w:sz w:val="18"/>
          <w:lang w:val="en-US"/>
        </w:rPr>
        <w:t>analysis.</w:t>
      </w:r>
      <w:r w:rsidR="00A155E2" w:rsidRPr="00F268C5">
        <w:rPr>
          <w:rFonts w:ascii="Times New Roman" w:hAnsi="Times New Roman" w:cs="Times New Roman"/>
          <w:b/>
          <w:sz w:val="18"/>
          <w:lang w:val="en-US"/>
        </w:rPr>
        <w:t xml:space="preserve"> </w:t>
      </w:r>
      <w:r w:rsidR="00F06099" w:rsidRPr="00F268C5">
        <w:rPr>
          <w:rFonts w:ascii="Times New Roman" w:hAnsi="Times New Roman" w:cs="Times New Roman"/>
          <w:b/>
          <w:sz w:val="18"/>
          <w:lang w:val="en-US"/>
        </w:rPr>
        <w:t xml:space="preserve"> See </w:t>
      </w:r>
      <w:r w:rsidR="0058221B" w:rsidRPr="00F268C5">
        <w:rPr>
          <w:rFonts w:ascii="Times New Roman" w:hAnsi="Times New Roman" w:cs="Times New Roman"/>
          <w:b/>
          <w:sz w:val="18"/>
          <w:lang w:val="en-US"/>
        </w:rPr>
        <w:t>SI “</w:t>
      </w:r>
      <w:r w:rsidR="00F06099" w:rsidRPr="00F268C5">
        <w:rPr>
          <w:rFonts w:ascii="Times New Roman" w:hAnsi="Times New Roman" w:cs="Times New Roman"/>
          <w:b/>
          <w:sz w:val="18"/>
          <w:lang w:val="en-US"/>
        </w:rPr>
        <w:t>Descriptive Statistics</w:t>
      </w:r>
      <w:r w:rsidR="0058221B" w:rsidRPr="00F268C5">
        <w:rPr>
          <w:rFonts w:ascii="Times New Roman" w:hAnsi="Times New Roman" w:cs="Times New Roman"/>
          <w:b/>
          <w:sz w:val="18"/>
          <w:lang w:val="en-US"/>
        </w:rPr>
        <w:t>”</w:t>
      </w:r>
      <w:r w:rsidR="00F06099" w:rsidRPr="00F268C5">
        <w:rPr>
          <w:rFonts w:ascii="Times New Roman" w:hAnsi="Times New Roman" w:cs="Times New Roman"/>
          <w:b/>
          <w:sz w:val="18"/>
          <w:lang w:val="en-US"/>
        </w:rPr>
        <w:t xml:space="preserve"> for</w:t>
      </w:r>
      <w:r w:rsidR="00F06099">
        <w:rPr>
          <w:rFonts w:ascii="Times New Roman" w:hAnsi="Times New Roman" w:cs="Times New Roman"/>
          <w:b/>
          <w:sz w:val="18"/>
          <w:lang w:val="en-US"/>
        </w:rPr>
        <w:t xml:space="preserve"> additional variables.</w:t>
      </w:r>
    </w:p>
    <w:p w14:paraId="6F248543" w14:textId="77777777" w:rsidR="001E2BE0" w:rsidRDefault="00986ACB" w:rsidP="001E2BE0">
      <w:pPr>
        <w:pStyle w:val="Heading1"/>
        <w:numPr>
          <w:ilvl w:val="0"/>
          <w:numId w:val="7"/>
        </w:numPr>
        <w:spacing w:line="360" w:lineRule="auto"/>
        <w:rPr>
          <w:rFonts w:ascii="Times New Roman" w:hAnsi="Times New Roman" w:cs="Times New Roman"/>
          <w:b/>
          <w:color w:val="auto"/>
          <w:lang w:val="en-US"/>
        </w:rPr>
      </w:pPr>
      <w:r w:rsidRPr="00D0696F">
        <w:rPr>
          <w:rFonts w:ascii="Times New Roman" w:hAnsi="Times New Roman" w:cs="Times New Roman"/>
          <w:b/>
          <w:i/>
          <w:color w:val="auto"/>
          <w:lang w:val="en-US"/>
        </w:rPr>
        <w:lastRenderedPageBreak/>
        <w:t xml:space="preserve"> </w:t>
      </w:r>
      <w:r w:rsidR="001E2BE0" w:rsidRPr="009353CB">
        <w:rPr>
          <w:rFonts w:ascii="Times New Roman" w:hAnsi="Times New Roman" w:cs="Times New Roman"/>
          <w:b/>
          <w:color w:val="auto"/>
          <w:lang w:val="en-US"/>
        </w:rPr>
        <w:t>Results</w:t>
      </w:r>
    </w:p>
    <w:tbl>
      <w:tblPr>
        <w:tblStyle w:val="TableGrid"/>
        <w:tblpPr w:leftFromText="141" w:rightFromText="141" w:vertAnchor="text" w:horzAnchor="margin" w:tblpY="178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93"/>
        <w:gridCol w:w="285"/>
        <w:gridCol w:w="410"/>
        <w:gridCol w:w="410"/>
        <w:gridCol w:w="410"/>
        <w:gridCol w:w="412"/>
        <w:gridCol w:w="410"/>
        <w:gridCol w:w="410"/>
        <w:gridCol w:w="410"/>
        <w:gridCol w:w="412"/>
        <w:gridCol w:w="410"/>
        <w:gridCol w:w="410"/>
        <w:gridCol w:w="410"/>
        <w:gridCol w:w="412"/>
        <w:gridCol w:w="410"/>
        <w:gridCol w:w="410"/>
        <w:gridCol w:w="410"/>
        <w:gridCol w:w="412"/>
        <w:gridCol w:w="410"/>
        <w:gridCol w:w="410"/>
        <w:gridCol w:w="406"/>
      </w:tblGrid>
      <w:tr w:rsidR="001E2BE0" w:rsidRPr="009353CB" w14:paraId="243D017B" w14:textId="77777777" w:rsidTr="001E2BE0">
        <w:tc>
          <w:tcPr>
            <w:tcW w:w="547" w:type="pct"/>
            <w:tcBorders>
              <w:top w:val="single" w:sz="4" w:space="0" w:color="auto"/>
              <w:bottom w:val="single" w:sz="4" w:space="0" w:color="auto"/>
            </w:tcBorders>
            <w:shd w:val="clear" w:color="auto" w:fill="auto"/>
            <w:vAlign w:val="center"/>
          </w:tcPr>
          <w:p w14:paraId="7FCC7F7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 </w:t>
            </w:r>
          </w:p>
        </w:tc>
        <w:tc>
          <w:tcPr>
            <w:tcW w:w="157" w:type="pct"/>
            <w:tcBorders>
              <w:top w:val="single" w:sz="4" w:space="0" w:color="auto"/>
              <w:bottom w:val="single" w:sz="4" w:space="0" w:color="auto"/>
              <w:right w:val="single" w:sz="4" w:space="0" w:color="auto"/>
            </w:tcBorders>
            <w:shd w:val="clear" w:color="auto" w:fill="auto"/>
          </w:tcPr>
          <w:p w14:paraId="634295D3" w14:textId="77777777" w:rsidR="001E2BE0" w:rsidRPr="009353CB" w:rsidRDefault="001E2BE0" w:rsidP="001E2BE0">
            <w:pPr>
              <w:rPr>
                <w:rFonts w:ascii="Times New Roman" w:hAnsi="Times New Roman" w:cs="Times New Roman"/>
                <w:sz w:val="16"/>
                <w:szCs w:val="14"/>
                <w:lang w:val="en-US"/>
              </w:rPr>
            </w:pPr>
          </w:p>
        </w:tc>
        <w:tc>
          <w:tcPr>
            <w:tcW w:w="226" w:type="pct"/>
            <w:tcBorders>
              <w:top w:val="single" w:sz="4" w:space="0" w:color="auto"/>
              <w:left w:val="single" w:sz="4" w:space="0" w:color="auto"/>
              <w:bottom w:val="single" w:sz="4" w:space="0" w:color="auto"/>
            </w:tcBorders>
            <w:shd w:val="clear" w:color="auto" w:fill="auto"/>
            <w:vAlign w:val="center"/>
          </w:tcPr>
          <w:p w14:paraId="0C7AB644"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w:t>
            </w:r>
          </w:p>
        </w:tc>
        <w:tc>
          <w:tcPr>
            <w:tcW w:w="226" w:type="pct"/>
            <w:tcBorders>
              <w:top w:val="single" w:sz="4" w:space="0" w:color="auto"/>
              <w:bottom w:val="single" w:sz="4" w:space="0" w:color="auto"/>
            </w:tcBorders>
            <w:shd w:val="clear" w:color="auto" w:fill="auto"/>
            <w:vAlign w:val="center"/>
          </w:tcPr>
          <w:p w14:paraId="5AAF16C8"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2</w:t>
            </w:r>
          </w:p>
        </w:tc>
        <w:tc>
          <w:tcPr>
            <w:tcW w:w="226" w:type="pct"/>
            <w:tcBorders>
              <w:top w:val="single" w:sz="4" w:space="0" w:color="auto"/>
              <w:bottom w:val="single" w:sz="4" w:space="0" w:color="auto"/>
            </w:tcBorders>
            <w:shd w:val="clear" w:color="auto" w:fill="auto"/>
            <w:vAlign w:val="center"/>
          </w:tcPr>
          <w:p w14:paraId="0A09ECD2"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3</w:t>
            </w:r>
          </w:p>
        </w:tc>
        <w:tc>
          <w:tcPr>
            <w:tcW w:w="227" w:type="pct"/>
            <w:tcBorders>
              <w:top w:val="single" w:sz="4" w:space="0" w:color="auto"/>
              <w:bottom w:val="single" w:sz="4" w:space="0" w:color="auto"/>
            </w:tcBorders>
            <w:shd w:val="clear" w:color="auto" w:fill="auto"/>
            <w:vAlign w:val="center"/>
          </w:tcPr>
          <w:p w14:paraId="39CEF8ED"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4</w:t>
            </w:r>
          </w:p>
        </w:tc>
        <w:tc>
          <w:tcPr>
            <w:tcW w:w="226" w:type="pct"/>
            <w:tcBorders>
              <w:top w:val="single" w:sz="4" w:space="0" w:color="auto"/>
              <w:bottom w:val="single" w:sz="4" w:space="0" w:color="auto"/>
            </w:tcBorders>
            <w:shd w:val="clear" w:color="auto" w:fill="auto"/>
            <w:vAlign w:val="center"/>
          </w:tcPr>
          <w:p w14:paraId="54305E42"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5</w:t>
            </w:r>
          </w:p>
        </w:tc>
        <w:tc>
          <w:tcPr>
            <w:tcW w:w="226" w:type="pct"/>
            <w:tcBorders>
              <w:top w:val="single" w:sz="4" w:space="0" w:color="auto"/>
              <w:bottom w:val="single" w:sz="4" w:space="0" w:color="auto"/>
            </w:tcBorders>
            <w:shd w:val="clear" w:color="auto" w:fill="auto"/>
            <w:vAlign w:val="center"/>
          </w:tcPr>
          <w:p w14:paraId="5E9CF2B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6</w:t>
            </w:r>
          </w:p>
        </w:tc>
        <w:tc>
          <w:tcPr>
            <w:tcW w:w="226" w:type="pct"/>
            <w:tcBorders>
              <w:top w:val="single" w:sz="4" w:space="0" w:color="auto"/>
              <w:bottom w:val="single" w:sz="4" w:space="0" w:color="auto"/>
            </w:tcBorders>
            <w:shd w:val="clear" w:color="auto" w:fill="auto"/>
            <w:vAlign w:val="center"/>
          </w:tcPr>
          <w:p w14:paraId="4618A0DD"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7</w:t>
            </w:r>
          </w:p>
        </w:tc>
        <w:tc>
          <w:tcPr>
            <w:tcW w:w="227" w:type="pct"/>
            <w:tcBorders>
              <w:top w:val="single" w:sz="4" w:space="0" w:color="auto"/>
              <w:bottom w:val="single" w:sz="4" w:space="0" w:color="auto"/>
            </w:tcBorders>
            <w:shd w:val="clear" w:color="auto" w:fill="auto"/>
            <w:vAlign w:val="center"/>
          </w:tcPr>
          <w:p w14:paraId="39E00937"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8</w:t>
            </w:r>
          </w:p>
        </w:tc>
        <w:tc>
          <w:tcPr>
            <w:tcW w:w="226" w:type="pct"/>
            <w:tcBorders>
              <w:top w:val="single" w:sz="4" w:space="0" w:color="auto"/>
              <w:bottom w:val="single" w:sz="4" w:space="0" w:color="auto"/>
            </w:tcBorders>
            <w:shd w:val="clear" w:color="auto" w:fill="auto"/>
            <w:vAlign w:val="center"/>
          </w:tcPr>
          <w:p w14:paraId="62CE4F08"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9</w:t>
            </w:r>
          </w:p>
        </w:tc>
        <w:tc>
          <w:tcPr>
            <w:tcW w:w="226" w:type="pct"/>
            <w:tcBorders>
              <w:top w:val="single" w:sz="4" w:space="0" w:color="auto"/>
              <w:bottom w:val="single" w:sz="4" w:space="0" w:color="auto"/>
            </w:tcBorders>
            <w:shd w:val="clear" w:color="auto" w:fill="auto"/>
            <w:vAlign w:val="center"/>
          </w:tcPr>
          <w:p w14:paraId="1FBACDC2"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10</w:t>
            </w:r>
          </w:p>
        </w:tc>
        <w:tc>
          <w:tcPr>
            <w:tcW w:w="226" w:type="pct"/>
            <w:tcBorders>
              <w:top w:val="single" w:sz="4" w:space="0" w:color="auto"/>
              <w:bottom w:val="single" w:sz="4" w:space="0" w:color="auto"/>
            </w:tcBorders>
            <w:shd w:val="clear" w:color="auto" w:fill="auto"/>
            <w:vAlign w:val="center"/>
          </w:tcPr>
          <w:p w14:paraId="5C745BE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11</w:t>
            </w:r>
          </w:p>
        </w:tc>
        <w:tc>
          <w:tcPr>
            <w:tcW w:w="227" w:type="pct"/>
            <w:tcBorders>
              <w:top w:val="single" w:sz="4" w:space="0" w:color="auto"/>
              <w:bottom w:val="single" w:sz="4" w:space="0" w:color="auto"/>
            </w:tcBorders>
            <w:shd w:val="clear" w:color="auto" w:fill="auto"/>
            <w:vAlign w:val="center"/>
          </w:tcPr>
          <w:p w14:paraId="76F57664"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12</w:t>
            </w:r>
          </w:p>
        </w:tc>
        <w:tc>
          <w:tcPr>
            <w:tcW w:w="226" w:type="pct"/>
            <w:tcBorders>
              <w:top w:val="single" w:sz="4" w:space="0" w:color="auto"/>
              <w:bottom w:val="single" w:sz="4" w:space="0" w:color="auto"/>
            </w:tcBorders>
            <w:shd w:val="clear" w:color="auto" w:fill="auto"/>
            <w:vAlign w:val="center"/>
          </w:tcPr>
          <w:p w14:paraId="41CBC84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13</w:t>
            </w:r>
          </w:p>
        </w:tc>
        <w:tc>
          <w:tcPr>
            <w:tcW w:w="226" w:type="pct"/>
            <w:tcBorders>
              <w:top w:val="single" w:sz="4" w:space="0" w:color="auto"/>
              <w:bottom w:val="single" w:sz="4" w:space="0" w:color="auto"/>
            </w:tcBorders>
            <w:shd w:val="clear" w:color="auto" w:fill="auto"/>
            <w:vAlign w:val="center"/>
          </w:tcPr>
          <w:p w14:paraId="41CE04B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14</w:t>
            </w:r>
          </w:p>
        </w:tc>
        <w:tc>
          <w:tcPr>
            <w:tcW w:w="226" w:type="pct"/>
            <w:tcBorders>
              <w:top w:val="single" w:sz="4" w:space="0" w:color="auto"/>
              <w:bottom w:val="single" w:sz="4" w:space="0" w:color="auto"/>
            </w:tcBorders>
            <w:shd w:val="clear" w:color="auto" w:fill="auto"/>
            <w:vAlign w:val="center"/>
          </w:tcPr>
          <w:p w14:paraId="17977C3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15</w:t>
            </w:r>
          </w:p>
        </w:tc>
        <w:tc>
          <w:tcPr>
            <w:tcW w:w="227" w:type="pct"/>
            <w:tcBorders>
              <w:top w:val="single" w:sz="4" w:space="0" w:color="auto"/>
              <w:bottom w:val="single" w:sz="4" w:space="0" w:color="auto"/>
            </w:tcBorders>
            <w:shd w:val="clear" w:color="auto" w:fill="auto"/>
            <w:vAlign w:val="center"/>
          </w:tcPr>
          <w:p w14:paraId="2984B8AC"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16</w:t>
            </w:r>
          </w:p>
        </w:tc>
        <w:tc>
          <w:tcPr>
            <w:tcW w:w="226" w:type="pct"/>
            <w:tcBorders>
              <w:top w:val="single" w:sz="4" w:space="0" w:color="auto"/>
              <w:bottom w:val="single" w:sz="4" w:space="0" w:color="auto"/>
            </w:tcBorders>
            <w:shd w:val="clear" w:color="auto" w:fill="auto"/>
            <w:vAlign w:val="center"/>
          </w:tcPr>
          <w:p w14:paraId="63AD79E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w:t>
            </w:r>
            <w:r>
              <w:rPr>
                <w:rFonts w:ascii="Times New Roman" w:hAnsi="Times New Roman" w:cs="Times New Roman"/>
                <w:color w:val="000000"/>
                <w:sz w:val="16"/>
                <w:szCs w:val="14"/>
                <w:lang w:val="en-US"/>
              </w:rPr>
              <w:t>7</w:t>
            </w:r>
          </w:p>
        </w:tc>
        <w:tc>
          <w:tcPr>
            <w:tcW w:w="226" w:type="pct"/>
            <w:tcBorders>
              <w:top w:val="single" w:sz="4" w:space="0" w:color="auto"/>
              <w:bottom w:val="single" w:sz="4" w:space="0" w:color="auto"/>
            </w:tcBorders>
            <w:shd w:val="clear" w:color="auto" w:fill="auto"/>
            <w:vAlign w:val="center"/>
          </w:tcPr>
          <w:p w14:paraId="112A371D"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color w:val="000000"/>
                <w:sz w:val="16"/>
                <w:szCs w:val="14"/>
                <w:lang w:val="en-US"/>
              </w:rPr>
              <w:t>1</w:t>
            </w:r>
            <w:r>
              <w:rPr>
                <w:rFonts w:ascii="Times New Roman" w:hAnsi="Times New Roman" w:cs="Times New Roman"/>
                <w:color w:val="000000"/>
                <w:sz w:val="16"/>
                <w:szCs w:val="14"/>
                <w:lang w:val="en-US"/>
              </w:rPr>
              <w:t>8</w:t>
            </w:r>
          </w:p>
        </w:tc>
        <w:tc>
          <w:tcPr>
            <w:tcW w:w="224" w:type="pct"/>
            <w:tcBorders>
              <w:top w:val="single" w:sz="4" w:space="0" w:color="auto"/>
              <w:bottom w:val="single" w:sz="4" w:space="0" w:color="auto"/>
            </w:tcBorders>
            <w:shd w:val="clear" w:color="auto" w:fill="auto"/>
            <w:vAlign w:val="center"/>
          </w:tcPr>
          <w:p w14:paraId="1B90FCC0" w14:textId="77777777" w:rsidR="001E2BE0" w:rsidRPr="009353CB" w:rsidRDefault="001E2BE0" w:rsidP="001E2BE0">
            <w:pPr>
              <w:rPr>
                <w:rFonts w:ascii="Times New Roman" w:hAnsi="Times New Roman" w:cs="Times New Roman"/>
                <w:sz w:val="16"/>
                <w:szCs w:val="14"/>
                <w:lang w:val="en-US"/>
              </w:rPr>
            </w:pPr>
            <w:r>
              <w:rPr>
                <w:rFonts w:ascii="Times New Roman" w:hAnsi="Times New Roman" w:cs="Times New Roman"/>
                <w:color w:val="000000"/>
                <w:sz w:val="16"/>
                <w:szCs w:val="14"/>
                <w:lang w:val="en-US"/>
              </w:rPr>
              <w:t>19</w:t>
            </w:r>
          </w:p>
        </w:tc>
      </w:tr>
      <w:tr w:rsidR="001E2BE0" w:rsidRPr="009353CB" w14:paraId="7E84EC6C" w14:textId="77777777" w:rsidTr="001E2BE0">
        <w:tc>
          <w:tcPr>
            <w:tcW w:w="547" w:type="pct"/>
            <w:tcBorders>
              <w:top w:val="single" w:sz="4" w:space="0" w:color="auto"/>
            </w:tcBorders>
            <w:shd w:val="clear" w:color="auto" w:fill="auto"/>
          </w:tcPr>
          <w:p w14:paraId="536E9A3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CAR_ONE</w:t>
            </w:r>
          </w:p>
        </w:tc>
        <w:tc>
          <w:tcPr>
            <w:tcW w:w="157" w:type="pct"/>
            <w:tcBorders>
              <w:top w:val="single" w:sz="4" w:space="0" w:color="auto"/>
              <w:right w:val="single" w:sz="4" w:space="0" w:color="auto"/>
            </w:tcBorders>
            <w:shd w:val="clear" w:color="auto" w:fill="auto"/>
            <w:vAlign w:val="center"/>
          </w:tcPr>
          <w:p w14:paraId="551ECAE1"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w:t>
            </w:r>
          </w:p>
        </w:tc>
        <w:tc>
          <w:tcPr>
            <w:tcW w:w="226" w:type="pct"/>
            <w:tcBorders>
              <w:top w:val="single" w:sz="4" w:space="0" w:color="auto"/>
              <w:left w:val="single" w:sz="4" w:space="0" w:color="auto"/>
            </w:tcBorders>
            <w:shd w:val="clear" w:color="auto" w:fill="auto"/>
            <w:vAlign w:val="center"/>
          </w:tcPr>
          <w:p w14:paraId="1959FB99"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tcBorders>
              <w:top w:val="single" w:sz="4" w:space="0" w:color="auto"/>
            </w:tcBorders>
            <w:shd w:val="clear" w:color="auto" w:fill="auto"/>
            <w:vAlign w:val="center"/>
          </w:tcPr>
          <w:p w14:paraId="2C15D89A"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5D235260" w14:textId="77777777" w:rsidR="001E2BE0" w:rsidRPr="009353CB" w:rsidRDefault="001E2BE0" w:rsidP="001E2BE0">
            <w:pPr>
              <w:rPr>
                <w:rFonts w:ascii="Times New Roman" w:hAnsi="Times New Roman" w:cs="Times New Roman"/>
                <w:color w:val="000000"/>
                <w:sz w:val="16"/>
                <w:szCs w:val="14"/>
                <w:lang w:val="en-US"/>
              </w:rPr>
            </w:pPr>
          </w:p>
        </w:tc>
        <w:tc>
          <w:tcPr>
            <w:tcW w:w="227" w:type="pct"/>
            <w:tcBorders>
              <w:top w:val="single" w:sz="4" w:space="0" w:color="auto"/>
            </w:tcBorders>
            <w:shd w:val="clear" w:color="auto" w:fill="auto"/>
            <w:vAlign w:val="center"/>
          </w:tcPr>
          <w:p w14:paraId="2F1C2330"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657EBB02"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49D91C02"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2914623A" w14:textId="77777777" w:rsidR="001E2BE0" w:rsidRPr="009353CB" w:rsidRDefault="001E2BE0" w:rsidP="001E2BE0">
            <w:pPr>
              <w:rPr>
                <w:rFonts w:ascii="Times New Roman" w:hAnsi="Times New Roman" w:cs="Times New Roman"/>
                <w:color w:val="000000"/>
                <w:sz w:val="16"/>
                <w:szCs w:val="14"/>
                <w:lang w:val="en-US"/>
              </w:rPr>
            </w:pPr>
          </w:p>
        </w:tc>
        <w:tc>
          <w:tcPr>
            <w:tcW w:w="227" w:type="pct"/>
            <w:tcBorders>
              <w:top w:val="single" w:sz="4" w:space="0" w:color="auto"/>
            </w:tcBorders>
            <w:shd w:val="clear" w:color="auto" w:fill="auto"/>
            <w:vAlign w:val="center"/>
          </w:tcPr>
          <w:p w14:paraId="0E091B52"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0E69E0E0"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0EE49AD0"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7313E232" w14:textId="77777777" w:rsidR="001E2BE0" w:rsidRPr="009353CB" w:rsidRDefault="001E2BE0" w:rsidP="001E2BE0">
            <w:pPr>
              <w:rPr>
                <w:rFonts w:ascii="Times New Roman" w:hAnsi="Times New Roman" w:cs="Times New Roman"/>
                <w:color w:val="000000"/>
                <w:sz w:val="16"/>
                <w:szCs w:val="14"/>
                <w:lang w:val="en-US"/>
              </w:rPr>
            </w:pPr>
          </w:p>
        </w:tc>
        <w:tc>
          <w:tcPr>
            <w:tcW w:w="227" w:type="pct"/>
            <w:tcBorders>
              <w:top w:val="single" w:sz="4" w:space="0" w:color="auto"/>
            </w:tcBorders>
            <w:shd w:val="clear" w:color="auto" w:fill="auto"/>
            <w:vAlign w:val="center"/>
          </w:tcPr>
          <w:p w14:paraId="5CD980B0"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1F2AC8C4"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vAlign w:val="center"/>
          </w:tcPr>
          <w:p w14:paraId="4764BF19"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tcPr>
          <w:p w14:paraId="7F040F40" w14:textId="77777777" w:rsidR="001E2BE0" w:rsidRPr="009353CB" w:rsidRDefault="001E2BE0" w:rsidP="001E2BE0">
            <w:pPr>
              <w:rPr>
                <w:rFonts w:ascii="Times New Roman" w:hAnsi="Times New Roman" w:cs="Times New Roman"/>
                <w:color w:val="000000"/>
                <w:sz w:val="16"/>
                <w:szCs w:val="14"/>
                <w:lang w:val="en-US"/>
              </w:rPr>
            </w:pPr>
          </w:p>
        </w:tc>
        <w:tc>
          <w:tcPr>
            <w:tcW w:w="227" w:type="pct"/>
            <w:tcBorders>
              <w:top w:val="single" w:sz="4" w:space="0" w:color="auto"/>
            </w:tcBorders>
            <w:shd w:val="clear" w:color="auto" w:fill="auto"/>
          </w:tcPr>
          <w:p w14:paraId="59C9FD0A"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tcPr>
          <w:p w14:paraId="34FD4CF6" w14:textId="77777777" w:rsidR="001E2BE0" w:rsidRPr="009353CB" w:rsidRDefault="001E2BE0" w:rsidP="001E2BE0">
            <w:pPr>
              <w:rPr>
                <w:rFonts w:ascii="Times New Roman" w:hAnsi="Times New Roman" w:cs="Times New Roman"/>
                <w:color w:val="000000"/>
                <w:sz w:val="16"/>
                <w:szCs w:val="14"/>
                <w:lang w:val="en-US"/>
              </w:rPr>
            </w:pPr>
          </w:p>
        </w:tc>
        <w:tc>
          <w:tcPr>
            <w:tcW w:w="226" w:type="pct"/>
            <w:tcBorders>
              <w:top w:val="single" w:sz="4" w:space="0" w:color="auto"/>
            </w:tcBorders>
            <w:shd w:val="clear" w:color="auto" w:fill="auto"/>
          </w:tcPr>
          <w:p w14:paraId="747E5B85" w14:textId="77777777" w:rsidR="001E2BE0" w:rsidRPr="009353CB" w:rsidRDefault="001E2BE0" w:rsidP="001E2BE0">
            <w:pPr>
              <w:rPr>
                <w:rFonts w:ascii="Times New Roman" w:hAnsi="Times New Roman" w:cs="Times New Roman"/>
                <w:color w:val="000000"/>
                <w:sz w:val="16"/>
                <w:szCs w:val="14"/>
                <w:lang w:val="en-US"/>
              </w:rPr>
            </w:pPr>
          </w:p>
        </w:tc>
        <w:tc>
          <w:tcPr>
            <w:tcW w:w="224" w:type="pct"/>
            <w:tcBorders>
              <w:top w:val="single" w:sz="4" w:space="0" w:color="auto"/>
            </w:tcBorders>
            <w:shd w:val="clear" w:color="auto" w:fill="auto"/>
          </w:tcPr>
          <w:p w14:paraId="2E89FB92"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6066C4A6" w14:textId="77777777" w:rsidTr="001E2BE0">
        <w:tc>
          <w:tcPr>
            <w:tcW w:w="547" w:type="pct"/>
            <w:shd w:val="clear" w:color="auto" w:fill="auto"/>
          </w:tcPr>
          <w:p w14:paraId="4C6EEA03"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CAR_MANY</w:t>
            </w:r>
          </w:p>
        </w:tc>
        <w:tc>
          <w:tcPr>
            <w:tcW w:w="157" w:type="pct"/>
            <w:tcBorders>
              <w:right w:val="single" w:sz="4" w:space="0" w:color="auto"/>
            </w:tcBorders>
            <w:shd w:val="clear" w:color="auto" w:fill="auto"/>
            <w:vAlign w:val="center"/>
          </w:tcPr>
          <w:p w14:paraId="56145BD1"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2</w:t>
            </w:r>
          </w:p>
        </w:tc>
        <w:tc>
          <w:tcPr>
            <w:tcW w:w="226" w:type="pct"/>
            <w:tcBorders>
              <w:left w:val="single" w:sz="4" w:space="0" w:color="auto"/>
            </w:tcBorders>
            <w:shd w:val="clear" w:color="auto" w:fill="auto"/>
            <w:vAlign w:val="center"/>
          </w:tcPr>
          <w:p w14:paraId="66133BE3"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-0.75</w:t>
            </w:r>
          </w:p>
        </w:tc>
        <w:tc>
          <w:tcPr>
            <w:tcW w:w="226" w:type="pct"/>
            <w:shd w:val="clear" w:color="auto" w:fill="auto"/>
            <w:vAlign w:val="center"/>
          </w:tcPr>
          <w:p w14:paraId="0AED60F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1.00</w:t>
            </w:r>
          </w:p>
        </w:tc>
        <w:tc>
          <w:tcPr>
            <w:tcW w:w="226" w:type="pct"/>
            <w:shd w:val="clear" w:color="auto" w:fill="auto"/>
            <w:vAlign w:val="center"/>
          </w:tcPr>
          <w:p w14:paraId="4FAC9920" w14:textId="77777777" w:rsidR="001E2BE0" w:rsidRPr="009353CB" w:rsidRDefault="001E2BE0" w:rsidP="001E2BE0">
            <w:pPr>
              <w:rPr>
                <w:rFonts w:ascii="Times New Roman" w:hAnsi="Times New Roman" w:cs="Times New Roman"/>
                <w:sz w:val="16"/>
                <w:szCs w:val="14"/>
                <w:lang w:val="en-US"/>
              </w:rPr>
            </w:pPr>
          </w:p>
        </w:tc>
        <w:tc>
          <w:tcPr>
            <w:tcW w:w="227" w:type="pct"/>
            <w:shd w:val="clear" w:color="auto" w:fill="auto"/>
            <w:vAlign w:val="center"/>
          </w:tcPr>
          <w:p w14:paraId="2B7B3479"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3098C340"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6F87380D"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317E47B4" w14:textId="77777777" w:rsidR="001E2BE0" w:rsidRPr="009353CB" w:rsidRDefault="001E2BE0" w:rsidP="001E2BE0">
            <w:pPr>
              <w:rPr>
                <w:rFonts w:ascii="Times New Roman" w:hAnsi="Times New Roman" w:cs="Times New Roman"/>
                <w:sz w:val="16"/>
                <w:szCs w:val="14"/>
                <w:lang w:val="en-US"/>
              </w:rPr>
            </w:pPr>
          </w:p>
        </w:tc>
        <w:tc>
          <w:tcPr>
            <w:tcW w:w="227" w:type="pct"/>
            <w:shd w:val="clear" w:color="auto" w:fill="auto"/>
            <w:vAlign w:val="center"/>
          </w:tcPr>
          <w:p w14:paraId="54919D54"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714D90A8"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47B36183"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47B0A865" w14:textId="77777777" w:rsidR="001E2BE0" w:rsidRPr="009353CB" w:rsidRDefault="001E2BE0" w:rsidP="001E2BE0">
            <w:pPr>
              <w:rPr>
                <w:rFonts w:ascii="Times New Roman" w:hAnsi="Times New Roman" w:cs="Times New Roman"/>
                <w:sz w:val="16"/>
                <w:szCs w:val="14"/>
                <w:lang w:val="en-US"/>
              </w:rPr>
            </w:pPr>
          </w:p>
        </w:tc>
        <w:tc>
          <w:tcPr>
            <w:tcW w:w="227" w:type="pct"/>
            <w:shd w:val="clear" w:color="auto" w:fill="auto"/>
            <w:vAlign w:val="center"/>
          </w:tcPr>
          <w:p w14:paraId="5F39014F"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28F40CA4"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3595BA5C"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tcPr>
          <w:p w14:paraId="4C1B1989"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46AF8CDD"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57BBC9EF"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5A3EB2E2"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326178DF"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58115BB9" w14:textId="77777777" w:rsidTr="001E2BE0">
        <w:tc>
          <w:tcPr>
            <w:tcW w:w="547" w:type="pct"/>
            <w:shd w:val="clear" w:color="auto" w:fill="auto"/>
          </w:tcPr>
          <w:p w14:paraId="6192F2A3"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M</w:t>
            </w:r>
            <w:r>
              <w:rPr>
                <w:rFonts w:ascii="Times New Roman" w:hAnsi="Times New Roman" w:cs="Times New Roman"/>
                <w:sz w:val="16"/>
                <w:szCs w:val="14"/>
                <w:lang w:val="en-US"/>
              </w:rPr>
              <w:t>INI</w:t>
            </w:r>
            <w:r w:rsidRPr="009353CB">
              <w:rPr>
                <w:rFonts w:ascii="Times New Roman" w:hAnsi="Times New Roman" w:cs="Times New Roman"/>
                <w:sz w:val="16"/>
                <w:szCs w:val="14"/>
                <w:lang w:val="en-US"/>
              </w:rPr>
              <w:t>_ATT</w:t>
            </w:r>
          </w:p>
        </w:tc>
        <w:tc>
          <w:tcPr>
            <w:tcW w:w="157" w:type="pct"/>
            <w:tcBorders>
              <w:right w:val="single" w:sz="4" w:space="0" w:color="auto"/>
            </w:tcBorders>
            <w:shd w:val="clear" w:color="auto" w:fill="auto"/>
            <w:vAlign w:val="center"/>
          </w:tcPr>
          <w:p w14:paraId="5D734B5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3</w:t>
            </w:r>
          </w:p>
        </w:tc>
        <w:tc>
          <w:tcPr>
            <w:tcW w:w="226" w:type="pct"/>
            <w:tcBorders>
              <w:left w:val="single" w:sz="4" w:space="0" w:color="auto"/>
            </w:tcBorders>
            <w:shd w:val="clear" w:color="auto" w:fill="auto"/>
            <w:vAlign w:val="center"/>
          </w:tcPr>
          <w:p w14:paraId="2B1EAA5E"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527A967D"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shd w:val="clear" w:color="auto" w:fill="auto"/>
            <w:vAlign w:val="center"/>
          </w:tcPr>
          <w:p w14:paraId="43EC180B"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1.00</w:t>
            </w:r>
          </w:p>
        </w:tc>
        <w:tc>
          <w:tcPr>
            <w:tcW w:w="227" w:type="pct"/>
            <w:shd w:val="clear" w:color="auto" w:fill="auto"/>
            <w:vAlign w:val="center"/>
          </w:tcPr>
          <w:p w14:paraId="536347A5"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22C06321"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49A7A8D4"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40049D90" w14:textId="77777777" w:rsidR="001E2BE0" w:rsidRPr="009353CB" w:rsidRDefault="001E2BE0" w:rsidP="001E2BE0">
            <w:pPr>
              <w:rPr>
                <w:rFonts w:ascii="Times New Roman" w:hAnsi="Times New Roman" w:cs="Times New Roman"/>
                <w:sz w:val="16"/>
                <w:szCs w:val="14"/>
                <w:lang w:val="en-US"/>
              </w:rPr>
            </w:pPr>
          </w:p>
        </w:tc>
        <w:tc>
          <w:tcPr>
            <w:tcW w:w="227" w:type="pct"/>
            <w:shd w:val="clear" w:color="auto" w:fill="auto"/>
            <w:vAlign w:val="center"/>
          </w:tcPr>
          <w:p w14:paraId="0C1D8145"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62F4F361"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6A29BCBB"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5E3A52BC" w14:textId="77777777" w:rsidR="001E2BE0" w:rsidRPr="009353CB" w:rsidRDefault="001E2BE0" w:rsidP="001E2BE0">
            <w:pPr>
              <w:rPr>
                <w:rFonts w:ascii="Times New Roman" w:hAnsi="Times New Roman" w:cs="Times New Roman"/>
                <w:sz w:val="16"/>
                <w:szCs w:val="14"/>
                <w:lang w:val="en-US"/>
              </w:rPr>
            </w:pPr>
          </w:p>
        </w:tc>
        <w:tc>
          <w:tcPr>
            <w:tcW w:w="227" w:type="pct"/>
            <w:shd w:val="clear" w:color="auto" w:fill="auto"/>
            <w:vAlign w:val="center"/>
          </w:tcPr>
          <w:p w14:paraId="7E84D959"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4993307B"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vAlign w:val="center"/>
          </w:tcPr>
          <w:p w14:paraId="2EB7AFFB" w14:textId="77777777" w:rsidR="001E2BE0" w:rsidRPr="009353CB" w:rsidRDefault="001E2BE0" w:rsidP="001E2BE0">
            <w:pPr>
              <w:rPr>
                <w:rFonts w:ascii="Times New Roman" w:hAnsi="Times New Roman" w:cs="Times New Roman"/>
                <w:sz w:val="16"/>
                <w:szCs w:val="14"/>
                <w:lang w:val="en-US"/>
              </w:rPr>
            </w:pPr>
          </w:p>
        </w:tc>
        <w:tc>
          <w:tcPr>
            <w:tcW w:w="226" w:type="pct"/>
            <w:shd w:val="clear" w:color="auto" w:fill="auto"/>
          </w:tcPr>
          <w:p w14:paraId="57E70D18"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55EE348C"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2E62CF1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1FAFF608"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3C7E65BA"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138E693C" w14:textId="77777777" w:rsidTr="001E2BE0">
        <w:tc>
          <w:tcPr>
            <w:tcW w:w="547" w:type="pct"/>
            <w:shd w:val="clear" w:color="auto" w:fill="auto"/>
          </w:tcPr>
          <w:p w14:paraId="2CF8A92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M</w:t>
            </w:r>
            <w:r>
              <w:rPr>
                <w:rFonts w:ascii="Times New Roman" w:hAnsi="Times New Roman" w:cs="Times New Roman"/>
                <w:sz w:val="16"/>
                <w:szCs w:val="14"/>
                <w:lang w:val="en-US"/>
              </w:rPr>
              <w:t>INI</w:t>
            </w:r>
            <w:r w:rsidRPr="009353CB">
              <w:rPr>
                <w:rFonts w:ascii="Times New Roman" w:hAnsi="Times New Roman" w:cs="Times New Roman"/>
                <w:sz w:val="16"/>
                <w:szCs w:val="14"/>
                <w:lang w:val="en-US"/>
              </w:rPr>
              <w:t>_USE</w:t>
            </w:r>
          </w:p>
        </w:tc>
        <w:tc>
          <w:tcPr>
            <w:tcW w:w="157" w:type="pct"/>
            <w:tcBorders>
              <w:right w:val="single" w:sz="4" w:space="0" w:color="auto"/>
            </w:tcBorders>
            <w:shd w:val="clear" w:color="auto" w:fill="auto"/>
            <w:vAlign w:val="center"/>
          </w:tcPr>
          <w:p w14:paraId="5A7E8BBE"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4</w:t>
            </w:r>
          </w:p>
        </w:tc>
        <w:tc>
          <w:tcPr>
            <w:tcW w:w="226" w:type="pct"/>
            <w:tcBorders>
              <w:left w:val="single" w:sz="4" w:space="0" w:color="auto"/>
            </w:tcBorders>
            <w:shd w:val="clear" w:color="auto" w:fill="auto"/>
            <w:vAlign w:val="center"/>
          </w:tcPr>
          <w:p w14:paraId="43C3EFE9"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6" w:type="pct"/>
            <w:shd w:val="clear" w:color="auto" w:fill="auto"/>
            <w:vAlign w:val="center"/>
          </w:tcPr>
          <w:p w14:paraId="4ED78919"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0.08</w:t>
            </w:r>
          </w:p>
        </w:tc>
        <w:tc>
          <w:tcPr>
            <w:tcW w:w="226" w:type="pct"/>
            <w:shd w:val="clear" w:color="auto" w:fill="auto"/>
            <w:vAlign w:val="center"/>
          </w:tcPr>
          <w:p w14:paraId="3DB35A8D"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0.28</w:t>
            </w:r>
          </w:p>
        </w:tc>
        <w:tc>
          <w:tcPr>
            <w:tcW w:w="227" w:type="pct"/>
            <w:shd w:val="clear" w:color="auto" w:fill="auto"/>
            <w:vAlign w:val="center"/>
          </w:tcPr>
          <w:p w14:paraId="24A59E3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00B3EA18"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1128581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53C814C4"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3DD18133"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29566988"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731B3E60"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7734DD03"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420FAAE9"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6E1C78FE"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555AABFF"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12853C11"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1C5E1745"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0AF634B"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3811B0C"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4AF77D4A"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7DD539DE" w14:textId="77777777" w:rsidTr="001E2BE0">
        <w:tc>
          <w:tcPr>
            <w:tcW w:w="547" w:type="pct"/>
            <w:shd w:val="clear" w:color="auto" w:fill="auto"/>
          </w:tcPr>
          <w:p w14:paraId="5967E51B"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DSIZE</w:t>
            </w:r>
          </w:p>
        </w:tc>
        <w:tc>
          <w:tcPr>
            <w:tcW w:w="157" w:type="pct"/>
            <w:tcBorders>
              <w:right w:val="single" w:sz="4" w:space="0" w:color="auto"/>
            </w:tcBorders>
            <w:shd w:val="clear" w:color="auto" w:fill="auto"/>
            <w:vAlign w:val="center"/>
          </w:tcPr>
          <w:p w14:paraId="01CD3380"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5</w:t>
            </w:r>
          </w:p>
        </w:tc>
        <w:tc>
          <w:tcPr>
            <w:tcW w:w="226" w:type="pct"/>
            <w:tcBorders>
              <w:left w:val="single" w:sz="4" w:space="0" w:color="auto"/>
            </w:tcBorders>
            <w:shd w:val="clear" w:color="auto" w:fill="auto"/>
            <w:vAlign w:val="center"/>
          </w:tcPr>
          <w:p w14:paraId="383D5E30"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0.02</w:t>
            </w:r>
          </w:p>
        </w:tc>
        <w:tc>
          <w:tcPr>
            <w:tcW w:w="226" w:type="pct"/>
            <w:shd w:val="clear" w:color="auto" w:fill="auto"/>
            <w:vAlign w:val="center"/>
          </w:tcPr>
          <w:p w14:paraId="2553231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0.04</w:t>
            </w:r>
          </w:p>
        </w:tc>
        <w:tc>
          <w:tcPr>
            <w:tcW w:w="226" w:type="pct"/>
            <w:shd w:val="clear" w:color="auto" w:fill="auto"/>
            <w:vAlign w:val="center"/>
          </w:tcPr>
          <w:p w14:paraId="017711E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-0.03</w:t>
            </w:r>
          </w:p>
        </w:tc>
        <w:tc>
          <w:tcPr>
            <w:tcW w:w="227" w:type="pct"/>
            <w:shd w:val="clear" w:color="auto" w:fill="auto"/>
            <w:vAlign w:val="center"/>
          </w:tcPr>
          <w:p w14:paraId="4FF6F39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6" w:type="pct"/>
            <w:shd w:val="clear" w:color="auto" w:fill="auto"/>
            <w:vAlign w:val="center"/>
          </w:tcPr>
          <w:p w14:paraId="4FEB7019"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163853A4"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09ED64EB"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73453088"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4063D535"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50F71936"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28F06FB"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340BA746"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E1CE4F9"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7588F54D"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22378ACD"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47D4AFD1"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569BA7E"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04245E40"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02407500"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0D8A9521" w14:textId="77777777" w:rsidTr="001E2BE0">
        <w:tc>
          <w:tcPr>
            <w:tcW w:w="547" w:type="pct"/>
            <w:shd w:val="clear" w:color="auto" w:fill="auto"/>
          </w:tcPr>
          <w:p w14:paraId="7819F4AE"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DTYPE</w:t>
            </w:r>
          </w:p>
        </w:tc>
        <w:tc>
          <w:tcPr>
            <w:tcW w:w="157" w:type="pct"/>
            <w:tcBorders>
              <w:right w:val="single" w:sz="4" w:space="0" w:color="auto"/>
            </w:tcBorders>
            <w:shd w:val="clear" w:color="auto" w:fill="auto"/>
            <w:vAlign w:val="center"/>
          </w:tcPr>
          <w:p w14:paraId="16CCB1D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6</w:t>
            </w:r>
          </w:p>
        </w:tc>
        <w:tc>
          <w:tcPr>
            <w:tcW w:w="226" w:type="pct"/>
            <w:tcBorders>
              <w:left w:val="single" w:sz="4" w:space="0" w:color="auto"/>
            </w:tcBorders>
            <w:shd w:val="clear" w:color="auto" w:fill="auto"/>
            <w:vAlign w:val="center"/>
          </w:tcPr>
          <w:p w14:paraId="45D078D3"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-0.10</w:t>
            </w:r>
          </w:p>
        </w:tc>
        <w:tc>
          <w:tcPr>
            <w:tcW w:w="226" w:type="pct"/>
            <w:shd w:val="clear" w:color="auto" w:fill="auto"/>
            <w:vAlign w:val="center"/>
          </w:tcPr>
          <w:p w14:paraId="69B8150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-0.00</w:t>
            </w:r>
          </w:p>
        </w:tc>
        <w:tc>
          <w:tcPr>
            <w:tcW w:w="226" w:type="pct"/>
            <w:shd w:val="clear" w:color="auto" w:fill="auto"/>
            <w:vAlign w:val="center"/>
          </w:tcPr>
          <w:p w14:paraId="560CDB8E"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0.03</w:t>
            </w:r>
          </w:p>
        </w:tc>
        <w:tc>
          <w:tcPr>
            <w:tcW w:w="227" w:type="pct"/>
            <w:shd w:val="clear" w:color="auto" w:fill="auto"/>
            <w:vAlign w:val="center"/>
          </w:tcPr>
          <w:p w14:paraId="464FC122"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0.03</w:t>
            </w:r>
          </w:p>
        </w:tc>
        <w:tc>
          <w:tcPr>
            <w:tcW w:w="226" w:type="pct"/>
            <w:shd w:val="clear" w:color="auto" w:fill="auto"/>
            <w:vAlign w:val="center"/>
          </w:tcPr>
          <w:p w14:paraId="7CB11A6D"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-0.22</w:t>
            </w:r>
          </w:p>
        </w:tc>
        <w:tc>
          <w:tcPr>
            <w:tcW w:w="226" w:type="pct"/>
            <w:shd w:val="clear" w:color="auto" w:fill="auto"/>
            <w:vAlign w:val="center"/>
          </w:tcPr>
          <w:p w14:paraId="314FC91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5CE1B2F2"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599ACDF9"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22DC9E0E"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04A8355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4412EB33"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24D5DDE5"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BAE4FE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293CA6E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16DC2FDC"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1824BE0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549AC15F"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FF94781"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29391295"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0D018217" w14:textId="77777777" w:rsidTr="001E2BE0">
        <w:tc>
          <w:tcPr>
            <w:tcW w:w="547" w:type="pct"/>
            <w:shd w:val="clear" w:color="auto" w:fill="auto"/>
          </w:tcPr>
          <w:p w14:paraId="1887D2E8"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CONSTR</w:t>
            </w:r>
          </w:p>
        </w:tc>
        <w:tc>
          <w:tcPr>
            <w:tcW w:w="157" w:type="pct"/>
            <w:tcBorders>
              <w:right w:val="single" w:sz="4" w:space="0" w:color="auto"/>
            </w:tcBorders>
            <w:shd w:val="clear" w:color="auto" w:fill="auto"/>
            <w:vAlign w:val="center"/>
          </w:tcPr>
          <w:p w14:paraId="2DB2BF70"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7</w:t>
            </w:r>
          </w:p>
        </w:tc>
        <w:tc>
          <w:tcPr>
            <w:tcW w:w="226" w:type="pct"/>
            <w:tcBorders>
              <w:left w:val="single" w:sz="4" w:space="0" w:color="auto"/>
            </w:tcBorders>
            <w:shd w:val="clear" w:color="auto" w:fill="auto"/>
            <w:vAlign w:val="center"/>
          </w:tcPr>
          <w:p w14:paraId="3D66E528"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0.02</w:t>
            </w:r>
          </w:p>
        </w:tc>
        <w:tc>
          <w:tcPr>
            <w:tcW w:w="226" w:type="pct"/>
            <w:shd w:val="clear" w:color="auto" w:fill="auto"/>
            <w:vAlign w:val="center"/>
          </w:tcPr>
          <w:p w14:paraId="2F721596"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6" w:type="pct"/>
            <w:shd w:val="clear" w:color="auto" w:fill="auto"/>
            <w:vAlign w:val="center"/>
          </w:tcPr>
          <w:p w14:paraId="46B2DE1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-0.05</w:t>
            </w:r>
          </w:p>
        </w:tc>
        <w:tc>
          <w:tcPr>
            <w:tcW w:w="227" w:type="pct"/>
            <w:shd w:val="clear" w:color="auto" w:fill="auto"/>
            <w:vAlign w:val="center"/>
          </w:tcPr>
          <w:p w14:paraId="56FF77A4"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-0.08</w:t>
            </w:r>
          </w:p>
        </w:tc>
        <w:tc>
          <w:tcPr>
            <w:tcW w:w="226" w:type="pct"/>
            <w:shd w:val="clear" w:color="auto" w:fill="auto"/>
            <w:vAlign w:val="center"/>
          </w:tcPr>
          <w:p w14:paraId="219DB382"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6" w:type="pct"/>
            <w:shd w:val="clear" w:color="auto" w:fill="auto"/>
            <w:vAlign w:val="center"/>
          </w:tcPr>
          <w:p w14:paraId="39FC4F67"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6" w:type="pct"/>
            <w:shd w:val="clear" w:color="auto" w:fill="auto"/>
            <w:vAlign w:val="center"/>
          </w:tcPr>
          <w:p w14:paraId="1F7EFFB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7" w:type="pct"/>
            <w:shd w:val="clear" w:color="auto" w:fill="auto"/>
            <w:vAlign w:val="center"/>
          </w:tcPr>
          <w:p w14:paraId="66247BB3"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20AA5DAB"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42D8223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78A5818D"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0067FBCF"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033D1CC"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4F044F49"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73627304"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22E355F1"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0664D133"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4BA526A"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5AF891E2"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28D4FBE8" w14:textId="77777777" w:rsidTr="001E2BE0">
        <w:tc>
          <w:tcPr>
            <w:tcW w:w="547" w:type="pct"/>
            <w:shd w:val="clear" w:color="auto" w:fill="auto"/>
          </w:tcPr>
          <w:p w14:paraId="0DE870EB"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EPROD</w:t>
            </w:r>
          </w:p>
        </w:tc>
        <w:tc>
          <w:tcPr>
            <w:tcW w:w="157" w:type="pct"/>
            <w:tcBorders>
              <w:right w:val="single" w:sz="4" w:space="0" w:color="auto"/>
            </w:tcBorders>
            <w:shd w:val="clear" w:color="auto" w:fill="auto"/>
            <w:vAlign w:val="center"/>
          </w:tcPr>
          <w:p w14:paraId="2940A291"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8</w:t>
            </w:r>
          </w:p>
        </w:tc>
        <w:tc>
          <w:tcPr>
            <w:tcW w:w="226" w:type="pct"/>
            <w:tcBorders>
              <w:left w:val="single" w:sz="4" w:space="0" w:color="auto"/>
            </w:tcBorders>
            <w:shd w:val="clear" w:color="auto" w:fill="auto"/>
          </w:tcPr>
          <w:p w14:paraId="2FA95B2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-0.00</w:t>
            </w:r>
          </w:p>
        </w:tc>
        <w:tc>
          <w:tcPr>
            <w:tcW w:w="226" w:type="pct"/>
            <w:shd w:val="clear" w:color="auto" w:fill="auto"/>
          </w:tcPr>
          <w:p w14:paraId="0F1BF0F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0.04</w:t>
            </w:r>
          </w:p>
        </w:tc>
        <w:tc>
          <w:tcPr>
            <w:tcW w:w="226" w:type="pct"/>
            <w:shd w:val="clear" w:color="auto" w:fill="auto"/>
          </w:tcPr>
          <w:p w14:paraId="3DF90EB9"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-0.04</w:t>
            </w:r>
          </w:p>
        </w:tc>
        <w:tc>
          <w:tcPr>
            <w:tcW w:w="227" w:type="pct"/>
            <w:shd w:val="clear" w:color="auto" w:fill="auto"/>
          </w:tcPr>
          <w:p w14:paraId="16B6AFDE"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-0.02</w:t>
            </w:r>
          </w:p>
        </w:tc>
        <w:tc>
          <w:tcPr>
            <w:tcW w:w="226" w:type="pct"/>
            <w:shd w:val="clear" w:color="auto" w:fill="auto"/>
          </w:tcPr>
          <w:p w14:paraId="79859742"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sz w:val="16"/>
                <w:szCs w:val="14"/>
                <w:lang w:val="en-US"/>
              </w:rPr>
              <w:t>0.09</w:t>
            </w:r>
          </w:p>
        </w:tc>
        <w:tc>
          <w:tcPr>
            <w:tcW w:w="226" w:type="pct"/>
            <w:shd w:val="clear" w:color="auto" w:fill="auto"/>
          </w:tcPr>
          <w:p w14:paraId="1508C759"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sz w:val="16"/>
                <w:szCs w:val="14"/>
                <w:lang w:val="en-US"/>
              </w:rPr>
              <w:t>-0.10</w:t>
            </w:r>
          </w:p>
        </w:tc>
        <w:tc>
          <w:tcPr>
            <w:tcW w:w="226" w:type="pct"/>
            <w:shd w:val="clear" w:color="auto" w:fill="auto"/>
          </w:tcPr>
          <w:p w14:paraId="0CD46B4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 xml:space="preserve">0.03 </w:t>
            </w:r>
          </w:p>
        </w:tc>
        <w:tc>
          <w:tcPr>
            <w:tcW w:w="227" w:type="pct"/>
            <w:shd w:val="clear" w:color="auto" w:fill="auto"/>
            <w:vAlign w:val="center"/>
          </w:tcPr>
          <w:p w14:paraId="4C24B41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371D0D9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709F9878"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5A93765"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37BEE4A6"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1568EAB"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60AC1235"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4435E29"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67801BBD"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38B5217D"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17D28D9B"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038F3AF2"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5D86B239" w14:textId="77777777" w:rsidTr="001E2BE0">
        <w:trPr>
          <w:trHeight w:val="163"/>
        </w:trPr>
        <w:tc>
          <w:tcPr>
            <w:tcW w:w="547" w:type="pct"/>
            <w:shd w:val="clear" w:color="auto" w:fill="auto"/>
          </w:tcPr>
          <w:p w14:paraId="0DD0AA48"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REFURB</w:t>
            </w:r>
          </w:p>
        </w:tc>
        <w:tc>
          <w:tcPr>
            <w:tcW w:w="157" w:type="pct"/>
            <w:tcBorders>
              <w:right w:val="single" w:sz="4" w:space="0" w:color="auto"/>
            </w:tcBorders>
            <w:shd w:val="clear" w:color="auto" w:fill="auto"/>
            <w:vAlign w:val="center"/>
          </w:tcPr>
          <w:p w14:paraId="19214C1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9</w:t>
            </w:r>
          </w:p>
        </w:tc>
        <w:tc>
          <w:tcPr>
            <w:tcW w:w="226" w:type="pct"/>
            <w:tcBorders>
              <w:left w:val="single" w:sz="4" w:space="0" w:color="auto"/>
            </w:tcBorders>
            <w:shd w:val="clear" w:color="auto" w:fill="auto"/>
            <w:vAlign w:val="bottom"/>
          </w:tcPr>
          <w:p w14:paraId="2D70260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 xml:space="preserve">0.04 </w:t>
            </w:r>
          </w:p>
        </w:tc>
        <w:tc>
          <w:tcPr>
            <w:tcW w:w="226" w:type="pct"/>
            <w:shd w:val="clear" w:color="auto" w:fill="auto"/>
            <w:vAlign w:val="bottom"/>
          </w:tcPr>
          <w:p w14:paraId="4270C6EB"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 xml:space="preserve">0.01 </w:t>
            </w:r>
          </w:p>
        </w:tc>
        <w:tc>
          <w:tcPr>
            <w:tcW w:w="226" w:type="pct"/>
            <w:shd w:val="clear" w:color="auto" w:fill="auto"/>
            <w:vAlign w:val="bottom"/>
          </w:tcPr>
          <w:p w14:paraId="7B8C0B6C"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-0.09</w:t>
            </w:r>
          </w:p>
        </w:tc>
        <w:tc>
          <w:tcPr>
            <w:tcW w:w="227" w:type="pct"/>
            <w:shd w:val="clear" w:color="auto" w:fill="auto"/>
            <w:vAlign w:val="bottom"/>
          </w:tcPr>
          <w:p w14:paraId="469F173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 xml:space="preserve">-0.05 </w:t>
            </w:r>
          </w:p>
        </w:tc>
        <w:tc>
          <w:tcPr>
            <w:tcW w:w="226" w:type="pct"/>
            <w:shd w:val="clear" w:color="auto" w:fill="auto"/>
            <w:vAlign w:val="bottom"/>
          </w:tcPr>
          <w:p w14:paraId="604A3886"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 xml:space="preserve"> 0.06</w:t>
            </w:r>
          </w:p>
        </w:tc>
        <w:tc>
          <w:tcPr>
            <w:tcW w:w="226" w:type="pct"/>
            <w:shd w:val="clear" w:color="auto" w:fill="auto"/>
            <w:vAlign w:val="bottom"/>
          </w:tcPr>
          <w:p w14:paraId="1A675894"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 xml:space="preserve">-0.04 </w:t>
            </w:r>
          </w:p>
        </w:tc>
        <w:tc>
          <w:tcPr>
            <w:tcW w:w="226" w:type="pct"/>
            <w:shd w:val="clear" w:color="auto" w:fill="auto"/>
            <w:vAlign w:val="bottom"/>
          </w:tcPr>
          <w:p w14:paraId="09BDEED3"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 xml:space="preserve">0.05 </w:t>
            </w:r>
          </w:p>
        </w:tc>
        <w:tc>
          <w:tcPr>
            <w:tcW w:w="227" w:type="pct"/>
            <w:shd w:val="clear" w:color="auto" w:fill="auto"/>
            <w:vAlign w:val="bottom"/>
          </w:tcPr>
          <w:p w14:paraId="567FCBF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0.05</w:t>
            </w:r>
          </w:p>
        </w:tc>
        <w:tc>
          <w:tcPr>
            <w:tcW w:w="226" w:type="pct"/>
            <w:shd w:val="clear" w:color="auto" w:fill="auto"/>
            <w:vAlign w:val="center"/>
          </w:tcPr>
          <w:p w14:paraId="7FC00510"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048F2436"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026CE697"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26D6E076"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1C6DCBC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3B2FC259"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323FB27D"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50AF3D4D"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DCF8F48"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EB8B4F7"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1F0352A8"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6588891F" w14:textId="77777777" w:rsidTr="001E2BE0">
        <w:tc>
          <w:tcPr>
            <w:tcW w:w="547" w:type="pct"/>
            <w:shd w:val="clear" w:color="auto" w:fill="auto"/>
          </w:tcPr>
          <w:p w14:paraId="1370219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E</w:t>
            </w:r>
            <w:r>
              <w:rPr>
                <w:rFonts w:ascii="Times New Roman" w:hAnsi="Times New Roman" w:cs="Times New Roman"/>
                <w:sz w:val="16"/>
                <w:szCs w:val="14"/>
                <w:lang w:val="en-US"/>
              </w:rPr>
              <w:t>INI</w:t>
            </w:r>
            <w:r w:rsidRPr="009353CB">
              <w:rPr>
                <w:rFonts w:ascii="Times New Roman" w:hAnsi="Times New Roman" w:cs="Times New Roman"/>
                <w:sz w:val="16"/>
                <w:szCs w:val="14"/>
                <w:lang w:val="en-US"/>
              </w:rPr>
              <w:t>_ATT</w:t>
            </w:r>
          </w:p>
        </w:tc>
        <w:tc>
          <w:tcPr>
            <w:tcW w:w="157" w:type="pct"/>
            <w:tcBorders>
              <w:right w:val="single" w:sz="4" w:space="0" w:color="auto"/>
            </w:tcBorders>
            <w:shd w:val="clear" w:color="auto" w:fill="auto"/>
            <w:vAlign w:val="center"/>
          </w:tcPr>
          <w:p w14:paraId="4FC501A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w:t>
            </w:r>
          </w:p>
        </w:tc>
        <w:tc>
          <w:tcPr>
            <w:tcW w:w="226" w:type="pct"/>
            <w:tcBorders>
              <w:left w:val="single" w:sz="4" w:space="0" w:color="auto"/>
            </w:tcBorders>
            <w:shd w:val="clear" w:color="auto" w:fill="auto"/>
            <w:vAlign w:val="center"/>
          </w:tcPr>
          <w:p w14:paraId="53DE6506"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-0.09</w:t>
            </w:r>
          </w:p>
        </w:tc>
        <w:tc>
          <w:tcPr>
            <w:tcW w:w="226" w:type="pct"/>
            <w:shd w:val="clear" w:color="auto" w:fill="auto"/>
            <w:vAlign w:val="center"/>
          </w:tcPr>
          <w:p w14:paraId="15D677D7"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0.04</w:t>
            </w:r>
          </w:p>
        </w:tc>
        <w:tc>
          <w:tcPr>
            <w:tcW w:w="226" w:type="pct"/>
            <w:shd w:val="clear" w:color="auto" w:fill="auto"/>
            <w:vAlign w:val="center"/>
          </w:tcPr>
          <w:p w14:paraId="5FC032B8"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0.51</w:t>
            </w:r>
          </w:p>
        </w:tc>
        <w:tc>
          <w:tcPr>
            <w:tcW w:w="227" w:type="pct"/>
            <w:shd w:val="clear" w:color="auto" w:fill="auto"/>
            <w:vAlign w:val="center"/>
          </w:tcPr>
          <w:p w14:paraId="6B669ED9"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0.17</w:t>
            </w:r>
          </w:p>
        </w:tc>
        <w:tc>
          <w:tcPr>
            <w:tcW w:w="226" w:type="pct"/>
            <w:shd w:val="clear" w:color="auto" w:fill="auto"/>
            <w:vAlign w:val="center"/>
          </w:tcPr>
          <w:p w14:paraId="5AE8DB26"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6" w:type="pct"/>
            <w:shd w:val="clear" w:color="auto" w:fill="auto"/>
            <w:vAlign w:val="center"/>
          </w:tcPr>
          <w:p w14:paraId="322C256F"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0.05</w:t>
            </w:r>
          </w:p>
        </w:tc>
        <w:tc>
          <w:tcPr>
            <w:tcW w:w="226" w:type="pct"/>
            <w:shd w:val="clear" w:color="auto" w:fill="auto"/>
            <w:vAlign w:val="center"/>
          </w:tcPr>
          <w:p w14:paraId="62A4EAFD"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7" w:type="pct"/>
            <w:shd w:val="clear" w:color="auto" w:fill="auto"/>
            <w:vAlign w:val="center"/>
          </w:tcPr>
          <w:p w14:paraId="6BD7D9AE"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6" w:type="pct"/>
            <w:shd w:val="clear" w:color="auto" w:fill="auto"/>
            <w:vAlign w:val="center"/>
          </w:tcPr>
          <w:p w14:paraId="52C6C60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-0.05</w:t>
            </w:r>
          </w:p>
        </w:tc>
        <w:tc>
          <w:tcPr>
            <w:tcW w:w="226" w:type="pct"/>
            <w:shd w:val="clear" w:color="auto" w:fill="auto"/>
            <w:vAlign w:val="center"/>
          </w:tcPr>
          <w:p w14:paraId="2EA7978B"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6E6D6E49"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vAlign w:val="center"/>
          </w:tcPr>
          <w:p w14:paraId="772CC899"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0C188CF2"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24E3E10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553C9D76"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1171A27E"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F738175"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1D3A3C80"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5E2FA98E"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3A6503CC" w14:textId="77777777" w:rsidTr="001E2BE0">
        <w:tc>
          <w:tcPr>
            <w:tcW w:w="547" w:type="pct"/>
            <w:shd w:val="clear" w:color="auto" w:fill="auto"/>
          </w:tcPr>
          <w:p w14:paraId="4201509D"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E</w:t>
            </w:r>
            <w:r>
              <w:rPr>
                <w:rFonts w:ascii="Times New Roman" w:hAnsi="Times New Roman" w:cs="Times New Roman"/>
                <w:sz w:val="16"/>
                <w:szCs w:val="14"/>
                <w:lang w:val="en-US"/>
              </w:rPr>
              <w:t>INI</w:t>
            </w:r>
            <w:r w:rsidRPr="009353CB">
              <w:rPr>
                <w:rFonts w:ascii="Times New Roman" w:hAnsi="Times New Roman" w:cs="Times New Roman"/>
                <w:sz w:val="16"/>
                <w:szCs w:val="14"/>
                <w:lang w:val="en-US"/>
              </w:rPr>
              <w:t>_USE</w:t>
            </w:r>
          </w:p>
        </w:tc>
        <w:tc>
          <w:tcPr>
            <w:tcW w:w="157" w:type="pct"/>
            <w:tcBorders>
              <w:right w:val="single" w:sz="4" w:space="0" w:color="auto"/>
            </w:tcBorders>
            <w:shd w:val="clear" w:color="auto" w:fill="auto"/>
            <w:vAlign w:val="center"/>
          </w:tcPr>
          <w:p w14:paraId="477E758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11</w:t>
            </w:r>
          </w:p>
        </w:tc>
        <w:tc>
          <w:tcPr>
            <w:tcW w:w="226" w:type="pct"/>
            <w:tcBorders>
              <w:left w:val="single" w:sz="4" w:space="0" w:color="auto"/>
            </w:tcBorders>
            <w:shd w:val="clear" w:color="auto" w:fill="auto"/>
            <w:vAlign w:val="center"/>
          </w:tcPr>
          <w:p w14:paraId="596F4B07"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6" w:type="pct"/>
            <w:shd w:val="clear" w:color="auto" w:fill="auto"/>
            <w:vAlign w:val="center"/>
          </w:tcPr>
          <w:p w14:paraId="1D9E31F9"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-0.00</w:t>
            </w:r>
          </w:p>
        </w:tc>
        <w:tc>
          <w:tcPr>
            <w:tcW w:w="226" w:type="pct"/>
            <w:shd w:val="clear" w:color="auto" w:fill="auto"/>
            <w:vAlign w:val="center"/>
          </w:tcPr>
          <w:p w14:paraId="58EFDC8C"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0.03</w:t>
            </w:r>
          </w:p>
        </w:tc>
        <w:tc>
          <w:tcPr>
            <w:tcW w:w="227" w:type="pct"/>
            <w:shd w:val="clear" w:color="auto" w:fill="auto"/>
            <w:vAlign w:val="center"/>
          </w:tcPr>
          <w:p w14:paraId="04ECBE74"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0.46</w:t>
            </w:r>
          </w:p>
        </w:tc>
        <w:tc>
          <w:tcPr>
            <w:tcW w:w="226" w:type="pct"/>
            <w:shd w:val="clear" w:color="auto" w:fill="auto"/>
            <w:vAlign w:val="center"/>
          </w:tcPr>
          <w:p w14:paraId="0953289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0.04</w:t>
            </w:r>
          </w:p>
        </w:tc>
        <w:tc>
          <w:tcPr>
            <w:tcW w:w="226" w:type="pct"/>
            <w:shd w:val="clear" w:color="auto" w:fill="auto"/>
            <w:vAlign w:val="center"/>
          </w:tcPr>
          <w:p w14:paraId="564897B2"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0.03</w:t>
            </w:r>
          </w:p>
        </w:tc>
        <w:tc>
          <w:tcPr>
            <w:tcW w:w="226" w:type="pct"/>
            <w:shd w:val="clear" w:color="auto" w:fill="auto"/>
            <w:vAlign w:val="center"/>
          </w:tcPr>
          <w:p w14:paraId="39F07104"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7" w:type="pct"/>
            <w:shd w:val="clear" w:color="auto" w:fill="auto"/>
            <w:vAlign w:val="center"/>
          </w:tcPr>
          <w:p w14:paraId="582C68C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0.05</w:t>
            </w:r>
          </w:p>
        </w:tc>
        <w:tc>
          <w:tcPr>
            <w:tcW w:w="226" w:type="pct"/>
            <w:shd w:val="clear" w:color="auto" w:fill="auto"/>
            <w:vAlign w:val="center"/>
          </w:tcPr>
          <w:p w14:paraId="3ABBF787"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0.05</w:t>
            </w:r>
          </w:p>
        </w:tc>
        <w:tc>
          <w:tcPr>
            <w:tcW w:w="226" w:type="pct"/>
            <w:shd w:val="clear" w:color="auto" w:fill="auto"/>
            <w:vAlign w:val="center"/>
          </w:tcPr>
          <w:p w14:paraId="5813C517"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0.20</w:t>
            </w:r>
          </w:p>
        </w:tc>
        <w:tc>
          <w:tcPr>
            <w:tcW w:w="226" w:type="pct"/>
            <w:shd w:val="clear" w:color="auto" w:fill="auto"/>
            <w:vAlign w:val="center"/>
          </w:tcPr>
          <w:p w14:paraId="097CF566"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7" w:type="pct"/>
            <w:shd w:val="clear" w:color="auto" w:fill="auto"/>
            <w:vAlign w:val="center"/>
          </w:tcPr>
          <w:p w14:paraId="19DF0F11"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1D51BDD1"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63EBCF12"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873BEB4"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3B67DF13"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1AE5B405"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7937EEAB"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71CC0191"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2763F14E" w14:textId="77777777" w:rsidTr="001E2BE0">
        <w:tc>
          <w:tcPr>
            <w:tcW w:w="547" w:type="pct"/>
            <w:shd w:val="clear" w:color="auto" w:fill="auto"/>
          </w:tcPr>
          <w:p w14:paraId="504F872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RURAL</w:t>
            </w:r>
          </w:p>
        </w:tc>
        <w:tc>
          <w:tcPr>
            <w:tcW w:w="157" w:type="pct"/>
            <w:tcBorders>
              <w:right w:val="single" w:sz="4" w:space="0" w:color="auto"/>
            </w:tcBorders>
            <w:shd w:val="clear" w:color="auto" w:fill="auto"/>
            <w:vAlign w:val="center"/>
          </w:tcPr>
          <w:p w14:paraId="16006EB6"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12</w:t>
            </w:r>
          </w:p>
        </w:tc>
        <w:tc>
          <w:tcPr>
            <w:tcW w:w="226" w:type="pct"/>
            <w:tcBorders>
              <w:left w:val="single" w:sz="4" w:space="0" w:color="auto"/>
            </w:tcBorders>
            <w:shd w:val="clear" w:color="auto" w:fill="auto"/>
            <w:vAlign w:val="center"/>
          </w:tcPr>
          <w:p w14:paraId="29A3EE8C"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0.06</w:t>
            </w:r>
          </w:p>
        </w:tc>
        <w:tc>
          <w:tcPr>
            <w:tcW w:w="226" w:type="pct"/>
            <w:shd w:val="clear" w:color="auto" w:fill="auto"/>
            <w:vAlign w:val="center"/>
          </w:tcPr>
          <w:p w14:paraId="11032DB4"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0.05</w:t>
            </w:r>
          </w:p>
        </w:tc>
        <w:tc>
          <w:tcPr>
            <w:tcW w:w="226" w:type="pct"/>
            <w:shd w:val="clear" w:color="auto" w:fill="auto"/>
            <w:vAlign w:val="center"/>
          </w:tcPr>
          <w:p w14:paraId="41FD18C0"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-0.06</w:t>
            </w:r>
          </w:p>
        </w:tc>
        <w:tc>
          <w:tcPr>
            <w:tcW w:w="227" w:type="pct"/>
            <w:shd w:val="clear" w:color="auto" w:fill="auto"/>
            <w:vAlign w:val="center"/>
          </w:tcPr>
          <w:p w14:paraId="25AB46BB"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-0.06</w:t>
            </w:r>
          </w:p>
        </w:tc>
        <w:tc>
          <w:tcPr>
            <w:tcW w:w="226" w:type="pct"/>
            <w:shd w:val="clear" w:color="auto" w:fill="auto"/>
            <w:vAlign w:val="center"/>
          </w:tcPr>
          <w:p w14:paraId="36C54AA0"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0.21</w:t>
            </w:r>
          </w:p>
        </w:tc>
        <w:tc>
          <w:tcPr>
            <w:tcW w:w="226" w:type="pct"/>
            <w:shd w:val="clear" w:color="auto" w:fill="auto"/>
            <w:vAlign w:val="center"/>
          </w:tcPr>
          <w:p w14:paraId="49CCBC08"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-0.51</w:t>
            </w:r>
          </w:p>
        </w:tc>
        <w:tc>
          <w:tcPr>
            <w:tcW w:w="226" w:type="pct"/>
            <w:shd w:val="clear" w:color="auto" w:fill="auto"/>
            <w:vAlign w:val="center"/>
          </w:tcPr>
          <w:p w14:paraId="4E566BED"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-0.04</w:t>
            </w:r>
          </w:p>
        </w:tc>
        <w:tc>
          <w:tcPr>
            <w:tcW w:w="227" w:type="pct"/>
            <w:shd w:val="clear" w:color="auto" w:fill="auto"/>
            <w:vAlign w:val="center"/>
          </w:tcPr>
          <w:p w14:paraId="647747F3"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0.11</w:t>
            </w:r>
          </w:p>
        </w:tc>
        <w:tc>
          <w:tcPr>
            <w:tcW w:w="226" w:type="pct"/>
            <w:shd w:val="clear" w:color="auto" w:fill="auto"/>
            <w:vAlign w:val="center"/>
          </w:tcPr>
          <w:p w14:paraId="4F1021D9"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0.05</w:t>
            </w:r>
          </w:p>
        </w:tc>
        <w:tc>
          <w:tcPr>
            <w:tcW w:w="226" w:type="pct"/>
            <w:shd w:val="clear" w:color="auto" w:fill="auto"/>
            <w:vAlign w:val="center"/>
          </w:tcPr>
          <w:p w14:paraId="38EF633D"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6" w:type="pct"/>
            <w:shd w:val="clear" w:color="auto" w:fill="auto"/>
            <w:vAlign w:val="center"/>
          </w:tcPr>
          <w:p w14:paraId="52BEFA18"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7" w:type="pct"/>
            <w:shd w:val="clear" w:color="auto" w:fill="auto"/>
            <w:vAlign w:val="center"/>
          </w:tcPr>
          <w:p w14:paraId="038D49E2"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5E580A70"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vAlign w:val="center"/>
          </w:tcPr>
          <w:p w14:paraId="72955263"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58688CA"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753A8BB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20EDF9E"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6FA59F37"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3FD9F39F"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3FB60EBF" w14:textId="77777777" w:rsidTr="001E2BE0">
        <w:tc>
          <w:tcPr>
            <w:tcW w:w="547" w:type="pct"/>
            <w:shd w:val="clear" w:color="auto" w:fill="auto"/>
          </w:tcPr>
          <w:p w14:paraId="402D0F4F"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sz w:val="16"/>
                <w:szCs w:val="14"/>
                <w:lang w:val="en-US"/>
              </w:rPr>
              <w:t>HHSIZE</w:t>
            </w:r>
          </w:p>
        </w:tc>
        <w:tc>
          <w:tcPr>
            <w:tcW w:w="157" w:type="pct"/>
            <w:tcBorders>
              <w:right w:val="single" w:sz="4" w:space="0" w:color="auto"/>
            </w:tcBorders>
            <w:shd w:val="clear" w:color="auto" w:fill="auto"/>
            <w:vAlign w:val="center"/>
          </w:tcPr>
          <w:p w14:paraId="1BB1189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13</w:t>
            </w:r>
          </w:p>
        </w:tc>
        <w:tc>
          <w:tcPr>
            <w:tcW w:w="226" w:type="pct"/>
            <w:tcBorders>
              <w:left w:val="single" w:sz="4" w:space="0" w:color="auto"/>
            </w:tcBorders>
            <w:shd w:val="clear" w:color="auto" w:fill="auto"/>
            <w:vAlign w:val="center"/>
          </w:tcPr>
          <w:p w14:paraId="740989AF"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-0.17</w:t>
            </w:r>
          </w:p>
        </w:tc>
        <w:tc>
          <w:tcPr>
            <w:tcW w:w="226" w:type="pct"/>
            <w:shd w:val="clear" w:color="auto" w:fill="auto"/>
            <w:vAlign w:val="center"/>
          </w:tcPr>
          <w:p w14:paraId="2CF3F231"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0.20</w:t>
            </w:r>
          </w:p>
        </w:tc>
        <w:tc>
          <w:tcPr>
            <w:tcW w:w="226" w:type="pct"/>
            <w:shd w:val="clear" w:color="auto" w:fill="auto"/>
            <w:vAlign w:val="center"/>
          </w:tcPr>
          <w:p w14:paraId="259EFFC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7" w:type="pct"/>
            <w:shd w:val="clear" w:color="auto" w:fill="auto"/>
            <w:vAlign w:val="center"/>
          </w:tcPr>
          <w:p w14:paraId="5FC6E45C"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0.04</w:t>
            </w:r>
          </w:p>
        </w:tc>
        <w:tc>
          <w:tcPr>
            <w:tcW w:w="226" w:type="pct"/>
            <w:shd w:val="clear" w:color="auto" w:fill="auto"/>
            <w:vAlign w:val="center"/>
          </w:tcPr>
          <w:p w14:paraId="6C33754F"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0.09</w:t>
            </w:r>
          </w:p>
        </w:tc>
        <w:tc>
          <w:tcPr>
            <w:tcW w:w="226" w:type="pct"/>
            <w:shd w:val="clear" w:color="auto" w:fill="auto"/>
            <w:vAlign w:val="center"/>
          </w:tcPr>
          <w:p w14:paraId="0D285A61"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-0.08</w:t>
            </w:r>
          </w:p>
        </w:tc>
        <w:tc>
          <w:tcPr>
            <w:tcW w:w="226" w:type="pct"/>
            <w:shd w:val="clear" w:color="auto" w:fill="auto"/>
            <w:vAlign w:val="center"/>
          </w:tcPr>
          <w:p w14:paraId="601FE652"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7" w:type="pct"/>
            <w:shd w:val="clear" w:color="auto" w:fill="auto"/>
            <w:vAlign w:val="center"/>
          </w:tcPr>
          <w:p w14:paraId="42D3C2A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6" w:type="pct"/>
            <w:shd w:val="clear" w:color="auto" w:fill="auto"/>
            <w:vAlign w:val="center"/>
          </w:tcPr>
          <w:p w14:paraId="50DEC1CD"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-0.04</w:t>
            </w:r>
          </w:p>
        </w:tc>
        <w:tc>
          <w:tcPr>
            <w:tcW w:w="226" w:type="pct"/>
            <w:shd w:val="clear" w:color="auto" w:fill="auto"/>
            <w:vAlign w:val="center"/>
          </w:tcPr>
          <w:p w14:paraId="0CBDC678" w14:textId="77777777" w:rsidR="001E2BE0" w:rsidRPr="009353CB" w:rsidRDefault="001E2BE0" w:rsidP="001E2BE0">
            <w:pPr>
              <w:rPr>
                <w:rFonts w:ascii="Times New Roman" w:hAnsi="Times New Roman" w:cs="Times New Roman"/>
                <w:i/>
                <w:color w:val="000000"/>
                <w:sz w:val="16"/>
                <w:szCs w:val="14"/>
                <w:lang w:val="en-US"/>
              </w:rPr>
            </w:pPr>
            <w:r w:rsidRPr="009353CB">
              <w:rPr>
                <w:rFonts w:ascii="Times New Roman" w:hAnsi="Times New Roman" w:cs="Times New Roman"/>
                <w:i/>
                <w:color w:val="000000"/>
                <w:sz w:val="16"/>
                <w:szCs w:val="14"/>
                <w:lang w:val="en-US"/>
              </w:rPr>
              <w:t>0.05</w:t>
            </w:r>
          </w:p>
        </w:tc>
        <w:tc>
          <w:tcPr>
            <w:tcW w:w="226" w:type="pct"/>
            <w:shd w:val="clear" w:color="auto" w:fill="auto"/>
            <w:vAlign w:val="center"/>
          </w:tcPr>
          <w:p w14:paraId="677399C5"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0.05</w:t>
            </w:r>
          </w:p>
        </w:tc>
        <w:tc>
          <w:tcPr>
            <w:tcW w:w="227" w:type="pct"/>
            <w:shd w:val="clear" w:color="auto" w:fill="auto"/>
            <w:vAlign w:val="center"/>
          </w:tcPr>
          <w:p w14:paraId="58DF12E6"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0.07</w:t>
            </w:r>
          </w:p>
        </w:tc>
        <w:tc>
          <w:tcPr>
            <w:tcW w:w="226" w:type="pct"/>
            <w:shd w:val="clear" w:color="auto" w:fill="auto"/>
            <w:vAlign w:val="center"/>
          </w:tcPr>
          <w:p w14:paraId="00E4F6D2"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vAlign w:val="center"/>
          </w:tcPr>
          <w:p w14:paraId="6ADD940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5184C428"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6D662266"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0242842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CD50251"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22C6CD13"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785C496D" w14:textId="77777777" w:rsidTr="001E2BE0">
        <w:tc>
          <w:tcPr>
            <w:tcW w:w="547" w:type="pct"/>
            <w:shd w:val="clear" w:color="auto" w:fill="auto"/>
          </w:tcPr>
          <w:p w14:paraId="46607BB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FEMALE</w:t>
            </w:r>
          </w:p>
        </w:tc>
        <w:tc>
          <w:tcPr>
            <w:tcW w:w="157" w:type="pct"/>
            <w:tcBorders>
              <w:right w:val="single" w:sz="4" w:space="0" w:color="auto"/>
            </w:tcBorders>
            <w:shd w:val="clear" w:color="auto" w:fill="auto"/>
            <w:vAlign w:val="center"/>
          </w:tcPr>
          <w:p w14:paraId="7E78175D"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14</w:t>
            </w:r>
          </w:p>
        </w:tc>
        <w:tc>
          <w:tcPr>
            <w:tcW w:w="226" w:type="pct"/>
            <w:tcBorders>
              <w:left w:val="single" w:sz="4" w:space="0" w:color="auto"/>
            </w:tcBorders>
            <w:shd w:val="clear" w:color="auto" w:fill="auto"/>
            <w:vAlign w:val="center"/>
          </w:tcPr>
          <w:p w14:paraId="602547D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-0.13</w:t>
            </w:r>
          </w:p>
        </w:tc>
        <w:tc>
          <w:tcPr>
            <w:tcW w:w="226" w:type="pct"/>
            <w:shd w:val="clear" w:color="auto" w:fill="auto"/>
            <w:vAlign w:val="center"/>
          </w:tcPr>
          <w:p w14:paraId="1141E31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0.09</w:t>
            </w:r>
          </w:p>
        </w:tc>
        <w:tc>
          <w:tcPr>
            <w:tcW w:w="226" w:type="pct"/>
            <w:shd w:val="clear" w:color="auto" w:fill="auto"/>
            <w:vAlign w:val="center"/>
          </w:tcPr>
          <w:p w14:paraId="27B1B6FC" w14:textId="77777777" w:rsidR="001E2BE0" w:rsidRPr="009353CB" w:rsidRDefault="001E2BE0" w:rsidP="001E2BE0">
            <w:pPr>
              <w:rPr>
                <w:rFonts w:ascii="Times New Roman" w:hAnsi="Times New Roman" w:cs="Times New Roman"/>
                <w:i/>
                <w:sz w:val="16"/>
                <w:szCs w:val="14"/>
                <w:lang w:val="en-US"/>
              </w:rPr>
            </w:pPr>
            <w:r w:rsidRPr="009353CB">
              <w:rPr>
                <w:rFonts w:ascii="Times New Roman" w:hAnsi="Times New Roman" w:cs="Times New Roman"/>
                <w:i/>
                <w:sz w:val="16"/>
                <w:szCs w:val="14"/>
                <w:lang w:val="en-US"/>
              </w:rPr>
              <w:t>0.06</w:t>
            </w:r>
          </w:p>
        </w:tc>
        <w:tc>
          <w:tcPr>
            <w:tcW w:w="227" w:type="pct"/>
            <w:shd w:val="clear" w:color="auto" w:fill="auto"/>
            <w:vAlign w:val="center"/>
          </w:tcPr>
          <w:p w14:paraId="67C59BE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shd w:val="clear" w:color="auto" w:fill="auto"/>
            <w:vAlign w:val="center"/>
          </w:tcPr>
          <w:p w14:paraId="22FB4CF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shd w:val="clear" w:color="auto" w:fill="auto"/>
            <w:vAlign w:val="center"/>
          </w:tcPr>
          <w:p w14:paraId="1DC40A87"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04D4A76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7" w:type="pct"/>
            <w:shd w:val="clear" w:color="auto" w:fill="auto"/>
            <w:vAlign w:val="center"/>
          </w:tcPr>
          <w:p w14:paraId="6D25C88B"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0.01</w:t>
            </w:r>
          </w:p>
        </w:tc>
        <w:tc>
          <w:tcPr>
            <w:tcW w:w="226" w:type="pct"/>
            <w:shd w:val="clear" w:color="auto" w:fill="auto"/>
            <w:vAlign w:val="center"/>
          </w:tcPr>
          <w:p w14:paraId="5D8B5EF3"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-0.01</w:t>
            </w:r>
          </w:p>
        </w:tc>
        <w:tc>
          <w:tcPr>
            <w:tcW w:w="226" w:type="pct"/>
            <w:shd w:val="clear" w:color="auto" w:fill="auto"/>
            <w:vAlign w:val="center"/>
          </w:tcPr>
          <w:p w14:paraId="46C68431"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shd w:val="clear" w:color="auto" w:fill="auto"/>
            <w:vAlign w:val="center"/>
          </w:tcPr>
          <w:p w14:paraId="48CA2591"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0.01</w:t>
            </w:r>
          </w:p>
        </w:tc>
        <w:tc>
          <w:tcPr>
            <w:tcW w:w="227" w:type="pct"/>
            <w:shd w:val="clear" w:color="auto" w:fill="auto"/>
            <w:vAlign w:val="center"/>
          </w:tcPr>
          <w:p w14:paraId="0E0FF662"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0.01</w:t>
            </w:r>
          </w:p>
        </w:tc>
        <w:tc>
          <w:tcPr>
            <w:tcW w:w="226" w:type="pct"/>
            <w:shd w:val="clear" w:color="auto" w:fill="auto"/>
            <w:vAlign w:val="center"/>
          </w:tcPr>
          <w:p w14:paraId="156BC4C0" w14:textId="77777777" w:rsidR="001E2BE0" w:rsidRPr="009353CB" w:rsidRDefault="001E2BE0" w:rsidP="001E2BE0">
            <w:pPr>
              <w:rPr>
                <w:rFonts w:ascii="Times New Roman" w:hAnsi="Times New Roman" w:cs="Times New Roman"/>
                <w:i/>
                <w:sz w:val="16"/>
                <w:szCs w:val="14"/>
                <w:lang w:val="en-US"/>
              </w:rPr>
            </w:pPr>
            <w:r w:rsidRPr="009353CB">
              <w:rPr>
                <w:rFonts w:ascii="Times New Roman" w:hAnsi="Times New Roman" w:cs="Times New Roman"/>
                <w:i/>
                <w:sz w:val="16"/>
                <w:szCs w:val="14"/>
                <w:lang w:val="en-US"/>
              </w:rPr>
              <w:t>0.05</w:t>
            </w:r>
          </w:p>
        </w:tc>
        <w:tc>
          <w:tcPr>
            <w:tcW w:w="226" w:type="pct"/>
            <w:shd w:val="clear" w:color="auto" w:fill="auto"/>
            <w:vAlign w:val="center"/>
          </w:tcPr>
          <w:p w14:paraId="6267C799"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1.00</w:t>
            </w:r>
          </w:p>
        </w:tc>
        <w:tc>
          <w:tcPr>
            <w:tcW w:w="226" w:type="pct"/>
            <w:shd w:val="clear" w:color="auto" w:fill="auto"/>
          </w:tcPr>
          <w:p w14:paraId="42612E38" w14:textId="77777777" w:rsidR="001E2BE0" w:rsidRPr="009353CB" w:rsidRDefault="001E2BE0" w:rsidP="001E2BE0">
            <w:pPr>
              <w:rPr>
                <w:rFonts w:ascii="Times New Roman" w:hAnsi="Times New Roman" w:cs="Times New Roman"/>
                <w:color w:val="000000"/>
                <w:sz w:val="16"/>
                <w:szCs w:val="14"/>
                <w:lang w:val="en-US"/>
              </w:rPr>
            </w:pPr>
          </w:p>
        </w:tc>
        <w:tc>
          <w:tcPr>
            <w:tcW w:w="227" w:type="pct"/>
            <w:shd w:val="clear" w:color="auto" w:fill="auto"/>
          </w:tcPr>
          <w:p w14:paraId="2536FAEE"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4945351B"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7F1332EF"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1E95EAC5"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08431826" w14:textId="77777777" w:rsidTr="001E2BE0">
        <w:tc>
          <w:tcPr>
            <w:tcW w:w="547" w:type="pct"/>
            <w:shd w:val="clear" w:color="auto" w:fill="auto"/>
          </w:tcPr>
          <w:p w14:paraId="0779CDD7"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AGE</w:t>
            </w:r>
          </w:p>
        </w:tc>
        <w:tc>
          <w:tcPr>
            <w:tcW w:w="157" w:type="pct"/>
            <w:tcBorders>
              <w:right w:val="single" w:sz="4" w:space="0" w:color="auto"/>
            </w:tcBorders>
            <w:shd w:val="clear" w:color="auto" w:fill="auto"/>
            <w:vAlign w:val="center"/>
          </w:tcPr>
          <w:p w14:paraId="66DA72AA"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15</w:t>
            </w:r>
          </w:p>
        </w:tc>
        <w:tc>
          <w:tcPr>
            <w:tcW w:w="226" w:type="pct"/>
            <w:tcBorders>
              <w:left w:val="single" w:sz="4" w:space="0" w:color="auto"/>
            </w:tcBorders>
            <w:shd w:val="clear" w:color="auto" w:fill="auto"/>
            <w:vAlign w:val="center"/>
          </w:tcPr>
          <w:p w14:paraId="656DE17C"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0.18</w:t>
            </w:r>
          </w:p>
        </w:tc>
        <w:tc>
          <w:tcPr>
            <w:tcW w:w="226" w:type="pct"/>
            <w:shd w:val="clear" w:color="auto" w:fill="auto"/>
            <w:vAlign w:val="center"/>
          </w:tcPr>
          <w:p w14:paraId="43704A4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45DF80A1"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-0.07</w:t>
            </w:r>
          </w:p>
        </w:tc>
        <w:tc>
          <w:tcPr>
            <w:tcW w:w="227" w:type="pct"/>
            <w:shd w:val="clear" w:color="auto" w:fill="auto"/>
            <w:vAlign w:val="center"/>
          </w:tcPr>
          <w:p w14:paraId="2A5688B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-0.19</w:t>
            </w:r>
          </w:p>
        </w:tc>
        <w:tc>
          <w:tcPr>
            <w:tcW w:w="226" w:type="pct"/>
            <w:shd w:val="clear" w:color="auto" w:fill="auto"/>
            <w:vAlign w:val="center"/>
          </w:tcPr>
          <w:p w14:paraId="54C7A15B"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098607D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-0.10</w:t>
            </w:r>
          </w:p>
        </w:tc>
        <w:tc>
          <w:tcPr>
            <w:tcW w:w="226" w:type="pct"/>
            <w:shd w:val="clear" w:color="auto" w:fill="auto"/>
            <w:vAlign w:val="center"/>
          </w:tcPr>
          <w:p w14:paraId="75E7662B"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-0.22</w:t>
            </w:r>
          </w:p>
        </w:tc>
        <w:tc>
          <w:tcPr>
            <w:tcW w:w="227" w:type="pct"/>
            <w:shd w:val="clear" w:color="auto" w:fill="auto"/>
            <w:vAlign w:val="center"/>
          </w:tcPr>
          <w:p w14:paraId="4947801F"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0.07</w:t>
            </w:r>
          </w:p>
        </w:tc>
        <w:tc>
          <w:tcPr>
            <w:tcW w:w="226" w:type="pct"/>
            <w:shd w:val="clear" w:color="auto" w:fill="auto"/>
            <w:vAlign w:val="center"/>
          </w:tcPr>
          <w:p w14:paraId="570B12E1"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0.15</w:t>
            </w:r>
          </w:p>
        </w:tc>
        <w:tc>
          <w:tcPr>
            <w:tcW w:w="226" w:type="pct"/>
            <w:shd w:val="clear" w:color="auto" w:fill="auto"/>
            <w:vAlign w:val="center"/>
          </w:tcPr>
          <w:p w14:paraId="5EE037F9"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-0.11</w:t>
            </w:r>
          </w:p>
        </w:tc>
        <w:tc>
          <w:tcPr>
            <w:tcW w:w="226" w:type="pct"/>
            <w:shd w:val="clear" w:color="auto" w:fill="auto"/>
            <w:vAlign w:val="center"/>
          </w:tcPr>
          <w:p w14:paraId="5AD03D6C"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-0.13</w:t>
            </w:r>
          </w:p>
        </w:tc>
        <w:tc>
          <w:tcPr>
            <w:tcW w:w="227" w:type="pct"/>
            <w:shd w:val="clear" w:color="auto" w:fill="auto"/>
            <w:vAlign w:val="center"/>
          </w:tcPr>
          <w:p w14:paraId="01D13CA4"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0.10</w:t>
            </w:r>
          </w:p>
        </w:tc>
        <w:tc>
          <w:tcPr>
            <w:tcW w:w="226" w:type="pct"/>
            <w:shd w:val="clear" w:color="auto" w:fill="auto"/>
            <w:vAlign w:val="center"/>
          </w:tcPr>
          <w:p w14:paraId="5310225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-0.26</w:t>
            </w:r>
          </w:p>
        </w:tc>
        <w:tc>
          <w:tcPr>
            <w:tcW w:w="226" w:type="pct"/>
            <w:shd w:val="clear" w:color="auto" w:fill="auto"/>
            <w:vAlign w:val="center"/>
          </w:tcPr>
          <w:p w14:paraId="2D023761"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-0.17</w:t>
            </w:r>
          </w:p>
        </w:tc>
        <w:tc>
          <w:tcPr>
            <w:tcW w:w="226" w:type="pct"/>
            <w:shd w:val="clear" w:color="auto" w:fill="auto"/>
          </w:tcPr>
          <w:p w14:paraId="49135190"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7" w:type="pct"/>
            <w:shd w:val="clear" w:color="auto" w:fill="auto"/>
          </w:tcPr>
          <w:p w14:paraId="052CEC8A"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277B1AD7"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38C16021"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6D91AA67"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46B14DEB" w14:textId="77777777" w:rsidTr="001E2BE0">
        <w:tc>
          <w:tcPr>
            <w:tcW w:w="547" w:type="pct"/>
            <w:shd w:val="clear" w:color="auto" w:fill="auto"/>
          </w:tcPr>
          <w:p w14:paraId="11021E7C"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EDUC</w:t>
            </w:r>
          </w:p>
        </w:tc>
        <w:tc>
          <w:tcPr>
            <w:tcW w:w="157" w:type="pct"/>
            <w:tcBorders>
              <w:right w:val="single" w:sz="4" w:space="0" w:color="auto"/>
            </w:tcBorders>
            <w:shd w:val="clear" w:color="auto" w:fill="auto"/>
            <w:vAlign w:val="center"/>
          </w:tcPr>
          <w:p w14:paraId="195822C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16</w:t>
            </w:r>
          </w:p>
        </w:tc>
        <w:tc>
          <w:tcPr>
            <w:tcW w:w="226" w:type="pct"/>
            <w:tcBorders>
              <w:left w:val="single" w:sz="4" w:space="0" w:color="auto"/>
            </w:tcBorders>
            <w:shd w:val="clear" w:color="auto" w:fill="auto"/>
            <w:vAlign w:val="center"/>
          </w:tcPr>
          <w:p w14:paraId="653A50A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0.09</w:t>
            </w:r>
          </w:p>
        </w:tc>
        <w:tc>
          <w:tcPr>
            <w:tcW w:w="226" w:type="pct"/>
            <w:shd w:val="clear" w:color="auto" w:fill="auto"/>
            <w:vAlign w:val="center"/>
          </w:tcPr>
          <w:p w14:paraId="09351141"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shd w:val="clear" w:color="auto" w:fill="auto"/>
            <w:vAlign w:val="center"/>
          </w:tcPr>
          <w:p w14:paraId="53E3A462"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0.12</w:t>
            </w:r>
          </w:p>
        </w:tc>
        <w:tc>
          <w:tcPr>
            <w:tcW w:w="227" w:type="pct"/>
            <w:shd w:val="clear" w:color="auto" w:fill="auto"/>
            <w:vAlign w:val="center"/>
          </w:tcPr>
          <w:p w14:paraId="5F261F2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-0.00</w:t>
            </w:r>
          </w:p>
        </w:tc>
        <w:tc>
          <w:tcPr>
            <w:tcW w:w="226" w:type="pct"/>
            <w:shd w:val="clear" w:color="auto" w:fill="auto"/>
            <w:vAlign w:val="center"/>
          </w:tcPr>
          <w:p w14:paraId="548666BF" w14:textId="77777777" w:rsidR="001E2BE0" w:rsidRPr="009353CB" w:rsidRDefault="001E2BE0" w:rsidP="001E2BE0">
            <w:pPr>
              <w:rPr>
                <w:rFonts w:ascii="Times New Roman" w:hAnsi="Times New Roman" w:cs="Times New Roman"/>
                <w:i/>
                <w:sz w:val="16"/>
                <w:szCs w:val="14"/>
                <w:lang w:val="en-US"/>
              </w:rPr>
            </w:pPr>
            <w:r w:rsidRPr="009353CB">
              <w:rPr>
                <w:rFonts w:ascii="Times New Roman" w:hAnsi="Times New Roman" w:cs="Times New Roman"/>
                <w:i/>
                <w:sz w:val="16"/>
                <w:szCs w:val="14"/>
                <w:lang w:val="en-US"/>
              </w:rPr>
              <w:t>-0.06</w:t>
            </w:r>
          </w:p>
        </w:tc>
        <w:tc>
          <w:tcPr>
            <w:tcW w:w="226" w:type="pct"/>
            <w:shd w:val="clear" w:color="auto" w:fill="auto"/>
            <w:vAlign w:val="center"/>
          </w:tcPr>
          <w:p w14:paraId="43209B15"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0.12</w:t>
            </w:r>
          </w:p>
        </w:tc>
        <w:tc>
          <w:tcPr>
            <w:tcW w:w="226" w:type="pct"/>
            <w:shd w:val="clear" w:color="auto" w:fill="auto"/>
            <w:vAlign w:val="center"/>
          </w:tcPr>
          <w:p w14:paraId="54EA4B78"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0.05</w:t>
            </w:r>
          </w:p>
        </w:tc>
        <w:tc>
          <w:tcPr>
            <w:tcW w:w="227" w:type="pct"/>
            <w:shd w:val="clear" w:color="auto" w:fill="auto"/>
            <w:vAlign w:val="center"/>
          </w:tcPr>
          <w:p w14:paraId="3B5E287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shd w:val="clear" w:color="auto" w:fill="auto"/>
            <w:vAlign w:val="center"/>
          </w:tcPr>
          <w:p w14:paraId="26423578"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shd w:val="clear" w:color="auto" w:fill="auto"/>
            <w:vAlign w:val="center"/>
          </w:tcPr>
          <w:p w14:paraId="5509FBD5"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0.13</w:t>
            </w:r>
          </w:p>
        </w:tc>
        <w:tc>
          <w:tcPr>
            <w:tcW w:w="226" w:type="pct"/>
            <w:shd w:val="clear" w:color="auto" w:fill="auto"/>
            <w:vAlign w:val="center"/>
          </w:tcPr>
          <w:p w14:paraId="7B0EFFE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-0.07</w:t>
            </w:r>
          </w:p>
        </w:tc>
        <w:tc>
          <w:tcPr>
            <w:tcW w:w="227" w:type="pct"/>
            <w:shd w:val="clear" w:color="auto" w:fill="auto"/>
            <w:vAlign w:val="center"/>
          </w:tcPr>
          <w:p w14:paraId="097C45D8"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-0.16</w:t>
            </w:r>
          </w:p>
        </w:tc>
        <w:tc>
          <w:tcPr>
            <w:tcW w:w="226" w:type="pct"/>
            <w:shd w:val="clear" w:color="auto" w:fill="auto"/>
            <w:vAlign w:val="center"/>
          </w:tcPr>
          <w:p w14:paraId="7F902BE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58F26011"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shd w:val="clear" w:color="auto" w:fill="auto"/>
          </w:tcPr>
          <w:p w14:paraId="655C49E9"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7" w:type="pct"/>
            <w:shd w:val="clear" w:color="auto" w:fill="auto"/>
          </w:tcPr>
          <w:p w14:paraId="208C5267"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tcPr>
          <w:p w14:paraId="4241FC54" w14:textId="77777777" w:rsidR="001E2BE0" w:rsidRPr="009353CB" w:rsidRDefault="001E2BE0" w:rsidP="001E2BE0">
            <w:pPr>
              <w:rPr>
                <w:rFonts w:ascii="Times New Roman" w:hAnsi="Times New Roman" w:cs="Times New Roman"/>
                <w:color w:val="000000"/>
                <w:sz w:val="16"/>
                <w:szCs w:val="14"/>
                <w:lang w:val="en-US"/>
              </w:rPr>
            </w:pPr>
          </w:p>
        </w:tc>
        <w:tc>
          <w:tcPr>
            <w:tcW w:w="226" w:type="pct"/>
            <w:shd w:val="clear" w:color="auto" w:fill="auto"/>
          </w:tcPr>
          <w:p w14:paraId="787A0438"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7C00D326"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032710A4" w14:textId="77777777" w:rsidTr="001E2BE0">
        <w:tc>
          <w:tcPr>
            <w:tcW w:w="547" w:type="pct"/>
            <w:shd w:val="clear" w:color="auto" w:fill="auto"/>
          </w:tcPr>
          <w:p w14:paraId="1B07069E"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MARRIED</w:t>
            </w:r>
          </w:p>
        </w:tc>
        <w:tc>
          <w:tcPr>
            <w:tcW w:w="157" w:type="pct"/>
            <w:tcBorders>
              <w:right w:val="single" w:sz="4" w:space="0" w:color="auto"/>
            </w:tcBorders>
            <w:shd w:val="clear" w:color="auto" w:fill="auto"/>
            <w:vAlign w:val="center"/>
          </w:tcPr>
          <w:p w14:paraId="7795917E"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w:t>
            </w:r>
            <w:r>
              <w:rPr>
                <w:rFonts w:ascii="Times New Roman" w:hAnsi="Times New Roman" w:cs="Times New Roman"/>
                <w:color w:val="000000"/>
                <w:sz w:val="16"/>
                <w:szCs w:val="14"/>
                <w:lang w:val="en-US"/>
              </w:rPr>
              <w:t>7</w:t>
            </w:r>
          </w:p>
        </w:tc>
        <w:tc>
          <w:tcPr>
            <w:tcW w:w="226" w:type="pct"/>
            <w:tcBorders>
              <w:left w:val="single" w:sz="4" w:space="0" w:color="auto"/>
            </w:tcBorders>
            <w:shd w:val="clear" w:color="auto" w:fill="auto"/>
            <w:vAlign w:val="center"/>
          </w:tcPr>
          <w:p w14:paraId="3FFB948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317D9500"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0.13</w:t>
            </w:r>
          </w:p>
        </w:tc>
        <w:tc>
          <w:tcPr>
            <w:tcW w:w="226" w:type="pct"/>
            <w:shd w:val="clear" w:color="auto" w:fill="auto"/>
            <w:vAlign w:val="center"/>
          </w:tcPr>
          <w:p w14:paraId="39C9DCF1"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-0.09</w:t>
            </w:r>
          </w:p>
        </w:tc>
        <w:tc>
          <w:tcPr>
            <w:tcW w:w="227" w:type="pct"/>
            <w:shd w:val="clear" w:color="auto" w:fill="auto"/>
            <w:vAlign w:val="center"/>
          </w:tcPr>
          <w:p w14:paraId="102DEF62"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-0.15</w:t>
            </w:r>
          </w:p>
        </w:tc>
        <w:tc>
          <w:tcPr>
            <w:tcW w:w="226" w:type="pct"/>
            <w:shd w:val="clear" w:color="auto" w:fill="auto"/>
            <w:vAlign w:val="center"/>
          </w:tcPr>
          <w:p w14:paraId="4D45304F" w14:textId="77777777" w:rsidR="001E2BE0" w:rsidRPr="009353CB" w:rsidRDefault="001E2BE0" w:rsidP="001E2BE0">
            <w:pPr>
              <w:rPr>
                <w:rFonts w:ascii="Times New Roman" w:hAnsi="Times New Roman" w:cs="Times New Roman"/>
                <w:i/>
                <w:sz w:val="16"/>
                <w:szCs w:val="14"/>
                <w:lang w:val="en-US"/>
              </w:rPr>
            </w:pPr>
            <w:r w:rsidRPr="009353CB">
              <w:rPr>
                <w:rFonts w:ascii="Times New Roman" w:hAnsi="Times New Roman" w:cs="Times New Roman"/>
                <w:i/>
                <w:sz w:val="16"/>
                <w:szCs w:val="14"/>
                <w:lang w:val="en-US"/>
              </w:rPr>
              <w:t>0.06</w:t>
            </w:r>
          </w:p>
        </w:tc>
        <w:tc>
          <w:tcPr>
            <w:tcW w:w="226" w:type="pct"/>
            <w:shd w:val="clear" w:color="auto" w:fill="auto"/>
            <w:vAlign w:val="center"/>
          </w:tcPr>
          <w:p w14:paraId="725B18E5"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-0.10</w:t>
            </w:r>
          </w:p>
        </w:tc>
        <w:tc>
          <w:tcPr>
            <w:tcW w:w="226" w:type="pct"/>
            <w:shd w:val="clear" w:color="auto" w:fill="auto"/>
            <w:vAlign w:val="center"/>
          </w:tcPr>
          <w:p w14:paraId="2BD6ECF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w:t>
            </w:r>
            <w:r w:rsidRPr="009353CB">
              <w:rPr>
                <w:rFonts w:ascii="Times New Roman" w:hAnsi="Times New Roman" w:cs="Times New Roman"/>
                <w:i/>
                <w:sz w:val="16"/>
                <w:szCs w:val="14"/>
                <w:lang w:val="en-US"/>
              </w:rPr>
              <w:t>0.05</w:t>
            </w:r>
          </w:p>
        </w:tc>
        <w:tc>
          <w:tcPr>
            <w:tcW w:w="227" w:type="pct"/>
            <w:shd w:val="clear" w:color="auto" w:fill="auto"/>
            <w:vAlign w:val="center"/>
          </w:tcPr>
          <w:p w14:paraId="6F4ECA60"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0.07</w:t>
            </w:r>
          </w:p>
        </w:tc>
        <w:tc>
          <w:tcPr>
            <w:tcW w:w="226" w:type="pct"/>
            <w:shd w:val="clear" w:color="auto" w:fill="auto"/>
            <w:vAlign w:val="center"/>
          </w:tcPr>
          <w:p w14:paraId="3CB6B99D"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0.16</w:t>
            </w:r>
          </w:p>
        </w:tc>
        <w:tc>
          <w:tcPr>
            <w:tcW w:w="226" w:type="pct"/>
            <w:shd w:val="clear" w:color="auto" w:fill="auto"/>
            <w:vAlign w:val="center"/>
          </w:tcPr>
          <w:p w14:paraId="48FB95E0"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-0.10</w:t>
            </w:r>
          </w:p>
        </w:tc>
        <w:tc>
          <w:tcPr>
            <w:tcW w:w="226" w:type="pct"/>
            <w:shd w:val="clear" w:color="auto" w:fill="auto"/>
            <w:vAlign w:val="center"/>
          </w:tcPr>
          <w:p w14:paraId="76B1840B"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-0.08</w:t>
            </w:r>
          </w:p>
        </w:tc>
        <w:tc>
          <w:tcPr>
            <w:tcW w:w="227" w:type="pct"/>
            <w:shd w:val="clear" w:color="auto" w:fill="auto"/>
            <w:vAlign w:val="center"/>
          </w:tcPr>
          <w:p w14:paraId="132399C0"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0.10</w:t>
            </w:r>
          </w:p>
        </w:tc>
        <w:tc>
          <w:tcPr>
            <w:tcW w:w="226" w:type="pct"/>
            <w:shd w:val="clear" w:color="auto" w:fill="auto"/>
            <w:vAlign w:val="center"/>
          </w:tcPr>
          <w:p w14:paraId="57CE290D"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shd w:val="clear" w:color="auto" w:fill="auto"/>
            <w:vAlign w:val="center"/>
          </w:tcPr>
          <w:p w14:paraId="1B09AA72"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-0.11</w:t>
            </w:r>
          </w:p>
        </w:tc>
        <w:tc>
          <w:tcPr>
            <w:tcW w:w="226" w:type="pct"/>
            <w:shd w:val="clear" w:color="auto" w:fill="auto"/>
          </w:tcPr>
          <w:p w14:paraId="5CDC9F45"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0.44</w:t>
            </w:r>
          </w:p>
        </w:tc>
        <w:tc>
          <w:tcPr>
            <w:tcW w:w="227" w:type="pct"/>
            <w:shd w:val="clear" w:color="auto" w:fill="auto"/>
          </w:tcPr>
          <w:p w14:paraId="16D6FB53"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0.01</w:t>
            </w:r>
          </w:p>
        </w:tc>
        <w:tc>
          <w:tcPr>
            <w:tcW w:w="226" w:type="pct"/>
            <w:shd w:val="clear" w:color="auto" w:fill="auto"/>
          </w:tcPr>
          <w:p w14:paraId="50747026"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6" w:type="pct"/>
            <w:shd w:val="clear" w:color="auto" w:fill="auto"/>
          </w:tcPr>
          <w:p w14:paraId="1DFF4935" w14:textId="77777777" w:rsidR="001E2BE0" w:rsidRPr="009353CB" w:rsidRDefault="001E2BE0" w:rsidP="001E2BE0">
            <w:pPr>
              <w:rPr>
                <w:rFonts w:ascii="Times New Roman" w:hAnsi="Times New Roman" w:cs="Times New Roman"/>
                <w:color w:val="000000"/>
                <w:sz w:val="16"/>
                <w:szCs w:val="14"/>
                <w:lang w:val="en-US"/>
              </w:rPr>
            </w:pPr>
          </w:p>
        </w:tc>
        <w:tc>
          <w:tcPr>
            <w:tcW w:w="224" w:type="pct"/>
            <w:shd w:val="clear" w:color="auto" w:fill="auto"/>
          </w:tcPr>
          <w:p w14:paraId="65A84334"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25D649ED" w14:textId="77777777" w:rsidTr="001E2BE0">
        <w:tc>
          <w:tcPr>
            <w:tcW w:w="547" w:type="pct"/>
            <w:shd w:val="clear" w:color="auto" w:fill="auto"/>
          </w:tcPr>
          <w:p w14:paraId="0CB60287"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INCOME</w:t>
            </w:r>
          </w:p>
        </w:tc>
        <w:tc>
          <w:tcPr>
            <w:tcW w:w="157" w:type="pct"/>
            <w:tcBorders>
              <w:right w:val="single" w:sz="4" w:space="0" w:color="auto"/>
            </w:tcBorders>
            <w:shd w:val="clear" w:color="auto" w:fill="auto"/>
            <w:vAlign w:val="center"/>
          </w:tcPr>
          <w:p w14:paraId="3D8BA932"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w:t>
            </w:r>
            <w:r>
              <w:rPr>
                <w:rFonts w:ascii="Times New Roman" w:hAnsi="Times New Roman" w:cs="Times New Roman"/>
                <w:color w:val="000000"/>
                <w:sz w:val="16"/>
                <w:szCs w:val="14"/>
                <w:lang w:val="en-US"/>
              </w:rPr>
              <w:t>8</w:t>
            </w:r>
          </w:p>
        </w:tc>
        <w:tc>
          <w:tcPr>
            <w:tcW w:w="226" w:type="pct"/>
            <w:tcBorders>
              <w:left w:val="single" w:sz="4" w:space="0" w:color="auto"/>
            </w:tcBorders>
            <w:shd w:val="clear" w:color="auto" w:fill="auto"/>
            <w:vAlign w:val="center"/>
          </w:tcPr>
          <w:p w14:paraId="31E6BDD2"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0.08</w:t>
            </w:r>
          </w:p>
        </w:tc>
        <w:tc>
          <w:tcPr>
            <w:tcW w:w="226" w:type="pct"/>
            <w:shd w:val="clear" w:color="auto" w:fill="auto"/>
            <w:vAlign w:val="center"/>
          </w:tcPr>
          <w:p w14:paraId="7C0CE399"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0.05</w:t>
            </w:r>
          </w:p>
        </w:tc>
        <w:tc>
          <w:tcPr>
            <w:tcW w:w="226" w:type="pct"/>
            <w:shd w:val="clear" w:color="auto" w:fill="auto"/>
            <w:vAlign w:val="center"/>
          </w:tcPr>
          <w:p w14:paraId="15845B45"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7" w:type="pct"/>
            <w:shd w:val="clear" w:color="auto" w:fill="auto"/>
            <w:vAlign w:val="center"/>
          </w:tcPr>
          <w:p w14:paraId="11AE351E"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-0.10</w:t>
            </w:r>
          </w:p>
        </w:tc>
        <w:tc>
          <w:tcPr>
            <w:tcW w:w="226" w:type="pct"/>
            <w:shd w:val="clear" w:color="auto" w:fill="auto"/>
            <w:vAlign w:val="center"/>
          </w:tcPr>
          <w:p w14:paraId="63388B93"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0.13</w:t>
            </w:r>
          </w:p>
        </w:tc>
        <w:tc>
          <w:tcPr>
            <w:tcW w:w="226" w:type="pct"/>
            <w:shd w:val="clear" w:color="auto" w:fill="auto"/>
            <w:vAlign w:val="center"/>
          </w:tcPr>
          <w:p w14:paraId="0B4F71C7"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-0.08</w:t>
            </w:r>
          </w:p>
        </w:tc>
        <w:tc>
          <w:tcPr>
            <w:tcW w:w="226" w:type="pct"/>
            <w:shd w:val="clear" w:color="auto" w:fill="auto"/>
            <w:vAlign w:val="center"/>
          </w:tcPr>
          <w:p w14:paraId="01CC9DF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0.01</w:t>
            </w:r>
          </w:p>
        </w:tc>
        <w:tc>
          <w:tcPr>
            <w:tcW w:w="227" w:type="pct"/>
            <w:shd w:val="clear" w:color="auto" w:fill="auto"/>
            <w:vAlign w:val="center"/>
          </w:tcPr>
          <w:p w14:paraId="21D3ADF9" w14:textId="77777777" w:rsidR="001E2BE0" w:rsidRPr="009353CB" w:rsidRDefault="001E2BE0" w:rsidP="001E2BE0">
            <w:pPr>
              <w:rPr>
                <w:rFonts w:ascii="Times New Roman" w:hAnsi="Times New Roman" w:cs="Times New Roman"/>
                <w:i/>
                <w:sz w:val="16"/>
                <w:szCs w:val="14"/>
                <w:lang w:val="en-US"/>
              </w:rPr>
            </w:pPr>
            <w:r w:rsidRPr="009353CB">
              <w:rPr>
                <w:rFonts w:ascii="Times New Roman" w:hAnsi="Times New Roman" w:cs="Times New Roman"/>
                <w:i/>
                <w:sz w:val="16"/>
                <w:szCs w:val="14"/>
                <w:lang w:val="en-US"/>
              </w:rPr>
              <w:t>0.06</w:t>
            </w:r>
          </w:p>
        </w:tc>
        <w:tc>
          <w:tcPr>
            <w:tcW w:w="226" w:type="pct"/>
            <w:shd w:val="clear" w:color="auto" w:fill="auto"/>
            <w:vAlign w:val="center"/>
          </w:tcPr>
          <w:p w14:paraId="50C5DC43"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0.19</w:t>
            </w:r>
          </w:p>
        </w:tc>
        <w:tc>
          <w:tcPr>
            <w:tcW w:w="226" w:type="pct"/>
            <w:shd w:val="clear" w:color="auto" w:fill="auto"/>
            <w:vAlign w:val="center"/>
          </w:tcPr>
          <w:p w14:paraId="519FC6A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0.01</w:t>
            </w:r>
          </w:p>
        </w:tc>
        <w:tc>
          <w:tcPr>
            <w:tcW w:w="226" w:type="pct"/>
            <w:shd w:val="clear" w:color="auto" w:fill="auto"/>
            <w:vAlign w:val="center"/>
          </w:tcPr>
          <w:p w14:paraId="799536CE"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7" w:type="pct"/>
            <w:shd w:val="clear" w:color="auto" w:fill="auto"/>
            <w:vAlign w:val="center"/>
          </w:tcPr>
          <w:p w14:paraId="6C646EE0"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shd w:val="clear" w:color="auto" w:fill="auto"/>
            <w:vAlign w:val="center"/>
          </w:tcPr>
          <w:p w14:paraId="63FE72E5"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0.12</w:t>
            </w:r>
          </w:p>
        </w:tc>
        <w:tc>
          <w:tcPr>
            <w:tcW w:w="226" w:type="pct"/>
            <w:shd w:val="clear" w:color="auto" w:fill="auto"/>
            <w:vAlign w:val="center"/>
          </w:tcPr>
          <w:p w14:paraId="338AAE35"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-0.09</w:t>
            </w:r>
          </w:p>
        </w:tc>
        <w:tc>
          <w:tcPr>
            <w:tcW w:w="226" w:type="pct"/>
            <w:shd w:val="clear" w:color="auto" w:fill="auto"/>
          </w:tcPr>
          <w:p w14:paraId="6A49FA1F"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0.15</w:t>
            </w:r>
          </w:p>
        </w:tc>
        <w:tc>
          <w:tcPr>
            <w:tcW w:w="227" w:type="pct"/>
            <w:shd w:val="clear" w:color="auto" w:fill="auto"/>
          </w:tcPr>
          <w:p w14:paraId="330D736B"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0.19</w:t>
            </w:r>
          </w:p>
        </w:tc>
        <w:tc>
          <w:tcPr>
            <w:tcW w:w="226" w:type="pct"/>
            <w:shd w:val="clear" w:color="auto" w:fill="auto"/>
          </w:tcPr>
          <w:p w14:paraId="2611A8E3"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0.27</w:t>
            </w:r>
          </w:p>
        </w:tc>
        <w:tc>
          <w:tcPr>
            <w:tcW w:w="226" w:type="pct"/>
            <w:shd w:val="clear" w:color="auto" w:fill="auto"/>
          </w:tcPr>
          <w:p w14:paraId="0E88DE37" w14:textId="77777777" w:rsidR="001E2BE0" w:rsidRPr="009353CB" w:rsidRDefault="001E2BE0" w:rsidP="001E2BE0">
            <w:pPr>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c>
          <w:tcPr>
            <w:tcW w:w="224" w:type="pct"/>
            <w:shd w:val="clear" w:color="auto" w:fill="auto"/>
          </w:tcPr>
          <w:p w14:paraId="33C19DFA" w14:textId="77777777" w:rsidR="001E2BE0" w:rsidRPr="009353CB" w:rsidRDefault="001E2BE0" w:rsidP="001E2BE0">
            <w:pPr>
              <w:rPr>
                <w:rFonts w:ascii="Times New Roman" w:hAnsi="Times New Roman" w:cs="Times New Roman"/>
                <w:color w:val="000000"/>
                <w:sz w:val="16"/>
                <w:szCs w:val="14"/>
                <w:lang w:val="en-US"/>
              </w:rPr>
            </w:pPr>
          </w:p>
        </w:tc>
      </w:tr>
      <w:tr w:rsidR="001E2BE0" w:rsidRPr="009353CB" w14:paraId="34E25DE9" w14:textId="77777777" w:rsidTr="001E2BE0">
        <w:tc>
          <w:tcPr>
            <w:tcW w:w="547" w:type="pct"/>
            <w:tcBorders>
              <w:bottom w:val="single" w:sz="4" w:space="0" w:color="auto"/>
            </w:tcBorders>
            <w:shd w:val="clear" w:color="auto" w:fill="auto"/>
          </w:tcPr>
          <w:p w14:paraId="28DED53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WHRS</w:t>
            </w:r>
          </w:p>
        </w:tc>
        <w:tc>
          <w:tcPr>
            <w:tcW w:w="157" w:type="pct"/>
            <w:tcBorders>
              <w:bottom w:val="single" w:sz="4" w:space="0" w:color="auto"/>
              <w:right w:val="single" w:sz="4" w:space="0" w:color="auto"/>
            </w:tcBorders>
            <w:shd w:val="clear" w:color="auto" w:fill="auto"/>
            <w:vAlign w:val="center"/>
          </w:tcPr>
          <w:p w14:paraId="07A6DA88" w14:textId="77777777" w:rsidR="001E2BE0" w:rsidRPr="009353CB" w:rsidRDefault="001E2BE0" w:rsidP="001E2BE0">
            <w:pPr>
              <w:rPr>
                <w:rFonts w:ascii="Times New Roman" w:hAnsi="Times New Roman" w:cs="Times New Roman"/>
                <w:color w:val="000000"/>
                <w:sz w:val="16"/>
                <w:szCs w:val="14"/>
                <w:lang w:val="en-US"/>
              </w:rPr>
            </w:pPr>
            <w:r>
              <w:rPr>
                <w:rFonts w:ascii="Times New Roman" w:hAnsi="Times New Roman" w:cs="Times New Roman"/>
                <w:color w:val="000000"/>
                <w:sz w:val="16"/>
                <w:szCs w:val="14"/>
                <w:lang w:val="en-US"/>
              </w:rPr>
              <w:t>19</w:t>
            </w:r>
          </w:p>
        </w:tc>
        <w:tc>
          <w:tcPr>
            <w:tcW w:w="226" w:type="pct"/>
            <w:tcBorders>
              <w:left w:val="single" w:sz="4" w:space="0" w:color="auto"/>
              <w:bottom w:val="single" w:sz="4" w:space="0" w:color="auto"/>
            </w:tcBorders>
            <w:shd w:val="clear" w:color="auto" w:fill="auto"/>
            <w:vAlign w:val="center"/>
          </w:tcPr>
          <w:p w14:paraId="271A3952"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b/>
                <w:sz w:val="16"/>
                <w:szCs w:val="14"/>
                <w:lang w:val="en-US"/>
              </w:rPr>
              <w:t>-0.17</w:t>
            </w:r>
          </w:p>
        </w:tc>
        <w:tc>
          <w:tcPr>
            <w:tcW w:w="226" w:type="pct"/>
            <w:tcBorders>
              <w:bottom w:val="single" w:sz="4" w:space="0" w:color="auto"/>
            </w:tcBorders>
            <w:shd w:val="clear" w:color="auto" w:fill="auto"/>
            <w:vAlign w:val="center"/>
          </w:tcPr>
          <w:p w14:paraId="3415D52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tcBorders>
              <w:bottom w:val="single" w:sz="4" w:space="0" w:color="auto"/>
            </w:tcBorders>
            <w:shd w:val="clear" w:color="auto" w:fill="auto"/>
            <w:vAlign w:val="center"/>
          </w:tcPr>
          <w:p w14:paraId="44A0301C"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7" w:type="pct"/>
            <w:tcBorders>
              <w:bottom w:val="single" w:sz="4" w:space="0" w:color="auto"/>
            </w:tcBorders>
            <w:shd w:val="clear" w:color="auto" w:fill="auto"/>
            <w:vAlign w:val="center"/>
          </w:tcPr>
          <w:p w14:paraId="50627950"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0.07</w:t>
            </w:r>
          </w:p>
        </w:tc>
        <w:tc>
          <w:tcPr>
            <w:tcW w:w="226" w:type="pct"/>
            <w:tcBorders>
              <w:bottom w:val="single" w:sz="4" w:space="0" w:color="auto"/>
            </w:tcBorders>
            <w:shd w:val="clear" w:color="auto" w:fill="auto"/>
            <w:vAlign w:val="center"/>
          </w:tcPr>
          <w:p w14:paraId="6CD4D56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tcBorders>
              <w:bottom w:val="single" w:sz="4" w:space="0" w:color="auto"/>
            </w:tcBorders>
            <w:shd w:val="clear" w:color="auto" w:fill="auto"/>
            <w:vAlign w:val="center"/>
          </w:tcPr>
          <w:p w14:paraId="3C0C3E2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-0.04</w:t>
            </w:r>
          </w:p>
        </w:tc>
        <w:tc>
          <w:tcPr>
            <w:tcW w:w="226" w:type="pct"/>
            <w:tcBorders>
              <w:bottom w:val="single" w:sz="4" w:space="0" w:color="auto"/>
            </w:tcBorders>
            <w:shd w:val="clear" w:color="auto" w:fill="auto"/>
            <w:vAlign w:val="center"/>
          </w:tcPr>
          <w:p w14:paraId="3CB9B86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0.00</w:t>
            </w:r>
          </w:p>
        </w:tc>
        <w:tc>
          <w:tcPr>
            <w:tcW w:w="227" w:type="pct"/>
            <w:tcBorders>
              <w:bottom w:val="single" w:sz="4" w:space="0" w:color="auto"/>
            </w:tcBorders>
            <w:shd w:val="clear" w:color="auto" w:fill="auto"/>
            <w:vAlign w:val="center"/>
          </w:tcPr>
          <w:p w14:paraId="3BE558BC"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tcBorders>
              <w:bottom w:val="single" w:sz="4" w:space="0" w:color="auto"/>
            </w:tcBorders>
            <w:shd w:val="clear" w:color="auto" w:fill="auto"/>
            <w:vAlign w:val="center"/>
          </w:tcPr>
          <w:p w14:paraId="6889F90A"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0.03</w:t>
            </w:r>
          </w:p>
        </w:tc>
        <w:tc>
          <w:tcPr>
            <w:tcW w:w="226" w:type="pct"/>
            <w:tcBorders>
              <w:bottom w:val="single" w:sz="4" w:space="0" w:color="auto"/>
            </w:tcBorders>
            <w:shd w:val="clear" w:color="auto" w:fill="auto"/>
            <w:vAlign w:val="center"/>
          </w:tcPr>
          <w:p w14:paraId="1023DF2F"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0.00</w:t>
            </w:r>
          </w:p>
        </w:tc>
        <w:tc>
          <w:tcPr>
            <w:tcW w:w="226" w:type="pct"/>
            <w:tcBorders>
              <w:bottom w:val="single" w:sz="4" w:space="0" w:color="auto"/>
            </w:tcBorders>
            <w:shd w:val="clear" w:color="auto" w:fill="auto"/>
            <w:vAlign w:val="center"/>
          </w:tcPr>
          <w:p w14:paraId="4B35CCCA"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0.08</w:t>
            </w:r>
          </w:p>
        </w:tc>
        <w:tc>
          <w:tcPr>
            <w:tcW w:w="227" w:type="pct"/>
            <w:tcBorders>
              <w:bottom w:val="single" w:sz="4" w:space="0" w:color="auto"/>
            </w:tcBorders>
            <w:shd w:val="clear" w:color="auto" w:fill="auto"/>
            <w:vAlign w:val="center"/>
          </w:tcPr>
          <w:p w14:paraId="69FE3C7E" w14:textId="77777777" w:rsidR="001E2BE0" w:rsidRPr="009353CB" w:rsidRDefault="001E2BE0" w:rsidP="001E2BE0">
            <w:pPr>
              <w:rPr>
                <w:rFonts w:ascii="Times New Roman" w:hAnsi="Times New Roman" w:cs="Times New Roman"/>
                <w:b/>
                <w:sz w:val="16"/>
                <w:szCs w:val="14"/>
                <w:lang w:val="en-US"/>
              </w:rPr>
            </w:pPr>
            <w:r w:rsidRPr="009353CB">
              <w:rPr>
                <w:rFonts w:ascii="Times New Roman" w:hAnsi="Times New Roman" w:cs="Times New Roman"/>
                <w:b/>
                <w:sz w:val="16"/>
                <w:szCs w:val="14"/>
                <w:lang w:val="en-US"/>
              </w:rPr>
              <w:t>0.08</w:t>
            </w:r>
          </w:p>
        </w:tc>
        <w:tc>
          <w:tcPr>
            <w:tcW w:w="226" w:type="pct"/>
            <w:tcBorders>
              <w:bottom w:val="single" w:sz="4" w:space="0" w:color="auto"/>
            </w:tcBorders>
            <w:shd w:val="clear" w:color="auto" w:fill="auto"/>
            <w:vAlign w:val="center"/>
          </w:tcPr>
          <w:p w14:paraId="5963A92E" w14:textId="77777777" w:rsidR="001E2BE0" w:rsidRPr="009353CB" w:rsidRDefault="001E2BE0" w:rsidP="001E2BE0">
            <w:pPr>
              <w:rPr>
                <w:rFonts w:ascii="Times New Roman" w:hAnsi="Times New Roman" w:cs="Times New Roman"/>
                <w:i/>
                <w:sz w:val="16"/>
                <w:szCs w:val="14"/>
                <w:lang w:val="en-US"/>
              </w:rPr>
            </w:pPr>
            <w:r w:rsidRPr="009353CB">
              <w:rPr>
                <w:rFonts w:ascii="Times New Roman" w:hAnsi="Times New Roman" w:cs="Times New Roman"/>
                <w:i/>
                <w:sz w:val="16"/>
                <w:szCs w:val="14"/>
                <w:lang w:val="en-US"/>
              </w:rPr>
              <w:t>0.06</w:t>
            </w:r>
          </w:p>
        </w:tc>
        <w:tc>
          <w:tcPr>
            <w:tcW w:w="226" w:type="pct"/>
            <w:tcBorders>
              <w:bottom w:val="single" w:sz="4" w:space="0" w:color="auto"/>
            </w:tcBorders>
            <w:shd w:val="clear" w:color="auto" w:fill="auto"/>
            <w:vAlign w:val="center"/>
          </w:tcPr>
          <w:p w14:paraId="5F5E29C4" w14:textId="77777777" w:rsidR="001E2BE0" w:rsidRPr="009353CB" w:rsidRDefault="001E2BE0" w:rsidP="001E2BE0">
            <w:pPr>
              <w:rPr>
                <w:rFonts w:ascii="Times New Roman" w:hAnsi="Times New Roman" w:cs="Times New Roman"/>
                <w:sz w:val="16"/>
                <w:szCs w:val="14"/>
                <w:lang w:val="en-US"/>
              </w:rPr>
            </w:pPr>
            <w:r w:rsidRPr="009353CB">
              <w:rPr>
                <w:rFonts w:ascii="Times New Roman" w:hAnsi="Times New Roman" w:cs="Times New Roman"/>
                <w:sz w:val="16"/>
                <w:szCs w:val="14"/>
                <w:lang w:val="en-US"/>
              </w:rPr>
              <w:t>0.02</w:t>
            </w:r>
          </w:p>
        </w:tc>
        <w:tc>
          <w:tcPr>
            <w:tcW w:w="226" w:type="pct"/>
            <w:tcBorders>
              <w:bottom w:val="single" w:sz="4" w:space="0" w:color="auto"/>
            </w:tcBorders>
            <w:shd w:val="clear" w:color="auto" w:fill="auto"/>
          </w:tcPr>
          <w:p w14:paraId="3A753F29"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-0.17</w:t>
            </w:r>
          </w:p>
        </w:tc>
        <w:tc>
          <w:tcPr>
            <w:tcW w:w="227" w:type="pct"/>
            <w:tcBorders>
              <w:bottom w:val="single" w:sz="4" w:space="0" w:color="auto"/>
            </w:tcBorders>
            <w:shd w:val="clear" w:color="auto" w:fill="auto"/>
          </w:tcPr>
          <w:p w14:paraId="3F04E482"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-0.23</w:t>
            </w:r>
          </w:p>
        </w:tc>
        <w:tc>
          <w:tcPr>
            <w:tcW w:w="226" w:type="pct"/>
            <w:tcBorders>
              <w:bottom w:val="single" w:sz="4" w:space="0" w:color="auto"/>
            </w:tcBorders>
            <w:shd w:val="clear" w:color="auto" w:fill="auto"/>
          </w:tcPr>
          <w:p w14:paraId="39BF162F"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-0.21</w:t>
            </w:r>
          </w:p>
        </w:tc>
        <w:tc>
          <w:tcPr>
            <w:tcW w:w="226" w:type="pct"/>
            <w:tcBorders>
              <w:bottom w:val="single" w:sz="4" w:space="0" w:color="auto"/>
            </w:tcBorders>
            <w:shd w:val="clear" w:color="auto" w:fill="auto"/>
          </w:tcPr>
          <w:p w14:paraId="72C2E36F" w14:textId="77777777" w:rsidR="001E2BE0" w:rsidRPr="009353CB" w:rsidRDefault="001E2BE0" w:rsidP="001E2BE0">
            <w:pPr>
              <w:rPr>
                <w:rFonts w:ascii="Times New Roman" w:hAnsi="Times New Roman" w:cs="Times New Roman"/>
                <w:b/>
                <w:color w:val="000000"/>
                <w:sz w:val="16"/>
                <w:szCs w:val="14"/>
                <w:lang w:val="en-US"/>
              </w:rPr>
            </w:pPr>
            <w:r w:rsidRPr="009353CB">
              <w:rPr>
                <w:rFonts w:ascii="Times New Roman" w:hAnsi="Times New Roman" w:cs="Times New Roman"/>
                <w:b/>
                <w:color w:val="000000"/>
                <w:sz w:val="16"/>
                <w:szCs w:val="14"/>
                <w:lang w:val="en-US"/>
              </w:rPr>
              <w:t>-0.17</w:t>
            </w:r>
          </w:p>
        </w:tc>
        <w:tc>
          <w:tcPr>
            <w:tcW w:w="224" w:type="pct"/>
            <w:tcBorders>
              <w:bottom w:val="single" w:sz="4" w:space="0" w:color="auto"/>
            </w:tcBorders>
            <w:shd w:val="clear" w:color="auto" w:fill="auto"/>
          </w:tcPr>
          <w:p w14:paraId="399C1BC6" w14:textId="77777777" w:rsidR="001E2BE0" w:rsidRPr="009353CB" w:rsidRDefault="001E2BE0" w:rsidP="001E2BE0">
            <w:pPr>
              <w:keepNext/>
              <w:rPr>
                <w:rFonts w:ascii="Times New Roman" w:hAnsi="Times New Roman" w:cs="Times New Roman"/>
                <w:color w:val="000000"/>
                <w:sz w:val="16"/>
                <w:szCs w:val="14"/>
                <w:lang w:val="en-US"/>
              </w:rPr>
            </w:pPr>
            <w:r w:rsidRPr="009353CB">
              <w:rPr>
                <w:rFonts w:ascii="Times New Roman" w:hAnsi="Times New Roman" w:cs="Times New Roman"/>
                <w:color w:val="000000"/>
                <w:sz w:val="16"/>
                <w:szCs w:val="14"/>
                <w:lang w:val="en-US"/>
              </w:rPr>
              <w:t>1.00</w:t>
            </w:r>
          </w:p>
        </w:tc>
      </w:tr>
    </w:tbl>
    <w:p w14:paraId="67195D43" w14:textId="77777777" w:rsidR="001E2BE0" w:rsidRPr="00850FCB" w:rsidRDefault="001E2BE0" w:rsidP="001E2BE0">
      <w:pPr>
        <w:spacing w:line="360" w:lineRule="auto"/>
        <w:jc w:val="both"/>
        <w:rPr>
          <w:rFonts w:ascii="Times New Roman" w:hAnsi="Times New Roman" w:cs="Times New Roman"/>
          <w:b/>
          <w:i/>
          <w:lang w:val="en-US"/>
        </w:rPr>
      </w:pPr>
      <w:r w:rsidRPr="005A7AC1">
        <w:rPr>
          <w:rFonts w:ascii="Times New Roman" w:hAnsi="Times New Roman" w:cs="Times New Roman"/>
          <w:lang w:val="en-US"/>
        </w:rPr>
        <w:t xml:space="preserve">Table 1 outlines descriptive statistics and definitions of all </w:t>
      </w:r>
      <w:proofErr w:type="gramStart"/>
      <w:r w:rsidRPr="005A7AC1">
        <w:rPr>
          <w:rFonts w:ascii="Times New Roman" w:hAnsi="Times New Roman" w:cs="Times New Roman"/>
          <w:lang w:val="en-US"/>
        </w:rPr>
        <w:t>variables which</w:t>
      </w:r>
      <w:proofErr w:type="gramEnd"/>
      <w:r w:rsidRPr="005A7AC1">
        <w:rPr>
          <w:rFonts w:ascii="Times New Roman" w:hAnsi="Times New Roman" w:cs="Times New Roman"/>
          <w:lang w:val="en-US"/>
        </w:rPr>
        <w:t xml:space="preserve"> enter the regression models. An analysis of the pairwise correlation coefficients and their significance between the explanatory variables </w:t>
      </w:r>
      <w:proofErr w:type="gramStart"/>
      <w:r w:rsidRPr="005A7AC1">
        <w:rPr>
          <w:rFonts w:ascii="Times New Roman" w:hAnsi="Times New Roman" w:cs="Times New Roman"/>
          <w:lang w:val="en-US"/>
        </w:rPr>
        <w:t>is presented</w:t>
      </w:r>
      <w:proofErr w:type="gramEnd"/>
      <w:r w:rsidRPr="005A7AC1">
        <w:rPr>
          <w:rFonts w:ascii="Times New Roman" w:hAnsi="Times New Roman" w:cs="Times New Roman"/>
          <w:lang w:val="en-US"/>
        </w:rPr>
        <w:t xml:space="preserve"> in table 2. The correlation table highlights where more caution </w:t>
      </w:r>
      <w:proofErr w:type="gramStart"/>
      <w:r w:rsidRPr="005A7AC1">
        <w:rPr>
          <w:rFonts w:ascii="Times New Roman" w:hAnsi="Times New Roman" w:cs="Times New Roman"/>
          <w:lang w:val="en-US"/>
        </w:rPr>
        <w:t>is needed</w:t>
      </w:r>
      <w:proofErr w:type="gramEnd"/>
      <w:r w:rsidRPr="005A7AC1">
        <w:rPr>
          <w:rFonts w:ascii="Times New Roman" w:hAnsi="Times New Roman" w:cs="Times New Roman"/>
          <w:lang w:val="en-US"/>
        </w:rPr>
        <w:t xml:space="preserve"> to interpret regression coefficients. It can also be useful for profiling, e.g. classifying respondents who use mobility- and energy- initiatives.</w:t>
      </w:r>
    </w:p>
    <w:p w14:paraId="4DC8C449" w14:textId="4046B196" w:rsidR="003F24C2" w:rsidRPr="00D0696F" w:rsidRDefault="003F24C2" w:rsidP="003F24C2">
      <w:pPr>
        <w:pStyle w:val="Caption"/>
        <w:rPr>
          <w:rFonts w:ascii="Times New Roman" w:hAnsi="Times New Roman" w:cs="Times New Roman"/>
          <w:b/>
          <w:i w:val="0"/>
          <w:color w:val="auto"/>
          <w:lang w:val="en-US"/>
        </w:rPr>
      </w:pPr>
      <w:r w:rsidRPr="00D0696F">
        <w:rPr>
          <w:rFonts w:ascii="Times New Roman" w:hAnsi="Times New Roman" w:cs="Times New Roman"/>
          <w:b/>
          <w:i w:val="0"/>
          <w:color w:val="auto"/>
          <w:lang w:val="en-US"/>
        </w:rPr>
        <w:t xml:space="preserve">Table </w:t>
      </w:r>
      <w:r w:rsidRPr="00D0696F">
        <w:rPr>
          <w:rFonts w:ascii="Times New Roman" w:hAnsi="Times New Roman" w:cs="Times New Roman"/>
          <w:b/>
          <w:i w:val="0"/>
          <w:color w:val="auto"/>
          <w:lang w:val="en-US"/>
        </w:rPr>
        <w:fldChar w:fldCharType="begin"/>
      </w:r>
      <w:r w:rsidRPr="00D0696F">
        <w:rPr>
          <w:rFonts w:ascii="Times New Roman" w:hAnsi="Times New Roman" w:cs="Times New Roman"/>
          <w:b/>
          <w:i w:val="0"/>
          <w:color w:val="auto"/>
          <w:lang w:val="en-US"/>
        </w:rPr>
        <w:instrText xml:space="preserve"> SEQ Table \* ARABIC </w:instrText>
      </w:r>
      <w:r w:rsidRPr="00D0696F">
        <w:rPr>
          <w:rFonts w:ascii="Times New Roman" w:hAnsi="Times New Roman" w:cs="Times New Roman"/>
          <w:b/>
          <w:i w:val="0"/>
          <w:color w:val="auto"/>
          <w:lang w:val="en-US"/>
        </w:rPr>
        <w:fldChar w:fldCharType="separate"/>
      </w:r>
      <w:r w:rsidR="001C4018">
        <w:rPr>
          <w:rFonts w:ascii="Times New Roman" w:hAnsi="Times New Roman" w:cs="Times New Roman"/>
          <w:b/>
          <w:i w:val="0"/>
          <w:noProof/>
          <w:color w:val="auto"/>
          <w:lang w:val="en-US"/>
        </w:rPr>
        <w:t>2</w:t>
      </w:r>
      <w:r w:rsidRPr="00D0696F">
        <w:rPr>
          <w:rFonts w:ascii="Times New Roman" w:hAnsi="Times New Roman" w:cs="Times New Roman"/>
          <w:b/>
          <w:i w:val="0"/>
          <w:color w:val="auto"/>
          <w:lang w:val="en-US"/>
        </w:rPr>
        <w:fldChar w:fldCharType="end"/>
      </w:r>
      <w:r w:rsidRPr="00D0696F">
        <w:rPr>
          <w:rFonts w:ascii="Times New Roman" w:hAnsi="Times New Roman" w:cs="Times New Roman"/>
          <w:b/>
          <w:i w:val="0"/>
          <w:color w:val="auto"/>
          <w:lang w:val="en-US"/>
        </w:rPr>
        <w:t xml:space="preserve">: </w:t>
      </w:r>
      <w:proofErr w:type="gramStart"/>
      <w:r w:rsidRPr="00D0696F">
        <w:rPr>
          <w:rFonts w:ascii="Times New Roman" w:hAnsi="Times New Roman" w:cs="Times New Roman"/>
          <w:b/>
          <w:i w:val="0"/>
          <w:color w:val="auto"/>
          <w:lang w:val="en-US"/>
        </w:rPr>
        <w:t>Pair-wise</w:t>
      </w:r>
      <w:proofErr w:type="gramEnd"/>
      <w:r w:rsidRPr="00D0696F">
        <w:rPr>
          <w:rFonts w:ascii="Times New Roman" w:hAnsi="Times New Roman" w:cs="Times New Roman"/>
          <w:b/>
          <w:i w:val="0"/>
          <w:color w:val="auto"/>
          <w:lang w:val="en-US"/>
        </w:rPr>
        <w:t xml:space="preserve"> correlation coefficients of explanatory variables. Bold values indicate 99% significance, italic values indicate 95% significance, and rest are insignificant. </w:t>
      </w:r>
    </w:p>
    <w:p w14:paraId="0A38894E" w14:textId="1908D3DE" w:rsidR="00621255" w:rsidRPr="003530BB" w:rsidRDefault="00621255" w:rsidP="001E2BE0">
      <w:pPr>
        <w:pStyle w:val="ListParagraph"/>
        <w:numPr>
          <w:ilvl w:val="1"/>
          <w:numId w:val="7"/>
        </w:numPr>
        <w:rPr>
          <w:rFonts w:ascii="Times New Roman" w:eastAsiaTheme="majorEastAsia" w:hAnsi="Times New Roman" w:cs="Times New Roman"/>
          <w:b/>
          <w:sz w:val="24"/>
          <w:szCs w:val="26"/>
          <w:lang w:val="en-US"/>
        </w:rPr>
      </w:pPr>
      <w:r w:rsidRPr="003530BB">
        <w:rPr>
          <w:rFonts w:ascii="Times New Roman" w:hAnsi="Times New Roman" w:cs="Times New Roman"/>
          <w:b/>
          <w:sz w:val="24"/>
          <w:lang w:val="en-US"/>
        </w:rPr>
        <w:t>Mobility</w:t>
      </w:r>
    </w:p>
    <w:p w14:paraId="40A86AF5" w14:textId="432AD99B" w:rsidR="00484D79" w:rsidRDefault="00923360" w:rsidP="00923360">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The </w:t>
      </w:r>
      <w:r w:rsidR="00B62426">
        <w:rPr>
          <w:rFonts w:ascii="Times New Roman" w:hAnsi="Times New Roman" w:cs="Times New Roman"/>
          <w:lang w:val="en-US"/>
        </w:rPr>
        <w:t xml:space="preserve">total </w:t>
      </w:r>
      <w:r w:rsidR="00521514" w:rsidRPr="009353CB">
        <w:rPr>
          <w:rFonts w:ascii="Times New Roman" w:hAnsi="Times New Roman" w:cs="Times New Roman"/>
          <w:lang w:val="en-US"/>
        </w:rPr>
        <w:t xml:space="preserve">carbon intensity </w:t>
      </w:r>
      <w:r w:rsidR="00B62426">
        <w:rPr>
          <w:rFonts w:ascii="Times New Roman" w:hAnsi="Times New Roman" w:cs="Times New Roman"/>
          <w:lang w:val="en-US"/>
        </w:rPr>
        <w:t>model has</w:t>
      </w:r>
      <w:r w:rsidRPr="009353CB">
        <w:rPr>
          <w:rFonts w:ascii="Times New Roman" w:hAnsi="Times New Roman" w:cs="Times New Roman"/>
          <w:lang w:val="en-US"/>
        </w:rPr>
        <w:t xml:space="preserve"> high values of adjusted R</w:t>
      </w:r>
      <w:r w:rsidR="00240A9D" w:rsidRPr="009353CB">
        <w:rPr>
          <w:rFonts w:ascii="Times New Roman" w:hAnsi="Times New Roman" w:cs="Times New Roman"/>
          <w:lang w:val="en-US"/>
        </w:rPr>
        <w:t xml:space="preserve">-squared, </w:t>
      </w:r>
      <w:r w:rsidR="00B62426">
        <w:rPr>
          <w:rFonts w:ascii="Times New Roman" w:hAnsi="Times New Roman" w:cs="Times New Roman"/>
          <w:lang w:val="en-US"/>
        </w:rPr>
        <w:t>0.</w:t>
      </w:r>
      <w:r w:rsidR="00ED343B">
        <w:rPr>
          <w:rFonts w:ascii="Times New Roman" w:hAnsi="Times New Roman" w:cs="Times New Roman"/>
          <w:lang w:val="en-US"/>
        </w:rPr>
        <w:t>2</w:t>
      </w:r>
      <w:r w:rsidR="00530A86">
        <w:rPr>
          <w:rFonts w:ascii="Times New Roman" w:hAnsi="Times New Roman" w:cs="Times New Roman"/>
          <w:lang w:val="en-US"/>
        </w:rPr>
        <w:t>8</w:t>
      </w:r>
      <w:r w:rsidR="00F43408">
        <w:rPr>
          <w:rFonts w:ascii="Times New Roman" w:hAnsi="Times New Roman" w:cs="Times New Roman"/>
          <w:lang w:val="en-US"/>
        </w:rPr>
        <w:t>. T</w:t>
      </w:r>
      <w:r w:rsidR="00240A9D" w:rsidRPr="009353CB">
        <w:rPr>
          <w:rFonts w:ascii="Times New Roman" w:hAnsi="Times New Roman" w:cs="Times New Roman"/>
          <w:lang w:val="en-US"/>
        </w:rPr>
        <w:t>he</w:t>
      </w:r>
      <w:r w:rsidRPr="009353CB">
        <w:rPr>
          <w:rFonts w:ascii="Times New Roman" w:hAnsi="Times New Roman" w:cs="Times New Roman"/>
          <w:lang w:val="en-US"/>
        </w:rPr>
        <w:t xml:space="preserve"> distance</w:t>
      </w:r>
      <w:r w:rsidR="00240A9D" w:rsidRPr="009353CB">
        <w:rPr>
          <w:rFonts w:ascii="Times New Roman" w:hAnsi="Times New Roman" w:cs="Times New Roman"/>
          <w:lang w:val="en-US"/>
        </w:rPr>
        <w:t xml:space="preserve"> models</w:t>
      </w:r>
      <w:r w:rsidRPr="009353CB">
        <w:rPr>
          <w:rFonts w:ascii="Times New Roman" w:hAnsi="Times New Roman" w:cs="Times New Roman"/>
          <w:lang w:val="en-US"/>
        </w:rPr>
        <w:t xml:space="preserve"> have lower </w:t>
      </w:r>
      <w:r w:rsidR="00927C2D">
        <w:rPr>
          <w:rFonts w:ascii="Times New Roman" w:hAnsi="Times New Roman" w:cs="Times New Roman"/>
          <w:lang w:val="en-US"/>
        </w:rPr>
        <w:t>A</w:t>
      </w:r>
      <w:r w:rsidR="00927C2D" w:rsidRPr="009353CB">
        <w:rPr>
          <w:rFonts w:ascii="Times New Roman" w:hAnsi="Times New Roman" w:cs="Times New Roman"/>
          <w:lang w:val="en-US"/>
        </w:rPr>
        <w:t xml:space="preserve">djusted </w:t>
      </w:r>
      <w:r w:rsidRPr="009353CB">
        <w:rPr>
          <w:rFonts w:ascii="Times New Roman" w:hAnsi="Times New Roman" w:cs="Times New Roman"/>
          <w:lang w:val="en-US"/>
        </w:rPr>
        <w:t>R</w:t>
      </w:r>
      <w:r w:rsidR="00426578">
        <w:rPr>
          <w:rFonts w:ascii="Times New Roman" w:hAnsi="Times New Roman" w:cs="Times New Roman"/>
          <w:vertAlign w:val="superscript"/>
          <w:lang w:val="en-US"/>
        </w:rPr>
        <w:t>2</w:t>
      </w:r>
      <w:r w:rsidRPr="009353CB">
        <w:rPr>
          <w:rFonts w:ascii="Times New Roman" w:hAnsi="Times New Roman" w:cs="Times New Roman"/>
          <w:lang w:val="en-US"/>
        </w:rPr>
        <w:t>, between 0.0</w:t>
      </w:r>
      <w:r w:rsidR="00530A86">
        <w:rPr>
          <w:rFonts w:ascii="Times New Roman" w:hAnsi="Times New Roman" w:cs="Times New Roman"/>
          <w:lang w:val="en-US"/>
        </w:rPr>
        <w:t>3</w:t>
      </w:r>
      <w:r w:rsidRPr="009353CB">
        <w:rPr>
          <w:rFonts w:ascii="Times New Roman" w:hAnsi="Times New Roman" w:cs="Times New Roman"/>
          <w:lang w:val="en-US"/>
        </w:rPr>
        <w:t xml:space="preserve"> and 0.</w:t>
      </w:r>
      <w:r w:rsidRPr="005A7AC1">
        <w:rPr>
          <w:rFonts w:ascii="Times New Roman" w:hAnsi="Times New Roman" w:cs="Times New Roman"/>
          <w:lang w:val="en-US"/>
        </w:rPr>
        <w:t>0</w:t>
      </w:r>
      <w:r w:rsidR="00530A86" w:rsidRPr="005A7AC1">
        <w:rPr>
          <w:rFonts w:ascii="Times New Roman" w:hAnsi="Times New Roman" w:cs="Times New Roman"/>
          <w:lang w:val="en-US"/>
        </w:rPr>
        <w:t>4</w:t>
      </w:r>
      <w:r w:rsidRPr="005A7AC1">
        <w:rPr>
          <w:rFonts w:ascii="Times New Roman" w:hAnsi="Times New Roman" w:cs="Times New Roman"/>
          <w:lang w:val="en-US"/>
        </w:rPr>
        <w:t xml:space="preserve"> </w:t>
      </w:r>
      <w:r w:rsidR="008D44F2" w:rsidRPr="005A7AC1">
        <w:rPr>
          <w:rFonts w:ascii="Times New Roman" w:hAnsi="Times New Roman" w:cs="Times New Roman"/>
          <w:lang w:val="en-US"/>
        </w:rPr>
        <w:t xml:space="preserve">(table </w:t>
      </w:r>
      <w:r w:rsidR="00896BEB" w:rsidRPr="005A7AC1">
        <w:rPr>
          <w:rFonts w:ascii="Times New Roman" w:hAnsi="Times New Roman" w:cs="Times New Roman"/>
          <w:lang w:val="en-US"/>
        </w:rPr>
        <w:t>3</w:t>
      </w:r>
      <w:r w:rsidR="008D44F2" w:rsidRPr="005A7AC1">
        <w:rPr>
          <w:rFonts w:ascii="Times New Roman" w:hAnsi="Times New Roman" w:cs="Times New Roman"/>
          <w:lang w:val="en-US"/>
        </w:rPr>
        <w:t>)</w:t>
      </w:r>
      <w:r w:rsidRPr="005A7AC1">
        <w:rPr>
          <w:rFonts w:ascii="Times New Roman" w:hAnsi="Times New Roman" w:cs="Times New Roman"/>
          <w:lang w:val="en-US"/>
        </w:rPr>
        <w:t xml:space="preserve">. </w:t>
      </w:r>
      <w:r w:rsidR="00484D79" w:rsidRPr="005A7AC1">
        <w:rPr>
          <w:rFonts w:ascii="Times New Roman" w:hAnsi="Times New Roman" w:cs="Times New Roman"/>
          <w:lang w:val="en-US"/>
        </w:rPr>
        <w:t xml:space="preserve">The pooled MLOGIT model reported a Pseudo </w:t>
      </w:r>
      <w:r w:rsidR="00426578" w:rsidRPr="005A7AC1">
        <w:rPr>
          <w:rFonts w:ascii="Times New Roman" w:hAnsi="Times New Roman" w:cs="Times New Roman"/>
          <w:lang w:val="en-US"/>
        </w:rPr>
        <w:t>R</w:t>
      </w:r>
      <w:r w:rsidR="00426578" w:rsidRPr="005A7AC1">
        <w:rPr>
          <w:rFonts w:ascii="Times New Roman" w:hAnsi="Times New Roman" w:cs="Times New Roman"/>
          <w:vertAlign w:val="superscript"/>
          <w:lang w:val="en-US"/>
        </w:rPr>
        <w:t>2</w:t>
      </w:r>
      <w:r w:rsidR="00484D79" w:rsidRPr="005A7AC1">
        <w:rPr>
          <w:rFonts w:ascii="Times New Roman" w:hAnsi="Times New Roman" w:cs="Times New Roman"/>
          <w:lang w:val="en-US"/>
        </w:rPr>
        <w:t xml:space="preserve"> of 0.1</w:t>
      </w:r>
      <w:r w:rsidR="00ED5F22" w:rsidRPr="005A7AC1">
        <w:rPr>
          <w:rFonts w:ascii="Times New Roman" w:hAnsi="Times New Roman" w:cs="Times New Roman"/>
          <w:lang w:val="en-US"/>
        </w:rPr>
        <w:t>7</w:t>
      </w:r>
      <w:r w:rsidR="00484D79" w:rsidRPr="005A7AC1">
        <w:rPr>
          <w:rFonts w:ascii="Times New Roman" w:hAnsi="Times New Roman" w:cs="Times New Roman"/>
          <w:lang w:val="en-US"/>
        </w:rPr>
        <w:t>.</w:t>
      </w:r>
    </w:p>
    <w:p w14:paraId="11FE7B3C" w14:textId="2D4FF471" w:rsidR="0088757D" w:rsidRDefault="00BA70B5" w:rsidP="001E2BE0">
      <w:pPr>
        <w:pStyle w:val="Heading3"/>
        <w:numPr>
          <w:ilvl w:val="2"/>
          <w:numId w:val="7"/>
        </w:numPr>
        <w:rPr>
          <w:rFonts w:ascii="Times New Roman" w:hAnsi="Times New Roman" w:cs="Times New Roman"/>
          <w:color w:val="auto"/>
          <w:lang w:val="en-US"/>
        </w:rPr>
      </w:pPr>
      <w:r w:rsidRPr="003530BB">
        <w:rPr>
          <w:rFonts w:ascii="Times New Roman" w:hAnsi="Times New Roman" w:cs="Times New Roman"/>
          <w:color w:val="auto"/>
          <w:lang w:val="en-US"/>
        </w:rPr>
        <w:t>Distance</w:t>
      </w:r>
      <w:r w:rsidR="0001454D">
        <w:rPr>
          <w:rFonts w:ascii="Times New Roman" w:hAnsi="Times New Roman" w:cs="Times New Roman"/>
          <w:color w:val="auto"/>
          <w:lang w:val="en-US"/>
        </w:rPr>
        <w:t xml:space="preserve"> and travel characteristics</w:t>
      </w:r>
    </w:p>
    <w:p w14:paraId="27D2E60E" w14:textId="77777777" w:rsidR="005052DE" w:rsidRPr="005052DE" w:rsidRDefault="005052DE" w:rsidP="005052DE">
      <w:pPr>
        <w:spacing w:line="360" w:lineRule="auto"/>
        <w:ind w:left="426"/>
        <w:jc w:val="center"/>
        <w:rPr>
          <w:rFonts w:ascii="Times New Roman" w:hAnsi="Times New Roman" w:cs="Times New Roman"/>
          <w:lang w:val="en-US"/>
        </w:rPr>
      </w:pPr>
      <w:r>
        <w:rPr>
          <w:noProof/>
          <w:lang w:val="en-GB" w:eastAsia="en-GB"/>
        </w:rPr>
        <w:drawing>
          <wp:inline distT="0" distB="0" distL="0" distR="0" wp14:anchorId="35D884D8" wp14:editId="621DED80">
            <wp:extent cx="4305300" cy="2571694"/>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46474" cy="2596289"/>
                    </a:xfrm>
                    <a:prstGeom prst="rect">
                      <a:avLst/>
                    </a:prstGeom>
                  </pic:spPr>
                </pic:pic>
              </a:graphicData>
            </a:graphic>
          </wp:inline>
        </w:drawing>
      </w:r>
    </w:p>
    <w:p w14:paraId="411676AF" w14:textId="60D065A6" w:rsidR="005052DE" w:rsidRPr="005052DE" w:rsidRDefault="005052DE" w:rsidP="005052DE">
      <w:pPr>
        <w:rPr>
          <w:sz w:val="18"/>
          <w:lang w:val="en-US"/>
        </w:rPr>
      </w:pPr>
      <w:r w:rsidRPr="005052DE">
        <w:rPr>
          <w:rFonts w:ascii="Times New Roman" w:hAnsi="Times New Roman" w:cs="Times New Roman"/>
          <w:b/>
          <w:sz w:val="18"/>
          <w:lang w:val="en-US"/>
        </w:rPr>
        <w:t xml:space="preserve">Figure </w:t>
      </w:r>
      <w:r w:rsidRPr="005052DE">
        <w:rPr>
          <w:rFonts w:ascii="Times New Roman" w:hAnsi="Times New Roman" w:cs="Times New Roman"/>
          <w:b/>
          <w:sz w:val="18"/>
          <w:lang w:val="en-US"/>
        </w:rPr>
        <w:fldChar w:fldCharType="begin"/>
      </w:r>
      <w:r w:rsidRPr="005052DE">
        <w:rPr>
          <w:rFonts w:ascii="Times New Roman" w:hAnsi="Times New Roman" w:cs="Times New Roman"/>
          <w:b/>
          <w:sz w:val="18"/>
          <w:lang w:val="en-US"/>
        </w:rPr>
        <w:instrText xml:space="preserve"> SEQ Figure \* ARABIC </w:instrText>
      </w:r>
      <w:r w:rsidRPr="005052DE">
        <w:rPr>
          <w:rFonts w:ascii="Times New Roman" w:hAnsi="Times New Roman" w:cs="Times New Roman"/>
          <w:b/>
          <w:sz w:val="18"/>
          <w:lang w:val="en-US"/>
        </w:rPr>
        <w:fldChar w:fldCharType="separate"/>
      </w:r>
      <w:r w:rsidRPr="005052DE">
        <w:rPr>
          <w:rFonts w:ascii="Times New Roman" w:hAnsi="Times New Roman" w:cs="Times New Roman"/>
          <w:b/>
          <w:noProof/>
          <w:sz w:val="18"/>
          <w:lang w:val="en-US"/>
        </w:rPr>
        <w:t>3</w:t>
      </w:r>
      <w:r w:rsidRPr="005052DE">
        <w:rPr>
          <w:rFonts w:ascii="Times New Roman" w:hAnsi="Times New Roman" w:cs="Times New Roman"/>
          <w:b/>
          <w:sz w:val="18"/>
          <w:lang w:val="en-US"/>
        </w:rPr>
        <w:fldChar w:fldCharType="end"/>
      </w:r>
      <w:r w:rsidRPr="005052DE">
        <w:rPr>
          <w:rFonts w:ascii="Times New Roman" w:hAnsi="Times New Roman" w:cs="Times New Roman"/>
          <w:b/>
          <w:sz w:val="18"/>
          <w:lang w:val="en-US"/>
        </w:rPr>
        <w:t xml:space="preserve">: Predictive Margins with 95% CIs calculated for the daily km predictor of the pooled MLOGIT. </w:t>
      </w:r>
      <w:proofErr w:type="gramStart"/>
      <w:r w:rsidRPr="005052DE">
        <w:rPr>
          <w:rFonts w:ascii="Times New Roman" w:hAnsi="Times New Roman" w:cs="Times New Roman"/>
          <w:b/>
          <w:sz w:val="18"/>
          <w:lang w:val="en-US"/>
        </w:rPr>
        <w:t>Y axis</w:t>
      </w:r>
      <w:proofErr w:type="gramEnd"/>
      <w:r w:rsidRPr="005052DE">
        <w:rPr>
          <w:rFonts w:ascii="Times New Roman" w:hAnsi="Times New Roman" w:cs="Times New Roman"/>
          <w:b/>
          <w:sz w:val="18"/>
          <w:lang w:val="en-US"/>
        </w:rPr>
        <w:t xml:space="preserve"> (probability %) and x axis (return trip distance km/day).</w:t>
      </w:r>
    </w:p>
    <w:p w14:paraId="2084A595" w14:textId="032781F8" w:rsidR="00637FDA" w:rsidRDefault="00637FDA" w:rsidP="00637FDA">
      <w:pPr>
        <w:spacing w:line="360" w:lineRule="auto"/>
        <w:jc w:val="both"/>
        <w:rPr>
          <w:rFonts w:ascii="Times New Roman" w:hAnsi="Times New Roman" w:cs="Times New Roman"/>
          <w:lang w:val="en-US"/>
        </w:rPr>
      </w:pPr>
    </w:p>
    <w:tbl>
      <w:tblPr>
        <w:tblStyle w:val="TableGrid"/>
        <w:tblW w:w="49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699"/>
        <w:gridCol w:w="1039"/>
        <w:gridCol w:w="954"/>
        <w:gridCol w:w="888"/>
        <w:gridCol w:w="1231"/>
        <w:gridCol w:w="954"/>
        <w:gridCol w:w="954"/>
        <w:gridCol w:w="1211"/>
      </w:tblGrid>
      <w:tr w:rsidR="00DC4303" w:rsidRPr="000F3FC7" w14:paraId="5E7911A4" w14:textId="2B46F57A" w:rsidTr="008304AE">
        <w:tc>
          <w:tcPr>
            <w:tcW w:w="951" w:type="pct"/>
            <w:tcBorders>
              <w:top w:val="single" w:sz="4" w:space="0" w:color="auto"/>
            </w:tcBorders>
          </w:tcPr>
          <w:p w14:paraId="602E38DA" w14:textId="6523EF65" w:rsidR="00DC4303" w:rsidRPr="000F3FC7" w:rsidRDefault="00DC4303" w:rsidP="00691999">
            <w:pPr>
              <w:rPr>
                <w:rFonts w:ascii="Times New Roman" w:hAnsi="Times New Roman" w:cs="Times New Roman"/>
                <w:b/>
                <w:sz w:val="16"/>
                <w:szCs w:val="16"/>
                <w:lang w:val="en-US"/>
              </w:rPr>
            </w:pPr>
            <w:r w:rsidRPr="000F3FC7">
              <w:rPr>
                <w:rFonts w:ascii="Times New Roman" w:hAnsi="Times New Roman" w:cs="Times New Roman"/>
                <w:b/>
                <w:sz w:val="16"/>
                <w:szCs w:val="16"/>
                <w:lang w:val="en-US"/>
              </w:rPr>
              <w:lastRenderedPageBreak/>
              <w:t>Mobility</w:t>
            </w:r>
          </w:p>
        </w:tc>
        <w:tc>
          <w:tcPr>
            <w:tcW w:w="1613" w:type="pct"/>
            <w:gridSpan w:val="3"/>
            <w:tcBorders>
              <w:top w:val="single" w:sz="4" w:space="0" w:color="auto"/>
            </w:tcBorders>
          </w:tcPr>
          <w:p w14:paraId="2BB1C902" w14:textId="20A988C7" w:rsidR="00DC4303" w:rsidRPr="000F3FC7" w:rsidRDefault="00DC4303" w:rsidP="00691999">
            <w:pPr>
              <w:jc w:val="center"/>
              <w:rPr>
                <w:rFonts w:ascii="Times New Roman" w:hAnsi="Times New Roman" w:cs="Times New Roman"/>
                <w:b/>
                <w:sz w:val="16"/>
                <w:szCs w:val="16"/>
                <w:lang w:val="en-US"/>
              </w:rPr>
            </w:pPr>
            <w:r w:rsidRPr="000F3FC7">
              <w:rPr>
                <w:rFonts w:ascii="Times New Roman" w:hAnsi="Times New Roman" w:cs="Times New Roman"/>
                <w:b/>
                <w:sz w:val="16"/>
                <w:szCs w:val="16"/>
                <w:lang w:val="en-US"/>
              </w:rPr>
              <w:t>Distance</w:t>
            </w:r>
          </w:p>
        </w:tc>
        <w:tc>
          <w:tcPr>
            <w:tcW w:w="689" w:type="pct"/>
            <w:tcBorders>
              <w:top w:val="single" w:sz="4" w:space="0" w:color="auto"/>
              <w:right w:val="single" w:sz="4" w:space="0" w:color="auto"/>
            </w:tcBorders>
          </w:tcPr>
          <w:p w14:paraId="6DFF834B" w14:textId="6A86FE55" w:rsidR="00DC4303" w:rsidRPr="000F3FC7" w:rsidRDefault="00DC4303" w:rsidP="00B62426">
            <w:pPr>
              <w:jc w:val="center"/>
              <w:rPr>
                <w:rFonts w:ascii="Times New Roman" w:hAnsi="Times New Roman" w:cs="Times New Roman"/>
                <w:b/>
                <w:sz w:val="16"/>
                <w:szCs w:val="16"/>
                <w:lang w:val="en-US"/>
              </w:rPr>
            </w:pPr>
            <w:r w:rsidRPr="000F3FC7">
              <w:rPr>
                <w:rFonts w:ascii="Times New Roman" w:hAnsi="Times New Roman" w:cs="Times New Roman"/>
                <w:b/>
                <w:sz w:val="16"/>
                <w:szCs w:val="16"/>
                <w:lang w:val="en-US"/>
              </w:rPr>
              <w:t>Carbon intensity</w:t>
            </w:r>
          </w:p>
        </w:tc>
        <w:tc>
          <w:tcPr>
            <w:tcW w:w="1746" w:type="pct"/>
            <w:gridSpan w:val="3"/>
            <w:tcBorders>
              <w:top w:val="single" w:sz="4" w:space="0" w:color="auto"/>
              <w:left w:val="single" w:sz="4" w:space="0" w:color="auto"/>
            </w:tcBorders>
          </w:tcPr>
          <w:p w14:paraId="5C441C44" w14:textId="333B1A1E" w:rsidR="00DC4303" w:rsidRPr="000F3FC7" w:rsidRDefault="00F75C7E" w:rsidP="00B62426">
            <w:pPr>
              <w:jc w:val="center"/>
              <w:rPr>
                <w:rFonts w:ascii="Times New Roman" w:hAnsi="Times New Roman" w:cs="Times New Roman"/>
                <w:b/>
                <w:sz w:val="16"/>
                <w:szCs w:val="16"/>
                <w:lang w:val="en-US"/>
              </w:rPr>
            </w:pPr>
            <w:r w:rsidRPr="000F3FC7">
              <w:rPr>
                <w:rFonts w:ascii="Times New Roman" w:hAnsi="Times New Roman" w:cs="Times New Roman"/>
                <w:b/>
                <w:sz w:val="16"/>
                <w:szCs w:val="16"/>
                <w:lang w:val="en-US"/>
              </w:rPr>
              <w:t>Land-travel marginal effects</w:t>
            </w:r>
          </w:p>
        </w:tc>
      </w:tr>
      <w:tr w:rsidR="00DC4303" w:rsidRPr="000F3FC7" w14:paraId="5BDBEC91" w14:textId="3BFD3977" w:rsidTr="008304AE">
        <w:trPr>
          <w:trHeight w:val="243"/>
        </w:trPr>
        <w:tc>
          <w:tcPr>
            <w:tcW w:w="951" w:type="pct"/>
            <w:tcBorders>
              <w:bottom w:val="single" w:sz="4" w:space="0" w:color="auto"/>
            </w:tcBorders>
          </w:tcPr>
          <w:p w14:paraId="65A69818" w14:textId="77777777" w:rsidR="00DC4303" w:rsidRPr="000F3FC7" w:rsidRDefault="00DC4303" w:rsidP="00DC4303">
            <w:pPr>
              <w:rPr>
                <w:rFonts w:ascii="Times New Roman" w:hAnsi="Times New Roman" w:cs="Times New Roman"/>
                <w:sz w:val="16"/>
                <w:szCs w:val="16"/>
                <w:lang w:val="en-US"/>
              </w:rPr>
            </w:pPr>
          </w:p>
        </w:tc>
        <w:tc>
          <w:tcPr>
            <w:tcW w:w="582" w:type="pct"/>
            <w:tcBorders>
              <w:bottom w:val="single" w:sz="4" w:space="0" w:color="auto"/>
            </w:tcBorders>
          </w:tcPr>
          <w:p w14:paraId="62DF589D" w14:textId="12EC4D11" w:rsidR="00DC4303" w:rsidRPr="000F3FC7" w:rsidRDefault="00DC4303" w:rsidP="00DC4303">
            <w:pPr>
              <w:rPr>
                <w:rFonts w:ascii="Times New Roman" w:hAnsi="Times New Roman" w:cs="Times New Roman"/>
                <w:sz w:val="16"/>
                <w:szCs w:val="16"/>
                <w:lang w:val="en-US"/>
              </w:rPr>
            </w:pPr>
            <w:r w:rsidRPr="000F3FC7">
              <w:rPr>
                <w:rFonts w:ascii="Times New Roman" w:hAnsi="Times New Roman" w:cs="Times New Roman"/>
                <w:sz w:val="16"/>
                <w:szCs w:val="16"/>
                <w:lang w:val="en-US"/>
              </w:rPr>
              <w:t xml:space="preserve">Total </w:t>
            </w:r>
          </w:p>
        </w:tc>
        <w:tc>
          <w:tcPr>
            <w:tcW w:w="534" w:type="pct"/>
            <w:tcBorders>
              <w:bottom w:val="single" w:sz="4" w:space="0" w:color="auto"/>
            </w:tcBorders>
          </w:tcPr>
          <w:p w14:paraId="2D5763F7" w14:textId="77777777" w:rsidR="00DC4303" w:rsidRPr="000F3FC7" w:rsidRDefault="00DC4303" w:rsidP="00DC4303">
            <w:pPr>
              <w:rPr>
                <w:rFonts w:ascii="Times New Roman" w:hAnsi="Times New Roman" w:cs="Times New Roman"/>
                <w:sz w:val="16"/>
                <w:szCs w:val="16"/>
                <w:lang w:val="en-US"/>
              </w:rPr>
            </w:pPr>
            <w:r w:rsidRPr="000F3FC7">
              <w:rPr>
                <w:rFonts w:ascii="Times New Roman" w:hAnsi="Times New Roman" w:cs="Times New Roman"/>
                <w:sz w:val="16"/>
                <w:szCs w:val="16"/>
                <w:lang w:val="en-US"/>
              </w:rPr>
              <w:t>Land</w:t>
            </w:r>
          </w:p>
        </w:tc>
        <w:tc>
          <w:tcPr>
            <w:tcW w:w="497" w:type="pct"/>
            <w:tcBorders>
              <w:bottom w:val="single" w:sz="4" w:space="0" w:color="auto"/>
            </w:tcBorders>
          </w:tcPr>
          <w:p w14:paraId="0CA2C7E9" w14:textId="77777777" w:rsidR="00DC4303" w:rsidRPr="000F3FC7" w:rsidRDefault="00DC4303" w:rsidP="00DC4303">
            <w:pPr>
              <w:rPr>
                <w:rFonts w:ascii="Times New Roman" w:hAnsi="Times New Roman" w:cs="Times New Roman"/>
                <w:sz w:val="16"/>
                <w:szCs w:val="16"/>
                <w:lang w:val="en-US"/>
              </w:rPr>
            </w:pPr>
            <w:r w:rsidRPr="000F3FC7">
              <w:rPr>
                <w:rFonts w:ascii="Times New Roman" w:hAnsi="Times New Roman" w:cs="Times New Roman"/>
                <w:sz w:val="16"/>
                <w:szCs w:val="16"/>
                <w:lang w:val="en-US"/>
              </w:rPr>
              <w:t>Air</w:t>
            </w:r>
          </w:p>
        </w:tc>
        <w:tc>
          <w:tcPr>
            <w:tcW w:w="689" w:type="pct"/>
            <w:tcBorders>
              <w:bottom w:val="single" w:sz="4" w:space="0" w:color="auto"/>
              <w:right w:val="single" w:sz="4" w:space="0" w:color="auto"/>
            </w:tcBorders>
          </w:tcPr>
          <w:p w14:paraId="482FCA0B" w14:textId="169CE28C" w:rsidR="00DC4303" w:rsidRPr="000F3FC7" w:rsidRDefault="00DC4303" w:rsidP="00DC4303">
            <w:pPr>
              <w:jc w:val="center"/>
              <w:rPr>
                <w:rFonts w:ascii="Times New Roman" w:hAnsi="Times New Roman" w:cs="Times New Roman"/>
                <w:sz w:val="16"/>
                <w:szCs w:val="16"/>
                <w:lang w:val="en-US"/>
              </w:rPr>
            </w:pPr>
            <w:r w:rsidRPr="000F3FC7">
              <w:rPr>
                <w:rFonts w:ascii="Times New Roman" w:hAnsi="Times New Roman" w:cs="Times New Roman"/>
                <w:sz w:val="16"/>
                <w:szCs w:val="16"/>
                <w:lang w:val="en-US"/>
              </w:rPr>
              <w:t>Total</w:t>
            </w:r>
          </w:p>
        </w:tc>
        <w:tc>
          <w:tcPr>
            <w:tcW w:w="534" w:type="pct"/>
            <w:tcBorders>
              <w:left w:val="single" w:sz="4" w:space="0" w:color="auto"/>
              <w:bottom w:val="single" w:sz="4" w:space="0" w:color="auto"/>
            </w:tcBorders>
          </w:tcPr>
          <w:p w14:paraId="55CA2F45" w14:textId="11C00414" w:rsidR="00DC4303" w:rsidRPr="000F3FC7" w:rsidRDefault="00DC4303" w:rsidP="00DC4303">
            <w:pPr>
              <w:jc w:val="center"/>
              <w:rPr>
                <w:rFonts w:ascii="Times New Roman" w:hAnsi="Times New Roman" w:cs="Times New Roman"/>
                <w:sz w:val="16"/>
                <w:szCs w:val="16"/>
                <w:lang w:val="en-US"/>
              </w:rPr>
            </w:pPr>
            <w:r w:rsidRPr="000F3FC7">
              <w:rPr>
                <w:rFonts w:ascii="Times New Roman" w:hAnsi="Times New Roman" w:cs="Times New Roman"/>
                <w:sz w:val="16"/>
                <w:szCs w:val="16"/>
                <w:lang w:val="en-US"/>
              </w:rPr>
              <w:t xml:space="preserve">Active </w:t>
            </w:r>
          </w:p>
        </w:tc>
        <w:tc>
          <w:tcPr>
            <w:tcW w:w="534" w:type="pct"/>
            <w:tcBorders>
              <w:bottom w:val="single" w:sz="4" w:space="0" w:color="auto"/>
            </w:tcBorders>
          </w:tcPr>
          <w:p w14:paraId="743D50DC" w14:textId="45F7A2CD" w:rsidR="00DC4303" w:rsidRPr="000F3FC7" w:rsidRDefault="00DC4303" w:rsidP="00DC4303">
            <w:pPr>
              <w:jc w:val="center"/>
              <w:rPr>
                <w:rFonts w:ascii="Times New Roman" w:hAnsi="Times New Roman" w:cs="Times New Roman"/>
                <w:sz w:val="16"/>
                <w:szCs w:val="16"/>
                <w:lang w:val="en-US"/>
              </w:rPr>
            </w:pPr>
            <w:r w:rsidRPr="000F3FC7">
              <w:rPr>
                <w:rFonts w:ascii="Times New Roman" w:hAnsi="Times New Roman" w:cs="Times New Roman"/>
                <w:sz w:val="16"/>
                <w:szCs w:val="16"/>
                <w:lang w:val="en-US"/>
              </w:rPr>
              <w:t xml:space="preserve">Public </w:t>
            </w:r>
          </w:p>
        </w:tc>
        <w:tc>
          <w:tcPr>
            <w:tcW w:w="678" w:type="pct"/>
            <w:tcBorders>
              <w:bottom w:val="single" w:sz="4" w:space="0" w:color="auto"/>
            </w:tcBorders>
          </w:tcPr>
          <w:p w14:paraId="7C925F1F" w14:textId="5E25457F" w:rsidR="00DC4303" w:rsidRPr="000F3FC7" w:rsidRDefault="00DC4303" w:rsidP="00DC4303">
            <w:pPr>
              <w:jc w:val="center"/>
              <w:rPr>
                <w:rFonts w:ascii="Times New Roman" w:hAnsi="Times New Roman" w:cs="Times New Roman"/>
                <w:sz w:val="16"/>
                <w:szCs w:val="16"/>
                <w:lang w:val="en-US"/>
              </w:rPr>
            </w:pPr>
            <w:r w:rsidRPr="000F3FC7">
              <w:rPr>
                <w:rFonts w:ascii="Times New Roman" w:hAnsi="Times New Roman" w:cs="Times New Roman"/>
                <w:sz w:val="16"/>
                <w:szCs w:val="16"/>
                <w:lang w:val="en-US"/>
              </w:rPr>
              <w:t xml:space="preserve">Private motorized </w:t>
            </w:r>
          </w:p>
        </w:tc>
      </w:tr>
      <w:tr w:rsidR="000F3FC7" w:rsidRPr="000F3FC7" w14:paraId="6D82D39E" w14:textId="165820C0" w:rsidTr="008304AE">
        <w:tc>
          <w:tcPr>
            <w:tcW w:w="951" w:type="pct"/>
            <w:tcBorders>
              <w:top w:val="single" w:sz="4" w:space="0" w:color="auto"/>
            </w:tcBorders>
          </w:tcPr>
          <w:p w14:paraId="1F0F55FD" w14:textId="5BF25F7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LMOB_DIS (km/day)</w:t>
            </w:r>
          </w:p>
        </w:tc>
        <w:tc>
          <w:tcPr>
            <w:tcW w:w="582" w:type="pct"/>
            <w:tcBorders>
              <w:top w:val="single" w:sz="4" w:space="0" w:color="auto"/>
            </w:tcBorders>
          </w:tcPr>
          <w:p w14:paraId="3B979067" w14:textId="7517FF99" w:rsidR="000F3FC7" w:rsidRPr="000F3FC7" w:rsidRDefault="000F3FC7" w:rsidP="000F3FC7">
            <w:pPr>
              <w:rPr>
                <w:rFonts w:ascii="Times New Roman" w:hAnsi="Times New Roman" w:cs="Times New Roman"/>
                <w:sz w:val="16"/>
                <w:szCs w:val="16"/>
                <w:lang w:val="en-US"/>
              </w:rPr>
            </w:pPr>
          </w:p>
        </w:tc>
        <w:tc>
          <w:tcPr>
            <w:tcW w:w="534" w:type="pct"/>
            <w:tcBorders>
              <w:top w:val="single" w:sz="4" w:space="0" w:color="auto"/>
            </w:tcBorders>
          </w:tcPr>
          <w:p w14:paraId="408B8361" w14:textId="77777777" w:rsidR="000F3FC7" w:rsidRPr="000F3FC7" w:rsidRDefault="000F3FC7" w:rsidP="000F3FC7">
            <w:pPr>
              <w:rPr>
                <w:rFonts w:ascii="Times New Roman" w:hAnsi="Times New Roman" w:cs="Times New Roman"/>
                <w:sz w:val="16"/>
                <w:szCs w:val="16"/>
                <w:lang w:val="en-US"/>
              </w:rPr>
            </w:pPr>
          </w:p>
        </w:tc>
        <w:tc>
          <w:tcPr>
            <w:tcW w:w="497" w:type="pct"/>
            <w:tcBorders>
              <w:top w:val="single" w:sz="4" w:space="0" w:color="auto"/>
            </w:tcBorders>
          </w:tcPr>
          <w:p w14:paraId="433BF069" w14:textId="5BC36725" w:rsidR="000F3FC7" w:rsidRPr="000F3FC7" w:rsidRDefault="000F3FC7" w:rsidP="000F3FC7">
            <w:pPr>
              <w:rPr>
                <w:rFonts w:ascii="Times New Roman" w:hAnsi="Times New Roman" w:cs="Times New Roman"/>
                <w:sz w:val="16"/>
                <w:szCs w:val="16"/>
                <w:lang w:val="en-US"/>
              </w:rPr>
            </w:pPr>
          </w:p>
        </w:tc>
        <w:tc>
          <w:tcPr>
            <w:tcW w:w="689" w:type="pct"/>
            <w:tcBorders>
              <w:top w:val="single" w:sz="4" w:space="0" w:color="auto"/>
              <w:right w:val="single" w:sz="4" w:space="0" w:color="auto"/>
            </w:tcBorders>
          </w:tcPr>
          <w:p w14:paraId="3FF8B72D" w14:textId="713DE780"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sz w:val="16"/>
                <w:szCs w:val="16"/>
              </w:rPr>
              <w:t>-0.609***</w:t>
            </w:r>
          </w:p>
        </w:tc>
        <w:tc>
          <w:tcPr>
            <w:tcW w:w="534" w:type="pct"/>
            <w:tcBorders>
              <w:top w:val="single" w:sz="4" w:space="0" w:color="auto"/>
              <w:left w:val="single" w:sz="4" w:space="0" w:color="auto"/>
            </w:tcBorders>
            <w:vAlign w:val="bottom"/>
          </w:tcPr>
          <w:p w14:paraId="14B53263" w14:textId="73E60E59"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-0.012***</w:t>
            </w:r>
          </w:p>
        </w:tc>
        <w:tc>
          <w:tcPr>
            <w:tcW w:w="534" w:type="pct"/>
            <w:tcBorders>
              <w:top w:val="single" w:sz="4" w:space="0" w:color="auto"/>
            </w:tcBorders>
            <w:vAlign w:val="bottom"/>
          </w:tcPr>
          <w:p w14:paraId="025BCCE5" w14:textId="122B048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0.005***</w:t>
            </w:r>
          </w:p>
        </w:tc>
        <w:tc>
          <w:tcPr>
            <w:tcW w:w="678" w:type="pct"/>
            <w:tcBorders>
              <w:top w:val="single" w:sz="4" w:space="0" w:color="auto"/>
            </w:tcBorders>
            <w:vAlign w:val="bottom"/>
          </w:tcPr>
          <w:p w14:paraId="4DED1C39" w14:textId="1C38C8CC"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0.008***</w:t>
            </w:r>
          </w:p>
        </w:tc>
      </w:tr>
      <w:tr w:rsidR="000F3FC7" w:rsidRPr="000F3FC7" w14:paraId="52499751" w14:textId="1C609292" w:rsidTr="008304AE">
        <w:trPr>
          <w:trHeight w:val="54"/>
        </w:trPr>
        <w:tc>
          <w:tcPr>
            <w:tcW w:w="951" w:type="pct"/>
          </w:tcPr>
          <w:p w14:paraId="4EFD4EAE" w14:textId="77777777" w:rsidR="000F3FC7" w:rsidRPr="000F3FC7" w:rsidRDefault="000F3FC7" w:rsidP="000F3FC7">
            <w:pPr>
              <w:rPr>
                <w:rFonts w:ascii="Times New Roman" w:hAnsi="Times New Roman" w:cs="Times New Roman"/>
                <w:sz w:val="16"/>
                <w:szCs w:val="16"/>
                <w:lang w:val="en-US"/>
              </w:rPr>
            </w:pPr>
          </w:p>
        </w:tc>
        <w:tc>
          <w:tcPr>
            <w:tcW w:w="582" w:type="pct"/>
          </w:tcPr>
          <w:p w14:paraId="4ECDE059" w14:textId="3291D703" w:rsidR="000F3FC7" w:rsidRPr="000F3FC7" w:rsidRDefault="000F3FC7" w:rsidP="000F3FC7">
            <w:pPr>
              <w:rPr>
                <w:rFonts w:ascii="Times New Roman" w:hAnsi="Times New Roman" w:cs="Times New Roman"/>
                <w:sz w:val="16"/>
                <w:szCs w:val="16"/>
                <w:lang w:val="en-US"/>
              </w:rPr>
            </w:pPr>
          </w:p>
        </w:tc>
        <w:tc>
          <w:tcPr>
            <w:tcW w:w="534" w:type="pct"/>
          </w:tcPr>
          <w:p w14:paraId="4B2499D6" w14:textId="77777777" w:rsidR="000F3FC7" w:rsidRPr="000F3FC7" w:rsidRDefault="000F3FC7" w:rsidP="000F3FC7">
            <w:pPr>
              <w:rPr>
                <w:rFonts w:ascii="Times New Roman" w:hAnsi="Times New Roman" w:cs="Times New Roman"/>
                <w:sz w:val="16"/>
                <w:szCs w:val="16"/>
                <w:lang w:val="en-US"/>
              </w:rPr>
            </w:pPr>
          </w:p>
        </w:tc>
        <w:tc>
          <w:tcPr>
            <w:tcW w:w="497" w:type="pct"/>
          </w:tcPr>
          <w:p w14:paraId="562E88F9" w14:textId="7258DE11"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3B8F70D6" w14:textId="2FC40351"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sz w:val="16"/>
                <w:szCs w:val="16"/>
              </w:rPr>
              <w:t>(0.13)</w:t>
            </w:r>
          </w:p>
        </w:tc>
        <w:tc>
          <w:tcPr>
            <w:tcW w:w="534" w:type="pct"/>
            <w:tcBorders>
              <w:left w:val="single" w:sz="4" w:space="0" w:color="auto"/>
            </w:tcBorders>
            <w:vAlign w:val="bottom"/>
          </w:tcPr>
          <w:p w14:paraId="6382A69D" w14:textId="22F27D9C"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(0.001)</w:t>
            </w:r>
          </w:p>
        </w:tc>
        <w:tc>
          <w:tcPr>
            <w:tcW w:w="534" w:type="pct"/>
            <w:vAlign w:val="bottom"/>
          </w:tcPr>
          <w:p w14:paraId="4A2E8A09" w14:textId="5FEDE2E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(0.001)</w:t>
            </w:r>
          </w:p>
        </w:tc>
        <w:tc>
          <w:tcPr>
            <w:tcW w:w="678" w:type="pct"/>
            <w:vAlign w:val="bottom"/>
          </w:tcPr>
          <w:p w14:paraId="3FE3B90A" w14:textId="31F1C9B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(0.001)</w:t>
            </w:r>
          </w:p>
        </w:tc>
      </w:tr>
      <w:tr w:rsidR="000F3FC7" w:rsidRPr="000F3FC7" w14:paraId="3914AB15" w14:textId="1E3E91D9" w:rsidTr="008304AE">
        <w:trPr>
          <w:trHeight w:val="54"/>
        </w:trPr>
        <w:tc>
          <w:tcPr>
            <w:tcW w:w="951" w:type="pct"/>
          </w:tcPr>
          <w:p w14:paraId="6C3ED69D" w14:textId="6F82B84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LMOB_DIS sq.</w:t>
            </w:r>
          </w:p>
        </w:tc>
        <w:tc>
          <w:tcPr>
            <w:tcW w:w="582" w:type="pct"/>
          </w:tcPr>
          <w:p w14:paraId="4153B83F" w14:textId="2F819E8B" w:rsidR="000F3FC7" w:rsidRPr="000F3FC7" w:rsidRDefault="000F3FC7" w:rsidP="000F3FC7">
            <w:pPr>
              <w:rPr>
                <w:rFonts w:ascii="Times New Roman" w:hAnsi="Times New Roman" w:cs="Times New Roman"/>
                <w:sz w:val="16"/>
                <w:szCs w:val="16"/>
                <w:lang w:val="en-US"/>
              </w:rPr>
            </w:pPr>
          </w:p>
        </w:tc>
        <w:tc>
          <w:tcPr>
            <w:tcW w:w="534" w:type="pct"/>
          </w:tcPr>
          <w:p w14:paraId="43D01BC2" w14:textId="77777777" w:rsidR="000F3FC7" w:rsidRPr="000F3FC7" w:rsidRDefault="000F3FC7" w:rsidP="000F3FC7">
            <w:pPr>
              <w:rPr>
                <w:rFonts w:ascii="Times New Roman" w:hAnsi="Times New Roman" w:cs="Times New Roman"/>
                <w:sz w:val="16"/>
                <w:szCs w:val="16"/>
                <w:lang w:val="en-US"/>
              </w:rPr>
            </w:pPr>
          </w:p>
        </w:tc>
        <w:tc>
          <w:tcPr>
            <w:tcW w:w="497" w:type="pct"/>
          </w:tcPr>
          <w:p w14:paraId="21C5B746" w14:textId="564C1408"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5C32D0FE" w14:textId="19556EBA"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sz w:val="16"/>
                <w:szCs w:val="16"/>
              </w:rPr>
              <w:t>0.001</w:t>
            </w:r>
          </w:p>
        </w:tc>
        <w:tc>
          <w:tcPr>
            <w:tcW w:w="534" w:type="pct"/>
            <w:tcBorders>
              <w:left w:val="single" w:sz="4" w:space="0" w:color="auto"/>
            </w:tcBorders>
          </w:tcPr>
          <w:p w14:paraId="509638B7" w14:textId="0E87AD50"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i/>
                <w:sz w:val="16"/>
                <w:szCs w:val="16"/>
                <w:lang w:val="en-US"/>
              </w:rPr>
              <w:t>0.000***</w:t>
            </w:r>
          </w:p>
        </w:tc>
        <w:tc>
          <w:tcPr>
            <w:tcW w:w="534" w:type="pct"/>
          </w:tcPr>
          <w:p w14:paraId="1C09BB68" w14:textId="0C808694"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i/>
                <w:sz w:val="16"/>
                <w:szCs w:val="16"/>
                <w:lang w:val="en-US"/>
              </w:rPr>
              <w:t>-0.000***</w:t>
            </w:r>
          </w:p>
        </w:tc>
        <w:tc>
          <w:tcPr>
            <w:tcW w:w="678" w:type="pct"/>
          </w:tcPr>
          <w:p w14:paraId="616DE3CF" w14:textId="7E69186E"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i/>
                <w:sz w:val="16"/>
                <w:szCs w:val="16"/>
                <w:lang w:val="en-US"/>
              </w:rPr>
              <w:t>-0.000***</w:t>
            </w:r>
          </w:p>
        </w:tc>
      </w:tr>
      <w:tr w:rsidR="000F3FC7" w:rsidRPr="000F3FC7" w14:paraId="1B6198ED" w14:textId="4FC95BF5" w:rsidTr="008304AE">
        <w:trPr>
          <w:trHeight w:val="54"/>
        </w:trPr>
        <w:tc>
          <w:tcPr>
            <w:tcW w:w="951" w:type="pct"/>
          </w:tcPr>
          <w:p w14:paraId="68F41660" w14:textId="77777777" w:rsidR="000F3FC7" w:rsidRPr="000F3FC7" w:rsidRDefault="000F3FC7" w:rsidP="000F3FC7">
            <w:pPr>
              <w:rPr>
                <w:rFonts w:ascii="Times New Roman" w:hAnsi="Times New Roman" w:cs="Times New Roman"/>
                <w:sz w:val="16"/>
                <w:szCs w:val="16"/>
                <w:lang w:val="en-US"/>
              </w:rPr>
            </w:pPr>
          </w:p>
        </w:tc>
        <w:tc>
          <w:tcPr>
            <w:tcW w:w="582" w:type="pct"/>
          </w:tcPr>
          <w:p w14:paraId="070B7AB1" w14:textId="53507E8C" w:rsidR="000F3FC7" w:rsidRPr="000F3FC7" w:rsidRDefault="000F3FC7" w:rsidP="000F3FC7">
            <w:pPr>
              <w:rPr>
                <w:rFonts w:ascii="Times New Roman" w:hAnsi="Times New Roman" w:cs="Times New Roman"/>
                <w:sz w:val="16"/>
                <w:szCs w:val="16"/>
                <w:lang w:val="en-US"/>
              </w:rPr>
            </w:pPr>
          </w:p>
        </w:tc>
        <w:tc>
          <w:tcPr>
            <w:tcW w:w="534" w:type="pct"/>
          </w:tcPr>
          <w:p w14:paraId="5E6E7A18" w14:textId="77777777" w:rsidR="000F3FC7" w:rsidRPr="000F3FC7" w:rsidRDefault="000F3FC7" w:rsidP="000F3FC7">
            <w:pPr>
              <w:rPr>
                <w:rFonts w:ascii="Times New Roman" w:hAnsi="Times New Roman" w:cs="Times New Roman"/>
                <w:sz w:val="16"/>
                <w:szCs w:val="16"/>
                <w:lang w:val="en-US"/>
              </w:rPr>
            </w:pPr>
          </w:p>
        </w:tc>
        <w:tc>
          <w:tcPr>
            <w:tcW w:w="497" w:type="pct"/>
          </w:tcPr>
          <w:p w14:paraId="4F4EC17C" w14:textId="3FA95970"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2517614F" w14:textId="09CD01AB"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sz w:val="16"/>
                <w:szCs w:val="16"/>
              </w:rPr>
              <w:t>(0.00)</w:t>
            </w:r>
          </w:p>
        </w:tc>
        <w:tc>
          <w:tcPr>
            <w:tcW w:w="534" w:type="pct"/>
            <w:tcBorders>
              <w:left w:val="single" w:sz="4" w:space="0" w:color="auto"/>
            </w:tcBorders>
          </w:tcPr>
          <w:p w14:paraId="692BF8AA" w14:textId="440BDE36"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i/>
                <w:sz w:val="16"/>
                <w:szCs w:val="16"/>
                <w:lang w:val="en-US"/>
              </w:rPr>
              <w:t>(0.000)</w:t>
            </w:r>
          </w:p>
        </w:tc>
        <w:tc>
          <w:tcPr>
            <w:tcW w:w="534" w:type="pct"/>
          </w:tcPr>
          <w:p w14:paraId="5FC083D1" w14:textId="55072C47"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i/>
                <w:sz w:val="16"/>
                <w:szCs w:val="16"/>
                <w:lang w:val="en-US"/>
              </w:rPr>
              <w:t>(0.000)</w:t>
            </w:r>
          </w:p>
        </w:tc>
        <w:tc>
          <w:tcPr>
            <w:tcW w:w="678" w:type="pct"/>
          </w:tcPr>
          <w:p w14:paraId="7AD9A516" w14:textId="1389EB26" w:rsidR="000F3FC7" w:rsidRPr="000F3FC7" w:rsidRDefault="000F3FC7" w:rsidP="000F3FC7">
            <w:pPr>
              <w:rPr>
                <w:rFonts w:ascii="Times New Roman" w:hAnsi="Times New Roman" w:cs="Times New Roman"/>
                <w:b/>
                <w:i/>
                <w:sz w:val="16"/>
                <w:szCs w:val="16"/>
                <w:lang w:val="en-US"/>
              </w:rPr>
            </w:pPr>
            <w:r w:rsidRPr="000F3FC7">
              <w:rPr>
                <w:rFonts w:ascii="Times New Roman" w:hAnsi="Times New Roman" w:cs="Times New Roman"/>
                <w:b/>
                <w:i/>
                <w:sz w:val="16"/>
                <w:szCs w:val="16"/>
                <w:lang w:val="en-US"/>
              </w:rPr>
              <w:t>(0.000)</w:t>
            </w:r>
          </w:p>
        </w:tc>
      </w:tr>
      <w:tr w:rsidR="000F3FC7" w:rsidRPr="000F3FC7" w14:paraId="227A7703" w14:textId="0A9F2A17" w:rsidTr="008304AE">
        <w:tc>
          <w:tcPr>
            <w:tcW w:w="951" w:type="pct"/>
          </w:tcPr>
          <w:p w14:paraId="0A347EA3" w14:textId="5553C388"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AMOB_SHORT</w:t>
            </w:r>
          </w:p>
        </w:tc>
        <w:tc>
          <w:tcPr>
            <w:tcW w:w="582" w:type="pct"/>
          </w:tcPr>
          <w:p w14:paraId="4630A3E1" w14:textId="36869675" w:rsidR="000F3FC7" w:rsidRPr="000F3FC7" w:rsidRDefault="000F3FC7" w:rsidP="000F3FC7">
            <w:pPr>
              <w:rPr>
                <w:rFonts w:ascii="Times New Roman" w:hAnsi="Times New Roman" w:cs="Times New Roman"/>
                <w:sz w:val="16"/>
                <w:szCs w:val="16"/>
                <w:lang w:val="en-US"/>
              </w:rPr>
            </w:pPr>
          </w:p>
        </w:tc>
        <w:tc>
          <w:tcPr>
            <w:tcW w:w="534" w:type="pct"/>
          </w:tcPr>
          <w:p w14:paraId="530BBC4A" w14:textId="43CAF128" w:rsidR="000F3FC7" w:rsidRPr="000F3FC7" w:rsidRDefault="000F3FC7" w:rsidP="000F3FC7">
            <w:pPr>
              <w:rPr>
                <w:rFonts w:ascii="Times New Roman" w:hAnsi="Times New Roman" w:cs="Times New Roman"/>
                <w:sz w:val="16"/>
                <w:szCs w:val="16"/>
                <w:lang w:val="en-US"/>
              </w:rPr>
            </w:pPr>
          </w:p>
        </w:tc>
        <w:tc>
          <w:tcPr>
            <w:tcW w:w="497" w:type="pct"/>
          </w:tcPr>
          <w:p w14:paraId="04433CA7" w14:textId="5ED8F20E"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4AD2E29C" w14:textId="74A71D2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8.390***</w:t>
            </w:r>
          </w:p>
        </w:tc>
        <w:tc>
          <w:tcPr>
            <w:tcW w:w="534" w:type="pct"/>
            <w:tcBorders>
              <w:left w:val="single" w:sz="4" w:space="0" w:color="auto"/>
            </w:tcBorders>
          </w:tcPr>
          <w:p w14:paraId="3DEDB0FE" w14:textId="77F99F62" w:rsidR="000F3FC7" w:rsidRPr="000F3FC7" w:rsidRDefault="000F3FC7" w:rsidP="000F3FC7">
            <w:pPr>
              <w:rPr>
                <w:rFonts w:ascii="Times New Roman" w:hAnsi="Times New Roman" w:cs="Times New Roman"/>
                <w:sz w:val="16"/>
                <w:szCs w:val="16"/>
                <w:lang w:val="en-US"/>
              </w:rPr>
            </w:pPr>
          </w:p>
        </w:tc>
        <w:tc>
          <w:tcPr>
            <w:tcW w:w="534" w:type="pct"/>
          </w:tcPr>
          <w:p w14:paraId="1932B44D" w14:textId="56EF85D2" w:rsidR="000F3FC7" w:rsidRPr="000F3FC7" w:rsidRDefault="000F3FC7" w:rsidP="000F3FC7">
            <w:pPr>
              <w:rPr>
                <w:rFonts w:ascii="Times New Roman" w:hAnsi="Times New Roman" w:cs="Times New Roman"/>
                <w:sz w:val="16"/>
                <w:szCs w:val="16"/>
                <w:lang w:val="en-US"/>
              </w:rPr>
            </w:pPr>
          </w:p>
        </w:tc>
        <w:tc>
          <w:tcPr>
            <w:tcW w:w="678" w:type="pct"/>
          </w:tcPr>
          <w:p w14:paraId="171E79D1" w14:textId="778DE262" w:rsidR="000F3FC7" w:rsidRPr="000F3FC7" w:rsidRDefault="000F3FC7" w:rsidP="000F3FC7">
            <w:pPr>
              <w:rPr>
                <w:rFonts w:ascii="Times New Roman" w:hAnsi="Times New Roman" w:cs="Times New Roman"/>
                <w:sz w:val="16"/>
                <w:szCs w:val="16"/>
                <w:lang w:val="en-US"/>
              </w:rPr>
            </w:pPr>
          </w:p>
        </w:tc>
      </w:tr>
      <w:tr w:rsidR="000F3FC7" w:rsidRPr="000F3FC7" w14:paraId="662456BC" w14:textId="07340904" w:rsidTr="008304AE">
        <w:tc>
          <w:tcPr>
            <w:tcW w:w="951" w:type="pct"/>
          </w:tcPr>
          <w:p w14:paraId="4F34653D" w14:textId="77777777" w:rsidR="000F3FC7" w:rsidRPr="000F3FC7" w:rsidRDefault="000F3FC7" w:rsidP="000F3FC7">
            <w:pPr>
              <w:rPr>
                <w:rFonts w:ascii="Times New Roman" w:hAnsi="Times New Roman" w:cs="Times New Roman"/>
                <w:sz w:val="16"/>
                <w:szCs w:val="16"/>
                <w:lang w:val="en-US"/>
              </w:rPr>
            </w:pPr>
          </w:p>
        </w:tc>
        <w:tc>
          <w:tcPr>
            <w:tcW w:w="582" w:type="pct"/>
          </w:tcPr>
          <w:p w14:paraId="34C2863C" w14:textId="0B815F85" w:rsidR="000F3FC7" w:rsidRPr="000F3FC7" w:rsidRDefault="000F3FC7" w:rsidP="000F3FC7">
            <w:pPr>
              <w:rPr>
                <w:rFonts w:ascii="Times New Roman" w:hAnsi="Times New Roman" w:cs="Times New Roman"/>
                <w:sz w:val="16"/>
                <w:szCs w:val="16"/>
                <w:lang w:val="en-US"/>
              </w:rPr>
            </w:pPr>
          </w:p>
        </w:tc>
        <w:tc>
          <w:tcPr>
            <w:tcW w:w="534" w:type="pct"/>
          </w:tcPr>
          <w:p w14:paraId="25A47288" w14:textId="194DAA70" w:rsidR="000F3FC7" w:rsidRPr="000F3FC7" w:rsidRDefault="000F3FC7" w:rsidP="000F3FC7">
            <w:pPr>
              <w:rPr>
                <w:rFonts w:ascii="Times New Roman" w:hAnsi="Times New Roman" w:cs="Times New Roman"/>
                <w:sz w:val="16"/>
                <w:szCs w:val="16"/>
                <w:lang w:val="en-US"/>
              </w:rPr>
            </w:pPr>
          </w:p>
        </w:tc>
        <w:tc>
          <w:tcPr>
            <w:tcW w:w="497" w:type="pct"/>
          </w:tcPr>
          <w:p w14:paraId="30CA90DE" w14:textId="5B925EDA"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6589C050" w14:textId="4BD8130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(1.03)</w:t>
            </w:r>
          </w:p>
        </w:tc>
        <w:tc>
          <w:tcPr>
            <w:tcW w:w="534" w:type="pct"/>
            <w:tcBorders>
              <w:left w:val="single" w:sz="4" w:space="0" w:color="auto"/>
            </w:tcBorders>
          </w:tcPr>
          <w:p w14:paraId="725A848E" w14:textId="2DAC4522" w:rsidR="000F3FC7" w:rsidRPr="000F3FC7" w:rsidRDefault="000F3FC7" w:rsidP="000F3FC7">
            <w:pPr>
              <w:rPr>
                <w:rFonts w:ascii="Times New Roman" w:hAnsi="Times New Roman" w:cs="Times New Roman"/>
                <w:sz w:val="16"/>
                <w:szCs w:val="16"/>
                <w:lang w:val="en-US"/>
              </w:rPr>
            </w:pPr>
          </w:p>
        </w:tc>
        <w:tc>
          <w:tcPr>
            <w:tcW w:w="534" w:type="pct"/>
          </w:tcPr>
          <w:p w14:paraId="13735F00" w14:textId="62ABC2BC" w:rsidR="000F3FC7" w:rsidRPr="000F3FC7" w:rsidRDefault="000F3FC7" w:rsidP="000F3FC7">
            <w:pPr>
              <w:rPr>
                <w:rFonts w:ascii="Times New Roman" w:hAnsi="Times New Roman" w:cs="Times New Roman"/>
                <w:sz w:val="16"/>
                <w:szCs w:val="16"/>
                <w:lang w:val="en-US"/>
              </w:rPr>
            </w:pPr>
          </w:p>
        </w:tc>
        <w:tc>
          <w:tcPr>
            <w:tcW w:w="678" w:type="pct"/>
          </w:tcPr>
          <w:p w14:paraId="724A99DE" w14:textId="493BBAA0" w:rsidR="000F3FC7" w:rsidRPr="000F3FC7" w:rsidRDefault="000F3FC7" w:rsidP="000F3FC7">
            <w:pPr>
              <w:rPr>
                <w:rFonts w:ascii="Times New Roman" w:hAnsi="Times New Roman" w:cs="Times New Roman"/>
                <w:sz w:val="16"/>
                <w:szCs w:val="16"/>
                <w:lang w:val="en-US"/>
              </w:rPr>
            </w:pPr>
          </w:p>
        </w:tc>
      </w:tr>
      <w:tr w:rsidR="000F3FC7" w:rsidRPr="000F3FC7" w14:paraId="161998DE" w14:textId="77777777" w:rsidTr="008304AE">
        <w:tc>
          <w:tcPr>
            <w:tcW w:w="951" w:type="pct"/>
          </w:tcPr>
          <w:p w14:paraId="03F6118B" w14:textId="39BC55B6"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WORK</w:t>
            </w:r>
          </w:p>
        </w:tc>
        <w:tc>
          <w:tcPr>
            <w:tcW w:w="582" w:type="pct"/>
          </w:tcPr>
          <w:p w14:paraId="169B3357" w14:textId="7F230396" w:rsidR="000F3FC7" w:rsidRPr="000F3FC7" w:rsidRDefault="000F3FC7" w:rsidP="000F3FC7">
            <w:pPr>
              <w:rPr>
                <w:rFonts w:ascii="Times New Roman" w:hAnsi="Times New Roman" w:cs="Times New Roman"/>
                <w:sz w:val="16"/>
                <w:szCs w:val="16"/>
                <w:lang w:val="en-US"/>
              </w:rPr>
            </w:pPr>
          </w:p>
        </w:tc>
        <w:tc>
          <w:tcPr>
            <w:tcW w:w="534" w:type="pct"/>
          </w:tcPr>
          <w:p w14:paraId="5B0D6160" w14:textId="77777777" w:rsidR="000F3FC7" w:rsidRPr="000F3FC7" w:rsidRDefault="000F3FC7" w:rsidP="000F3FC7">
            <w:pPr>
              <w:rPr>
                <w:rFonts w:ascii="Times New Roman" w:hAnsi="Times New Roman" w:cs="Times New Roman"/>
                <w:sz w:val="16"/>
                <w:szCs w:val="16"/>
                <w:lang w:val="en-US"/>
              </w:rPr>
            </w:pPr>
          </w:p>
        </w:tc>
        <w:tc>
          <w:tcPr>
            <w:tcW w:w="497" w:type="pct"/>
          </w:tcPr>
          <w:p w14:paraId="2B5D98BC" w14:textId="77777777"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0E16E0F2" w14:textId="614BC1AD" w:rsidR="000F3FC7" w:rsidRPr="000F3FC7" w:rsidRDefault="000F3FC7" w:rsidP="000F3FC7">
            <w:pPr>
              <w:rPr>
                <w:rFonts w:ascii="Times New Roman" w:hAnsi="Times New Roman" w:cs="Times New Roman"/>
                <w:b/>
                <w:i/>
                <w:sz w:val="16"/>
                <w:szCs w:val="16"/>
                <w:lang w:val="en-US"/>
              </w:rPr>
            </w:pPr>
          </w:p>
        </w:tc>
        <w:tc>
          <w:tcPr>
            <w:tcW w:w="534" w:type="pct"/>
            <w:tcBorders>
              <w:left w:val="single" w:sz="4" w:space="0" w:color="auto"/>
            </w:tcBorders>
            <w:vAlign w:val="bottom"/>
          </w:tcPr>
          <w:p w14:paraId="40B93D9D" w14:textId="46F7658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i/>
                <w:sz w:val="16"/>
                <w:szCs w:val="16"/>
                <w:lang w:val="en-US"/>
              </w:rPr>
              <w:t>0.023*</w:t>
            </w:r>
          </w:p>
        </w:tc>
        <w:tc>
          <w:tcPr>
            <w:tcW w:w="534" w:type="pct"/>
            <w:vAlign w:val="bottom"/>
          </w:tcPr>
          <w:p w14:paraId="1D7D774B" w14:textId="51420E8F"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0.063***</w:t>
            </w:r>
          </w:p>
        </w:tc>
        <w:tc>
          <w:tcPr>
            <w:tcW w:w="678" w:type="pct"/>
            <w:vAlign w:val="bottom"/>
          </w:tcPr>
          <w:p w14:paraId="7156481E" w14:textId="3098D03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-0.086***</w:t>
            </w:r>
          </w:p>
        </w:tc>
      </w:tr>
      <w:tr w:rsidR="000F3FC7" w:rsidRPr="000F3FC7" w14:paraId="568D432F" w14:textId="77777777" w:rsidTr="008304AE">
        <w:tc>
          <w:tcPr>
            <w:tcW w:w="951" w:type="pct"/>
          </w:tcPr>
          <w:p w14:paraId="3C6188A9" w14:textId="77777777" w:rsidR="000F3FC7" w:rsidRPr="000F3FC7" w:rsidRDefault="000F3FC7" w:rsidP="000F3FC7">
            <w:pPr>
              <w:rPr>
                <w:rFonts w:ascii="Times New Roman" w:hAnsi="Times New Roman" w:cs="Times New Roman"/>
                <w:sz w:val="16"/>
                <w:szCs w:val="16"/>
                <w:lang w:val="en-US"/>
              </w:rPr>
            </w:pPr>
          </w:p>
        </w:tc>
        <w:tc>
          <w:tcPr>
            <w:tcW w:w="582" w:type="pct"/>
          </w:tcPr>
          <w:p w14:paraId="435CE555" w14:textId="24C6E0CF" w:rsidR="000F3FC7" w:rsidRPr="000F3FC7" w:rsidRDefault="000F3FC7" w:rsidP="000F3FC7">
            <w:pPr>
              <w:rPr>
                <w:rFonts w:ascii="Times New Roman" w:hAnsi="Times New Roman" w:cs="Times New Roman"/>
                <w:sz w:val="16"/>
                <w:szCs w:val="16"/>
                <w:lang w:val="en-US"/>
              </w:rPr>
            </w:pPr>
          </w:p>
        </w:tc>
        <w:tc>
          <w:tcPr>
            <w:tcW w:w="534" w:type="pct"/>
          </w:tcPr>
          <w:p w14:paraId="5DD6C4A5" w14:textId="77777777" w:rsidR="000F3FC7" w:rsidRPr="000F3FC7" w:rsidRDefault="000F3FC7" w:rsidP="000F3FC7">
            <w:pPr>
              <w:rPr>
                <w:rFonts w:ascii="Times New Roman" w:hAnsi="Times New Roman" w:cs="Times New Roman"/>
                <w:sz w:val="16"/>
                <w:szCs w:val="16"/>
                <w:lang w:val="en-US"/>
              </w:rPr>
            </w:pPr>
          </w:p>
        </w:tc>
        <w:tc>
          <w:tcPr>
            <w:tcW w:w="497" w:type="pct"/>
          </w:tcPr>
          <w:p w14:paraId="1342D4D2" w14:textId="77777777" w:rsidR="000F3FC7" w:rsidRPr="000F3FC7" w:rsidRDefault="000F3FC7" w:rsidP="000F3FC7">
            <w:pPr>
              <w:rPr>
                <w:rFonts w:ascii="Times New Roman" w:hAnsi="Times New Roman" w:cs="Times New Roman"/>
                <w:sz w:val="16"/>
                <w:szCs w:val="16"/>
                <w:lang w:val="en-US"/>
              </w:rPr>
            </w:pPr>
          </w:p>
        </w:tc>
        <w:tc>
          <w:tcPr>
            <w:tcW w:w="689" w:type="pct"/>
            <w:tcBorders>
              <w:right w:val="single" w:sz="4" w:space="0" w:color="auto"/>
            </w:tcBorders>
          </w:tcPr>
          <w:p w14:paraId="5224FD2D" w14:textId="3251ED0E" w:rsidR="000F3FC7" w:rsidRPr="000F3FC7" w:rsidRDefault="000F3FC7" w:rsidP="000F3FC7">
            <w:pPr>
              <w:rPr>
                <w:rFonts w:ascii="Times New Roman" w:hAnsi="Times New Roman" w:cs="Times New Roman"/>
                <w:b/>
                <w:i/>
                <w:sz w:val="16"/>
                <w:szCs w:val="16"/>
                <w:lang w:val="en-US"/>
              </w:rPr>
            </w:pPr>
          </w:p>
        </w:tc>
        <w:tc>
          <w:tcPr>
            <w:tcW w:w="534" w:type="pct"/>
            <w:tcBorders>
              <w:left w:val="single" w:sz="4" w:space="0" w:color="auto"/>
            </w:tcBorders>
            <w:vAlign w:val="bottom"/>
          </w:tcPr>
          <w:p w14:paraId="05EB3ED4" w14:textId="0C291C8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i/>
                <w:sz w:val="16"/>
                <w:szCs w:val="16"/>
                <w:lang w:val="en-US"/>
              </w:rPr>
              <w:t>(0.014)</w:t>
            </w:r>
          </w:p>
        </w:tc>
        <w:tc>
          <w:tcPr>
            <w:tcW w:w="534" w:type="pct"/>
            <w:vAlign w:val="bottom"/>
          </w:tcPr>
          <w:p w14:paraId="2CD609E2" w14:textId="0F7BAA2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(0.012)</w:t>
            </w:r>
          </w:p>
        </w:tc>
        <w:tc>
          <w:tcPr>
            <w:tcW w:w="678" w:type="pct"/>
            <w:vAlign w:val="bottom"/>
          </w:tcPr>
          <w:p w14:paraId="2A45E5CA" w14:textId="0997724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i/>
                <w:sz w:val="16"/>
                <w:szCs w:val="16"/>
                <w:lang w:val="en-US"/>
              </w:rPr>
              <w:t>(0.016)</w:t>
            </w:r>
          </w:p>
        </w:tc>
      </w:tr>
      <w:tr w:rsidR="000F3FC7" w:rsidRPr="000F3FC7" w14:paraId="59824E99" w14:textId="1A34DCD1" w:rsidTr="008304AE">
        <w:tc>
          <w:tcPr>
            <w:tcW w:w="951" w:type="pct"/>
          </w:tcPr>
          <w:p w14:paraId="75F0983D" w14:textId="0BC308BD"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CAR_ONE</w:t>
            </w:r>
          </w:p>
        </w:tc>
        <w:tc>
          <w:tcPr>
            <w:tcW w:w="582" w:type="pct"/>
          </w:tcPr>
          <w:p w14:paraId="3B26DA3B" w14:textId="75639D3D"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1.040</w:t>
            </w:r>
          </w:p>
        </w:tc>
        <w:tc>
          <w:tcPr>
            <w:tcW w:w="534" w:type="pct"/>
          </w:tcPr>
          <w:p w14:paraId="5C8EDDF4" w14:textId="106A0AE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2.217</w:t>
            </w:r>
          </w:p>
        </w:tc>
        <w:tc>
          <w:tcPr>
            <w:tcW w:w="497" w:type="pct"/>
          </w:tcPr>
          <w:p w14:paraId="6FE5AF48" w14:textId="25F3047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-1.526   </w:t>
            </w:r>
          </w:p>
        </w:tc>
        <w:tc>
          <w:tcPr>
            <w:tcW w:w="689" w:type="pct"/>
            <w:tcBorders>
              <w:right w:val="single" w:sz="4" w:space="0" w:color="auto"/>
            </w:tcBorders>
          </w:tcPr>
          <w:p w14:paraId="692030EB" w14:textId="54DA2A3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63.636***</w:t>
            </w:r>
          </w:p>
        </w:tc>
        <w:tc>
          <w:tcPr>
            <w:tcW w:w="534" w:type="pct"/>
            <w:tcBorders>
              <w:left w:val="single" w:sz="4" w:space="0" w:color="auto"/>
            </w:tcBorders>
            <w:vAlign w:val="bottom"/>
          </w:tcPr>
          <w:p w14:paraId="4A2ABFB3" w14:textId="4F952CD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-0.209***</w:t>
            </w:r>
          </w:p>
        </w:tc>
        <w:tc>
          <w:tcPr>
            <w:tcW w:w="534" w:type="pct"/>
            <w:vAlign w:val="bottom"/>
          </w:tcPr>
          <w:p w14:paraId="12FE86AB" w14:textId="72BB70BA"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-0.284***</w:t>
            </w:r>
          </w:p>
        </w:tc>
        <w:tc>
          <w:tcPr>
            <w:tcW w:w="678" w:type="pct"/>
            <w:vAlign w:val="bottom"/>
          </w:tcPr>
          <w:p w14:paraId="79080E2C" w14:textId="25C8122F"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0.493***</w:t>
            </w:r>
          </w:p>
        </w:tc>
      </w:tr>
      <w:tr w:rsidR="000F3FC7" w:rsidRPr="000F3FC7" w14:paraId="3EDBDC16" w14:textId="45149C6E" w:rsidTr="008304AE">
        <w:tc>
          <w:tcPr>
            <w:tcW w:w="951" w:type="pct"/>
          </w:tcPr>
          <w:p w14:paraId="770E1DB8" w14:textId="77777777" w:rsidR="000F3FC7" w:rsidRPr="000F3FC7" w:rsidRDefault="000F3FC7" w:rsidP="000F3FC7">
            <w:pPr>
              <w:rPr>
                <w:rFonts w:ascii="Times New Roman" w:hAnsi="Times New Roman" w:cs="Times New Roman"/>
                <w:sz w:val="16"/>
                <w:szCs w:val="16"/>
                <w:lang w:val="en-US"/>
              </w:rPr>
            </w:pPr>
          </w:p>
        </w:tc>
        <w:tc>
          <w:tcPr>
            <w:tcW w:w="582" w:type="pct"/>
          </w:tcPr>
          <w:p w14:paraId="7B43D8FF" w14:textId="404B5876"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(5.35)</w:t>
            </w:r>
          </w:p>
        </w:tc>
        <w:tc>
          <w:tcPr>
            <w:tcW w:w="534" w:type="pct"/>
          </w:tcPr>
          <w:p w14:paraId="74E897E8" w14:textId="42C897D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(3.22)</w:t>
            </w:r>
          </w:p>
        </w:tc>
        <w:tc>
          <w:tcPr>
            <w:tcW w:w="497" w:type="pct"/>
          </w:tcPr>
          <w:p w14:paraId="1A18A76E" w14:textId="3CB32F4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(4.30)   </w:t>
            </w:r>
          </w:p>
        </w:tc>
        <w:tc>
          <w:tcPr>
            <w:tcW w:w="689" w:type="pct"/>
            <w:tcBorders>
              <w:right w:val="single" w:sz="4" w:space="0" w:color="auto"/>
            </w:tcBorders>
          </w:tcPr>
          <w:p w14:paraId="4141872E" w14:textId="40945D6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(6.76)</w:t>
            </w:r>
          </w:p>
        </w:tc>
        <w:tc>
          <w:tcPr>
            <w:tcW w:w="534" w:type="pct"/>
            <w:tcBorders>
              <w:left w:val="single" w:sz="4" w:space="0" w:color="auto"/>
            </w:tcBorders>
            <w:vAlign w:val="bottom"/>
          </w:tcPr>
          <w:p w14:paraId="28D4DC43" w14:textId="781DDCEB"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(0.026)</w:t>
            </w:r>
          </w:p>
        </w:tc>
        <w:tc>
          <w:tcPr>
            <w:tcW w:w="534" w:type="pct"/>
            <w:vAlign w:val="bottom"/>
          </w:tcPr>
          <w:p w14:paraId="77E75C91" w14:textId="0FC7BE63"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(0.021)</w:t>
            </w:r>
          </w:p>
        </w:tc>
        <w:tc>
          <w:tcPr>
            <w:tcW w:w="678" w:type="pct"/>
            <w:vAlign w:val="bottom"/>
          </w:tcPr>
          <w:p w14:paraId="42C1F7E9" w14:textId="0FF453B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(0.034)</w:t>
            </w:r>
          </w:p>
        </w:tc>
      </w:tr>
      <w:tr w:rsidR="000F3FC7" w:rsidRPr="000F3FC7" w14:paraId="0F89646B" w14:textId="26507838" w:rsidTr="008304AE">
        <w:tc>
          <w:tcPr>
            <w:tcW w:w="951" w:type="pct"/>
          </w:tcPr>
          <w:p w14:paraId="13970984" w14:textId="23C7570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CAR_MANY</w:t>
            </w:r>
          </w:p>
        </w:tc>
        <w:tc>
          <w:tcPr>
            <w:tcW w:w="582" w:type="pct"/>
          </w:tcPr>
          <w:p w14:paraId="24392EA3" w14:textId="7AFEC80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-0.104</w:t>
            </w:r>
          </w:p>
        </w:tc>
        <w:tc>
          <w:tcPr>
            <w:tcW w:w="534" w:type="pct"/>
          </w:tcPr>
          <w:p w14:paraId="40BEE095" w14:textId="7EE3561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1.845</w:t>
            </w:r>
          </w:p>
        </w:tc>
        <w:tc>
          <w:tcPr>
            <w:tcW w:w="497" w:type="pct"/>
          </w:tcPr>
          <w:p w14:paraId="75BA84E6" w14:textId="0F6F353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-2.415   </w:t>
            </w:r>
          </w:p>
        </w:tc>
        <w:tc>
          <w:tcPr>
            <w:tcW w:w="689" w:type="pct"/>
            <w:tcBorders>
              <w:right w:val="single" w:sz="4" w:space="0" w:color="auto"/>
            </w:tcBorders>
          </w:tcPr>
          <w:p w14:paraId="3321D49B" w14:textId="677C0D84"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34.219***</w:t>
            </w:r>
          </w:p>
        </w:tc>
        <w:tc>
          <w:tcPr>
            <w:tcW w:w="534" w:type="pct"/>
            <w:tcBorders>
              <w:left w:val="single" w:sz="4" w:space="0" w:color="auto"/>
            </w:tcBorders>
            <w:vAlign w:val="bottom"/>
          </w:tcPr>
          <w:p w14:paraId="2CD59F6B" w14:textId="2B3B543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-0.150***</w:t>
            </w:r>
          </w:p>
        </w:tc>
        <w:tc>
          <w:tcPr>
            <w:tcW w:w="534" w:type="pct"/>
            <w:vAlign w:val="bottom"/>
          </w:tcPr>
          <w:p w14:paraId="34158D6B" w14:textId="2AC1EED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-0.162***</w:t>
            </w:r>
          </w:p>
        </w:tc>
        <w:tc>
          <w:tcPr>
            <w:tcW w:w="678" w:type="pct"/>
            <w:vAlign w:val="bottom"/>
          </w:tcPr>
          <w:p w14:paraId="7820B643" w14:textId="299A035C"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0.311***</w:t>
            </w:r>
          </w:p>
        </w:tc>
      </w:tr>
      <w:tr w:rsidR="000F3FC7" w:rsidRPr="000F3FC7" w14:paraId="18F8A569" w14:textId="19FD11D7" w:rsidTr="008304AE">
        <w:tc>
          <w:tcPr>
            <w:tcW w:w="951" w:type="pct"/>
          </w:tcPr>
          <w:p w14:paraId="24DE0FE6" w14:textId="77777777" w:rsidR="000F3FC7" w:rsidRPr="000F3FC7" w:rsidRDefault="000F3FC7" w:rsidP="000F3FC7">
            <w:pPr>
              <w:rPr>
                <w:rFonts w:ascii="Times New Roman" w:hAnsi="Times New Roman" w:cs="Times New Roman"/>
                <w:sz w:val="16"/>
                <w:szCs w:val="16"/>
                <w:lang w:val="en-US"/>
              </w:rPr>
            </w:pPr>
          </w:p>
        </w:tc>
        <w:tc>
          <w:tcPr>
            <w:tcW w:w="582" w:type="pct"/>
          </w:tcPr>
          <w:p w14:paraId="7A114A03" w14:textId="67D97C5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(5.26)</w:t>
            </w:r>
          </w:p>
        </w:tc>
        <w:tc>
          <w:tcPr>
            <w:tcW w:w="534" w:type="pct"/>
          </w:tcPr>
          <w:p w14:paraId="04514BDB" w14:textId="79E4BD8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(3.12)</w:t>
            </w:r>
          </w:p>
        </w:tc>
        <w:tc>
          <w:tcPr>
            <w:tcW w:w="497" w:type="pct"/>
          </w:tcPr>
          <w:p w14:paraId="3DD7C04A" w14:textId="7868C088"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(4.20)   </w:t>
            </w:r>
          </w:p>
        </w:tc>
        <w:tc>
          <w:tcPr>
            <w:tcW w:w="689" w:type="pct"/>
            <w:tcBorders>
              <w:right w:val="single" w:sz="4" w:space="0" w:color="auto"/>
            </w:tcBorders>
          </w:tcPr>
          <w:p w14:paraId="1C47C658" w14:textId="5A0FCB3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(6.78)</w:t>
            </w:r>
          </w:p>
        </w:tc>
        <w:tc>
          <w:tcPr>
            <w:tcW w:w="534" w:type="pct"/>
            <w:tcBorders>
              <w:left w:val="single" w:sz="4" w:space="0" w:color="auto"/>
            </w:tcBorders>
            <w:vAlign w:val="bottom"/>
          </w:tcPr>
          <w:p w14:paraId="45A31314" w14:textId="0D04B43B"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(0.026)</w:t>
            </w:r>
          </w:p>
        </w:tc>
        <w:tc>
          <w:tcPr>
            <w:tcW w:w="534" w:type="pct"/>
            <w:vAlign w:val="bottom"/>
          </w:tcPr>
          <w:p w14:paraId="3C5FBE83" w14:textId="20B67A7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(0.020)</w:t>
            </w:r>
          </w:p>
        </w:tc>
        <w:tc>
          <w:tcPr>
            <w:tcW w:w="678" w:type="pct"/>
            <w:vAlign w:val="bottom"/>
          </w:tcPr>
          <w:p w14:paraId="1CA2355B" w14:textId="7F4AF9DA"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(0.036)</w:t>
            </w:r>
          </w:p>
        </w:tc>
      </w:tr>
      <w:tr w:rsidR="000F3FC7" w:rsidRPr="000F3FC7" w14:paraId="4F36E052" w14:textId="77777777" w:rsidTr="008304AE">
        <w:tc>
          <w:tcPr>
            <w:tcW w:w="951" w:type="pct"/>
          </w:tcPr>
          <w:p w14:paraId="5ADAB67C" w14:textId="26EA6A0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MINI_ATT</w:t>
            </w:r>
          </w:p>
        </w:tc>
        <w:tc>
          <w:tcPr>
            <w:tcW w:w="582" w:type="pct"/>
          </w:tcPr>
          <w:p w14:paraId="1FA0D690" w14:textId="0A83D12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0.012</w:t>
            </w:r>
          </w:p>
        </w:tc>
        <w:tc>
          <w:tcPr>
            <w:tcW w:w="534" w:type="pct"/>
          </w:tcPr>
          <w:p w14:paraId="78541046" w14:textId="5A1B84C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-0.569</w:t>
            </w:r>
          </w:p>
        </w:tc>
        <w:tc>
          <w:tcPr>
            <w:tcW w:w="497" w:type="pct"/>
          </w:tcPr>
          <w:p w14:paraId="4C0155F3" w14:textId="7147CB40"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0.594   </w:t>
            </w:r>
          </w:p>
        </w:tc>
        <w:tc>
          <w:tcPr>
            <w:tcW w:w="689" w:type="pct"/>
            <w:tcBorders>
              <w:right w:val="single" w:sz="4" w:space="0" w:color="auto"/>
            </w:tcBorders>
          </w:tcPr>
          <w:p w14:paraId="36D11350" w14:textId="5B81525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-0.572</w:t>
            </w:r>
          </w:p>
        </w:tc>
        <w:tc>
          <w:tcPr>
            <w:tcW w:w="534" w:type="pct"/>
            <w:tcBorders>
              <w:left w:val="single" w:sz="4" w:space="0" w:color="auto"/>
            </w:tcBorders>
            <w:vAlign w:val="bottom"/>
          </w:tcPr>
          <w:p w14:paraId="6A4B2351" w14:textId="249DD51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0.007</w:t>
            </w:r>
          </w:p>
        </w:tc>
        <w:tc>
          <w:tcPr>
            <w:tcW w:w="534" w:type="pct"/>
            <w:vAlign w:val="bottom"/>
          </w:tcPr>
          <w:p w14:paraId="5F96C4AC" w14:textId="72A348E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0.007*</w:t>
            </w:r>
          </w:p>
        </w:tc>
        <w:tc>
          <w:tcPr>
            <w:tcW w:w="678" w:type="pct"/>
            <w:vAlign w:val="bottom"/>
          </w:tcPr>
          <w:p w14:paraId="3603EA0E" w14:textId="515B025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-0.014***</w:t>
            </w:r>
          </w:p>
        </w:tc>
      </w:tr>
      <w:tr w:rsidR="000F3FC7" w:rsidRPr="000F3FC7" w14:paraId="2359A455" w14:textId="77777777" w:rsidTr="008304AE">
        <w:tc>
          <w:tcPr>
            <w:tcW w:w="951" w:type="pct"/>
          </w:tcPr>
          <w:p w14:paraId="1CDD382A" w14:textId="77777777" w:rsidR="000F3FC7" w:rsidRPr="000F3FC7" w:rsidRDefault="000F3FC7" w:rsidP="000F3FC7">
            <w:pPr>
              <w:rPr>
                <w:rFonts w:ascii="Times New Roman" w:hAnsi="Times New Roman" w:cs="Times New Roman"/>
                <w:sz w:val="16"/>
                <w:szCs w:val="16"/>
                <w:lang w:val="en-US"/>
              </w:rPr>
            </w:pPr>
          </w:p>
        </w:tc>
        <w:tc>
          <w:tcPr>
            <w:tcW w:w="582" w:type="pct"/>
          </w:tcPr>
          <w:p w14:paraId="45724F85" w14:textId="30571BCA"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(0.89)</w:t>
            </w:r>
          </w:p>
        </w:tc>
        <w:tc>
          <w:tcPr>
            <w:tcW w:w="534" w:type="pct"/>
          </w:tcPr>
          <w:p w14:paraId="4D6186FE" w14:textId="4887740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(0.58)</w:t>
            </w:r>
          </w:p>
        </w:tc>
        <w:tc>
          <w:tcPr>
            <w:tcW w:w="497" w:type="pct"/>
          </w:tcPr>
          <w:p w14:paraId="3184AAC5" w14:textId="2E7E581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(0.62)   </w:t>
            </w:r>
          </w:p>
        </w:tc>
        <w:tc>
          <w:tcPr>
            <w:tcW w:w="689" w:type="pct"/>
            <w:tcBorders>
              <w:right w:val="single" w:sz="4" w:space="0" w:color="auto"/>
            </w:tcBorders>
          </w:tcPr>
          <w:p w14:paraId="3162440B" w14:textId="4AE344B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(1.13)</w:t>
            </w:r>
          </w:p>
        </w:tc>
        <w:tc>
          <w:tcPr>
            <w:tcW w:w="534" w:type="pct"/>
            <w:tcBorders>
              <w:left w:val="single" w:sz="4" w:space="0" w:color="auto"/>
            </w:tcBorders>
            <w:vAlign w:val="bottom"/>
          </w:tcPr>
          <w:p w14:paraId="49982201" w14:textId="0ACBBBF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(0.005)</w:t>
            </w:r>
          </w:p>
        </w:tc>
        <w:tc>
          <w:tcPr>
            <w:tcW w:w="534" w:type="pct"/>
            <w:vAlign w:val="bottom"/>
          </w:tcPr>
          <w:p w14:paraId="6C5D636B" w14:textId="467D3726"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(0.004)</w:t>
            </w:r>
          </w:p>
        </w:tc>
        <w:tc>
          <w:tcPr>
            <w:tcW w:w="678" w:type="pct"/>
            <w:vAlign w:val="bottom"/>
          </w:tcPr>
          <w:p w14:paraId="55BBDEA8" w14:textId="3E13B36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(0.005)</w:t>
            </w:r>
          </w:p>
        </w:tc>
      </w:tr>
      <w:tr w:rsidR="000F3FC7" w:rsidRPr="000F3FC7" w14:paraId="7FEB6EDF" w14:textId="77777777" w:rsidTr="008304AE">
        <w:tc>
          <w:tcPr>
            <w:tcW w:w="951" w:type="pct"/>
          </w:tcPr>
          <w:p w14:paraId="294D6077" w14:textId="1C8DEAA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MINI_USE</w:t>
            </w:r>
          </w:p>
        </w:tc>
        <w:tc>
          <w:tcPr>
            <w:tcW w:w="582" w:type="pct"/>
          </w:tcPr>
          <w:p w14:paraId="356A0DFA" w14:textId="3933F5FE"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3.251**</w:t>
            </w:r>
          </w:p>
        </w:tc>
        <w:tc>
          <w:tcPr>
            <w:tcW w:w="534" w:type="pct"/>
          </w:tcPr>
          <w:p w14:paraId="40A6F3B5" w14:textId="19608715"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1.345**</w:t>
            </w:r>
          </w:p>
        </w:tc>
        <w:tc>
          <w:tcPr>
            <w:tcW w:w="497" w:type="pct"/>
          </w:tcPr>
          <w:p w14:paraId="5FE02FF5" w14:textId="381B1C5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1.891*  </w:t>
            </w:r>
          </w:p>
        </w:tc>
        <w:tc>
          <w:tcPr>
            <w:tcW w:w="689" w:type="pct"/>
            <w:tcBorders>
              <w:right w:val="single" w:sz="4" w:space="0" w:color="auto"/>
            </w:tcBorders>
          </w:tcPr>
          <w:p w14:paraId="251F24FC" w14:textId="6C2C6786"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0.504</w:t>
            </w:r>
          </w:p>
        </w:tc>
        <w:tc>
          <w:tcPr>
            <w:tcW w:w="534" w:type="pct"/>
            <w:tcBorders>
              <w:left w:val="single" w:sz="4" w:space="0" w:color="auto"/>
            </w:tcBorders>
            <w:vAlign w:val="bottom"/>
          </w:tcPr>
          <w:p w14:paraId="369CB59A" w14:textId="5BAB4F9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0.004</w:t>
            </w:r>
          </w:p>
        </w:tc>
        <w:tc>
          <w:tcPr>
            <w:tcW w:w="534" w:type="pct"/>
            <w:vAlign w:val="bottom"/>
          </w:tcPr>
          <w:p w14:paraId="34EFA87E" w14:textId="01E596D8"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-0.007*</w:t>
            </w:r>
          </w:p>
        </w:tc>
        <w:tc>
          <w:tcPr>
            <w:tcW w:w="678" w:type="pct"/>
            <w:vAlign w:val="bottom"/>
          </w:tcPr>
          <w:p w14:paraId="691FB18D" w14:textId="1E1999B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0.002</w:t>
            </w:r>
          </w:p>
        </w:tc>
      </w:tr>
      <w:tr w:rsidR="000F3FC7" w:rsidRPr="000F3FC7" w14:paraId="152F47A5" w14:textId="77777777" w:rsidTr="008304AE">
        <w:trPr>
          <w:trHeight w:val="92"/>
        </w:trPr>
        <w:tc>
          <w:tcPr>
            <w:tcW w:w="951" w:type="pct"/>
          </w:tcPr>
          <w:p w14:paraId="337E1E60" w14:textId="77777777" w:rsidR="000F3FC7" w:rsidRPr="000F3FC7" w:rsidRDefault="000F3FC7" w:rsidP="000F3FC7">
            <w:pPr>
              <w:rPr>
                <w:rFonts w:ascii="Times New Roman" w:hAnsi="Times New Roman" w:cs="Times New Roman"/>
                <w:sz w:val="16"/>
                <w:szCs w:val="16"/>
                <w:lang w:val="en-US"/>
              </w:rPr>
            </w:pPr>
          </w:p>
        </w:tc>
        <w:tc>
          <w:tcPr>
            <w:tcW w:w="582" w:type="pct"/>
          </w:tcPr>
          <w:p w14:paraId="07FFBCE3" w14:textId="2DFE8B77"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(1.34)</w:t>
            </w:r>
          </w:p>
        </w:tc>
        <w:tc>
          <w:tcPr>
            <w:tcW w:w="534" w:type="pct"/>
          </w:tcPr>
          <w:p w14:paraId="78FDFADF" w14:textId="411C778D"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(0.62)</w:t>
            </w:r>
          </w:p>
        </w:tc>
        <w:tc>
          <w:tcPr>
            <w:tcW w:w="497" w:type="pct"/>
          </w:tcPr>
          <w:p w14:paraId="428E35DF" w14:textId="6DF4D473"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(1.10)   </w:t>
            </w:r>
          </w:p>
        </w:tc>
        <w:tc>
          <w:tcPr>
            <w:tcW w:w="689" w:type="pct"/>
            <w:tcBorders>
              <w:right w:val="single" w:sz="4" w:space="0" w:color="auto"/>
            </w:tcBorders>
          </w:tcPr>
          <w:p w14:paraId="7BD1974B" w14:textId="6EB6D6FC"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(1.01)</w:t>
            </w:r>
          </w:p>
        </w:tc>
        <w:tc>
          <w:tcPr>
            <w:tcW w:w="534" w:type="pct"/>
            <w:tcBorders>
              <w:left w:val="single" w:sz="4" w:space="0" w:color="auto"/>
            </w:tcBorders>
            <w:vAlign w:val="bottom"/>
          </w:tcPr>
          <w:p w14:paraId="64B58566" w14:textId="7DBE5623"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(0.004)</w:t>
            </w:r>
          </w:p>
        </w:tc>
        <w:tc>
          <w:tcPr>
            <w:tcW w:w="534" w:type="pct"/>
            <w:vAlign w:val="bottom"/>
          </w:tcPr>
          <w:p w14:paraId="22CB8EA5" w14:textId="139DF70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(0.004)</w:t>
            </w:r>
          </w:p>
        </w:tc>
        <w:tc>
          <w:tcPr>
            <w:tcW w:w="678" w:type="pct"/>
            <w:vAlign w:val="bottom"/>
          </w:tcPr>
          <w:p w14:paraId="762C1BB1" w14:textId="67B50D8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(0.005)</w:t>
            </w:r>
          </w:p>
        </w:tc>
      </w:tr>
      <w:tr w:rsidR="000F3FC7" w:rsidRPr="000F3FC7" w14:paraId="0EB9C487" w14:textId="15E5AC24" w:rsidTr="008304AE">
        <w:tc>
          <w:tcPr>
            <w:tcW w:w="951" w:type="pct"/>
          </w:tcPr>
          <w:p w14:paraId="726A6F6A" w14:textId="45022B1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RURAL</w:t>
            </w:r>
          </w:p>
        </w:tc>
        <w:tc>
          <w:tcPr>
            <w:tcW w:w="582" w:type="pct"/>
          </w:tcPr>
          <w:p w14:paraId="00F31F7D" w14:textId="2EB20B5A"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3.641*</w:t>
            </w:r>
          </w:p>
        </w:tc>
        <w:tc>
          <w:tcPr>
            <w:tcW w:w="534" w:type="pct"/>
          </w:tcPr>
          <w:p w14:paraId="0A0BA9B9" w14:textId="2C99E35E"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5.029***</w:t>
            </w:r>
          </w:p>
        </w:tc>
        <w:tc>
          <w:tcPr>
            <w:tcW w:w="497" w:type="pct"/>
          </w:tcPr>
          <w:p w14:paraId="7C7AD13B" w14:textId="6E70312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-1.418   </w:t>
            </w:r>
          </w:p>
        </w:tc>
        <w:tc>
          <w:tcPr>
            <w:tcW w:w="689" w:type="pct"/>
            <w:tcBorders>
              <w:right w:val="single" w:sz="4" w:space="0" w:color="auto"/>
            </w:tcBorders>
          </w:tcPr>
          <w:p w14:paraId="27BD1445" w14:textId="16D98E5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11.256***</w:t>
            </w:r>
          </w:p>
        </w:tc>
        <w:tc>
          <w:tcPr>
            <w:tcW w:w="534" w:type="pct"/>
            <w:tcBorders>
              <w:left w:val="single" w:sz="4" w:space="0" w:color="auto"/>
            </w:tcBorders>
            <w:vAlign w:val="bottom"/>
          </w:tcPr>
          <w:p w14:paraId="09C335DB" w14:textId="0FB4D7F7"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-0.037***</w:t>
            </w:r>
          </w:p>
        </w:tc>
        <w:tc>
          <w:tcPr>
            <w:tcW w:w="534" w:type="pct"/>
            <w:vAlign w:val="bottom"/>
          </w:tcPr>
          <w:p w14:paraId="2036AF4A" w14:textId="26502F34"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-0.027***</w:t>
            </w:r>
          </w:p>
        </w:tc>
        <w:tc>
          <w:tcPr>
            <w:tcW w:w="678" w:type="pct"/>
            <w:vAlign w:val="bottom"/>
          </w:tcPr>
          <w:p w14:paraId="2709B0E1" w14:textId="5729F67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0.063***</w:t>
            </w:r>
          </w:p>
        </w:tc>
      </w:tr>
      <w:tr w:rsidR="000F3FC7" w:rsidRPr="000F3FC7" w14:paraId="0E63A994" w14:textId="39D36C60" w:rsidTr="008304AE">
        <w:tc>
          <w:tcPr>
            <w:tcW w:w="951" w:type="pct"/>
          </w:tcPr>
          <w:p w14:paraId="7F6E4E6D" w14:textId="77777777" w:rsidR="000F3FC7" w:rsidRPr="000F3FC7" w:rsidRDefault="000F3FC7" w:rsidP="000F3FC7">
            <w:pPr>
              <w:rPr>
                <w:rFonts w:ascii="Times New Roman" w:hAnsi="Times New Roman" w:cs="Times New Roman"/>
                <w:sz w:val="16"/>
                <w:szCs w:val="16"/>
                <w:lang w:val="en-US"/>
              </w:rPr>
            </w:pPr>
          </w:p>
        </w:tc>
        <w:tc>
          <w:tcPr>
            <w:tcW w:w="582" w:type="pct"/>
          </w:tcPr>
          <w:p w14:paraId="441211EF" w14:textId="5578089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(1.89)</w:t>
            </w:r>
          </w:p>
        </w:tc>
        <w:tc>
          <w:tcPr>
            <w:tcW w:w="534" w:type="pct"/>
          </w:tcPr>
          <w:p w14:paraId="0446E2AF" w14:textId="4F0189BF"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(1.32)</w:t>
            </w:r>
          </w:p>
        </w:tc>
        <w:tc>
          <w:tcPr>
            <w:tcW w:w="497" w:type="pct"/>
          </w:tcPr>
          <w:p w14:paraId="2E730A6C" w14:textId="03EBB7E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(1.30)   </w:t>
            </w:r>
          </w:p>
        </w:tc>
        <w:tc>
          <w:tcPr>
            <w:tcW w:w="689" w:type="pct"/>
            <w:tcBorders>
              <w:right w:val="single" w:sz="4" w:space="0" w:color="auto"/>
            </w:tcBorders>
          </w:tcPr>
          <w:p w14:paraId="179940A0" w14:textId="6C62658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(2.36)</w:t>
            </w:r>
          </w:p>
        </w:tc>
        <w:tc>
          <w:tcPr>
            <w:tcW w:w="534" w:type="pct"/>
            <w:tcBorders>
              <w:left w:val="single" w:sz="4" w:space="0" w:color="auto"/>
            </w:tcBorders>
            <w:vAlign w:val="bottom"/>
          </w:tcPr>
          <w:p w14:paraId="0DB89018" w14:textId="7FE1F56B"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(0.009)</w:t>
            </w:r>
          </w:p>
        </w:tc>
        <w:tc>
          <w:tcPr>
            <w:tcW w:w="534" w:type="pct"/>
            <w:vAlign w:val="bottom"/>
          </w:tcPr>
          <w:p w14:paraId="3AC86B73" w14:textId="55E2A99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(0.009)</w:t>
            </w:r>
          </w:p>
        </w:tc>
        <w:tc>
          <w:tcPr>
            <w:tcW w:w="678" w:type="pct"/>
            <w:vAlign w:val="bottom"/>
          </w:tcPr>
          <w:p w14:paraId="7EF16108" w14:textId="4F95E82F"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(0.010)</w:t>
            </w:r>
          </w:p>
        </w:tc>
      </w:tr>
      <w:tr w:rsidR="000F3FC7" w:rsidRPr="000F3FC7" w14:paraId="6849E6A1" w14:textId="0D247F06" w:rsidTr="008304AE">
        <w:tc>
          <w:tcPr>
            <w:tcW w:w="951" w:type="pct"/>
          </w:tcPr>
          <w:p w14:paraId="15EE6E69" w14:textId="028CCC0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HHSIZE</w:t>
            </w:r>
          </w:p>
        </w:tc>
        <w:tc>
          <w:tcPr>
            <w:tcW w:w="582" w:type="pct"/>
          </w:tcPr>
          <w:p w14:paraId="7FCED558" w14:textId="52A07D1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-1.709</w:t>
            </w:r>
          </w:p>
        </w:tc>
        <w:tc>
          <w:tcPr>
            <w:tcW w:w="534" w:type="pct"/>
          </w:tcPr>
          <w:p w14:paraId="3CDB8CD3" w14:textId="7E98228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-0.614</w:t>
            </w:r>
          </w:p>
        </w:tc>
        <w:tc>
          <w:tcPr>
            <w:tcW w:w="497" w:type="pct"/>
          </w:tcPr>
          <w:p w14:paraId="4DB65E3B" w14:textId="0244FE3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-1.081*  </w:t>
            </w:r>
          </w:p>
        </w:tc>
        <w:tc>
          <w:tcPr>
            <w:tcW w:w="689" w:type="pct"/>
            <w:tcBorders>
              <w:right w:val="single" w:sz="4" w:space="0" w:color="auto"/>
            </w:tcBorders>
          </w:tcPr>
          <w:p w14:paraId="55561781" w14:textId="255FF61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-0.844</w:t>
            </w:r>
          </w:p>
        </w:tc>
        <w:tc>
          <w:tcPr>
            <w:tcW w:w="534" w:type="pct"/>
            <w:tcBorders>
              <w:left w:val="single" w:sz="4" w:space="0" w:color="auto"/>
            </w:tcBorders>
            <w:vAlign w:val="bottom"/>
          </w:tcPr>
          <w:p w14:paraId="54C00D7B" w14:textId="2B7C45F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0.006**</w:t>
            </w:r>
          </w:p>
        </w:tc>
        <w:tc>
          <w:tcPr>
            <w:tcW w:w="534" w:type="pct"/>
            <w:vAlign w:val="bottom"/>
          </w:tcPr>
          <w:p w14:paraId="5F2F2735" w14:textId="7918A3F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-0.002</w:t>
            </w:r>
          </w:p>
        </w:tc>
        <w:tc>
          <w:tcPr>
            <w:tcW w:w="678" w:type="pct"/>
            <w:vAlign w:val="bottom"/>
          </w:tcPr>
          <w:p w14:paraId="4C29BA42" w14:textId="24EC8DD0"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-0.004</w:t>
            </w:r>
          </w:p>
        </w:tc>
      </w:tr>
      <w:tr w:rsidR="000F3FC7" w:rsidRPr="000F3FC7" w14:paraId="36A4C1D1" w14:textId="77DB4ED7" w:rsidTr="008304AE">
        <w:tc>
          <w:tcPr>
            <w:tcW w:w="951" w:type="pct"/>
          </w:tcPr>
          <w:p w14:paraId="7621AF96" w14:textId="77777777" w:rsidR="000F3FC7" w:rsidRPr="000F3FC7" w:rsidRDefault="000F3FC7" w:rsidP="000F3FC7">
            <w:pPr>
              <w:rPr>
                <w:rFonts w:ascii="Times New Roman" w:hAnsi="Times New Roman" w:cs="Times New Roman"/>
                <w:sz w:val="16"/>
                <w:szCs w:val="16"/>
                <w:lang w:val="en-US"/>
              </w:rPr>
            </w:pPr>
          </w:p>
        </w:tc>
        <w:tc>
          <w:tcPr>
            <w:tcW w:w="582" w:type="pct"/>
          </w:tcPr>
          <w:p w14:paraId="11D4106A" w14:textId="74E766B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(1.07)</w:t>
            </w:r>
          </w:p>
        </w:tc>
        <w:tc>
          <w:tcPr>
            <w:tcW w:w="534" w:type="pct"/>
          </w:tcPr>
          <w:p w14:paraId="0F866E27" w14:textId="0C2F9AB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(0.74)</w:t>
            </w:r>
          </w:p>
        </w:tc>
        <w:tc>
          <w:tcPr>
            <w:tcW w:w="497" w:type="pct"/>
          </w:tcPr>
          <w:p w14:paraId="333C9820" w14:textId="15B3A87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(0.63)   </w:t>
            </w:r>
          </w:p>
        </w:tc>
        <w:tc>
          <w:tcPr>
            <w:tcW w:w="689" w:type="pct"/>
            <w:tcBorders>
              <w:right w:val="single" w:sz="4" w:space="0" w:color="auto"/>
            </w:tcBorders>
          </w:tcPr>
          <w:p w14:paraId="75B84AA1" w14:textId="3891667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(0.91)</w:t>
            </w:r>
          </w:p>
        </w:tc>
        <w:tc>
          <w:tcPr>
            <w:tcW w:w="534" w:type="pct"/>
            <w:tcBorders>
              <w:left w:val="single" w:sz="4" w:space="0" w:color="auto"/>
            </w:tcBorders>
            <w:vAlign w:val="bottom"/>
          </w:tcPr>
          <w:p w14:paraId="21F2FEF5" w14:textId="6759EC8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(0.003)</w:t>
            </w:r>
          </w:p>
        </w:tc>
        <w:tc>
          <w:tcPr>
            <w:tcW w:w="534" w:type="pct"/>
            <w:vAlign w:val="bottom"/>
          </w:tcPr>
          <w:p w14:paraId="2F036C33" w14:textId="2B179E2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(0.003)</w:t>
            </w:r>
          </w:p>
        </w:tc>
        <w:tc>
          <w:tcPr>
            <w:tcW w:w="678" w:type="pct"/>
            <w:vAlign w:val="bottom"/>
          </w:tcPr>
          <w:p w14:paraId="336C7848" w14:textId="551F447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(0.004)</w:t>
            </w:r>
          </w:p>
        </w:tc>
      </w:tr>
      <w:tr w:rsidR="000F3FC7" w:rsidRPr="000F3FC7" w14:paraId="300E38F1" w14:textId="634F2477" w:rsidTr="008304AE">
        <w:tc>
          <w:tcPr>
            <w:tcW w:w="951" w:type="pct"/>
          </w:tcPr>
          <w:p w14:paraId="69AC3F9F" w14:textId="58159D5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FEMALE</w:t>
            </w:r>
          </w:p>
        </w:tc>
        <w:tc>
          <w:tcPr>
            <w:tcW w:w="582" w:type="pct"/>
          </w:tcPr>
          <w:p w14:paraId="691BEFB2" w14:textId="75351ACE"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-12.200***</w:t>
            </w:r>
          </w:p>
        </w:tc>
        <w:tc>
          <w:tcPr>
            <w:tcW w:w="534" w:type="pct"/>
          </w:tcPr>
          <w:p w14:paraId="6FC75FDF" w14:textId="1A7AE6BB"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-6.440***</w:t>
            </w:r>
          </w:p>
        </w:tc>
        <w:tc>
          <w:tcPr>
            <w:tcW w:w="497" w:type="pct"/>
          </w:tcPr>
          <w:p w14:paraId="4EB5D08B" w14:textId="289B4B6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 xml:space="preserve">-5.792*  </w:t>
            </w:r>
          </w:p>
        </w:tc>
        <w:tc>
          <w:tcPr>
            <w:tcW w:w="689" w:type="pct"/>
            <w:tcBorders>
              <w:right w:val="single" w:sz="4" w:space="0" w:color="auto"/>
            </w:tcBorders>
          </w:tcPr>
          <w:p w14:paraId="29B5B4B5" w14:textId="7FDA3A4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-0.842</w:t>
            </w:r>
          </w:p>
        </w:tc>
        <w:tc>
          <w:tcPr>
            <w:tcW w:w="534" w:type="pct"/>
            <w:tcBorders>
              <w:left w:val="single" w:sz="4" w:space="0" w:color="auto"/>
            </w:tcBorders>
            <w:vAlign w:val="bottom"/>
          </w:tcPr>
          <w:p w14:paraId="630C9A1C" w14:textId="1A910C2D"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-0.022</w:t>
            </w:r>
          </w:p>
        </w:tc>
        <w:tc>
          <w:tcPr>
            <w:tcW w:w="534" w:type="pct"/>
            <w:vAlign w:val="bottom"/>
          </w:tcPr>
          <w:p w14:paraId="7E341645" w14:textId="72B38D3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0.044***</w:t>
            </w:r>
          </w:p>
        </w:tc>
        <w:tc>
          <w:tcPr>
            <w:tcW w:w="678" w:type="pct"/>
            <w:vAlign w:val="bottom"/>
          </w:tcPr>
          <w:p w14:paraId="6E36DFEA" w14:textId="498CC907"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-0.022</w:t>
            </w:r>
          </w:p>
        </w:tc>
      </w:tr>
      <w:tr w:rsidR="000F3FC7" w:rsidRPr="000F3FC7" w14:paraId="675DE711" w14:textId="4A39096C" w:rsidTr="008304AE">
        <w:tc>
          <w:tcPr>
            <w:tcW w:w="951" w:type="pct"/>
          </w:tcPr>
          <w:p w14:paraId="2CAB443A" w14:textId="77777777" w:rsidR="000F3FC7" w:rsidRPr="000F3FC7" w:rsidRDefault="000F3FC7" w:rsidP="000F3FC7">
            <w:pPr>
              <w:rPr>
                <w:rFonts w:ascii="Times New Roman" w:hAnsi="Times New Roman" w:cs="Times New Roman"/>
                <w:sz w:val="16"/>
                <w:szCs w:val="16"/>
                <w:lang w:val="en-US"/>
              </w:rPr>
            </w:pPr>
          </w:p>
        </w:tc>
        <w:tc>
          <w:tcPr>
            <w:tcW w:w="582" w:type="pct"/>
          </w:tcPr>
          <w:p w14:paraId="2804015C" w14:textId="42E27FB1"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(3.79)</w:t>
            </w:r>
          </w:p>
        </w:tc>
        <w:tc>
          <w:tcPr>
            <w:tcW w:w="534" w:type="pct"/>
          </w:tcPr>
          <w:p w14:paraId="3CB4F386" w14:textId="4EF93993"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(2.00)</w:t>
            </w:r>
          </w:p>
        </w:tc>
        <w:tc>
          <w:tcPr>
            <w:tcW w:w="497" w:type="pct"/>
          </w:tcPr>
          <w:p w14:paraId="04EF3200" w14:textId="2D3DCAF0"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 xml:space="preserve">(3.02)   </w:t>
            </w:r>
          </w:p>
        </w:tc>
        <w:tc>
          <w:tcPr>
            <w:tcW w:w="689" w:type="pct"/>
            <w:tcBorders>
              <w:right w:val="single" w:sz="4" w:space="0" w:color="auto"/>
            </w:tcBorders>
          </w:tcPr>
          <w:p w14:paraId="18F1049C" w14:textId="5C13828F"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(3.63)</w:t>
            </w:r>
          </w:p>
        </w:tc>
        <w:tc>
          <w:tcPr>
            <w:tcW w:w="534" w:type="pct"/>
            <w:tcBorders>
              <w:left w:val="single" w:sz="4" w:space="0" w:color="auto"/>
            </w:tcBorders>
            <w:vAlign w:val="bottom"/>
          </w:tcPr>
          <w:p w14:paraId="738EBFE1" w14:textId="7FBBC49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(0.014)</w:t>
            </w:r>
          </w:p>
        </w:tc>
        <w:tc>
          <w:tcPr>
            <w:tcW w:w="534" w:type="pct"/>
            <w:vAlign w:val="bottom"/>
          </w:tcPr>
          <w:p w14:paraId="5C7162E7" w14:textId="7195213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(0.014)</w:t>
            </w:r>
          </w:p>
        </w:tc>
        <w:tc>
          <w:tcPr>
            <w:tcW w:w="678" w:type="pct"/>
            <w:vAlign w:val="bottom"/>
          </w:tcPr>
          <w:p w14:paraId="092B3FFE" w14:textId="08130A9A"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(0.017)</w:t>
            </w:r>
          </w:p>
        </w:tc>
      </w:tr>
      <w:tr w:rsidR="000F3FC7" w:rsidRPr="000F3FC7" w14:paraId="735BB80D" w14:textId="5B4298E3" w:rsidTr="008304AE">
        <w:tc>
          <w:tcPr>
            <w:tcW w:w="951" w:type="pct"/>
          </w:tcPr>
          <w:p w14:paraId="18765271" w14:textId="0C33B5A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AGE</w:t>
            </w:r>
          </w:p>
        </w:tc>
        <w:tc>
          <w:tcPr>
            <w:tcW w:w="582" w:type="pct"/>
          </w:tcPr>
          <w:p w14:paraId="33F50AFA" w14:textId="108192B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-0.179</w:t>
            </w:r>
          </w:p>
        </w:tc>
        <w:tc>
          <w:tcPr>
            <w:tcW w:w="534" w:type="pct"/>
          </w:tcPr>
          <w:p w14:paraId="5AB2DD14" w14:textId="20FD6B5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-0.128*</w:t>
            </w:r>
          </w:p>
        </w:tc>
        <w:tc>
          <w:tcPr>
            <w:tcW w:w="497" w:type="pct"/>
          </w:tcPr>
          <w:p w14:paraId="1AD83451" w14:textId="415D576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-0.050   </w:t>
            </w:r>
          </w:p>
        </w:tc>
        <w:tc>
          <w:tcPr>
            <w:tcW w:w="689" w:type="pct"/>
            <w:tcBorders>
              <w:right w:val="single" w:sz="4" w:space="0" w:color="auto"/>
            </w:tcBorders>
          </w:tcPr>
          <w:p w14:paraId="54BD3B4F" w14:textId="4093101A"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-0.179</w:t>
            </w:r>
          </w:p>
        </w:tc>
        <w:tc>
          <w:tcPr>
            <w:tcW w:w="534" w:type="pct"/>
            <w:tcBorders>
              <w:left w:val="single" w:sz="4" w:space="0" w:color="auto"/>
            </w:tcBorders>
            <w:vAlign w:val="bottom"/>
          </w:tcPr>
          <w:p w14:paraId="072B7B2B" w14:textId="12B53B1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0.001</w:t>
            </w:r>
          </w:p>
        </w:tc>
        <w:tc>
          <w:tcPr>
            <w:tcW w:w="534" w:type="pct"/>
            <w:vAlign w:val="bottom"/>
          </w:tcPr>
          <w:p w14:paraId="6F807080" w14:textId="0BAABF1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-0.002**</w:t>
            </w:r>
          </w:p>
        </w:tc>
        <w:tc>
          <w:tcPr>
            <w:tcW w:w="678" w:type="pct"/>
            <w:vAlign w:val="bottom"/>
          </w:tcPr>
          <w:p w14:paraId="24F01D59" w14:textId="228DBF50"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0.001</w:t>
            </w:r>
          </w:p>
        </w:tc>
      </w:tr>
      <w:tr w:rsidR="000F3FC7" w:rsidRPr="000F3FC7" w14:paraId="35F5FB41" w14:textId="2AA2B3DA" w:rsidTr="008304AE">
        <w:tc>
          <w:tcPr>
            <w:tcW w:w="951" w:type="pct"/>
          </w:tcPr>
          <w:p w14:paraId="20B0C682" w14:textId="77777777" w:rsidR="000F3FC7" w:rsidRPr="000F3FC7" w:rsidRDefault="000F3FC7" w:rsidP="000F3FC7">
            <w:pPr>
              <w:rPr>
                <w:rFonts w:ascii="Times New Roman" w:hAnsi="Times New Roman" w:cs="Times New Roman"/>
                <w:sz w:val="16"/>
                <w:szCs w:val="16"/>
                <w:lang w:val="en-US"/>
              </w:rPr>
            </w:pPr>
          </w:p>
        </w:tc>
        <w:tc>
          <w:tcPr>
            <w:tcW w:w="582" w:type="pct"/>
          </w:tcPr>
          <w:p w14:paraId="775DB26A" w14:textId="62B0C10C"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(0.12)</w:t>
            </w:r>
          </w:p>
        </w:tc>
        <w:tc>
          <w:tcPr>
            <w:tcW w:w="534" w:type="pct"/>
          </w:tcPr>
          <w:p w14:paraId="609272EF" w14:textId="177A3FC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(0.08)</w:t>
            </w:r>
          </w:p>
        </w:tc>
        <w:tc>
          <w:tcPr>
            <w:tcW w:w="497" w:type="pct"/>
          </w:tcPr>
          <w:p w14:paraId="6D50205A" w14:textId="564C78A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(0.09)   </w:t>
            </w:r>
          </w:p>
        </w:tc>
        <w:tc>
          <w:tcPr>
            <w:tcW w:w="689" w:type="pct"/>
            <w:tcBorders>
              <w:right w:val="single" w:sz="4" w:space="0" w:color="auto"/>
            </w:tcBorders>
          </w:tcPr>
          <w:p w14:paraId="62979D8F" w14:textId="2386ACE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(0.15)</w:t>
            </w:r>
          </w:p>
        </w:tc>
        <w:tc>
          <w:tcPr>
            <w:tcW w:w="534" w:type="pct"/>
            <w:tcBorders>
              <w:left w:val="single" w:sz="4" w:space="0" w:color="auto"/>
            </w:tcBorders>
            <w:vAlign w:val="bottom"/>
          </w:tcPr>
          <w:p w14:paraId="4678CBA5" w14:textId="07183B8D"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(0.001)</w:t>
            </w:r>
          </w:p>
        </w:tc>
        <w:tc>
          <w:tcPr>
            <w:tcW w:w="534" w:type="pct"/>
            <w:vAlign w:val="bottom"/>
          </w:tcPr>
          <w:p w14:paraId="280CB58E" w14:textId="388B6D85"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(0.001)</w:t>
            </w:r>
          </w:p>
        </w:tc>
        <w:tc>
          <w:tcPr>
            <w:tcW w:w="678" w:type="pct"/>
            <w:vAlign w:val="bottom"/>
          </w:tcPr>
          <w:p w14:paraId="3EDA87D7" w14:textId="6875A50C"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(0.001)</w:t>
            </w:r>
          </w:p>
        </w:tc>
      </w:tr>
      <w:tr w:rsidR="000F3FC7" w:rsidRPr="000F3FC7" w14:paraId="475B4FB2" w14:textId="609A0E2F" w:rsidTr="008304AE">
        <w:tc>
          <w:tcPr>
            <w:tcW w:w="951" w:type="pct"/>
          </w:tcPr>
          <w:p w14:paraId="38B4CF72" w14:textId="359DEF22"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EDUC</w:t>
            </w:r>
          </w:p>
        </w:tc>
        <w:tc>
          <w:tcPr>
            <w:tcW w:w="582" w:type="pct"/>
          </w:tcPr>
          <w:p w14:paraId="2BA7F3AF" w14:textId="04414D7E"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4.350**</w:t>
            </w:r>
          </w:p>
        </w:tc>
        <w:tc>
          <w:tcPr>
            <w:tcW w:w="534" w:type="pct"/>
          </w:tcPr>
          <w:p w14:paraId="653C3B2B" w14:textId="274D2D98"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0.646</w:t>
            </w:r>
          </w:p>
        </w:tc>
        <w:tc>
          <w:tcPr>
            <w:tcW w:w="497" w:type="pct"/>
          </w:tcPr>
          <w:p w14:paraId="52B6BC1C" w14:textId="2761FE06"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3.794***</w:t>
            </w:r>
          </w:p>
        </w:tc>
        <w:tc>
          <w:tcPr>
            <w:tcW w:w="689" w:type="pct"/>
            <w:tcBorders>
              <w:right w:val="single" w:sz="4" w:space="0" w:color="auto"/>
            </w:tcBorders>
          </w:tcPr>
          <w:p w14:paraId="086CA370" w14:textId="3EB11D0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-0.854</w:t>
            </w:r>
          </w:p>
        </w:tc>
        <w:tc>
          <w:tcPr>
            <w:tcW w:w="534" w:type="pct"/>
            <w:tcBorders>
              <w:left w:val="single" w:sz="4" w:space="0" w:color="auto"/>
            </w:tcBorders>
            <w:vAlign w:val="bottom"/>
          </w:tcPr>
          <w:p w14:paraId="035C7434" w14:textId="73ECB950"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0.026***</w:t>
            </w:r>
          </w:p>
        </w:tc>
        <w:tc>
          <w:tcPr>
            <w:tcW w:w="534" w:type="pct"/>
            <w:vAlign w:val="bottom"/>
          </w:tcPr>
          <w:p w14:paraId="635AFFEB" w14:textId="7C78F345"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-0.013**</w:t>
            </w:r>
          </w:p>
        </w:tc>
        <w:tc>
          <w:tcPr>
            <w:tcW w:w="678" w:type="pct"/>
            <w:vAlign w:val="bottom"/>
          </w:tcPr>
          <w:p w14:paraId="111EFB11" w14:textId="1BB2323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-0.014*</w:t>
            </w:r>
          </w:p>
        </w:tc>
      </w:tr>
      <w:tr w:rsidR="000F3FC7" w:rsidRPr="000F3FC7" w14:paraId="468302C0" w14:textId="6C92746B" w:rsidTr="008304AE">
        <w:tc>
          <w:tcPr>
            <w:tcW w:w="951" w:type="pct"/>
          </w:tcPr>
          <w:p w14:paraId="150D2B1F" w14:textId="77777777" w:rsidR="000F3FC7" w:rsidRPr="000F3FC7" w:rsidRDefault="000F3FC7" w:rsidP="000F3FC7">
            <w:pPr>
              <w:rPr>
                <w:rFonts w:ascii="Times New Roman" w:hAnsi="Times New Roman" w:cs="Times New Roman"/>
                <w:sz w:val="16"/>
                <w:szCs w:val="16"/>
                <w:lang w:val="en-US"/>
              </w:rPr>
            </w:pPr>
          </w:p>
        </w:tc>
        <w:tc>
          <w:tcPr>
            <w:tcW w:w="582" w:type="pct"/>
          </w:tcPr>
          <w:p w14:paraId="3241A12B" w14:textId="3C2BABB8"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(1.73)</w:t>
            </w:r>
          </w:p>
        </w:tc>
        <w:tc>
          <w:tcPr>
            <w:tcW w:w="534" w:type="pct"/>
          </w:tcPr>
          <w:p w14:paraId="1AD0BF65" w14:textId="07D41C5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(0.98)</w:t>
            </w:r>
          </w:p>
        </w:tc>
        <w:tc>
          <w:tcPr>
            <w:tcW w:w="497" w:type="pct"/>
          </w:tcPr>
          <w:p w14:paraId="554B5830" w14:textId="7EDA915E"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 xml:space="preserve">(1.37)   </w:t>
            </w:r>
          </w:p>
        </w:tc>
        <w:tc>
          <w:tcPr>
            <w:tcW w:w="689" w:type="pct"/>
            <w:tcBorders>
              <w:right w:val="single" w:sz="4" w:space="0" w:color="auto"/>
            </w:tcBorders>
          </w:tcPr>
          <w:p w14:paraId="43BD24F7" w14:textId="79E1FD0F"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(1.73)</w:t>
            </w:r>
          </w:p>
        </w:tc>
        <w:tc>
          <w:tcPr>
            <w:tcW w:w="534" w:type="pct"/>
            <w:tcBorders>
              <w:left w:val="single" w:sz="4" w:space="0" w:color="auto"/>
            </w:tcBorders>
            <w:vAlign w:val="bottom"/>
          </w:tcPr>
          <w:p w14:paraId="6CCC69B5" w14:textId="76CCA7A9"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(0.007)</w:t>
            </w:r>
          </w:p>
        </w:tc>
        <w:tc>
          <w:tcPr>
            <w:tcW w:w="534" w:type="pct"/>
            <w:vAlign w:val="bottom"/>
          </w:tcPr>
          <w:p w14:paraId="12588FAD" w14:textId="3B022406"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(0.006)</w:t>
            </w:r>
          </w:p>
        </w:tc>
        <w:tc>
          <w:tcPr>
            <w:tcW w:w="678" w:type="pct"/>
            <w:vAlign w:val="bottom"/>
          </w:tcPr>
          <w:p w14:paraId="49892462" w14:textId="32F29A5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(0.008)</w:t>
            </w:r>
          </w:p>
        </w:tc>
      </w:tr>
      <w:tr w:rsidR="000F3FC7" w:rsidRPr="000F3FC7" w14:paraId="22796E69" w14:textId="5CA929D1" w:rsidTr="008304AE">
        <w:tc>
          <w:tcPr>
            <w:tcW w:w="951" w:type="pct"/>
          </w:tcPr>
          <w:p w14:paraId="03A38F46" w14:textId="585CE7CC"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MARRIED</w:t>
            </w:r>
          </w:p>
        </w:tc>
        <w:tc>
          <w:tcPr>
            <w:tcW w:w="582" w:type="pct"/>
          </w:tcPr>
          <w:p w14:paraId="070F6B0B" w14:textId="2070935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-2.756</w:t>
            </w:r>
          </w:p>
        </w:tc>
        <w:tc>
          <w:tcPr>
            <w:tcW w:w="534" w:type="pct"/>
          </w:tcPr>
          <w:p w14:paraId="758A376B" w14:textId="0822A2A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-1.210</w:t>
            </w:r>
          </w:p>
        </w:tc>
        <w:tc>
          <w:tcPr>
            <w:tcW w:w="497" w:type="pct"/>
          </w:tcPr>
          <w:p w14:paraId="527D0D70" w14:textId="51BB5598"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-1.381   </w:t>
            </w:r>
          </w:p>
        </w:tc>
        <w:tc>
          <w:tcPr>
            <w:tcW w:w="689" w:type="pct"/>
            <w:tcBorders>
              <w:right w:val="single" w:sz="4" w:space="0" w:color="auto"/>
            </w:tcBorders>
          </w:tcPr>
          <w:p w14:paraId="44096E77" w14:textId="00D4F9E6"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13.644***</w:t>
            </w:r>
          </w:p>
        </w:tc>
        <w:tc>
          <w:tcPr>
            <w:tcW w:w="534" w:type="pct"/>
            <w:tcBorders>
              <w:left w:val="single" w:sz="4" w:space="0" w:color="auto"/>
            </w:tcBorders>
            <w:vAlign w:val="bottom"/>
          </w:tcPr>
          <w:p w14:paraId="36329D03" w14:textId="3908F19A"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-0.032**</w:t>
            </w:r>
          </w:p>
        </w:tc>
        <w:tc>
          <w:tcPr>
            <w:tcW w:w="534" w:type="pct"/>
            <w:vAlign w:val="bottom"/>
          </w:tcPr>
          <w:p w14:paraId="3A994F3A" w14:textId="2B6B6CD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-0.053*</w:t>
            </w:r>
          </w:p>
        </w:tc>
        <w:tc>
          <w:tcPr>
            <w:tcW w:w="678" w:type="pct"/>
            <w:vAlign w:val="bottom"/>
          </w:tcPr>
          <w:p w14:paraId="60B61017" w14:textId="2729758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0.082**</w:t>
            </w:r>
          </w:p>
        </w:tc>
      </w:tr>
      <w:tr w:rsidR="000F3FC7" w:rsidRPr="000F3FC7" w14:paraId="04854551" w14:textId="4394220A" w:rsidTr="008304AE">
        <w:tc>
          <w:tcPr>
            <w:tcW w:w="951" w:type="pct"/>
          </w:tcPr>
          <w:p w14:paraId="278D7B20" w14:textId="77777777" w:rsidR="000F3FC7" w:rsidRPr="000F3FC7" w:rsidRDefault="000F3FC7" w:rsidP="000F3FC7">
            <w:pPr>
              <w:rPr>
                <w:rFonts w:ascii="Times New Roman" w:hAnsi="Times New Roman" w:cs="Times New Roman"/>
                <w:sz w:val="16"/>
                <w:szCs w:val="16"/>
                <w:lang w:val="en-US"/>
              </w:rPr>
            </w:pPr>
          </w:p>
        </w:tc>
        <w:tc>
          <w:tcPr>
            <w:tcW w:w="582" w:type="pct"/>
          </w:tcPr>
          <w:p w14:paraId="2858B169" w14:textId="28834B2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(4.32)</w:t>
            </w:r>
          </w:p>
        </w:tc>
        <w:tc>
          <w:tcPr>
            <w:tcW w:w="534" w:type="pct"/>
          </w:tcPr>
          <w:p w14:paraId="6D9ACF80" w14:textId="0ED4DFF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(2.19)</w:t>
            </w:r>
          </w:p>
        </w:tc>
        <w:tc>
          <w:tcPr>
            <w:tcW w:w="497" w:type="pct"/>
          </w:tcPr>
          <w:p w14:paraId="671750D7" w14:textId="22D6EEC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(3.54)   </w:t>
            </w:r>
          </w:p>
        </w:tc>
        <w:tc>
          <w:tcPr>
            <w:tcW w:w="689" w:type="pct"/>
            <w:tcBorders>
              <w:right w:val="single" w:sz="4" w:space="0" w:color="auto"/>
            </w:tcBorders>
          </w:tcPr>
          <w:p w14:paraId="78F45C61" w14:textId="24E72CDC"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(3.87)</w:t>
            </w:r>
          </w:p>
        </w:tc>
        <w:tc>
          <w:tcPr>
            <w:tcW w:w="534" w:type="pct"/>
            <w:tcBorders>
              <w:left w:val="single" w:sz="4" w:space="0" w:color="auto"/>
            </w:tcBorders>
            <w:vAlign w:val="bottom"/>
          </w:tcPr>
          <w:p w14:paraId="74BFF67A" w14:textId="7C8F0BB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(0.016)</w:t>
            </w:r>
          </w:p>
        </w:tc>
        <w:tc>
          <w:tcPr>
            <w:tcW w:w="534" w:type="pct"/>
            <w:vAlign w:val="bottom"/>
          </w:tcPr>
          <w:p w14:paraId="469E4BE9" w14:textId="18DE7C33"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(0.028)</w:t>
            </w:r>
          </w:p>
        </w:tc>
        <w:tc>
          <w:tcPr>
            <w:tcW w:w="678" w:type="pct"/>
            <w:vAlign w:val="bottom"/>
          </w:tcPr>
          <w:p w14:paraId="24EAB1C0" w14:textId="16C2655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(0.019)</w:t>
            </w:r>
          </w:p>
        </w:tc>
      </w:tr>
      <w:tr w:rsidR="000F3FC7" w:rsidRPr="000F3FC7" w14:paraId="228ACA69" w14:textId="5AB1DD9A" w:rsidTr="008304AE">
        <w:tc>
          <w:tcPr>
            <w:tcW w:w="951" w:type="pct"/>
          </w:tcPr>
          <w:p w14:paraId="07C0D58C" w14:textId="21C619A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INCOME</w:t>
            </w:r>
          </w:p>
        </w:tc>
        <w:tc>
          <w:tcPr>
            <w:tcW w:w="582" w:type="pct"/>
          </w:tcPr>
          <w:p w14:paraId="529175E2" w14:textId="70B851A4"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6.630***</w:t>
            </w:r>
          </w:p>
        </w:tc>
        <w:tc>
          <w:tcPr>
            <w:tcW w:w="534" w:type="pct"/>
          </w:tcPr>
          <w:p w14:paraId="316441C9" w14:textId="0CA10794"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2.720***</w:t>
            </w:r>
          </w:p>
        </w:tc>
        <w:tc>
          <w:tcPr>
            <w:tcW w:w="497" w:type="pct"/>
          </w:tcPr>
          <w:p w14:paraId="6E3C836C" w14:textId="2CC0D5AB"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3.865***</w:t>
            </w:r>
          </w:p>
        </w:tc>
        <w:tc>
          <w:tcPr>
            <w:tcW w:w="689" w:type="pct"/>
            <w:tcBorders>
              <w:right w:val="single" w:sz="4" w:space="0" w:color="auto"/>
            </w:tcBorders>
          </w:tcPr>
          <w:p w14:paraId="0A93ABF6" w14:textId="3C029CEC"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5.869***</w:t>
            </w:r>
          </w:p>
        </w:tc>
        <w:tc>
          <w:tcPr>
            <w:tcW w:w="534" w:type="pct"/>
            <w:tcBorders>
              <w:left w:val="single" w:sz="4" w:space="0" w:color="auto"/>
            </w:tcBorders>
            <w:vAlign w:val="bottom"/>
          </w:tcPr>
          <w:p w14:paraId="07C37196" w14:textId="738EBC9C"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-0.011*</w:t>
            </w:r>
          </w:p>
        </w:tc>
        <w:tc>
          <w:tcPr>
            <w:tcW w:w="534" w:type="pct"/>
            <w:vAlign w:val="bottom"/>
          </w:tcPr>
          <w:p w14:paraId="59E87ECF" w14:textId="4645C34C"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0.001</w:t>
            </w:r>
          </w:p>
        </w:tc>
        <w:tc>
          <w:tcPr>
            <w:tcW w:w="678" w:type="pct"/>
            <w:vAlign w:val="bottom"/>
          </w:tcPr>
          <w:p w14:paraId="748F4864" w14:textId="168625D5"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0.010</w:t>
            </w:r>
          </w:p>
        </w:tc>
      </w:tr>
      <w:tr w:rsidR="000F3FC7" w:rsidRPr="000F3FC7" w14:paraId="60D8CBB7" w14:textId="37D9104D" w:rsidTr="008304AE">
        <w:tc>
          <w:tcPr>
            <w:tcW w:w="951" w:type="pct"/>
          </w:tcPr>
          <w:p w14:paraId="4183E181" w14:textId="77777777" w:rsidR="000F3FC7" w:rsidRPr="000F3FC7" w:rsidRDefault="000F3FC7" w:rsidP="000F3FC7">
            <w:pPr>
              <w:rPr>
                <w:rFonts w:ascii="Times New Roman" w:hAnsi="Times New Roman" w:cs="Times New Roman"/>
                <w:sz w:val="16"/>
                <w:szCs w:val="16"/>
                <w:lang w:val="en-US"/>
              </w:rPr>
            </w:pPr>
          </w:p>
        </w:tc>
        <w:tc>
          <w:tcPr>
            <w:tcW w:w="582" w:type="pct"/>
          </w:tcPr>
          <w:p w14:paraId="0EDEA4AF" w14:textId="15CD6EF4"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(1.77)</w:t>
            </w:r>
          </w:p>
        </w:tc>
        <w:tc>
          <w:tcPr>
            <w:tcW w:w="534" w:type="pct"/>
          </w:tcPr>
          <w:p w14:paraId="0E607B22" w14:textId="27485A4C"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(1.05)</w:t>
            </w:r>
          </w:p>
        </w:tc>
        <w:tc>
          <w:tcPr>
            <w:tcW w:w="497" w:type="pct"/>
          </w:tcPr>
          <w:p w14:paraId="26608B9D" w14:textId="6F21DB29"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 xml:space="preserve">(1.33)   </w:t>
            </w:r>
          </w:p>
        </w:tc>
        <w:tc>
          <w:tcPr>
            <w:tcW w:w="689" w:type="pct"/>
            <w:tcBorders>
              <w:right w:val="single" w:sz="4" w:space="0" w:color="auto"/>
            </w:tcBorders>
          </w:tcPr>
          <w:p w14:paraId="40D59699" w14:textId="12FAF0B9"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(1.88)</w:t>
            </w:r>
          </w:p>
        </w:tc>
        <w:tc>
          <w:tcPr>
            <w:tcW w:w="534" w:type="pct"/>
            <w:tcBorders>
              <w:left w:val="single" w:sz="4" w:space="0" w:color="auto"/>
            </w:tcBorders>
            <w:vAlign w:val="bottom"/>
          </w:tcPr>
          <w:p w14:paraId="606B7A91" w14:textId="3BDC520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(0.007)</w:t>
            </w:r>
          </w:p>
        </w:tc>
        <w:tc>
          <w:tcPr>
            <w:tcW w:w="534" w:type="pct"/>
            <w:vAlign w:val="bottom"/>
          </w:tcPr>
          <w:p w14:paraId="3D780D7C" w14:textId="3794A77E"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(0.006)</w:t>
            </w:r>
          </w:p>
        </w:tc>
        <w:tc>
          <w:tcPr>
            <w:tcW w:w="678" w:type="pct"/>
            <w:vAlign w:val="bottom"/>
          </w:tcPr>
          <w:p w14:paraId="1D532A13" w14:textId="6EC8873A"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(0.009)</w:t>
            </w:r>
          </w:p>
        </w:tc>
      </w:tr>
      <w:tr w:rsidR="000F3FC7" w:rsidRPr="000F3FC7" w14:paraId="2E9718AF" w14:textId="1A81D50D" w:rsidTr="008304AE">
        <w:tc>
          <w:tcPr>
            <w:tcW w:w="951" w:type="pct"/>
          </w:tcPr>
          <w:p w14:paraId="780C28D5" w14:textId="05B36DE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WHRS</w:t>
            </w:r>
          </w:p>
        </w:tc>
        <w:tc>
          <w:tcPr>
            <w:tcW w:w="582" w:type="pct"/>
          </w:tcPr>
          <w:p w14:paraId="4157698C" w14:textId="6C6284DD"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-2.161</w:t>
            </w:r>
          </w:p>
        </w:tc>
        <w:tc>
          <w:tcPr>
            <w:tcW w:w="534" w:type="pct"/>
          </w:tcPr>
          <w:p w14:paraId="5178FB92" w14:textId="2133E461"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-1.224</w:t>
            </w:r>
          </w:p>
        </w:tc>
        <w:tc>
          <w:tcPr>
            <w:tcW w:w="497" w:type="pct"/>
          </w:tcPr>
          <w:p w14:paraId="2957F678" w14:textId="7C042E47"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-0.900   </w:t>
            </w:r>
          </w:p>
        </w:tc>
        <w:tc>
          <w:tcPr>
            <w:tcW w:w="689" w:type="pct"/>
            <w:tcBorders>
              <w:right w:val="single" w:sz="4" w:space="0" w:color="auto"/>
            </w:tcBorders>
          </w:tcPr>
          <w:p w14:paraId="459BCE7D" w14:textId="3619F475"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-4.053**</w:t>
            </w:r>
          </w:p>
        </w:tc>
        <w:tc>
          <w:tcPr>
            <w:tcW w:w="534" w:type="pct"/>
            <w:tcBorders>
              <w:left w:val="single" w:sz="4" w:space="0" w:color="auto"/>
            </w:tcBorders>
            <w:vAlign w:val="bottom"/>
          </w:tcPr>
          <w:p w14:paraId="2FB4FE3E" w14:textId="028B8E2C"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0.011*</w:t>
            </w:r>
          </w:p>
        </w:tc>
        <w:tc>
          <w:tcPr>
            <w:tcW w:w="534" w:type="pct"/>
            <w:vAlign w:val="bottom"/>
          </w:tcPr>
          <w:p w14:paraId="3605B571" w14:textId="25D1795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0.013*</w:t>
            </w:r>
          </w:p>
        </w:tc>
        <w:tc>
          <w:tcPr>
            <w:tcW w:w="678" w:type="pct"/>
            <w:vAlign w:val="bottom"/>
          </w:tcPr>
          <w:p w14:paraId="01D70567" w14:textId="67A3FA7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-0.025***</w:t>
            </w:r>
          </w:p>
        </w:tc>
      </w:tr>
      <w:tr w:rsidR="000F3FC7" w:rsidRPr="000F3FC7" w14:paraId="27924F69" w14:textId="30F7044E" w:rsidTr="008304AE">
        <w:tc>
          <w:tcPr>
            <w:tcW w:w="951" w:type="pct"/>
            <w:tcBorders>
              <w:bottom w:val="single" w:sz="4" w:space="0" w:color="auto"/>
            </w:tcBorders>
          </w:tcPr>
          <w:p w14:paraId="759AC92A" w14:textId="77777777" w:rsidR="000F3FC7" w:rsidRPr="000F3FC7" w:rsidRDefault="000F3FC7" w:rsidP="000F3FC7">
            <w:pPr>
              <w:rPr>
                <w:rFonts w:ascii="Times New Roman" w:hAnsi="Times New Roman" w:cs="Times New Roman"/>
                <w:sz w:val="16"/>
                <w:szCs w:val="16"/>
                <w:lang w:val="en-US"/>
              </w:rPr>
            </w:pPr>
          </w:p>
        </w:tc>
        <w:tc>
          <w:tcPr>
            <w:tcW w:w="582" w:type="pct"/>
            <w:tcBorders>
              <w:bottom w:val="single" w:sz="4" w:space="0" w:color="auto"/>
            </w:tcBorders>
          </w:tcPr>
          <w:p w14:paraId="36F2C92B" w14:textId="3CC636F9"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(1.54)</w:t>
            </w:r>
          </w:p>
        </w:tc>
        <w:tc>
          <w:tcPr>
            <w:tcW w:w="534" w:type="pct"/>
            <w:tcBorders>
              <w:bottom w:val="single" w:sz="4" w:space="0" w:color="auto"/>
            </w:tcBorders>
          </w:tcPr>
          <w:p w14:paraId="1B1C46F2" w14:textId="44768F84"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(0.93)</w:t>
            </w:r>
          </w:p>
        </w:tc>
        <w:tc>
          <w:tcPr>
            <w:tcW w:w="497" w:type="pct"/>
            <w:tcBorders>
              <w:bottom w:val="single" w:sz="4" w:space="0" w:color="auto"/>
            </w:tcBorders>
          </w:tcPr>
          <w:p w14:paraId="26DA80F7" w14:textId="485B587F"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rPr>
              <w:t xml:space="preserve">(1.17)   </w:t>
            </w:r>
          </w:p>
        </w:tc>
        <w:tc>
          <w:tcPr>
            <w:tcW w:w="689" w:type="pct"/>
            <w:tcBorders>
              <w:bottom w:val="single" w:sz="4" w:space="0" w:color="auto"/>
              <w:right w:val="single" w:sz="4" w:space="0" w:color="auto"/>
            </w:tcBorders>
          </w:tcPr>
          <w:p w14:paraId="0488B9E7" w14:textId="27BB4990" w:rsidR="000F3FC7" w:rsidRPr="00502D9B" w:rsidRDefault="000F3FC7" w:rsidP="000F3FC7">
            <w:pPr>
              <w:rPr>
                <w:rFonts w:ascii="Times New Roman" w:hAnsi="Times New Roman" w:cs="Times New Roman"/>
                <w:b/>
                <w:sz w:val="16"/>
                <w:szCs w:val="16"/>
                <w:lang w:val="en-US"/>
              </w:rPr>
            </w:pPr>
            <w:r w:rsidRPr="00502D9B">
              <w:rPr>
                <w:rFonts w:ascii="Times New Roman" w:hAnsi="Times New Roman" w:cs="Times New Roman"/>
                <w:b/>
                <w:sz w:val="16"/>
                <w:szCs w:val="16"/>
              </w:rPr>
              <w:t>(1.79)</w:t>
            </w:r>
          </w:p>
        </w:tc>
        <w:tc>
          <w:tcPr>
            <w:tcW w:w="534" w:type="pct"/>
            <w:tcBorders>
              <w:left w:val="single" w:sz="4" w:space="0" w:color="auto"/>
              <w:bottom w:val="single" w:sz="4" w:space="0" w:color="auto"/>
            </w:tcBorders>
            <w:vAlign w:val="bottom"/>
          </w:tcPr>
          <w:p w14:paraId="4FE61D10" w14:textId="48661523"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sz w:val="16"/>
                <w:szCs w:val="16"/>
                <w:lang w:val="en-US"/>
              </w:rPr>
              <w:t>(0.007)</w:t>
            </w:r>
          </w:p>
        </w:tc>
        <w:tc>
          <w:tcPr>
            <w:tcW w:w="534" w:type="pct"/>
            <w:tcBorders>
              <w:bottom w:val="single" w:sz="4" w:space="0" w:color="auto"/>
            </w:tcBorders>
            <w:vAlign w:val="bottom"/>
          </w:tcPr>
          <w:p w14:paraId="0BF52B34" w14:textId="5B65C778"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lang w:val="en-US"/>
              </w:rPr>
              <w:t>(0.007)</w:t>
            </w:r>
          </w:p>
        </w:tc>
        <w:tc>
          <w:tcPr>
            <w:tcW w:w="678" w:type="pct"/>
            <w:tcBorders>
              <w:bottom w:val="single" w:sz="4" w:space="0" w:color="auto"/>
            </w:tcBorders>
            <w:vAlign w:val="bottom"/>
          </w:tcPr>
          <w:p w14:paraId="0F6CED8C" w14:textId="04F431CB" w:rsidR="000F3FC7" w:rsidRPr="000F3FC7" w:rsidRDefault="000F3FC7" w:rsidP="000F3FC7">
            <w:pPr>
              <w:rPr>
                <w:rFonts w:ascii="Times New Roman" w:hAnsi="Times New Roman" w:cs="Times New Roman"/>
                <w:sz w:val="16"/>
                <w:szCs w:val="16"/>
                <w:lang w:val="en-US"/>
              </w:rPr>
            </w:pPr>
            <w:r w:rsidRPr="000F3FC7">
              <w:rPr>
                <w:rFonts w:ascii="Times New Roman" w:hAnsi="Times New Roman" w:cs="Times New Roman"/>
                <w:b/>
                <w:sz w:val="16"/>
                <w:szCs w:val="16"/>
                <w:lang w:val="en-US"/>
              </w:rPr>
              <w:t>(0.008)</w:t>
            </w:r>
          </w:p>
        </w:tc>
      </w:tr>
      <w:tr w:rsidR="000F3FC7" w:rsidRPr="000F3FC7" w14:paraId="36A15878" w14:textId="24EFCF4F" w:rsidTr="008304AE">
        <w:tc>
          <w:tcPr>
            <w:tcW w:w="951" w:type="pct"/>
            <w:tcBorders>
              <w:top w:val="single" w:sz="4" w:space="0" w:color="auto"/>
            </w:tcBorders>
          </w:tcPr>
          <w:p w14:paraId="665B0E14" w14:textId="0506A533"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Adjusted (Pseudo) R</w:t>
            </w:r>
            <w:r w:rsidRPr="000F3FC7">
              <w:rPr>
                <w:rFonts w:ascii="Times New Roman" w:hAnsi="Times New Roman" w:cs="Times New Roman"/>
                <w:b/>
                <w:sz w:val="16"/>
                <w:szCs w:val="16"/>
                <w:vertAlign w:val="superscript"/>
                <w:lang w:val="en-US"/>
              </w:rPr>
              <w:t>2</w:t>
            </w:r>
          </w:p>
        </w:tc>
        <w:tc>
          <w:tcPr>
            <w:tcW w:w="582" w:type="pct"/>
            <w:tcBorders>
              <w:top w:val="single" w:sz="4" w:space="0" w:color="auto"/>
            </w:tcBorders>
          </w:tcPr>
          <w:p w14:paraId="4A8E2BCB" w14:textId="54DE8E7C"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0.035</w:t>
            </w:r>
          </w:p>
        </w:tc>
        <w:tc>
          <w:tcPr>
            <w:tcW w:w="534" w:type="pct"/>
            <w:tcBorders>
              <w:top w:val="single" w:sz="4" w:space="0" w:color="auto"/>
            </w:tcBorders>
          </w:tcPr>
          <w:p w14:paraId="4B32D85F" w14:textId="05785382"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0.040</w:t>
            </w:r>
          </w:p>
        </w:tc>
        <w:tc>
          <w:tcPr>
            <w:tcW w:w="497" w:type="pct"/>
            <w:tcBorders>
              <w:top w:val="single" w:sz="4" w:space="0" w:color="auto"/>
            </w:tcBorders>
          </w:tcPr>
          <w:p w14:paraId="78A3953E" w14:textId="4B865F63"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sz w:val="16"/>
                <w:szCs w:val="16"/>
              </w:rPr>
              <w:t xml:space="preserve">0.026   </w:t>
            </w:r>
          </w:p>
        </w:tc>
        <w:tc>
          <w:tcPr>
            <w:tcW w:w="689" w:type="pct"/>
            <w:tcBorders>
              <w:top w:val="single" w:sz="4" w:space="0" w:color="auto"/>
              <w:right w:val="single" w:sz="4" w:space="0" w:color="auto"/>
            </w:tcBorders>
          </w:tcPr>
          <w:p w14:paraId="07CAC7AB" w14:textId="60E8BAC1"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0.282</w:t>
            </w:r>
          </w:p>
        </w:tc>
        <w:tc>
          <w:tcPr>
            <w:tcW w:w="1746" w:type="pct"/>
            <w:gridSpan w:val="3"/>
            <w:tcBorders>
              <w:top w:val="single" w:sz="4" w:space="0" w:color="auto"/>
              <w:left w:val="single" w:sz="4" w:space="0" w:color="auto"/>
            </w:tcBorders>
          </w:tcPr>
          <w:p w14:paraId="1EF0CEEF" w14:textId="3AB6BB68" w:rsidR="000F3FC7" w:rsidRPr="000F3FC7" w:rsidRDefault="000F3FC7" w:rsidP="000F3FC7">
            <w:pPr>
              <w:jc w:val="center"/>
              <w:rPr>
                <w:rFonts w:ascii="Times New Roman" w:hAnsi="Times New Roman" w:cs="Times New Roman"/>
                <w:b/>
                <w:sz w:val="16"/>
                <w:szCs w:val="16"/>
                <w:lang w:val="en-US"/>
              </w:rPr>
            </w:pPr>
            <w:r w:rsidRPr="000F3FC7">
              <w:rPr>
                <w:rFonts w:ascii="Times New Roman" w:hAnsi="Times New Roman" w:cs="Times New Roman"/>
                <w:b/>
                <w:sz w:val="16"/>
                <w:szCs w:val="16"/>
                <w:lang w:val="en-US"/>
              </w:rPr>
              <w:t>(0.172)</w:t>
            </w:r>
          </w:p>
        </w:tc>
      </w:tr>
      <w:tr w:rsidR="000F3FC7" w:rsidRPr="000F3FC7" w14:paraId="16FB1C35" w14:textId="173F7A5F" w:rsidTr="008304AE">
        <w:tc>
          <w:tcPr>
            <w:tcW w:w="951" w:type="pct"/>
            <w:tcBorders>
              <w:bottom w:val="single" w:sz="4" w:space="0" w:color="auto"/>
            </w:tcBorders>
          </w:tcPr>
          <w:p w14:paraId="66CBD1A0" w14:textId="522A5614"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lang w:val="en-US"/>
              </w:rPr>
              <w:t>N individuals (N trips)</w:t>
            </w:r>
          </w:p>
        </w:tc>
        <w:tc>
          <w:tcPr>
            <w:tcW w:w="582" w:type="pct"/>
            <w:tcBorders>
              <w:bottom w:val="single" w:sz="4" w:space="0" w:color="auto"/>
            </w:tcBorders>
          </w:tcPr>
          <w:p w14:paraId="4CEDCBFB" w14:textId="0E48DB3D"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1399</w:t>
            </w:r>
          </w:p>
        </w:tc>
        <w:tc>
          <w:tcPr>
            <w:tcW w:w="534" w:type="pct"/>
            <w:tcBorders>
              <w:bottom w:val="single" w:sz="4" w:space="0" w:color="auto"/>
            </w:tcBorders>
          </w:tcPr>
          <w:p w14:paraId="59B74B87" w14:textId="157411CE"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1409</w:t>
            </w:r>
          </w:p>
        </w:tc>
        <w:tc>
          <w:tcPr>
            <w:tcW w:w="497" w:type="pct"/>
            <w:tcBorders>
              <w:bottom w:val="single" w:sz="4" w:space="0" w:color="auto"/>
            </w:tcBorders>
          </w:tcPr>
          <w:p w14:paraId="67D950BC" w14:textId="29AEAD15"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 xml:space="preserve">1399   </w:t>
            </w:r>
          </w:p>
        </w:tc>
        <w:tc>
          <w:tcPr>
            <w:tcW w:w="689" w:type="pct"/>
            <w:tcBorders>
              <w:bottom w:val="single" w:sz="4" w:space="0" w:color="auto"/>
              <w:right w:val="single" w:sz="4" w:space="0" w:color="auto"/>
            </w:tcBorders>
          </w:tcPr>
          <w:p w14:paraId="76C4EB42" w14:textId="1AB09666" w:rsidR="000F3FC7" w:rsidRPr="000F3FC7" w:rsidRDefault="000F3FC7" w:rsidP="000F3FC7">
            <w:pPr>
              <w:rPr>
                <w:rFonts w:ascii="Times New Roman" w:hAnsi="Times New Roman" w:cs="Times New Roman"/>
                <w:b/>
                <w:sz w:val="16"/>
                <w:szCs w:val="16"/>
                <w:lang w:val="en-US"/>
              </w:rPr>
            </w:pPr>
            <w:r w:rsidRPr="000F3FC7">
              <w:rPr>
                <w:rFonts w:ascii="Times New Roman" w:hAnsi="Times New Roman" w:cs="Times New Roman"/>
                <w:b/>
                <w:sz w:val="16"/>
                <w:szCs w:val="16"/>
              </w:rPr>
              <w:t>1399</w:t>
            </w:r>
          </w:p>
        </w:tc>
        <w:tc>
          <w:tcPr>
            <w:tcW w:w="1746" w:type="pct"/>
            <w:gridSpan w:val="3"/>
            <w:tcBorders>
              <w:left w:val="single" w:sz="4" w:space="0" w:color="auto"/>
              <w:bottom w:val="single" w:sz="4" w:space="0" w:color="auto"/>
            </w:tcBorders>
            <w:vAlign w:val="center"/>
          </w:tcPr>
          <w:p w14:paraId="7946564A" w14:textId="1953827E" w:rsidR="000F3FC7" w:rsidRPr="000F3FC7" w:rsidRDefault="000F3FC7" w:rsidP="000F3FC7">
            <w:pPr>
              <w:jc w:val="center"/>
              <w:rPr>
                <w:rFonts w:ascii="Times New Roman" w:hAnsi="Times New Roman" w:cs="Times New Roman"/>
                <w:b/>
                <w:sz w:val="16"/>
                <w:szCs w:val="16"/>
                <w:lang w:val="en-US"/>
              </w:rPr>
            </w:pPr>
            <w:r w:rsidRPr="000F3FC7">
              <w:rPr>
                <w:rFonts w:ascii="Times New Roman" w:hAnsi="Times New Roman" w:cs="Times New Roman"/>
                <w:b/>
                <w:sz w:val="16"/>
                <w:szCs w:val="16"/>
                <w:lang w:val="en-US"/>
              </w:rPr>
              <w:t>1,394 (4,393)</w:t>
            </w:r>
          </w:p>
        </w:tc>
      </w:tr>
    </w:tbl>
    <w:p w14:paraId="3C79281F" w14:textId="77777777" w:rsidR="005052DE" w:rsidRDefault="001E664D" w:rsidP="00C21BE0">
      <w:pPr>
        <w:pStyle w:val="Caption"/>
        <w:keepNext/>
        <w:spacing w:line="276" w:lineRule="auto"/>
        <w:jc w:val="both"/>
        <w:rPr>
          <w:rFonts w:ascii="Times New Roman" w:hAnsi="Times New Roman" w:cs="Times New Roman"/>
          <w:b/>
          <w:i w:val="0"/>
          <w:color w:val="auto"/>
          <w:lang w:val="en-US"/>
        </w:rPr>
      </w:pPr>
      <w:r w:rsidRPr="009353CB">
        <w:rPr>
          <w:rFonts w:ascii="Times New Roman" w:hAnsi="Times New Roman" w:cs="Times New Roman"/>
          <w:b/>
          <w:i w:val="0"/>
          <w:color w:val="auto"/>
          <w:lang w:val="en-US"/>
        </w:rPr>
        <w:t xml:space="preserve">Table </w:t>
      </w:r>
      <w:r w:rsidRPr="009353CB">
        <w:rPr>
          <w:rFonts w:ascii="Times New Roman" w:hAnsi="Times New Roman" w:cs="Times New Roman"/>
          <w:b/>
          <w:i w:val="0"/>
          <w:color w:val="auto"/>
          <w:lang w:val="en-US"/>
        </w:rPr>
        <w:fldChar w:fldCharType="begin"/>
      </w:r>
      <w:r w:rsidRPr="009353CB">
        <w:rPr>
          <w:rFonts w:ascii="Times New Roman" w:hAnsi="Times New Roman" w:cs="Times New Roman"/>
          <w:b/>
          <w:i w:val="0"/>
          <w:color w:val="auto"/>
          <w:lang w:val="en-US"/>
        </w:rPr>
        <w:instrText xml:space="preserve"> SEQ Table \* ARABIC </w:instrText>
      </w:r>
      <w:r w:rsidRPr="009353CB">
        <w:rPr>
          <w:rFonts w:ascii="Times New Roman" w:hAnsi="Times New Roman" w:cs="Times New Roman"/>
          <w:b/>
          <w:i w:val="0"/>
          <w:color w:val="auto"/>
          <w:lang w:val="en-US"/>
        </w:rPr>
        <w:fldChar w:fldCharType="separate"/>
      </w:r>
      <w:r w:rsidR="001C4018">
        <w:rPr>
          <w:rFonts w:ascii="Times New Roman" w:hAnsi="Times New Roman" w:cs="Times New Roman"/>
          <w:b/>
          <w:i w:val="0"/>
          <w:noProof/>
          <w:color w:val="auto"/>
          <w:lang w:val="en-US"/>
        </w:rPr>
        <w:t>3</w:t>
      </w:r>
      <w:r w:rsidRPr="009353CB">
        <w:rPr>
          <w:rFonts w:ascii="Times New Roman" w:hAnsi="Times New Roman" w:cs="Times New Roman"/>
          <w:b/>
          <w:i w:val="0"/>
          <w:color w:val="auto"/>
          <w:lang w:val="en-US"/>
        </w:rPr>
        <w:fldChar w:fldCharType="end"/>
      </w:r>
      <w:r w:rsidRPr="009353CB">
        <w:rPr>
          <w:rFonts w:ascii="Times New Roman" w:hAnsi="Times New Roman" w:cs="Times New Roman"/>
          <w:b/>
          <w:i w:val="0"/>
          <w:color w:val="auto"/>
          <w:lang w:val="en-US"/>
        </w:rPr>
        <w:t>: Multiple linear regre</w:t>
      </w:r>
      <w:r w:rsidR="001B413F" w:rsidRPr="009353CB">
        <w:rPr>
          <w:rFonts w:ascii="Times New Roman" w:hAnsi="Times New Roman" w:cs="Times New Roman"/>
          <w:b/>
          <w:i w:val="0"/>
          <w:color w:val="auto"/>
          <w:lang w:val="en-US"/>
        </w:rPr>
        <w:t>ssions</w:t>
      </w:r>
      <w:r w:rsidR="00F43408">
        <w:rPr>
          <w:rFonts w:ascii="Times New Roman" w:hAnsi="Times New Roman" w:cs="Times New Roman"/>
          <w:b/>
          <w:i w:val="0"/>
          <w:color w:val="auto"/>
          <w:lang w:val="en-US"/>
        </w:rPr>
        <w:t xml:space="preserve"> (b/se)</w:t>
      </w:r>
      <w:r w:rsidR="001B413F" w:rsidRPr="009353CB">
        <w:rPr>
          <w:rFonts w:ascii="Times New Roman" w:hAnsi="Times New Roman" w:cs="Times New Roman"/>
          <w:b/>
          <w:i w:val="0"/>
          <w:color w:val="auto"/>
          <w:lang w:val="en-US"/>
        </w:rPr>
        <w:t xml:space="preserve"> with </w:t>
      </w:r>
      <w:r w:rsidR="00B62426">
        <w:rPr>
          <w:rFonts w:ascii="Times New Roman" w:hAnsi="Times New Roman" w:cs="Times New Roman"/>
          <w:b/>
          <w:i w:val="0"/>
          <w:color w:val="auto"/>
          <w:lang w:val="en-US"/>
        </w:rPr>
        <w:t>total</w:t>
      </w:r>
      <w:r w:rsidR="001B413F" w:rsidRPr="009353CB">
        <w:rPr>
          <w:rFonts w:ascii="Times New Roman" w:hAnsi="Times New Roman" w:cs="Times New Roman"/>
          <w:b/>
          <w:i w:val="0"/>
          <w:color w:val="auto"/>
          <w:lang w:val="en-US"/>
        </w:rPr>
        <w:t xml:space="preserve"> </w:t>
      </w:r>
      <w:r w:rsidR="00C05D30" w:rsidRPr="009353CB">
        <w:rPr>
          <w:rFonts w:ascii="Times New Roman" w:hAnsi="Times New Roman" w:cs="Times New Roman"/>
          <w:b/>
          <w:i w:val="0"/>
          <w:color w:val="auto"/>
          <w:lang w:val="en-US"/>
        </w:rPr>
        <w:t xml:space="preserve">carbon intensity </w:t>
      </w:r>
      <w:r w:rsidR="00EB47E4" w:rsidRPr="009353CB">
        <w:rPr>
          <w:rFonts w:ascii="Times New Roman" w:hAnsi="Times New Roman" w:cs="Times New Roman"/>
          <w:b/>
          <w:i w:val="0"/>
          <w:color w:val="auto"/>
          <w:lang w:val="en-US"/>
        </w:rPr>
        <w:t>(</w:t>
      </w:r>
      <w:r w:rsidR="00C05D30" w:rsidRPr="009353CB">
        <w:rPr>
          <w:rFonts w:ascii="Times New Roman" w:hAnsi="Times New Roman" w:cs="Times New Roman"/>
          <w:b/>
          <w:i w:val="0"/>
          <w:color w:val="auto"/>
          <w:lang w:val="en-US"/>
        </w:rPr>
        <w:t xml:space="preserve">in </w:t>
      </w:r>
      <w:r w:rsidR="001B413F" w:rsidRPr="009353CB">
        <w:rPr>
          <w:rFonts w:ascii="Times New Roman" w:hAnsi="Times New Roman" w:cs="Times New Roman"/>
          <w:b/>
          <w:i w:val="0"/>
          <w:color w:val="auto"/>
          <w:lang w:val="en-US"/>
        </w:rPr>
        <w:t>g</w:t>
      </w:r>
      <w:r w:rsidR="00C05D30" w:rsidRPr="009353CB">
        <w:rPr>
          <w:rFonts w:ascii="Times New Roman" w:hAnsi="Times New Roman" w:cs="Times New Roman"/>
          <w:b/>
          <w:i w:val="0"/>
          <w:color w:val="auto"/>
          <w:lang w:val="en-US"/>
        </w:rPr>
        <w:t>r</w:t>
      </w:r>
      <w:r w:rsidR="001B413F" w:rsidRPr="009353CB">
        <w:rPr>
          <w:rFonts w:ascii="Times New Roman" w:hAnsi="Times New Roman" w:cs="Times New Roman"/>
          <w:b/>
          <w:i w:val="0"/>
          <w:color w:val="auto"/>
          <w:lang w:val="en-US"/>
        </w:rPr>
        <w:t>CO</w:t>
      </w:r>
      <w:r w:rsidR="001B413F" w:rsidRPr="009353CB">
        <w:rPr>
          <w:rFonts w:ascii="Times New Roman" w:hAnsi="Times New Roman" w:cs="Times New Roman"/>
          <w:b/>
          <w:i w:val="0"/>
          <w:color w:val="auto"/>
          <w:vertAlign w:val="subscript"/>
          <w:lang w:val="en-US"/>
        </w:rPr>
        <w:t>2</w:t>
      </w:r>
      <w:r w:rsidR="001B413F" w:rsidRPr="009353CB">
        <w:rPr>
          <w:rFonts w:ascii="Times New Roman" w:hAnsi="Times New Roman" w:cs="Times New Roman"/>
          <w:b/>
          <w:i w:val="0"/>
          <w:color w:val="auto"/>
          <w:lang w:val="en-US"/>
        </w:rPr>
        <w:t>e</w:t>
      </w:r>
      <w:r w:rsidR="008F3C7C" w:rsidRPr="009353CB">
        <w:rPr>
          <w:rFonts w:ascii="Times New Roman" w:hAnsi="Times New Roman" w:cs="Times New Roman"/>
          <w:b/>
          <w:i w:val="0"/>
          <w:color w:val="auto"/>
          <w:lang w:val="en-US"/>
        </w:rPr>
        <w:t>q</w:t>
      </w:r>
      <w:r w:rsidR="001B413F" w:rsidRPr="009353CB">
        <w:rPr>
          <w:rFonts w:ascii="Times New Roman" w:hAnsi="Times New Roman" w:cs="Times New Roman"/>
          <w:b/>
          <w:i w:val="0"/>
          <w:color w:val="auto"/>
          <w:lang w:val="en-US"/>
        </w:rPr>
        <w:t>/</w:t>
      </w:r>
      <w:proofErr w:type="spellStart"/>
      <w:r w:rsidR="009308F3">
        <w:rPr>
          <w:rFonts w:ascii="Times New Roman" w:hAnsi="Times New Roman" w:cs="Times New Roman"/>
          <w:b/>
          <w:i w:val="0"/>
          <w:color w:val="auto"/>
          <w:lang w:val="en-US"/>
        </w:rPr>
        <w:t>p</w:t>
      </w:r>
      <w:r w:rsidR="001B413F" w:rsidRPr="009353CB">
        <w:rPr>
          <w:rFonts w:ascii="Times New Roman" w:hAnsi="Times New Roman" w:cs="Times New Roman"/>
          <w:b/>
          <w:i w:val="0"/>
          <w:color w:val="auto"/>
          <w:lang w:val="en-US"/>
        </w:rPr>
        <w:t>km</w:t>
      </w:r>
      <w:proofErr w:type="spellEnd"/>
      <w:r w:rsidR="00EB47E4" w:rsidRPr="009353CB">
        <w:rPr>
          <w:rFonts w:ascii="Times New Roman" w:hAnsi="Times New Roman" w:cs="Times New Roman"/>
          <w:b/>
          <w:i w:val="0"/>
          <w:color w:val="auto"/>
          <w:lang w:val="en-US"/>
        </w:rPr>
        <w:t>)</w:t>
      </w:r>
      <w:r w:rsidR="001656C7" w:rsidRPr="009353CB">
        <w:rPr>
          <w:rFonts w:ascii="Times New Roman" w:hAnsi="Times New Roman" w:cs="Times New Roman"/>
          <w:b/>
          <w:i w:val="0"/>
          <w:color w:val="auto"/>
          <w:lang w:val="en-US"/>
        </w:rPr>
        <w:t xml:space="preserve"> and </w:t>
      </w:r>
      <w:r w:rsidR="00EB47E4" w:rsidRPr="009353CB">
        <w:rPr>
          <w:rFonts w:ascii="Times New Roman" w:hAnsi="Times New Roman" w:cs="Times New Roman"/>
          <w:b/>
          <w:i w:val="0"/>
          <w:color w:val="auto"/>
          <w:lang w:val="en-US"/>
        </w:rPr>
        <w:t>daily</w:t>
      </w:r>
      <w:r w:rsidR="001656C7" w:rsidRPr="009353CB">
        <w:rPr>
          <w:rFonts w:ascii="Times New Roman" w:hAnsi="Times New Roman" w:cs="Times New Roman"/>
          <w:b/>
          <w:i w:val="0"/>
          <w:color w:val="auto"/>
          <w:lang w:val="en-US"/>
        </w:rPr>
        <w:t xml:space="preserve"> travel distance </w:t>
      </w:r>
      <w:r w:rsidR="00EB47E4" w:rsidRPr="009353CB">
        <w:rPr>
          <w:rFonts w:ascii="Times New Roman" w:hAnsi="Times New Roman" w:cs="Times New Roman"/>
          <w:b/>
          <w:i w:val="0"/>
          <w:color w:val="auto"/>
          <w:lang w:val="en-US"/>
        </w:rPr>
        <w:t>(in km)</w:t>
      </w:r>
      <w:r w:rsidR="00575DF7" w:rsidRPr="009353CB">
        <w:rPr>
          <w:rFonts w:ascii="Times New Roman" w:hAnsi="Times New Roman" w:cs="Times New Roman"/>
          <w:b/>
          <w:i w:val="0"/>
          <w:color w:val="auto"/>
          <w:lang w:val="en-US"/>
        </w:rPr>
        <w:t>. Marginal effects from pooled MLOGIT with</w:t>
      </w:r>
      <w:r w:rsidR="00B62426">
        <w:rPr>
          <w:rFonts w:ascii="Times New Roman" w:hAnsi="Times New Roman" w:cs="Times New Roman"/>
          <w:b/>
          <w:i w:val="0"/>
          <w:color w:val="auto"/>
          <w:lang w:val="en-US"/>
        </w:rPr>
        <w:t xml:space="preserve"> land-based</w:t>
      </w:r>
      <w:r w:rsidR="00575DF7" w:rsidRPr="009353CB">
        <w:rPr>
          <w:rFonts w:ascii="Times New Roman" w:hAnsi="Times New Roman" w:cs="Times New Roman"/>
          <w:b/>
          <w:i w:val="0"/>
          <w:color w:val="auto"/>
          <w:lang w:val="en-US"/>
        </w:rPr>
        <w:t xml:space="preserve"> transport mode as dependent variable</w:t>
      </w:r>
      <w:r w:rsidR="00AD1BCA">
        <w:rPr>
          <w:rFonts w:ascii="Times New Roman" w:hAnsi="Times New Roman" w:cs="Times New Roman"/>
          <w:b/>
          <w:i w:val="0"/>
          <w:color w:val="auto"/>
          <w:lang w:val="en-US"/>
        </w:rPr>
        <w:t>.</w:t>
      </w:r>
      <w:r w:rsidR="009F6C2B">
        <w:rPr>
          <w:rFonts w:ascii="Times New Roman" w:hAnsi="Times New Roman" w:cs="Times New Roman"/>
          <w:b/>
          <w:i w:val="0"/>
          <w:color w:val="auto"/>
          <w:lang w:val="en-US"/>
        </w:rPr>
        <w:t xml:space="preserve"> Independent variables measured per </w:t>
      </w:r>
      <w:r w:rsidR="00575DF7" w:rsidRPr="009353CB">
        <w:rPr>
          <w:rFonts w:ascii="Times New Roman" w:hAnsi="Times New Roman" w:cs="Times New Roman"/>
          <w:b/>
          <w:i w:val="0"/>
          <w:color w:val="auto"/>
          <w:lang w:val="en-US"/>
        </w:rPr>
        <w:t>return trip</w:t>
      </w:r>
      <w:r w:rsidR="00464B55" w:rsidRPr="009353CB">
        <w:rPr>
          <w:rFonts w:ascii="Times New Roman" w:hAnsi="Times New Roman" w:cs="Times New Roman"/>
          <w:b/>
          <w:i w:val="0"/>
          <w:color w:val="auto"/>
          <w:lang w:val="en-US"/>
        </w:rPr>
        <w:t xml:space="preserve"> (for variables in italic) and individual (for other variables)</w:t>
      </w:r>
      <w:r w:rsidR="00575DF7" w:rsidRPr="009353CB">
        <w:rPr>
          <w:rFonts w:ascii="Times New Roman" w:hAnsi="Times New Roman" w:cs="Times New Roman"/>
          <w:b/>
          <w:i w:val="0"/>
          <w:color w:val="auto"/>
          <w:lang w:val="en-US"/>
        </w:rPr>
        <w:t xml:space="preserve">. </w:t>
      </w:r>
      <w:r w:rsidR="00546BC5">
        <w:rPr>
          <w:rFonts w:ascii="Times New Roman" w:hAnsi="Times New Roman" w:cs="Times New Roman"/>
          <w:b/>
          <w:i w:val="0"/>
          <w:color w:val="auto"/>
          <w:lang w:val="en-US"/>
        </w:rPr>
        <w:t xml:space="preserve">WORK is a binary variable </w:t>
      </w:r>
      <w:r w:rsidR="00C21BE0">
        <w:rPr>
          <w:rFonts w:ascii="Times New Roman" w:hAnsi="Times New Roman" w:cs="Times New Roman"/>
          <w:b/>
          <w:i w:val="0"/>
          <w:color w:val="auto"/>
          <w:lang w:val="en-US"/>
        </w:rPr>
        <w:t>with</w:t>
      </w:r>
      <w:r w:rsidR="00546BC5">
        <w:rPr>
          <w:rFonts w:ascii="Times New Roman" w:hAnsi="Times New Roman" w:cs="Times New Roman"/>
          <w:b/>
          <w:i w:val="0"/>
          <w:color w:val="auto"/>
          <w:lang w:val="en-US"/>
        </w:rPr>
        <w:t xml:space="preserve"> a value of </w:t>
      </w:r>
      <w:proofErr w:type="gramStart"/>
      <w:r w:rsidR="00546BC5">
        <w:rPr>
          <w:rFonts w:ascii="Times New Roman" w:hAnsi="Times New Roman" w:cs="Times New Roman"/>
          <w:b/>
          <w:i w:val="0"/>
          <w:color w:val="auto"/>
          <w:lang w:val="en-US"/>
        </w:rPr>
        <w:t>1</w:t>
      </w:r>
      <w:proofErr w:type="gramEnd"/>
      <w:r w:rsidR="00546BC5">
        <w:rPr>
          <w:rFonts w:ascii="Times New Roman" w:hAnsi="Times New Roman" w:cs="Times New Roman"/>
          <w:b/>
          <w:i w:val="0"/>
          <w:color w:val="auto"/>
          <w:lang w:val="en-US"/>
        </w:rPr>
        <w:t xml:space="preserve"> for work and 0 for private trips. </w:t>
      </w:r>
      <w:r w:rsidR="001D72DE" w:rsidRPr="009353CB">
        <w:rPr>
          <w:rFonts w:ascii="Times New Roman" w:hAnsi="Times New Roman" w:cs="Times New Roman"/>
          <w:b/>
          <w:i w:val="0"/>
          <w:color w:val="auto"/>
          <w:lang w:val="en-US"/>
        </w:rPr>
        <w:t>Regional controls</w:t>
      </w:r>
      <w:r w:rsidR="005B0FD2">
        <w:rPr>
          <w:rFonts w:ascii="Times New Roman" w:hAnsi="Times New Roman" w:cs="Times New Roman"/>
          <w:b/>
          <w:i w:val="0"/>
          <w:color w:val="auto"/>
          <w:lang w:val="en-US"/>
        </w:rPr>
        <w:t xml:space="preserve"> and robust st</w:t>
      </w:r>
      <w:r w:rsidR="006C72A9">
        <w:rPr>
          <w:rFonts w:ascii="Times New Roman" w:hAnsi="Times New Roman" w:cs="Times New Roman"/>
          <w:b/>
          <w:i w:val="0"/>
          <w:color w:val="auto"/>
          <w:lang w:val="en-US"/>
        </w:rPr>
        <w:t>andard</w:t>
      </w:r>
      <w:r w:rsidR="005F3295">
        <w:rPr>
          <w:rFonts w:ascii="Times New Roman" w:hAnsi="Times New Roman" w:cs="Times New Roman"/>
          <w:b/>
          <w:i w:val="0"/>
          <w:color w:val="auto"/>
          <w:lang w:val="en-US"/>
        </w:rPr>
        <w:t xml:space="preserve"> </w:t>
      </w:r>
      <w:r w:rsidR="005B0FD2">
        <w:rPr>
          <w:rFonts w:ascii="Times New Roman" w:hAnsi="Times New Roman" w:cs="Times New Roman"/>
          <w:b/>
          <w:i w:val="0"/>
          <w:color w:val="auto"/>
          <w:lang w:val="en-US"/>
        </w:rPr>
        <w:t>errors</w:t>
      </w:r>
      <w:r w:rsidR="001D72DE" w:rsidRPr="009353CB">
        <w:rPr>
          <w:rFonts w:ascii="Times New Roman" w:hAnsi="Times New Roman" w:cs="Times New Roman"/>
          <w:b/>
          <w:i w:val="0"/>
          <w:color w:val="auto"/>
          <w:lang w:val="en-US"/>
        </w:rPr>
        <w:t xml:space="preserve"> included. </w:t>
      </w:r>
      <w:r w:rsidR="00E939C1" w:rsidRPr="009353CB">
        <w:rPr>
          <w:rFonts w:ascii="Times New Roman" w:hAnsi="Times New Roman" w:cs="Times New Roman"/>
          <w:b/>
          <w:i w:val="0"/>
          <w:color w:val="auto"/>
          <w:lang w:val="en-US"/>
        </w:rPr>
        <w:t>*p&lt; .1, ** p &lt; .05, *** p &lt; .01</w:t>
      </w:r>
      <w:r w:rsidR="00590F87" w:rsidRPr="009353CB">
        <w:rPr>
          <w:rFonts w:ascii="Times New Roman" w:hAnsi="Times New Roman" w:cs="Times New Roman"/>
          <w:b/>
          <w:i w:val="0"/>
          <w:color w:val="auto"/>
          <w:lang w:val="en-US"/>
        </w:rPr>
        <w:t xml:space="preserve">. </w:t>
      </w:r>
    </w:p>
    <w:p w14:paraId="7B11EFF5" w14:textId="03FF8DF5" w:rsidR="005052DE" w:rsidRPr="005A7AC1" w:rsidRDefault="005052DE" w:rsidP="005052DE">
      <w:pPr>
        <w:spacing w:line="360" w:lineRule="auto"/>
        <w:jc w:val="both"/>
        <w:rPr>
          <w:rFonts w:ascii="Times New Roman" w:hAnsi="Times New Roman" w:cs="Times New Roman"/>
          <w:lang w:val="en-US"/>
        </w:rPr>
      </w:pPr>
      <w:r>
        <w:rPr>
          <w:rFonts w:ascii="Times New Roman" w:hAnsi="Times New Roman" w:cs="Times New Roman"/>
          <w:lang w:val="en-US"/>
        </w:rPr>
        <w:t>T</w:t>
      </w:r>
      <w:r w:rsidRPr="009353CB">
        <w:rPr>
          <w:rFonts w:ascii="Times New Roman" w:hAnsi="Times New Roman" w:cs="Times New Roman"/>
          <w:lang w:val="en-US"/>
        </w:rPr>
        <w:t xml:space="preserve">he longer the distance, the less likely </w:t>
      </w:r>
      <w:r>
        <w:rPr>
          <w:rFonts w:ascii="Times New Roman" w:hAnsi="Times New Roman" w:cs="Times New Roman"/>
          <w:lang w:val="en-US"/>
        </w:rPr>
        <w:t>the travel is active</w:t>
      </w:r>
      <w:r w:rsidRPr="009353CB">
        <w:rPr>
          <w:rFonts w:ascii="Times New Roman" w:hAnsi="Times New Roman" w:cs="Times New Roman"/>
          <w:lang w:val="en-US"/>
        </w:rPr>
        <w:t xml:space="preserve">. A one-kilometer increase in the distance of the daily trip decreases the </w:t>
      </w:r>
      <w:r w:rsidRPr="005A7AC1">
        <w:rPr>
          <w:rFonts w:ascii="Times New Roman" w:hAnsi="Times New Roman" w:cs="Times New Roman"/>
          <w:lang w:val="en-US"/>
        </w:rPr>
        <w:t xml:space="preserve">probability of walking or biking by 1.2% on average. The percentage change decreases with rising distance non-linearly (figure </w:t>
      </w:r>
      <w:r w:rsidR="005A7AC1" w:rsidRPr="005A7AC1">
        <w:rPr>
          <w:rFonts w:ascii="Times New Roman" w:hAnsi="Times New Roman" w:cs="Times New Roman"/>
          <w:lang w:val="en-US"/>
        </w:rPr>
        <w:t>3</w:t>
      </w:r>
      <w:r w:rsidRPr="005A7AC1">
        <w:rPr>
          <w:rFonts w:ascii="Times New Roman" w:hAnsi="Times New Roman" w:cs="Times New Roman"/>
          <w:lang w:val="en-US"/>
        </w:rPr>
        <w:t xml:space="preserve">), where an increase from 5 to 10 km per return trip reduces active travel by 6.8%, from 10 to 15 km by only 5.9%, and so on. Thus, lowering distances widens the travel mode choice </w:t>
      </w:r>
      <w:r w:rsidRPr="005A7AC1">
        <w:rPr>
          <w:rFonts w:ascii="Times New Roman" w:hAnsi="Times New Roman" w:cs="Times New Roman"/>
          <w:lang w:val="en-US"/>
        </w:rPr>
        <w:fldChar w:fldCharType="begin" w:fldLock="1"/>
      </w:r>
      <w:r w:rsidRPr="005A7AC1">
        <w:rPr>
          <w:rFonts w:ascii="Times New Roman" w:hAnsi="Times New Roman" w:cs="Times New Roman"/>
          <w:lang w:val="en-US"/>
        </w:rPr>
        <w:instrText>ADDIN CSL_CITATION { "citationItems" : [ { "id" : "ITEM-1", "itemData" : { "DOI" : "10.1016/j.envint.2016.04.014", "ISSN" : "18736750", "PMID" : "27126780", "abstract" : "Understanding cities comprehensively as systems is a costly challenge and is typically not feasible for policy makers. Nevertheless, focusing on some key systemic characteristics of cities can give useful insights for policy to advance health and well-being outcomes. Moreover, if we take a coevolutionary systems view of cities, some conventional assumptions about the nature of urban development (e.g. the growth in private vehicle use with income) may not stand up. We illustrate this by examining the coevolution of urban transport and land use systems, and institutional change, giving examples of policy implications. At a high level, our concern derives from the need to better understand the dynamics of urban change, and its implications for health and well-being. At a practical level, we see opportunities to use stylised findings about urban systems to underpin policy experiments. While it is now not uncommon to view cities as systems, policy makers appear to have made little use so far of a systems approach to inform choice of policies with consequences for health and well-being. System insights can be applied to intelligently anticipate change \u2013 for example, as cities are subjected to increasing natural system reactions to climate change, they must find ways to mitigate and adapt to it. Secondly, systems insights around policy cobenefits are vital for better informing horizontal policy integration. Lastly, an implication of system complexity is that rather than seeking detailed, \u2018full\u2019 knowledge about urban issues and policies, cities would be well advised to engage in policy experimentation to address increasingly urgent health and climate change issues.", "author" : [ { "dropping-particle" : "", "family" : "Chapman", "given" : "Ralph", "non-dropping-particle" : "", "parse-names" : false, "suffix" : "" }, { "dropping-particle" : "", "family" : "Howden-Chapman", "given" : "Philippa", "non-dropping-particle" : "", "parse-names" : false, "suffix" : "" }, { "dropping-particle" : "", "family" : "Capon", "given" : "Anthony", "non-dropping-particle" : "", "parse-names" : false, "suffix" : "" } ], "container-title" : "Environment International", "id" : "ITEM-1", "issued" : { "date-parts" : [ [ "2016" ] ] }, "page" : "380-387", "publisher" : "Elsevier Ltd", "title" : "Understanding the systemic nature of cities to improve health and climate change mitigation", "type" : "article-journal", "volume" : "94" }, "uris" : [ "http://www.mendeley.com/documents/?uuid=c414c206-1ec4-4351-91ed-1ceb90c06deb" ] }, { "id" : "ITEM-2", "itemData" : { "DOI" : "10.1136/jech-2016-207820", "ISBN" : "1470-2738 (Electronic) 0143-005X (Linking)", "ISSN" : "0143-005X", "PMID" : "27986862", "abstract" : "BACKGROUND: While active transportation has health, economic and environmental benefits, participation within the USA is low. The purpose of this study is to examine relationships of demographic and workplace factors with health-enhancing active transportation and commuting. METHODS: Participants in the 2009 National Household Travel Survey reported demographics, workplace factors (time/distance to work, flextime availability, option to work from home and work start time) and active transportation (for any purpose) or commuting (to and from work, workers only) as walking or biking (&gt;/=10 min bouts only). Multiple logistic regression examined cross-sectional relationships between demographics and workplace factors with active transportation and commuting. RESULTS: Among 152 573 participants, active transportation was reported by 1.11% by biking and 11.74% by walking. Among 111 808 working participants, active commuting was reported by 0.80% by biking and 2.76% by walking. Increased odds (p&lt;0.05) of active commuting and transportation were associated with younger age, lower income, urban dwelling, and the highest and lowest education categories. Males had greater odds of commuting and transporting by bike but decreased odds of walk transporting. Inconsistent patterns were observed by race, but whites had greater odds of any biking (p&lt;0.05). Odds of active commuting were higher with a flexible schedule (p&lt;0.001), the option to work from home (p&lt;0.05), shorter time and distance to work (both p&lt;0.001), and work arrival time between 11:00 and 15:59 (walking only, p=0.001). CONCLUSIONS: Active transportation differed across demographic and workplace factors. These relationships could inform infrastructure policy decisions and workplace wellness programming targeting increased active transportation.", "author" : [ { "dropping-particle" : "", "family" : "Quinn", "given" : "Tyler D", "non-dropping-particle" : "", "parse-names" : false, "suffix" : "" }, { "dropping-particle" : "", "family" : "Jakicic", "given" : "John M", "non-dropping-particle" : "", "parse-names" : false, "suffix" : "" }, { "dropping-particle" : "", "family" : "Fertman", "given" : "Carl I", "non-dropping-particle" : "", "parse-names" : false, "suffix" : "" }, { "dropping-particle" : "", "family" : "Barone Gibbs", "given" : "Bethany", "non-dropping-particle" : "", "parse-names" : false, "suffix" : "" } ], "container-title" : "Journal of Epidemiology and Community Health", "id" : "ITEM-2", "issued" : { "date-parts" : [ [ "2016" ] ] }, "page" : "480-487", "title" : "Demographic factors, workplace factors and active transportation use in the USA: a secondary analysis of 2009 NHTS data", "type" : "article-journal" }, "uris" : [ "http://www.mendeley.com/documents/?uuid=46227b33-488f-4b11-9b6f-cc3a0fbea746" ] }, { "id" : "ITEM-3", "itemData" : { "DOI" : "10.1016/j.tranpol.2005.11.001", "ISBN" : "0967-070X", "ISSN" : "0967070X", "abstract" : "In spite of their colder climate, Canadians cycle about three times more than Americans. The main reasons for this difference are Canada's higher urban densities and mixed-use development, shorter trip distances, lower incomes, higher costs of owning, driving and parking a car, safer cycling conditions, and more extensive cycling infrastructure and training programs. Most of these factors result from differences between Canada and the United States in their transport and land-use policies, and not from intrinsic differences in history, culture or resource availability. That is good news, since it suggests the possibility of significantly increasing cycling levels in the United States by adopting some of the Canadian policies that have so effectively promoted cycling and enhanced its safety. \u00a9 2005.", "author" : [ { "dropping-particle" : "", "family" : "Pucher", "given" : "John", "non-dropping-particle" : "", "parse-names" : false, "suffix" : "" }, { "dropping-particle" : "", "family" : "Buehler", "given" : "Ralph", "non-dropping-particle" : "", "parse-names" : false, "suffix" : "" } ], "container-title" : "Transport Policy", "id" : "ITEM-3", "issue" : "3", "issued" : { "date-parts" : [ [ "2006" ] ] }, "page" : "265-279", "title" : "Why Canadians cycle more than Americans: A comparative analysis of bicycling trends and policies", "type" : "article-journal", "volume" : "13" }, "uris" : [ "http://www.mendeley.com/documents/?uuid=7219052d-4f7b-4478-b76e-b6a0782f68c2" ] } ], "mendeley" : { "formattedCitation" : "(Chapman et al., 2016; Pucher and Buehler, 2006; Quinn et al., 2016)", "manualFormatting" : "(see also Chapman et al., 2016; Pucher and Buehler, 2006; Quinn et al., 2016)", "plainTextFormattedCitation" : "(Chapman et al., 2016; Pucher and Buehler, 2006; Quinn et al., 2016)", "previouslyFormattedCitation" : "(Chapman et al., 2016; Pucher and Buehler, 2006; Quinn et al., 2016)" }, "properties" : { "noteIndex" : 0 }, "schema" : "https://github.com/citation-style-language/schema/raw/master/csl-citation.json" }</w:instrText>
      </w:r>
      <w:r w:rsidRPr="005A7AC1">
        <w:rPr>
          <w:rFonts w:ascii="Times New Roman" w:hAnsi="Times New Roman" w:cs="Times New Roman"/>
          <w:lang w:val="en-US"/>
        </w:rPr>
        <w:fldChar w:fldCharType="separate"/>
      </w:r>
      <w:r w:rsidRPr="005A7AC1">
        <w:rPr>
          <w:rFonts w:ascii="Times New Roman" w:hAnsi="Times New Roman" w:cs="Times New Roman"/>
          <w:noProof/>
          <w:lang w:val="en-US"/>
        </w:rPr>
        <w:t>(see also Chapman et al., 2016; Pucher and Buehler, 2006; Quinn et al., 2016)</w:t>
      </w:r>
      <w:r w:rsidRPr="005A7AC1">
        <w:rPr>
          <w:rFonts w:ascii="Times New Roman" w:hAnsi="Times New Roman" w:cs="Times New Roman"/>
          <w:lang w:val="en-US"/>
        </w:rPr>
        <w:fldChar w:fldCharType="end"/>
      </w:r>
      <w:r w:rsidRPr="005A7AC1">
        <w:rPr>
          <w:rFonts w:ascii="Times New Roman" w:hAnsi="Times New Roman" w:cs="Times New Roman"/>
          <w:lang w:val="en-US"/>
        </w:rPr>
        <w:t>.</w:t>
      </w:r>
      <w:r w:rsidRPr="005A7AC1">
        <w:rPr>
          <w:rFonts w:ascii="Times New Roman" w:hAnsi="Times New Roman" w:cs="Times New Roman"/>
          <w:color w:val="FF0000"/>
          <w:lang w:val="en-US"/>
        </w:rPr>
        <w:t xml:space="preserve"> </w:t>
      </w:r>
      <w:r w:rsidRPr="005A7AC1">
        <w:rPr>
          <w:rFonts w:ascii="Times New Roman" w:hAnsi="Times New Roman" w:cs="Times New Roman"/>
          <w:lang w:val="en-US"/>
        </w:rPr>
        <w:t xml:space="preserve">There is a slight increase in the likelihood of opting for public transport (0.5%) with one-km distance rise, though public travel is less susceptible to changing distance (table 3). Work trips (or regular commuting) are associated with a 6% higher probability of occurring via public transport (table 3), at 16.7% and 23.2% for private and work respectively. We do not control for potential explanatory factors such as time of travel (e.g. rush hours and traffic), opportunity for ride-sharing, or the role of affective and instrumental factors for trips (e.g. see </w:t>
      </w:r>
      <w:r w:rsidRPr="005A7AC1">
        <w:rPr>
          <w:rFonts w:ascii="Times New Roman" w:hAnsi="Times New Roman" w:cs="Times New Roman"/>
          <w:lang w:val="en-US"/>
        </w:rPr>
        <w:fldChar w:fldCharType="begin" w:fldLock="1"/>
      </w:r>
      <w:r w:rsidRPr="005A7AC1">
        <w:rPr>
          <w:rFonts w:ascii="Times New Roman" w:hAnsi="Times New Roman" w:cs="Times New Roman"/>
          <w:lang w:val="en-US"/>
        </w:rPr>
        <w:instrText>ADDIN CSL_CITATION { "citationItems" : [ { "id" : "ITEM-1", "itemData" : { "DOI" : "10.1016/j.tra.2004.09.008", "ISBN" : "0965-8564", "ISSN" : "09658564", "abstract" : "This paper examines the relative importance that people attach to various instrumental and affective journey attributes when travelling either for work or for a leisure day trip and presents how journeys by various travel modes score on these attributes. Although not a comparative paper, data are presented for two studies which used some identical measurements: one on commuter journeys and one on leisure journeys. The results show that for work journeys, respondents tend to attach more importance to instrumental aspects, and especially to convenience than to affective factors. For leisure journeys, however, respondents appear to attach almost equal importance to instrumental and affective aspects, particularly flexibility, convenience, relaxation, a sense of freedom and 'no stress'. Each study also examines (i) how regular users' evaluate their own mode and (ii) how car users perceive the performance of alternative modes compared to their importance ratings. This 'gap' analysis reveals on which modes and for which attributes the greatest deficiencies in performance lie. The data for both the work and leisure studies shows that for car users, alternative transport modes are inferior on the salient attributes such as convenience and flexibility even though car users rate modes such as walking and cycling as performing well, if not better, on less important attributes such as the environment, health and even excitement. Nevertheless, for those who cycle and walk regularly, satisfaction with their own travel mode as measured by the gap between importance and performance on salient attributes is better than for those who mostly use the car. Conclusions are made as to how greater attention to affective factors may improve our understanding of mode choice. \u00a9 2004 Elsevier Ltd. All rights reserved.", "author" : [ { "dropping-particle" : "", "family" : "Anable", "given" : "Jillian", "non-dropping-particle" : "", "parse-names" : false, "suffix" : "" }, { "dropping-particle" : "", "family" : "Gatersleben", "given" : "Birgitta", "non-dropping-particle" : "", "parse-names" : false, "suffix" : "" } ], "container-title" : "Transportation Research Part A: Policy and Practice", "id" : "ITEM-1", "issue" : "2-3 SPEC. ISS.", "issued" : { "date-parts" : [ [ "2005" ] ] }, "page" : "163-181", "title" : "All work and no play? The role of instrumental and affective factors in work and leisure journeys by different travel modes", "type" : "article-journal", "volume" : "39" }, "uris" : [ "http://www.mendeley.com/documents/?uuid=10fb7c96-aa8f-4c4f-a799-dc3866cfe504" ] } ], "mendeley" : { "formattedCitation" : "(Anable and Gatersleben, 2005)", "manualFormatting" : "Anable and Gatersleben (2005)", "plainTextFormattedCitation" : "(Anable and Gatersleben, 2005)", "previouslyFormattedCitation" : "(Anable and Gatersleben, 2005)" }, "properties" : { "noteIndex" : 0 }, "schema" : "https://github.com/citation-style-language/schema/raw/master/csl-citation.json" }</w:instrText>
      </w:r>
      <w:r w:rsidRPr="005A7AC1">
        <w:rPr>
          <w:rFonts w:ascii="Times New Roman" w:hAnsi="Times New Roman" w:cs="Times New Roman"/>
          <w:lang w:val="en-US"/>
        </w:rPr>
        <w:fldChar w:fldCharType="separate"/>
      </w:r>
      <w:r w:rsidRPr="005A7AC1">
        <w:rPr>
          <w:rFonts w:ascii="Times New Roman" w:hAnsi="Times New Roman" w:cs="Times New Roman"/>
          <w:noProof/>
          <w:lang w:val="en-US"/>
        </w:rPr>
        <w:t>Anable and Gatersleben (2005)</w:t>
      </w:r>
      <w:r w:rsidRPr="005A7AC1">
        <w:rPr>
          <w:rFonts w:ascii="Times New Roman" w:hAnsi="Times New Roman" w:cs="Times New Roman"/>
          <w:lang w:val="en-US"/>
        </w:rPr>
        <w:fldChar w:fldCharType="end"/>
      </w:r>
      <w:r w:rsidRPr="005A7AC1">
        <w:rPr>
          <w:rFonts w:ascii="Times New Roman" w:hAnsi="Times New Roman" w:cs="Times New Roman"/>
          <w:lang w:val="en-US"/>
        </w:rPr>
        <w:t xml:space="preserve">). </w:t>
      </w:r>
    </w:p>
    <w:p w14:paraId="1A205325" w14:textId="7A2F7E37" w:rsidR="005052DE" w:rsidRPr="003A53D7" w:rsidRDefault="005052DE" w:rsidP="005052DE">
      <w:pPr>
        <w:spacing w:line="360" w:lineRule="auto"/>
        <w:jc w:val="both"/>
        <w:rPr>
          <w:rFonts w:ascii="Times New Roman" w:hAnsi="Times New Roman" w:cs="Times New Roman"/>
          <w:lang w:val="en-US"/>
        </w:rPr>
      </w:pPr>
      <w:r w:rsidRPr="005A7AC1">
        <w:rPr>
          <w:rFonts w:ascii="Times New Roman" w:hAnsi="Times New Roman" w:cs="Times New Roman"/>
          <w:lang w:val="en-US"/>
        </w:rPr>
        <w:t>Car owners have higher carbon intensity of travel, 64 and 34 grCO</w:t>
      </w:r>
      <w:r w:rsidRPr="005A7AC1">
        <w:rPr>
          <w:rFonts w:ascii="Times New Roman" w:hAnsi="Times New Roman" w:cs="Times New Roman"/>
          <w:vertAlign w:val="subscript"/>
          <w:lang w:val="en-US"/>
        </w:rPr>
        <w:t>2</w:t>
      </w:r>
      <w:r w:rsidRPr="005A7AC1">
        <w:rPr>
          <w:rFonts w:ascii="Times New Roman" w:hAnsi="Times New Roman" w:cs="Times New Roman"/>
          <w:lang w:val="en-US"/>
        </w:rPr>
        <w:t>eq/</w:t>
      </w:r>
      <w:proofErr w:type="spellStart"/>
      <w:r w:rsidRPr="005A7AC1">
        <w:rPr>
          <w:rFonts w:ascii="Times New Roman" w:hAnsi="Times New Roman" w:cs="Times New Roman"/>
          <w:lang w:val="en-US"/>
        </w:rPr>
        <w:t>pkm</w:t>
      </w:r>
      <w:proofErr w:type="spellEnd"/>
      <w:r w:rsidRPr="005A7AC1">
        <w:rPr>
          <w:rFonts w:ascii="Times New Roman" w:hAnsi="Times New Roman" w:cs="Times New Roman"/>
          <w:lang w:val="en-US"/>
        </w:rPr>
        <w:t xml:space="preserve"> for single- and multi-users, respectively (table 3). On average, sole users of cars are 49.3% more likely to drive compared to those who do not own a car (table 3), with a high probability of driving even for short trips. The likelihood of driving for daily return trips at 5 km is 46.9% (figure 3). Car ownership</w:t>
      </w:r>
      <w:r>
        <w:rPr>
          <w:rFonts w:ascii="Times New Roman" w:hAnsi="Times New Roman" w:cs="Times New Roman"/>
          <w:lang w:val="en-US"/>
        </w:rPr>
        <w:t xml:space="preserve"> is not associated with changes </w:t>
      </w:r>
      <w:r>
        <w:rPr>
          <w:rFonts w:ascii="Times New Roman" w:hAnsi="Times New Roman" w:cs="Times New Roman"/>
          <w:lang w:val="en-US"/>
        </w:rPr>
        <w:lastRenderedPageBreak/>
        <w:t>in travel distance. While car ownership has influenced</w:t>
      </w:r>
      <w:r w:rsidRPr="009353CB">
        <w:rPr>
          <w:rFonts w:ascii="Times New Roman" w:hAnsi="Times New Roman" w:cs="Times New Roman"/>
          <w:lang w:val="en-US"/>
        </w:rPr>
        <w:t xml:space="preserve"> travel distances and urban planning</w:t>
      </w:r>
      <w:r>
        <w:rPr>
          <w:rFonts w:ascii="Times New Roman" w:hAnsi="Times New Roman" w:cs="Times New Roman"/>
          <w:lang w:val="en-US"/>
        </w:rPr>
        <w:t xml:space="preserve"> historically </w:t>
      </w:r>
      <w:r w:rsidRPr="009353CB">
        <w:rPr>
          <w:rFonts w:ascii="Times New Roman" w:hAnsi="Times New Roman" w:cs="Times New Roman"/>
          <w:lang w:val="en-US"/>
        </w:rPr>
        <w:t xml:space="preserve">(e.g. the </w:t>
      </w:r>
      <w:proofErr w:type="spellStart"/>
      <w:r w:rsidRPr="009353CB">
        <w:rPr>
          <w:rFonts w:ascii="Times New Roman" w:hAnsi="Times New Roman" w:cs="Times New Roman"/>
          <w:lang w:val="en-US"/>
        </w:rPr>
        <w:t>Marchetti</w:t>
      </w:r>
      <w:proofErr w:type="spellEnd"/>
      <w:r w:rsidRPr="009353CB">
        <w:rPr>
          <w:rFonts w:ascii="Times New Roman" w:hAnsi="Times New Roman" w:cs="Times New Roman"/>
          <w:lang w:val="en-US"/>
        </w:rPr>
        <w:t xml:space="preserve"> Constant </w:t>
      </w:r>
      <w:r w:rsidRPr="009353CB">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"ISBN" : "1552-2148", "ISSN" : "1552-2148", "PMID" : "24696751", "abstract" : "A major goal of urban design, especially in centers, is to reduce automobile dependence in order to address issues of viability and sustainability. Long-term data from cities around the world appear to show that there is a fundamental threshold of urban intensity (residents and jobs) of around 35 per hectare", "author" : [ { "dropping-particle" : "", "family" : "Newman", "given" : "Peter", "non-dropping-particle" : "", "parse-names" : false, "suffix" : "" }, { "dropping-particle" : "", "family" : "Kenworthy", "given" : "Jeffrey", "non-dropping-particle" : "", "parse-names" : false, "suffix" : "" } ], "container-title" : "Opolis", "id" : "ITEM-1", "issue" : "1", "issued" : { "date-parts" : [ [ "2006" ] ] }, "page" : "35-52", "title" : "Urban Design to Reduce Automobile Dependence", "type" : "article-journal", "volume" : "2" }, "uris" : [ "http://www.mendeley.com/documents/?uuid=05993372-0d1a-4506-9461-1d0340241896" ] } ], "mendeley" : { "formattedCitation" : "(Newman and Kenworthy, 2006)", "plainTextFormattedCitation" : "(Newman and Kenworthy, 2006)", "previouslyFormattedCitation" : "(Newman and Kenworthy, 2006)" }, "properties" : { "noteIndex" : 0 }, "schema" : "https://github.com/citation-style-language/schema/raw/master/csl-citation.json" }</w:instrText>
      </w:r>
      <w:r w:rsidRPr="009353CB">
        <w:rPr>
          <w:rFonts w:ascii="Times New Roman" w:hAnsi="Times New Roman" w:cs="Times New Roman"/>
          <w:lang w:val="en-US"/>
        </w:rPr>
        <w:fldChar w:fldCharType="separate"/>
      </w:r>
      <w:r w:rsidRPr="009353CB">
        <w:rPr>
          <w:rFonts w:ascii="Times New Roman" w:hAnsi="Times New Roman" w:cs="Times New Roman"/>
          <w:noProof/>
          <w:lang w:val="en-US"/>
        </w:rPr>
        <w:t>(Newman and Kenworthy, 2006)</w:t>
      </w:r>
      <w:r w:rsidRPr="009353CB">
        <w:rPr>
          <w:rFonts w:ascii="Times New Roman" w:hAnsi="Times New Roman" w:cs="Times New Roman"/>
          <w:lang w:val="en-US"/>
        </w:rPr>
        <w:fldChar w:fldCharType="end"/>
      </w:r>
      <w:r>
        <w:rPr>
          <w:rFonts w:ascii="Times New Roman" w:hAnsi="Times New Roman" w:cs="Times New Roman"/>
          <w:lang w:val="en-US"/>
        </w:rPr>
        <w:t xml:space="preserve">), </w:t>
      </w:r>
      <w:r w:rsidRPr="009353CB">
        <w:rPr>
          <w:rFonts w:ascii="Times New Roman" w:hAnsi="Times New Roman" w:cs="Times New Roman"/>
          <w:lang w:val="en-US"/>
        </w:rPr>
        <w:t xml:space="preserve">the effect </w:t>
      </w:r>
      <w:r>
        <w:rPr>
          <w:rFonts w:ascii="Times New Roman" w:hAnsi="Times New Roman" w:cs="Times New Roman"/>
          <w:lang w:val="en-US"/>
        </w:rPr>
        <w:t>may be</w:t>
      </w:r>
      <w:r w:rsidRPr="009353CB">
        <w:rPr>
          <w:rFonts w:ascii="Times New Roman" w:hAnsi="Times New Roman" w:cs="Times New Roman"/>
          <w:lang w:val="en-US"/>
        </w:rPr>
        <w:t xml:space="preserve"> less important in a cross-sectional study controlling for </w:t>
      </w:r>
      <w:r w:rsidRPr="003A53D7">
        <w:rPr>
          <w:rFonts w:ascii="Times New Roman" w:hAnsi="Times New Roman" w:cs="Times New Roman"/>
          <w:lang w:val="en-US"/>
        </w:rPr>
        <w:t>urban-rural typology.</w:t>
      </w:r>
      <w:r w:rsidRPr="003A53D7">
        <w:rPr>
          <w:lang w:val="en-US"/>
        </w:rPr>
        <w:t xml:space="preserve"> </w:t>
      </w:r>
      <w:r w:rsidRPr="003A53D7">
        <w:rPr>
          <w:rFonts w:ascii="Times New Roman" w:hAnsi="Times New Roman" w:cs="Times New Roman"/>
          <w:lang w:val="en-US"/>
        </w:rPr>
        <w:t xml:space="preserve">We also find car ownership and use increase the likelihood of having car trips for both work and private (SI table 18). For the sub-sample with positive number of car trips, the selected variables have much lower power to explain variations in car trips. Particularly, being a single- and multi-user is associated with an increase in the annual number of car private trips by 89 and 72, respectively, but had no effect on the number of work trips. </w:t>
      </w:r>
    </w:p>
    <w:p w14:paraId="4DBBDD35" w14:textId="6F643A68" w:rsidR="00226459" w:rsidRPr="003A53D7" w:rsidRDefault="00226459" w:rsidP="00226459">
      <w:pPr>
        <w:spacing w:after="0" w:line="360" w:lineRule="auto"/>
        <w:jc w:val="both"/>
        <w:rPr>
          <w:lang w:val="en-US"/>
        </w:rPr>
      </w:pPr>
      <w:r w:rsidRPr="003A53D7">
        <w:rPr>
          <w:rFonts w:ascii="Times New Roman" w:hAnsi="Times New Roman" w:cs="Times New Roman"/>
          <w:lang w:val="en-US"/>
        </w:rPr>
        <w:t xml:space="preserve">Naturally, flying is associated with higher total carbon intensity (table 3), where an increase by one return short flight annually is associated with a rise of </w:t>
      </w:r>
      <w:proofErr w:type="gramStart"/>
      <w:r w:rsidRPr="003A53D7">
        <w:rPr>
          <w:rFonts w:ascii="Times New Roman" w:hAnsi="Times New Roman" w:cs="Times New Roman"/>
          <w:lang w:val="en-US"/>
        </w:rPr>
        <w:t>8</w:t>
      </w:r>
      <w:proofErr w:type="gramEnd"/>
      <w:r w:rsidRPr="003A53D7">
        <w:rPr>
          <w:rFonts w:ascii="Times New Roman" w:hAnsi="Times New Roman" w:cs="Times New Roman"/>
          <w:lang w:val="en-US"/>
        </w:rPr>
        <w:t xml:space="preserve"> grCO</w:t>
      </w:r>
      <w:r w:rsidRPr="003A53D7">
        <w:rPr>
          <w:rFonts w:ascii="Times New Roman" w:hAnsi="Times New Roman" w:cs="Times New Roman"/>
          <w:vertAlign w:val="subscript"/>
          <w:lang w:val="en-US"/>
        </w:rPr>
        <w:t>2</w:t>
      </w:r>
      <w:r w:rsidRPr="003A53D7">
        <w:rPr>
          <w:rFonts w:ascii="Times New Roman" w:hAnsi="Times New Roman" w:cs="Times New Roman"/>
          <w:lang w:val="en-US"/>
        </w:rPr>
        <w:t>eq/</w:t>
      </w:r>
      <w:proofErr w:type="spellStart"/>
      <w:r w:rsidRPr="003A53D7">
        <w:rPr>
          <w:rFonts w:ascii="Times New Roman" w:hAnsi="Times New Roman" w:cs="Times New Roman"/>
          <w:lang w:val="en-US"/>
        </w:rPr>
        <w:t>pkm</w:t>
      </w:r>
      <w:proofErr w:type="spellEnd"/>
      <w:r w:rsidRPr="003A53D7">
        <w:rPr>
          <w:rFonts w:ascii="Times New Roman" w:hAnsi="Times New Roman" w:cs="Times New Roman"/>
          <w:lang w:val="en-US"/>
        </w:rPr>
        <w:t xml:space="preserve">. Car owners show no difference in flying. Previously, car-free households have been shown to have somewhat higher air transport emissions, reflecting higher income levels </w:t>
      </w:r>
      <w:r w:rsidRPr="003A53D7">
        <w:rPr>
          <w:rFonts w:ascii="Times New Roman" w:hAnsi="Times New Roman" w:cs="Times New Roman"/>
          <w:lang w:val="en-US"/>
        </w:rPr>
        <w:fldChar w:fldCharType="begin" w:fldLock="1"/>
      </w:r>
      <w:r w:rsidRPr="003A53D7">
        <w:rPr>
          <w:rFonts w:ascii="Times New Roman" w:hAnsi="Times New Roman" w:cs="Times New Roman"/>
          <w:lang w:val="en-US"/>
        </w:rPr>
        <w:instrText>ADDIN CSL_CITATION { "citationItems" : [ { "id" : "ITEM-1", "itemData" : { "DOI" : "10.1016/j.ecolecon.2007.07.022", "ISSN" : "09218009", "author" : [ { "dropping-particle" : "", "family" : "Ornetzeder", "given" : "Michael", "non-dropping-particle" : "", "parse-names" : false, "suffix" : "" }, { "dropping-particle" : "", "family" : "Hertwich", "given" : "Edgar G.", "non-dropping-particle" : "", "parse-names" : false, "suffix" : "" }, { "dropping-particle" : "", "family" : "Hubacek", "given" : "Klaus", "non-dropping-particle" : "", "parse-names" : false, "suffix" : "" }, { "dropping-particle" : "", "family" : "Korytarova", "given" : "Katarina", "non-dropping-particle" : "", "parse-names" : false, "suffix" : "" }, { "dropping-particle" : "", "family" : "Haas", "given" : "Willi", "non-dropping-particle" : "", "parse-names" : false, "suffix" : "" } ], "container-title" : "Ecological Economics", "id" : "ITEM-1", "issue" : "3", "issued" : { "date-parts" : [ [ "2008", "4" ] ] }, "page" : "516-530", "title" : "The environmental effect of car-free housing: A case in Vienna", "type" : "article-journal", "volume" : "65" }, "uris" : [ "http://www.mendeley.com/documents/?uuid=387a956f-0144-4b69-9e0c-ad4fb2d0e9ba" ] }, { "id" : "ITEM-2", "itemData" : {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"Nordic Experiences of Sustainable Planning: Policy and Practice", "editor" : [ { "dropping-particle" : "", "family" : "Kristj\u00e1nsd\u00f3ttir", "given" : "Sigr\u00ed\u00f0ur", "non-dropping-particle" : "", "parse-names" : false, "suffix" : "" } ], "id" : "ITEM-2", "issued" : { "date-parts" : [ [ "2017" ] ] }, "publisher" : "Routledge", "title" : "Rebound Effects for Reduced Car Ownership and Driving", "type" : "chapter" }, "uris" : [ "http://www.mendeley.com/documents/?uuid=ac193642-6a56-4e5e-8a94-a6462739dc75" ] } ], "mendeley" : { "formattedCitation" : "(Ornetzeder et al., 2008; Ottelin et al., 2017)", "plainTextFormattedCitation" : "(Ornetzeder et al., 2008; Ottelin et al., 2017)", "previouslyFormattedCitation" : "(Ornetzeder et al., 2008; Ottelin et al., 2017)" }, "properties" : { "noteIndex" : 0 }, "schema" : "https://github.com/citation-style-language/schema/raw/master/csl-citation.json" }</w:instrText>
      </w:r>
      <w:r w:rsidRPr="003A53D7">
        <w:rPr>
          <w:rFonts w:ascii="Times New Roman" w:hAnsi="Times New Roman" w:cs="Times New Roman"/>
          <w:lang w:val="en-US"/>
        </w:rPr>
        <w:fldChar w:fldCharType="separate"/>
      </w:r>
      <w:r w:rsidRPr="003A53D7">
        <w:rPr>
          <w:rFonts w:ascii="Times New Roman" w:hAnsi="Times New Roman" w:cs="Times New Roman"/>
          <w:noProof/>
          <w:lang w:val="en-US"/>
        </w:rPr>
        <w:t>(Ornetzeder et al., 2008; Ottelin et al., 2017)</w:t>
      </w:r>
      <w:r w:rsidRPr="003A53D7">
        <w:rPr>
          <w:rFonts w:ascii="Times New Roman" w:hAnsi="Times New Roman" w:cs="Times New Roman"/>
          <w:lang w:val="en-US"/>
        </w:rPr>
        <w:fldChar w:fldCharType="end"/>
      </w:r>
      <w:r w:rsidRPr="003A53D7">
        <w:rPr>
          <w:rFonts w:ascii="Times New Roman" w:hAnsi="Times New Roman" w:cs="Times New Roman"/>
          <w:lang w:val="en-US"/>
        </w:rPr>
        <w:t>.</w:t>
      </w:r>
    </w:p>
    <w:p w14:paraId="049443BF" w14:textId="61B45B28" w:rsidR="006A28F7" w:rsidRPr="003A53D7" w:rsidRDefault="006A28F7" w:rsidP="001E2BE0">
      <w:pPr>
        <w:pStyle w:val="Heading3"/>
        <w:numPr>
          <w:ilvl w:val="2"/>
          <w:numId w:val="7"/>
        </w:numPr>
        <w:rPr>
          <w:rFonts w:ascii="Times New Roman" w:hAnsi="Times New Roman" w:cs="Times New Roman"/>
          <w:color w:val="auto"/>
        </w:rPr>
      </w:pPr>
      <w:r w:rsidRPr="003A53D7">
        <w:rPr>
          <w:rFonts w:ascii="Times New Roman" w:hAnsi="Times New Roman" w:cs="Times New Roman"/>
          <w:color w:val="auto"/>
        </w:rPr>
        <w:t xml:space="preserve">Attitudes and </w:t>
      </w:r>
      <w:r w:rsidR="005D2923" w:rsidRPr="003A53D7">
        <w:rPr>
          <w:rFonts w:ascii="Times New Roman" w:hAnsi="Times New Roman" w:cs="Times New Roman"/>
          <w:color w:val="auto"/>
        </w:rPr>
        <w:t>use of i</w:t>
      </w:r>
      <w:r w:rsidRPr="003A53D7">
        <w:rPr>
          <w:rFonts w:ascii="Times New Roman" w:hAnsi="Times New Roman" w:cs="Times New Roman"/>
          <w:color w:val="auto"/>
        </w:rPr>
        <w:t>nitiatives</w:t>
      </w:r>
    </w:p>
    <w:p w14:paraId="052DAFC1" w14:textId="78F43A73" w:rsidR="005E3931" w:rsidRPr="003A53D7" w:rsidRDefault="00790012" w:rsidP="006A28F7">
      <w:pPr>
        <w:spacing w:line="360" w:lineRule="auto"/>
        <w:jc w:val="both"/>
        <w:rPr>
          <w:rFonts w:ascii="Times New Roman" w:hAnsi="Times New Roman" w:cs="Times New Roman"/>
          <w:lang w:val="en-US"/>
        </w:rPr>
      </w:pPr>
      <w:r w:rsidRPr="003A53D7">
        <w:rPr>
          <w:rFonts w:ascii="Times New Roman" w:hAnsi="Times New Roman" w:cs="Times New Roman"/>
          <w:lang w:val="en-US"/>
        </w:rPr>
        <w:t xml:space="preserve">Table 3 provides no clear evidence that use of car- and ride-sharing initiatives translate into lower mobility behavior and footprint. </w:t>
      </w:r>
      <w:r w:rsidR="00FC0DDD" w:rsidRPr="003A53D7">
        <w:rPr>
          <w:rFonts w:ascii="Times New Roman" w:hAnsi="Times New Roman" w:cs="Times New Roman"/>
          <w:lang w:val="en-US"/>
        </w:rPr>
        <w:t xml:space="preserve">Instead, </w:t>
      </w:r>
      <w:r w:rsidR="00767625" w:rsidRPr="003A53D7">
        <w:rPr>
          <w:rFonts w:ascii="Times New Roman" w:hAnsi="Times New Roman" w:cs="Times New Roman"/>
          <w:lang w:val="en-US"/>
        </w:rPr>
        <w:t xml:space="preserve">we find </w:t>
      </w:r>
      <w:r w:rsidR="00FC0DDD" w:rsidRPr="003A53D7">
        <w:rPr>
          <w:rFonts w:ascii="Times New Roman" w:hAnsi="Times New Roman" w:cs="Times New Roman"/>
          <w:lang w:val="en-US"/>
        </w:rPr>
        <w:t xml:space="preserve">a positive coefficient for land distance. It </w:t>
      </w:r>
      <w:proofErr w:type="gramStart"/>
      <w:r w:rsidR="00FC0DDD" w:rsidRPr="003A53D7">
        <w:rPr>
          <w:rFonts w:ascii="Times New Roman" w:hAnsi="Times New Roman" w:cs="Times New Roman"/>
          <w:lang w:val="en-US"/>
        </w:rPr>
        <w:t>should be noted</w:t>
      </w:r>
      <w:proofErr w:type="gramEnd"/>
      <w:r w:rsidR="00767625" w:rsidRPr="003A53D7">
        <w:rPr>
          <w:rFonts w:ascii="Times New Roman" w:hAnsi="Times New Roman" w:cs="Times New Roman"/>
          <w:lang w:val="en-US"/>
        </w:rPr>
        <w:t>, however,</w:t>
      </w:r>
      <w:r w:rsidR="00FC0DDD" w:rsidRPr="003A53D7">
        <w:rPr>
          <w:rFonts w:ascii="Times New Roman" w:hAnsi="Times New Roman" w:cs="Times New Roman"/>
          <w:lang w:val="en-US"/>
        </w:rPr>
        <w:t xml:space="preserve"> that this is the effect keeping car ownership and urban-rural typology constant. </w:t>
      </w:r>
      <w:r w:rsidR="00896BEB" w:rsidRPr="003A53D7">
        <w:rPr>
          <w:rFonts w:ascii="Times New Roman" w:hAnsi="Times New Roman" w:cs="Times New Roman"/>
          <w:lang w:val="en-US"/>
        </w:rPr>
        <w:t xml:space="preserve">Table </w:t>
      </w:r>
      <w:r w:rsidRPr="003A53D7">
        <w:rPr>
          <w:rFonts w:ascii="Times New Roman" w:hAnsi="Times New Roman" w:cs="Times New Roman"/>
          <w:lang w:val="en-US"/>
        </w:rPr>
        <w:t>2</w:t>
      </w:r>
      <w:r w:rsidR="006A28F7" w:rsidRPr="003A53D7">
        <w:rPr>
          <w:rFonts w:ascii="Times New Roman" w:hAnsi="Times New Roman" w:cs="Times New Roman"/>
          <w:lang w:val="en-US"/>
        </w:rPr>
        <w:t xml:space="preserve"> points to a negative correlation</w:t>
      </w:r>
      <w:r w:rsidR="00FC0DDD" w:rsidRPr="003A53D7">
        <w:rPr>
          <w:rFonts w:ascii="Times New Roman" w:hAnsi="Times New Roman" w:cs="Times New Roman"/>
          <w:lang w:val="en-US"/>
        </w:rPr>
        <w:t>s with c</w:t>
      </w:r>
      <w:r w:rsidR="006A28F7" w:rsidRPr="003A53D7">
        <w:rPr>
          <w:rFonts w:ascii="Times New Roman" w:hAnsi="Times New Roman" w:cs="Times New Roman"/>
          <w:lang w:val="en-US"/>
        </w:rPr>
        <w:t>ar ownership (-0.07)</w:t>
      </w:r>
      <w:r w:rsidR="00FC0DDD" w:rsidRPr="003A53D7">
        <w:rPr>
          <w:rFonts w:ascii="Times New Roman" w:hAnsi="Times New Roman" w:cs="Times New Roman"/>
          <w:lang w:val="en-US"/>
        </w:rPr>
        <w:t xml:space="preserve"> and rural context (-0.06), both of which significant</w:t>
      </w:r>
      <w:r w:rsidR="006A28F7" w:rsidRPr="003A53D7">
        <w:rPr>
          <w:rFonts w:ascii="Times New Roman" w:hAnsi="Times New Roman" w:cs="Times New Roman"/>
          <w:lang w:val="en-US"/>
        </w:rPr>
        <w:t xml:space="preserve"> </w:t>
      </w:r>
      <w:r w:rsidR="00FC0DDD" w:rsidRPr="003A53D7">
        <w:rPr>
          <w:rFonts w:ascii="Times New Roman" w:hAnsi="Times New Roman" w:cs="Times New Roman"/>
          <w:lang w:val="en-US"/>
        </w:rPr>
        <w:t xml:space="preserve">at the 99%. This is in support of </w:t>
      </w:r>
      <w:r w:rsidR="006A28F7" w:rsidRPr="003A53D7">
        <w:rPr>
          <w:rFonts w:ascii="Times New Roman" w:hAnsi="Times New Roman" w:cs="Times New Roman"/>
          <w:lang w:val="en-US"/>
        </w:rPr>
        <w:t xml:space="preserve">prior findings that car-sharing facilities enable a reduction in vehicle ownership </w:t>
      </w:r>
      <w:r w:rsidR="006A28F7" w:rsidRPr="003A53D7">
        <w:rPr>
          <w:rFonts w:ascii="Times New Roman" w:hAnsi="Times New Roman" w:cs="Times New Roman"/>
          <w:lang w:val="en-US"/>
        </w:rPr>
        <w:fldChar w:fldCharType="begin" w:fldLock="1"/>
      </w:r>
      <w:r w:rsidR="006A28F7" w:rsidRPr="003A53D7">
        <w:rPr>
          <w:rFonts w:ascii="Times New Roman" w:hAnsi="Times New Roman" w:cs="Times New Roman"/>
          <w:lang w:val="en-US"/>
        </w:rPr>
        <w:instrText>ADDIN CSL_CITATION { "citationItems" : [ { "id" : "ITEM-1", "itemData" : { "DOI" : "10.1016/j.jclepro.2016.08.154", "ISBN" : "0959-6526", "ISSN" : "09596526", "abstract" : "There are many opportunities for consumers to design their lives more sustainably. While a rapidly growing body of literature has investigated how consumers can reduce carbon footprints in key consumption areas, such as food, housing and mobility, an overall framework that allows structuring those options across all consumption areas is still missing. Hence, this paper presents a novel and systematic framework to identify improvement options that promote climate change mitigation and structure them based on their primary mode of impact on GHG emissions. The framework targets consumer practices and focuses on ambitious, but technically and socioeconomically feasible strategies for consumers to lower their carbon footprint. Four major categories for reducing consumption-based emissions form the basic framework, which are then subdivided into behavioural strategies and sub-strategies. The practical application of the framework is illustrated by using food consumption as an example. Systematically identifying improvement options can advance a holistic understanding of the range of behavioural strategies targeting consumer choices that operate at different stages in the supply chain. It thus provides a starting point for addressing critical questions related to the role of consumers in supporting climate change mitigation.", "author" : [ { "dropping-particle" : "", "family" : "Schanes", "given" : "Karin", "non-dropping-particle" : "", "parse-names" : false, "suffix" : "" }, { "dropping-particle" : "", "family" : "Giljum", "given" : "Stefan", "non-dropping-particle" : "", "parse-names" : false, "suffix" : "" }, { "dropping-particle" : "", "family" : "Hertwich", "given" : "Edgar", "non-dropping-particle" : "", "parse-names" : false, "suffix" : "" } ], "container-title" : "Journal of Cleaner Production", "id" : "ITEM-1", "issue" : "September", "issued" : { "date-parts" : [ [ "2016" ] ] }, "page" : "1033-1043", "publisher" : "Elsevier Ltd", "title" : "Low carbon lifestyles: A framework to structure consumption strategies and options to reduce carbon footprints", "type" : "article-journal", "volume" : "139" }, "uris" : [ "http://www.mendeley.com/documents/?uuid=510ba60b-80ad-4269-a1ad-cd1d4a5dec8e" ] } ], "mendeley" : { "formattedCitation" : "(Schanes et al., 2016)", "plainTextFormattedCitation" : "(Schanes et al., 2016)", "previouslyFormattedCitation" : "(Schanes et al., 2016)" }, "properties" : { "noteIndex" : 0 }, "schema" : "https://github.com/citation-style-language/schema/raw/master/csl-citation.json" }</w:instrText>
      </w:r>
      <w:r w:rsidR="006A28F7" w:rsidRPr="003A53D7">
        <w:rPr>
          <w:rFonts w:ascii="Times New Roman" w:hAnsi="Times New Roman" w:cs="Times New Roman"/>
          <w:lang w:val="en-US"/>
        </w:rPr>
        <w:fldChar w:fldCharType="separate"/>
      </w:r>
      <w:r w:rsidR="006A28F7" w:rsidRPr="003A53D7">
        <w:rPr>
          <w:rFonts w:ascii="Times New Roman" w:hAnsi="Times New Roman" w:cs="Times New Roman"/>
          <w:noProof/>
          <w:lang w:val="en-US"/>
        </w:rPr>
        <w:t>(Schanes et al., 2016)</w:t>
      </w:r>
      <w:r w:rsidR="006A28F7" w:rsidRPr="003A53D7">
        <w:rPr>
          <w:rFonts w:ascii="Times New Roman" w:hAnsi="Times New Roman" w:cs="Times New Roman"/>
          <w:lang w:val="en-US"/>
        </w:rPr>
        <w:fldChar w:fldCharType="end"/>
      </w:r>
      <w:r w:rsidR="006A28F7" w:rsidRPr="003A53D7">
        <w:rPr>
          <w:rFonts w:ascii="Times New Roman" w:hAnsi="Times New Roman" w:cs="Times New Roman"/>
          <w:lang w:val="en-US"/>
        </w:rPr>
        <w:t xml:space="preserve">. </w:t>
      </w:r>
    </w:p>
    <w:p w14:paraId="250E828A" w14:textId="14083D6D" w:rsidR="006A28F7" w:rsidRDefault="00307C61" w:rsidP="006A28F7">
      <w:pPr>
        <w:spacing w:line="360" w:lineRule="auto"/>
        <w:jc w:val="both"/>
        <w:rPr>
          <w:rFonts w:ascii="Times New Roman" w:hAnsi="Times New Roman" w:cs="Times New Roman"/>
          <w:lang w:val="en-US"/>
        </w:rPr>
      </w:pPr>
      <w:proofErr w:type="gramStart"/>
      <w:r w:rsidRPr="003A53D7">
        <w:rPr>
          <w:rFonts w:ascii="Times New Roman" w:hAnsi="Times New Roman" w:cs="Times New Roman"/>
          <w:lang w:val="en-US"/>
        </w:rPr>
        <w:t>More favo</w:t>
      </w:r>
      <w:r w:rsidR="006A28F7" w:rsidRPr="003A53D7">
        <w:rPr>
          <w:rFonts w:ascii="Times New Roman" w:hAnsi="Times New Roman" w:cs="Times New Roman"/>
          <w:lang w:val="en-US"/>
        </w:rPr>
        <w:t>rable attitudes towards ride- and car-sharing initiatives</w:t>
      </w:r>
      <w:proofErr w:type="gramEnd"/>
      <w:r w:rsidR="006A28F7" w:rsidRPr="003A53D7">
        <w:rPr>
          <w:rFonts w:ascii="Times New Roman" w:hAnsi="Times New Roman" w:cs="Times New Roman"/>
          <w:lang w:val="en-US"/>
        </w:rPr>
        <w:t xml:space="preserve"> are associated with a decrease in the carbon intensity of land travel</w:t>
      </w:r>
      <w:r w:rsidR="00FA514B" w:rsidRPr="003A53D7">
        <w:rPr>
          <w:rFonts w:ascii="Times New Roman" w:hAnsi="Times New Roman" w:cs="Times New Roman"/>
          <w:lang w:val="en-US"/>
        </w:rPr>
        <w:t xml:space="preserve"> </w:t>
      </w:r>
      <w:r w:rsidR="006A28F7" w:rsidRPr="003A53D7">
        <w:rPr>
          <w:rFonts w:ascii="Times New Roman" w:hAnsi="Times New Roman" w:cs="Times New Roman"/>
          <w:lang w:val="en-US"/>
        </w:rPr>
        <w:t>and likelihood of driving</w:t>
      </w:r>
      <w:r w:rsidR="00FA514B" w:rsidRPr="003A53D7">
        <w:rPr>
          <w:rFonts w:ascii="Times New Roman" w:hAnsi="Times New Roman" w:cs="Times New Roman"/>
          <w:lang w:val="en-US"/>
        </w:rPr>
        <w:t xml:space="preserve"> (table 3)</w:t>
      </w:r>
      <w:r w:rsidR="006A28F7" w:rsidRPr="003A53D7">
        <w:rPr>
          <w:rFonts w:ascii="Times New Roman" w:hAnsi="Times New Roman" w:cs="Times New Roman"/>
          <w:lang w:val="en-US"/>
        </w:rPr>
        <w:t xml:space="preserve">. </w:t>
      </w:r>
      <w:r w:rsidR="00FA514B" w:rsidRPr="003A53D7">
        <w:rPr>
          <w:rFonts w:ascii="Times New Roman" w:hAnsi="Times New Roman" w:cs="Times New Roman"/>
          <w:lang w:val="en-US"/>
        </w:rPr>
        <w:t>Nevertheless</w:t>
      </w:r>
      <w:r w:rsidR="006A28F7" w:rsidRPr="003A53D7">
        <w:rPr>
          <w:rFonts w:ascii="Times New Roman" w:hAnsi="Times New Roman" w:cs="Times New Roman"/>
          <w:lang w:val="en-US"/>
        </w:rPr>
        <w:t>, attitudes are of little relevance for the distance travelled by air and land</w:t>
      </w:r>
      <w:r w:rsidR="00EA74D0" w:rsidRPr="003A53D7">
        <w:rPr>
          <w:rFonts w:ascii="Times New Roman" w:hAnsi="Times New Roman" w:cs="Times New Roman"/>
          <w:lang w:val="en-US"/>
        </w:rPr>
        <w:t xml:space="preserve"> </w:t>
      </w:r>
      <w:r w:rsidR="006A28F7" w:rsidRPr="003A53D7">
        <w:rPr>
          <w:rFonts w:ascii="Times New Roman" w:hAnsi="Times New Roman" w:cs="Times New Roman"/>
          <w:lang w:val="en-US"/>
        </w:rPr>
        <w:fldChar w:fldCharType="begin" w:fldLock="1"/>
      </w:r>
      <w:r w:rsidR="006A28F7" w:rsidRPr="003A53D7">
        <w:rPr>
          <w:rFonts w:ascii="Times New Roman" w:hAnsi="Times New Roman" w:cs="Times New Roman"/>
          <w:lang w:val="en-US"/>
        </w:rPr>
        <w:instrText>ADDIN CSL_CITATION { "citationItems" : [ { "id" : "ITEM-1", "itemData" : { "DOI" : "10.1016/j.gloenvcha.2016.11.005", "ISBN" : "0959-3780", "ISSN" : "09593780", "abstract" : "The rise in greenhouse gas emissions from air travel could be reduced by individuals voluntarily abstaining from, or reducing, flights for leisure and recreational purposes. In theory, we might expect that people with pro-environmental value orientations and concerns about the risks of climate change, and those who engage in more pro-environmental household behaviours, would also be more likely to abstain from such voluntary air travel, or at least to fly less far. Analysis of two large datasets from the United Kingdom, weighted to be representative of the whole population, tested these associations. Using zero-inflated Poisson regression models, we found that, after accounting for potential confounders, there was no association between individuals\u2019 environmental attitudes, concern over climate change, or their routine pro-environmental household behaviours, and either their propensity to take non-work related flights, or the distances flown by those who do so. These findings contrasted with those for pro-environmental household behaviours, where associations with environmental attitudes and concern were observed. Our results offer little encouragement for policies aiming to reduce discretionary air travel through pro-environmental advocacy, or through \u2018spill-over\u2019 from interventions to improve environmental impacts of household routines.", "author" : [ { "dropping-particle" : "", "family" : "Alcock", "given" : "Ian", "non-dropping-particle" : "", "parse-names" : false, "suffix" : "" }, { "dropping-particle" : "", "family" : "White", "given" : "Mathew P.", "non-dropping-particle" : "", "parse-names" : false, "suffix" : "" }, { "dropping-particle" : "", "family" : "Taylor", "given" : "Tim", "non-dropping-particle" : "", "parse-names" : false, "suffix" : "" }, { "dropping-particle" : "", "family" : "Coldwell", "given" : "Deborah F.", "non-dropping-particle" : "", "parse-names" : false, "suffix" : "" }, { "dropping-particle" : "", "family" : "Gribble", "given" : "Matthew O.", "non-dropping-particle" : "", "parse-names" : false, "suffix" : "" }, { "dropping-particle" : "", "family" : "Evans", "given" : "Karl L.", "non-dropping-particle" : "", "parse-names" : false, "suffix" : "" }, { "dropping-particle" : "", "family" : "Corner", "given" : "Adam", "non-dropping-particle" : "", "parse-names" : false, "suffix" : "" }, { "dropping-particle" : "", "family" : "Vardoulakis", "given" : "Sotiris", "non-dropping-particle" : "", "parse-names" : false, "suffix" : "" }, { "dropping-particle" : "", "family" : "Fleming", "given" : "Lora E.", "non-dropping-particle" : "", "parse-names" : false, "suffix" : "" } ], "container-title" : "Global Environmental Change", "id" : "ITEM-1", "issued" : { "date-parts" : [ [ "2017" ] ] }, "page" : "136-147", "publisher" : "Elsevier Ltd", "title" : "\u2018Green\u2019 on the ground but not in the air: Pro-environmental attitudes are related to household behaviours but not discretionary air travel", "type" : "article-journal", "volume" : "42" }, "uris" : [ "http://www.mendeley.com/documents/?uuid=b7bdd5e4-b043-49b7-b373-bef6a2e0da11" ] } ], "mendeley" : { "formattedCitation" : "(Alcock et al., 2017)", "manualFormatting" : "(in line with Alcock et al., 2017)", "plainTextFormattedCitation" : "(Alcock et al., 2017)", "previouslyFormattedCitation" : "(Alcock et al., 2017)" }, "properties" : { "noteIndex" : 0 }, "schema" : "https://github.com/citation-style-language/schema/raw/master/csl-citation.json" }</w:instrText>
      </w:r>
      <w:r w:rsidR="006A28F7" w:rsidRPr="003A53D7">
        <w:rPr>
          <w:rFonts w:ascii="Times New Roman" w:hAnsi="Times New Roman" w:cs="Times New Roman"/>
          <w:lang w:val="en-US"/>
        </w:rPr>
        <w:fldChar w:fldCharType="separate"/>
      </w:r>
      <w:r w:rsidR="006A28F7" w:rsidRPr="003A53D7">
        <w:rPr>
          <w:rFonts w:ascii="Times New Roman" w:hAnsi="Times New Roman" w:cs="Times New Roman"/>
          <w:noProof/>
          <w:lang w:val="en-US"/>
        </w:rPr>
        <w:t>(in line with Alcock et al., 2017)</w:t>
      </w:r>
      <w:r w:rsidR="006A28F7" w:rsidRPr="003A53D7">
        <w:rPr>
          <w:rFonts w:ascii="Times New Roman" w:hAnsi="Times New Roman" w:cs="Times New Roman"/>
          <w:lang w:val="en-US"/>
        </w:rPr>
        <w:fldChar w:fldCharType="end"/>
      </w:r>
      <w:r w:rsidR="006A28F7" w:rsidRPr="009353CB">
        <w:rPr>
          <w:rFonts w:ascii="Times New Roman" w:hAnsi="Times New Roman" w:cs="Times New Roman"/>
          <w:lang w:val="en-US"/>
        </w:rPr>
        <w:t xml:space="preserve">. </w:t>
      </w:r>
      <w:r w:rsidR="00AB789D">
        <w:rPr>
          <w:rFonts w:ascii="Times New Roman" w:hAnsi="Times New Roman" w:cs="Times New Roman"/>
          <w:lang w:val="en-US"/>
        </w:rPr>
        <w:t>F</w:t>
      </w:r>
      <w:r w:rsidR="00AB789D" w:rsidRPr="00235D14">
        <w:rPr>
          <w:rFonts w:ascii="Times New Roman" w:hAnsi="Times New Roman" w:cs="Times New Roman"/>
          <w:lang w:val="en-US"/>
        </w:rPr>
        <w:t>rom a psychological perspective, the result can be interpreted by the autonomy of motivations that stimul</w:t>
      </w:r>
      <w:r w:rsidR="00FA348C">
        <w:rPr>
          <w:rFonts w:ascii="Times New Roman" w:hAnsi="Times New Roman" w:cs="Times New Roman"/>
          <w:lang w:val="en-US"/>
        </w:rPr>
        <w:t xml:space="preserve">ate a certain behavior </w:t>
      </w:r>
      <w:r w:rsidR="00FA348C">
        <w:rPr>
          <w:rFonts w:ascii="Times New Roman" w:hAnsi="Times New Roman" w:cs="Times New Roman"/>
          <w:lang w:val="en-US"/>
        </w:rPr>
        <w:fldChar w:fldCharType="begin" w:fldLock="1"/>
      </w:r>
      <w:r w:rsidR="007F2B33">
        <w:rPr>
          <w:rFonts w:ascii="Times New Roman" w:hAnsi="Times New Roman" w:cs="Times New Roman"/>
          <w:lang w:val="en-US"/>
        </w:rPr>
        <w:instrText>ADDIN CSL_CITATION { "citationItems" : [ { "id" : "ITEM-1", "itemData" : { "DOI" : "10.1177/00139160121973142", "ISBN" : "0013916012197", "abstract" : "Shifting the focus from fear, guilt, and indignation related to deteriorat- ing environmental quality, the authors hypothesized that people who see greater potential for restorative experiences in natural environments also do more to protect them by behaving ecologically, as with recycling or reduced driving. University stu- dents (N= 488) rated a familiar freshwater marsh in terms of being away, fascination, coherence, and compatibility, qualities of restorative person-environment trans- actions described in attention restoration theory. They also reported on their perfor- mance of various ecological behaviors. The authors tested a structural equation model with data from a randomly drawnsubset of participants and then confirmed it with the data from a second subset. For the combined subsets, perceptions of the restorative qualities predicted 23% of the variance in general ecological behavior. As the only direct predictor, fascination mediated the influences of coherence, being away, and compatibility.", "author" : [ { "dropping-particle" : "", "family" : "Hartig", "given" : "Terry", "non-dropping-particle" : "", "parse-names" : false, "suffix" : "" }, { "dropping-particle" : "", "family" : "Kaiser", "given" : "Florian G", "non-dropping-particle" : "", "parse-names" : false, "suffix" : "" }, { "dropping-particle" : "", "family" : "Bowler", "given" : "Peter A", "non-dropping-particle" : "", "parse-names" : false, "suffix" : "" } ], "container-title" : "Environment and Behavior", "id" : "ITEM-1", "issue" : "4", "issued" : { "date-parts" : [ [ "2001" ] ] }, "page" : "590-607", "title" : "Psychological restoration in nature as a positive motivation", "type" : "article-journal", "volume" : "33" }, "uris" : [ "http://www.mendeley.com/documents/?uuid=0dc17fbb-ea49-46ab-8071-d01387095192" ] }, { "id" : "ITEM-2", "itemData" : { "DOI" : "10.1037/0003-066X.55.1.68", "ISBN" : "1935-990X(Electronic);0003-066X(Print)", "ISSN" : "0003-066X", "PMID" : "11392867", "abstract" : "Human beings can be proactive and engaged or, alternatively, passive and alienated, largely as a function of the social conditions in which they develop and function. Accordingly, research guided by self-determination theory has focused on the social-contextual conditions that facilitate versus forestall the natural processes of self-motivation and healthy psychological development. Specifically, factors have been examined that enhance versus undermine intrinsic motivation, self-regulation, and well-being. The findings have led to the postulate of three innate psychological needs--competence, autonomy, and relatedness--which when satisfied yield enhanced self-motivation and mental health and when thwarted lead to diminished motivation and well-being. Also considered is the significance of these psychological needs and processes within domains such as health care, education, work, sport, religion, and psychotherapy.", "author" : [ { "dropping-particle" : "", "family" : "Ryan", "given" : "R.", "non-dropping-particle" : "", "parse-names" : false, "suffix" : "" }, { "dropping-particle" : "", "family" : "Deci", "given" : "E.", "non-dropping-particle" : "", "parse-names" : false, "suffix" : "" } ], "container-title" : "American Psychologist", "id" : "ITEM-2", "issue" : "1", "issued" : { "date-parts" : [ [ "2000" ] ] }, "page" : "68-78", "title" : "Self-determination theory and the facilitation of intrinsic motivation", "type" : "article-journal", "volume" : "55" }, "uris" : [ "http://www.mendeley.com/documents/?uuid=59d5b151-5e9d-4575-b480-57fd45dbbdd2" ] } ], "mendeley" : { "formattedCitation" : "(Hartig et al., 2001; Ryan and Deci, 2000)", "plainTextFormattedCitation" : "(Hartig et al., 2001; Ryan and Deci, 2000)", "previouslyFormattedCitation" : "(Hartig et al., 2001; Ryan and Deci, 2000)" }, "properties" : { "noteIndex" : 0 }, "schema" : "https://github.com/citation-style-language/schema/raw/master/csl-citation.json" }</w:instrText>
      </w:r>
      <w:r w:rsidR="00FA348C">
        <w:rPr>
          <w:rFonts w:ascii="Times New Roman" w:hAnsi="Times New Roman" w:cs="Times New Roman"/>
          <w:lang w:val="en-US"/>
        </w:rPr>
        <w:fldChar w:fldCharType="separate"/>
      </w:r>
      <w:r w:rsidR="00FA348C" w:rsidRPr="00FA348C">
        <w:rPr>
          <w:rFonts w:ascii="Times New Roman" w:hAnsi="Times New Roman" w:cs="Times New Roman"/>
          <w:noProof/>
          <w:lang w:val="en-US"/>
        </w:rPr>
        <w:t>(Hartig et al., 2001; Ryan and Deci, 2000)</w:t>
      </w:r>
      <w:r w:rsidR="00FA348C">
        <w:rPr>
          <w:rFonts w:ascii="Times New Roman" w:hAnsi="Times New Roman" w:cs="Times New Roman"/>
          <w:lang w:val="en-US"/>
        </w:rPr>
        <w:fldChar w:fldCharType="end"/>
      </w:r>
      <w:r w:rsidR="00AB789D">
        <w:rPr>
          <w:rFonts w:ascii="Times New Roman" w:hAnsi="Times New Roman" w:cs="Times New Roman"/>
          <w:lang w:val="en-US"/>
        </w:rPr>
        <w:t>.</w:t>
      </w:r>
      <w:r w:rsidR="00AB789D" w:rsidRPr="00235D14">
        <w:rPr>
          <w:rFonts w:ascii="Times New Roman" w:hAnsi="Times New Roman" w:cs="Times New Roman"/>
          <w:lang w:val="en-US"/>
        </w:rPr>
        <w:t xml:space="preserve"> </w:t>
      </w:r>
    </w:p>
    <w:p w14:paraId="4FDEBF3D" w14:textId="23B594B6" w:rsidR="00A20F62" w:rsidRPr="003530BB" w:rsidRDefault="004A259A" w:rsidP="001E2BE0">
      <w:pPr>
        <w:pStyle w:val="Heading3"/>
        <w:numPr>
          <w:ilvl w:val="2"/>
          <w:numId w:val="7"/>
        </w:numPr>
        <w:rPr>
          <w:rFonts w:ascii="Times New Roman" w:hAnsi="Times New Roman" w:cs="Times New Roman"/>
          <w:color w:val="auto"/>
          <w:lang w:val="en-US"/>
        </w:rPr>
      </w:pPr>
      <w:r w:rsidRPr="003530BB">
        <w:rPr>
          <w:rFonts w:ascii="Times New Roman" w:hAnsi="Times New Roman" w:cs="Times New Roman"/>
          <w:color w:val="auto"/>
          <w:lang w:val="en-US"/>
        </w:rPr>
        <w:t>Urban-</w:t>
      </w:r>
      <w:r w:rsidR="005D2923">
        <w:rPr>
          <w:rFonts w:ascii="Times New Roman" w:hAnsi="Times New Roman" w:cs="Times New Roman"/>
          <w:color w:val="auto"/>
          <w:lang w:val="en-US"/>
        </w:rPr>
        <w:t>r</w:t>
      </w:r>
      <w:r w:rsidRPr="003530BB">
        <w:rPr>
          <w:rFonts w:ascii="Times New Roman" w:hAnsi="Times New Roman" w:cs="Times New Roman"/>
          <w:color w:val="auto"/>
          <w:lang w:val="en-US"/>
        </w:rPr>
        <w:t xml:space="preserve">ural </w:t>
      </w:r>
      <w:r w:rsidR="005D2923">
        <w:rPr>
          <w:rFonts w:ascii="Times New Roman" w:hAnsi="Times New Roman" w:cs="Times New Roman"/>
          <w:color w:val="auto"/>
          <w:lang w:val="en-US"/>
        </w:rPr>
        <w:t>t</w:t>
      </w:r>
      <w:r w:rsidRPr="003530BB">
        <w:rPr>
          <w:rFonts w:ascii="Times New Roman" w:hAnsi="Times New Roman" w:cs="Times New Roman"/>
          <w:color w:val="auto"/>
          <w:lang w:val="en-US"/>
        </w:rPr>
        <w:t xml:space="preserve">ypology and </w:t>
      </w:r>
      <w:r w:rsidR="005D2923">
        <w:rPr>
          <w:rFonts w:ascii="Times New Roman" w:hAnsi="Times New Roman" w:cs="Times New Roman"/>
          <w:color w:val="auto"/>
          <w:lang w:val="en-US"/>
        </w:rPr>
        <w:t>h</w:t>
      </w:r>
      <w:r w:rsidRPr="003530BB">
        <w:rPr>
          <w:rFonts w:ascii="Times New Roman" w:hAnsi="Times New Roman" w:cs="Times New Roman"/>
          <w:color w:val="auto"/>
          <w:lang w:val="en-US"/>
        </w:rPr>
        <w:t>ouseho</w:t>
      </w:r>
      <w:r w:rsidR="005D2923">
        <w:rPr>
          <w:rFonts w:ascii="Times New Roman" w:hAnsi="Times New Roman" w:cs="Times New Roman"/>
          <w:color w:val="auto"/>
          <w:lang w:val="en-US"/>
        </w:rPr>
        <w:t>ld s</w:t>
      </w:r>
      <w:r w:rsidRPr="003530BB">
        <w:rPr>
          <w:rFonts w:ascii="Times New Roman" w:hAnsi="Times New Roman" w:cs="Times New Roman"/>
          <w:color w:val="auto"/>
          <w:lang w:val="en-US"/>
        </w:rPr>
        <w:t>ize</w:t>
      </w:r>
    </w:p>
    <w:p w14:paraId="16B5A707" w14:textId="4DE08640" w:rsidR="009347B1" w:rsidRDefault="00F30A90" w:rsidP="0000527E">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The likelihood of active travel </w:t>
      </w:r>
      <w:r w:rsidR="00C11109" w:rsidRPr="009353CB">
        <w:rPr>
          <w:rFonts w:ascii="Times New Roman" w:hAnsi="Times New Roman" w:cs="Times New Roman"/>
          <w:lang w:val="en-US"/>
        </w:rPr>
        <w:t>rises with population density</w:t>
      </w:r>
      <w:r w:rsidRPr="009353CB">
        <w:rPr>
          <w:rFonts w:ascii="Times New Roman" w:hAnsi="Times New Roman" w:cs="Times New Roman"/>
          <w:lang w:val="en-US"/>
        </w:rPr>
        <w:t xml:space="preserve">, </w:t>
      </w:r>
      <w:r w:rsidRPr="00F94716">
        <w:rPr>
          <w:rFonts w:ascii="Times New Roman" w:hAnsi="Times New Roman" w:cs="Times New Roman"/>
          <w:lang w:val="en-US"/>
        </w:rPr>
        <w:t>on average 30.</w:t>
      </w:r>
      <w:r w:rsidR="000C4A6E" w:rsidRPr="00F94716">
        <w:rPr>
          <w:rFonts w:ascii="Times New Roman" w:hAnsi="Times New Roman" w:cs="Times New Roman"/>
          <w:lang w:val="en-US"/>
        </w:rPr>
        <w:t>6</w:t>
      </w:r>
      <w:r w:rsidR="00DD3548" w:rsidRPr="00F94716">
        <w:rPr>
          <w:rFonts w:ascii="Times New Roman" w:hAnsi="Times New Roman" w:cs="Times New Roman"/>
          <w:lang w:val="en-US"/>
        </w:rPr>
        <w:t xml:space="preserve">% for urban </w:t>
      </w:r>
      <w:r w:rsidR="00D10023" w:rsidRPr="00F94716">
        <w:rPr>
          <w:rFonts w:ascii="Times New Roman" w:hAnsi="Times New Roman" w:cs="Times New Roman"/>
          <w:lang w:val="en-US"/>
        </w:rPr>
        <w:t xml:space="preserve">and </w:t>
      </w:r>
      <w:r w:rsidR="000C4A6E" w:rsidRPr="00F94716">
        <w:rPr>
          <w:rFonts w:ascii="Times New Roman" w:hAnsi="Times New Roman" w:cs="Times New Roman"/>
          <w:lang w:val="en-US"/>
        </w:rPr>
        <w:t>23.2</w:t>
      </w:r>
      <w:r w:rsidRPr="00F94716">
        <w:rPr>
          <w:rFonts w:ascii="Times New Roman" w:hAnsi="Times New Roman" w:cs="Times New Roman"/>
          <w:lang w:val="en-US"/>
        </w:rPr>
        <w:t>% for</w:t>
      </w:r>
      <w:r w:rsidRPr="009353CB">
        <w:rPr>
          <w:rFonts w:ascii="Times New Roman" w:hAnsi="Times New Roman" w:cs="Times New Roman"/>
          <w:lang w:val="en-US"/>
        </w:rPr>
        <w:t xml:space="preserve"> rural</w:t>
      </w:r>
      <w:r w:rsidR="00C11109" w:rsidRPr="009353CB">
        <w:rPr>
          <w:rFonts w:ascii="Times New Roman" w:hAnsi="Times New Roman" w:cs="Times New Roman"/>
          <w:lang w:val="en-US"/>
        </w:rPr>
        <w:t xml:space="preserve"> context</w:t>
      </w:r>
      <w:r w:rsidR="00DD3548" w:rsidRPr="009353CB">
        <w:rPr>
          <w:rFonts w:ascii="Times New Roman" w:hAnsi="Times New Roman" w:cs="Times New Roman"/>
          <w:lang w:val="en-US"/>
        </w:rPr>
        <w:t xml:space="preserve"> </w:t>
      </w:r>
      <w:r w:rsidR="00654D80" w:rsidRPr="009353CB">
        <w:rPr>
          <w:rFonts w:ascii="Times New Roman" w:hAnsi="Times New Roman" w:cs="Times New Roman"/>
          <w:lang w:val="en-US"/>
        </w:rPr>
        <w:fldChar w:fldCharType="begin" w:fldLock="1"/>
      </w:r>
      <w:r w:rsidR="00EC5404">
        <w:rPr>
          <w:rFonts w:ascii="Times New Roman" w:hAnsi="Times New Roman" w:cs="Times New Roman"/>
          <w:lang w:val="en-US"/>
        </w:rPr>
        <w:instrText>ADDIN CSL_CITATION { "citationItems" : [ { "id" : "ITEM-1", "itemData" : { "DOI" : "10.1136/jech-2016-207820", "ISBN" : "1470-2738 (Electronic) 0143-005X (Linking)", "ISSN" : "0143-005X", "PMID" : "27986862", "abstract" : "BACKGROUND: While active transportation has health, economic and environmental benefits, participation within the USA is low. The purpose of this study is to examine relationships of demographic and workplace factors with health-enhancing active transportation and commuting. METHODS: Participants in the 2009 National Household Travel Survey reported demographics, workplace factors (time/distance to work, flextime availability, option to work from home and work start time) and active transportation (for any purpose) or commuting (to and from work, workers only) as walking or biking (&gt;/=10 min bouts only). Multiple logistic regression examined cross-sectional relationships between demographics and workplace factors with active transportation and commuting. RESULTS: Among 152 573 participants, active transportation was reported by 1.11% by biking and 11.74% by walking. Among 111 808 working participants, active commuting was reported by 0.80% by biking and 2.76% by walking. Increased odds (p&lt;0.05) of active commuting and transportation were associated with younger age, lower income, urban dwelling, and the highest and lowest education categories. Males had greater odds of commuting and transporting by bike but decreased odds of walk transporting. Inconsistent patterns were observed by race, but whites had greater odds of any biking (p&lt;0.05). Odds of active commuting were higher with a flexible schedule (p&lt;0.001), the option to work from home (p&lt;0.05), shorter time and distance to work (both p&lt;0.001), and work arrival time between 11:00 and 15:59 (walking only, p=0.001). CONCLUSIONS: Active transportation differed across demographic and workplace factors. These relationships could inform infrastructure policy decisions and workplace wellness programming targeting increased active transportation.", "author" : [ { "dropping-particle" : "", "family" : "Quinn", "given" : "Tyler D", "non-dropping-particle" : "", "parse-names" : false, "suffix" : "" }, { "dropping-particle" : "", "family" : "Jakicic", "given" : "John M", "non-dropping-particle" : "", "parse-names" : false, "suffix" : "" }, { "dropping-particle" : "", "family" : "Fertman", "given" : "Carl I", "non-dropping-particle" : "", "parse-names" : false, "suffix" : "" }, { "dropping-particle" : "", "family" : "Barone Gibbs", "given" : "Bethany", "non-dropping-particle" : "", "parse-names" : false, "suffix" : "" } ], "container-title" : "Journal of Epidemiology and Community Health", "id" : "ITEM-1", "issued" : { "date-parts" : [ [ "2016" ] ] }, "page" : "480-487", "title" : "Demographic factors, workplace factors and active transportation use in the USA: a secondary analysis of 2009 NHTS data", "type" : "article-journal" }, "uris" : [ "http://www.mendeley.com/documents/?uuid=46227b33-488f-4b11-9b6f-cc3a0fbea746" ] }, { "id" : "ITEM-2", "itemData" : { "DOI" : "10.1016/j.tranpol.2005.11.001", "ISBN" : "0967-070X", "ISSN" : "0967070X", "abstract" : "In spite of their colder climate, Canadians cycle about three times more than Americans. The main reasons for this difference are Canada's higher urban densities and mixed-use development, shorter trip distances, lower incomes, higher costs of owning, driving and parking a car, safer cycling conditions, and more extensive cycling infrastructure and training programs. Most of these factors result from differences between Canada and the United States in their transport and land-use policies, and not from intrinsic differences in history, culture or resource availability. That is good news, since it suggests the possibility of significantly increasing cycling levels in the United States by adopting some of the Canadian policies that have so effectively promoted cycling and enhanced its safety. \u00a9 2005.", "author" : [ { "dropping-particle" : "", "family" : "Pucher", "given" : "John", "non-dropping-particle" : "", "parse-names" : false, "suffix" : "" }, { "dropping-particle" : "", "family" : "Buehler", "given" : "Ralph", "non-dropping-particle" : "", "parse-names" : false, "suffix" : "" } ], "container-title" : "Transport Policy", "id" : "ITEM-2", "issue" : "3", "issued" : { "date-parts" : [ [ "2006" ] ] }, "page" : "265-279", "title" : "Why Canadians cycle more than Americans: A comparative analysis of bicycling trends and policies", "type" : "article-journal", "volume" : "13" }, "uris" : [ "http://www.mendeley.com/documents/?uuid=7219052d-4f7b-4478-b76e-b6a0782f68c2" ] } ], "mendeley" : { "formattedCitation" : "(Pucher and Buehler, 2006; Quinn et al., 2016)", "manualFormatting" : "(in line with Pucher and Buehler, 2006; Quinn et al., 2016)", "plainTextFormattedCitation" : "(Pucher and Buehler, 2006; Quinn et al., 2016)", "previouslyFormattedCitation" : "(Pucher and Buehler, 2006; Quinn et al., 2016)" }, "properties" : { "noteIndex" : 0 }, "schema" : "https://github.com/citation-style-language/schema/raw/master/csl-citation.json" }</w:instrText>
      </w:r>
      <w:r w:rsidR="00654D80" w:rsidRPr="009353CB">
        <w:rPr>
          <w:rFonts w:ascii="Times New Roman" w:hAnsi="Times New Roman" w:cs="Times New Roman"/>
          <w:lang w:val="en-US"/>
        </w:rPr>
        <w:fldChar w:fldCharType="separate"/>
      </w:r>
      <w:r w:rsidR="001B05A1" w:rsidRPr="001B05A1">
        <w:rPr>
          <w:rFonts w:ascii="Times New Roman" w:hAnsi="Times New Roman" w:cs="Times New Roman"/>
          <w:noProof/>
          <w:lang w:val="en-US"/>
        </w:rPr>
        <w:t>(</w:t>
      </w:r>
      <w:r w:rsidR="00EC5404">
        <w:rPr>
          <w:rFonts w:ascii="Times New Roman" w:hAnsi="Times New Roman" w:cs="Times New Roman"/>
          <w:noProof/>
          <w:lang w:val="en-US"/>
        </w:rPr>
        <w:t xml:space="preserve">in line with </w:t>
      </w:r>
      <w:r w:rsidR="001B05A1" w:rsidRPr="001B05A1">
        <w:rPr>
          <w:rFonts w:ascii="Times New Roman" w:hAnsi="Times New Roman" w:cs="Times New Roman"/>
          <w:noProof/>
          <w:lang w:val="en-US"/>
        </w:rPr>
        <w:t>Pucher and Buehler, 2006; Quinn et al., 2016)</w:t>
      </w:r>
      <w:r w:rsidR="00654D80" w:rsidRPr="009353CB">
        <w:rPr>
          <w:rFonts w:ascii="Times New Roman" w:hAnsi="Times New Roman" w:cs="Times New Roman"/>
          <w:lang w:val="en-US"/>
        </w:rPr>
        <w:fldChar w:fldCharType="end"/>
      </w:r>
      <w:r w:rsidRPr="009353CB">
        <w:rPr>
          <w:rFonts w:ascii="Times New Roman" w:hAnsi="Times New Roman" w:cs="Times New Roman"/>
          <w:lang w:val="en-US"/>
        </w:rPr>
        <w:t xml:space="preserve">. </w:t>
      </w:r>
      <w:r w:rsidR="005A71B7">
        <w:rPr>
          <w:rFonts w:ascii="Times New Roman" w:hAnsi="Times New Roman" w:cs="Times New Roman"/>
          <w:lang w:val="en-US"/>
        </w:rPr>
        <w:t>A s</w:t>
      </w:r>
      <w:r w:rsidR="006847DB" w:rsidRPr="009353CB">
        <w:rPr>
          <w:rFonts w:ascii="Times New Roman" w:hAnsi="Times New Roman" w:cs="Times New Roman"/>
          <w:lang w:val="en-US"/>
        </w:rPr>
        <w:t xml:space="preserve">imilar decrease </w:t>
      </w:r>
      <w:proofErr w:type="gramStart"/>
      <w:r w:rsidR="006847DB" w:rsidRPr="009353CB">
        <w:rPr>
          <w:rFonts w:ascii="Times New Roman" w:hAnsi="Times New Roman" w:cs="Times New Roman"/>
          <w:lang w:val="en-US"/>
        </w:rPr>
        <w:t>is noted</w:t>
      </w:r>
      <w:proofErr w:type="gramEnd"/>
      <w:r w:rsidR="006847DB" w:rsidRPr="009353CB">
        <w:rPr>
          <w:rFonts w:ascii="Times New Roman" w:hAnsi="Times New Roman" w:cs="Times New Roman"/>
          <w:lang w:val="en-US"/>
        </w:rPr>
        <w:t xml:space="preserve"> for public transport, an </w:t>
      </w:r>
      <w:r w:rsidR="006847DB" w:rsidRPr="00F94716">
        <w:rPr>
          <w:rFonts w:ascii="Times New Roman" w:hAnsi="Times New Roman" w:cs="Times New Roman"/>
          <w:lang w:val="en-US"/>
        </w:rPr>
        <w:t xml:space="preserve">average of </w:t>
      </w:r>
      <w:r w:rsidR="00EA6005" w:rsidRPr="00F94716">
        <w:rPr>
          <w:rFonts w:ascii="Times New Roman" w:hAnsi="Times New Roman" w:cs="Times New Roman"/>
          <w:lang w:val="en-US"/>
        </w:rPr>
        <w:t>2.</w:t>
      </w:r>
      <w:r w:rsidR="000C4A6E" w:rsidRPr="00F94716">
        <w:rPr>
          <w:rFonts w:ascii="Times New Roman" w:hAnsi="Times New Roman" w:cs="Times New Roman"/>
          <w:lang w:val="en-US"/>
        </w:rPr>
        <w:t>7</w:t>
      </w:r>
      <w:r w:rsidR="006847DB" w:rsidRPr="00F94716">
        <w:rPr>
          <w:rFonts w:ascii="Times New Roman" w:hAnsi="Times New Roman" w:cs="Times New Roman"/>
          <w:lang w:val="en-US"/>
        </w:rPr>
        <w:t>%</w:t>
      </w:r>
      <w:r w:rsidR="00D10023" w:rsidRPr="009353CB">
        <w:rPr>
          <w:rFonts w:ascii="Times New Roman" w:hAnsi="Times New Roman" w:cs="Times New Roman"/>
          <w:lang w:val="en-US"/>
        </w:rPr>
        <w:t xml:space="preserve"> (table </w:t>
      </w:r>
      <w:r w:rsidR="00896BEB">
        <w:rPr>
          <w:rFonts w:ascii="Times New Roman" w:hAnsi="Times New Roman" w:cs="Times New Roman"/>
          <w:lang w:val="en-US"/>
        </w:rPr>
        <w:t>3</w:t>
      </w:r>
      <w:r w:rsidR="00D10023" w:rsidRPr="009353CB">
        <w:rPr>
          <w:rFonts w:ascii="Times New Roman" w:hAnsi="Times New Roman" w:cs="Times New Roman"/>
          <w:lang w:val="en-US"/>
        </w:rPr>
        <w:t>)</w:t>
      </w:r>
      <w:r w:rsidR="006847DB" w:rsidRPr="009353CB">
        <w:rPr>
          <w:rFonts w:ascii="Times New Roman" w:hAnsi="Times New Roman" w:cs="Times New Roman"/>
          <w:lang w:val="en-US"/>
        </w:rPr>
        <w:t xml:space="preserve">. </w:t>
      </w:r>
      <w:r w:rsidR="00E64906">
        <w:rPr>
          <w:rFonts w:ascii="Times New Roman" w:hAnsi="Times New Roman" w:cs="Times New Roman"/>
          <w:lang w:val="en-US"/>
        </w:rPr>
        <w:t>Similarly, p</w:t>
      </w:r>
      <w:r w:rsidR="004D2D25" w:rsidRPr="009353CB">
        <w:rPr>
          <w:rFonts w:ascii="Times New Roman" w:hAnsi="Times New Roman" w:cs="Times New Roman"/>
          <w:lang w:val="en-US"/>
        </w:rPr>
        <w:t>rior studies have noted that</w:t>
      </w:r>
      <w:r w:rsidR="0033295B" w:rsidRPr="009353CB">
        <w:rPr>
          <w:rFonts w:ascii="Times New Roman" w:hAnsi="Times New Roman" w:cs="Times New Roman"/>
          <w:lang w:val="en-US"/>
        </w:rPr>
        <w:t xml:space="preserve"> population growth in low-density suburban areas results in more commuting </w:t>
      </w:r>
      <w:r w:rsidR="005A71B7">
        <w:rPr>
          <w:rFonts w:ascii="Times New Roman" w:hAnsi="Times New Roman" w:cs="Times New Roman"/>
          <w:lang w:val="en-US"/>
        </w:rPr>
        <w:t>via</w:t>
      </w:r>
      <w:r w:rsidR="0033295B" w:rsidRPr="009353CB">
        <w:rPr>
          <w:rFonts w:ascii="Times New Roman" w:hAnsi="Times New Roman" w:cs="Times New Roman"/>
          <w:lang w:val="en-US"/>
        </w:rPr>
        <w:t xml:space="preserve"> passenger vehicles </w:t>
      </w:r>
      <w:r w:rsidR="0033295B" w:rsidRPr="009353CB">
        <w:rPr>
          <w:rFonts w:ascii="Times New Roman" w:hAnsi="Times New Roman" w:cs="Times New Roman"/>
          <w:lang w:val="en-US"/>
        </w:rPr>
        <w:fldChar w:fldCharType="begin" w:fldLock="1"/>
      </w:r>
      <w:r w:rsidR="006D5264">
        <w:rPr>
          <w:rFonts w:ascii="Times New Roman" w:hAnsi="Times New Roman" w:cs="Times New Roman"/>
          <w:lang w:val="en-US"/>
        </w:rPr>
        <w:instrText>ADDIN CSL_CITATION { "citationItems" : [ { "id" : "ITEM-1", "itemData" : { "DOI" : "10.1038/nclimate1506", "ISBN" : "1758-678X", "ISSN" : "1758-678X", "abstract" : "Centuries of speculation about the causes of human stress on the environment is now being disciplined with empirical evidence, including analyses of differences in greenhouse-gas emissions across contemporary nation states. The cumulative results can provide useful guidance for both climate projections and for policy design. Growing human population and affluence clearly contribute to enhanced environmental stress. Evidence does not support the argument for amelioration of greenhouse-gas emissions at the highest levels of affluence. However, the role of other factors, such as urbanization, trade, culture and institutions remains ambiguous.", "author" : [ { "dropping-particle" : "", "family" : "Rosa", "given" : "Eugene A", "non-dropping-particle" : "", "parse-names" : false, "suffix" : "" }, { "dropping-particle" : "", "family" : "Dietz", "given" : "Thomas", "non-dropping-particle" : "", "parse-names" : false, "suffix" : "" } ], "container-title" : "Nature Climate Change", "id" : "ITEM-1", "issue" : "8", "issued" : { "date-parts" : [ [ "2012" ] ] }, "page" : "581-586", "title" : "Human drivers of national greenhouse-gas emissions", "type" : "article-journal", "volume" : "2" }, "uris" : [ "http://www.mendeley.com/documents/?uuid=98b07931-9f12-4129-9b95-979f46206ac5" ] }, { "id" : "ITEM-2", "itemData" : { "DOI" : "10.1021/es4034364", "author" : [ { "dropping-particle" : "", "family" : "Jones", "given" : "Christopher M", "non-dropping-particle" : "", "parse-names" : false, "suffix" : "" }, { "dropping-particle" : "", "family" : "Kammen", "given" : "Daniel M", "non-dropping-particle" : "", "parse-names" : false, "suffix" : "" } ], "container-title" : "Environmental Science &amp; Technology", "id" : "ITEM-2", "issued" : { "date-parts" : [ [ "2014" ] ] }, "page" : "895-902", "title" : "Spatial distribution of U.S. household carbon footprints reveals suburbanisation undermines greenhouse gas benefits of urban population density", "type" : "article-journal", "volume" : "48" }, "uris" : [ "http://www.mendeley.com/documents/?uuid=2de20fe6-749a-44c7-98c8-1d2a3597e0a4" ] }, { "id" : "ITEM-3", "itemData" : { "DOI" : "10.1177/0956247809103016", "ISBN" : "0956-2478", "ISSN" : "0956-2478", "abstract" : "Cities are often blamed for high levels of greenhouse gas emissions. However, an analysis of emissions inventories shows that \u2014 in most cases \u2014 per capita emissions from cities are lower than the average for the countries in which they are located. The paper assesses these patterns of emissions by city and by sector, discusses the implications of different methodological approaches to producing inventories, identifies the main drivers for high levels of greenhouse gas production, and examines the role and potential for cities to reduce global greenhouse gas emissions.", "author" : [ { "dropping-particle" : "", "family" : "Dodman", "given" : "David", "non-dropping-particle" : "", "parse-names" : false, "suffix" : "" } ], "container-title" : "Environment and Urbanization", "id" : "ITEM-3", "issue" : "1", "issued" : { "date-parts" : [ [ "2009" ] ] }, "page" : "185-201", "title" : "Blaming cities for climate change? An analysis of urban greenhouse gas emissions inventories", "type" : "article-journal", "volume" : "21" }, "uris" : [ "http://www.mendeley.com/documents/?uuid=d4133fe3-1e1f-4adc-9476-d42eaaad0be6" ] } ], "mendeley" : { "formattedCitation" : "(Dodman, 2009; Jones and Kammen, 2014; Rosa and Dietz, 2012)", "plainTextFormattedCitation" : "(Dodman, 2009; Jones and Kammen, 2014; Rosa and Dietz, 2012)", "previouslyFormattedCitation" : "(Dodman, 2009; Jones and Kammen, 2014; Rosa and Dietz, 2012)" }, "properties" : { "noteIndex" : 0 }, "schema" : "https://github.com/citation-style-language/schema/raw/master/csl-citation.json" }</w:instrText>
      </w:r>
      <w:r w:rsidR="0033295B" w:rsidRPr="009353CB">
        <w:rPr>
          <w:rFonts w:ascii="Times New Roman" w:hAnsi="Times New Roman" w:cs="Times New Roman"/>
          <w:lang w:val="en-US"/>
        </w:rPr>
        <w:fldChar w:fldCharType="separate"/>
      </w:r>
      <w:r w:rsidR="000704D8" w:rsidRPr="009353CB">
        <w:rPr>
          <w:rFonts w:ascii="Times New Roman" w:hAnsi="Times New Roman" w:cs="Times New Roman"/>
          <w:noProof/>
          <w:lang w:val="en-US"/>
        </w:rPr>
        <w:t>(Dodman, 2009; Jones and Kammen, 2014; Rosa and Dietz, 2012)</w:t>
      </w:r>
      <w:r w:rsidR="0033295B" w:rsidRPr="009353CB">
        <w:rPr>
          <w:rFonts w:ascii="Times New Roman" w:hAnsi="Times New Roman" w:cs="Times New Roman"/>
          <w:lang w:val="en-US"/>
        </w:rPr>
        <w:fldChar w:fldCharType="end"/>
      </w:r>
      <w:r w:rsidR="0033295B" w:rsidRPr="009353CB">
        <w:rPr>
          <w:rFonts w:ascii="Times New Roman" w:hAnsi="Times New Roman" w:cs="Times New Roman"/>
          <w:lang w:val="en-US"/>
        </w:rPr>
        <w:t>.</w:t>
      </w:r>
      <w:r w:rsidR="00E85078" w:rsidRPr="009353CB">
        <w:rPr>
          <w:rFonts w:ascii="Times New Roman" w:hAnsi="Times New Roman" w:cs="Times New Roman"/>
          <w:lang w:val="en-US"/>
        </w:rPr>
        <w:t xml:space="preserve"> </w:t>
      </w:r>
      <w:r w:rsidR="00E64906">
        <w:rPr>
          <w:rFonts w:ascii="Times New Roman" w:hAnsi="Times New Roman" w:cs="Times New Roman"/>
          <w:lang w:val="en-US"/>
        </w:rPr>
        <w:t>Furthermore, the shift to rural living is ass</w:t>
      </w:r>
      <w:r w:rsidR="00F94716">
        <w:rPr>
          <w:rFonts w:ascii="Times New Roman" w:hAnsi="Times New Roman" w:cs="Times New Roman"/>
          <w:lang w:val="en-US"/>
        </w:rPr>
        <w:t>ociated with an increase in the</w:t>
      </w:r>
      <w:r w:rsidR="00E64906">
        <w:rPr>
          <w:rFonts w:ascii="Times New Roman" w:hAnsi="Times New Roman" w:cs="Times New Roman"/>
          <w:lang w:val="en-US"/>
        </w:rPr>
        <w:t xml:space="preserve"> travel distance</w:t>
      </w:r>
      <w:r w:rsidR="00F94716">
        <w:rPr>
          <w:rFonts w:ascii="Times New Roman" w:hAnsi="Times New Roman" w:cs="Times New Roman"/>
          <w:lang w:val="en-US"/>
        </w:rPr>
        <w:t xml:space="preserve"> by land</w:t>
      </w:r>
      <w:r w:rsidR="00E64906">
        <w:rPr>
          <w:rFonts w:ascii="Times New Roman" w:hAnsi="Times New Roman" w:cs="Times New Roman"/>
          <w:lang w:val="en-US"/>
        </w:rPr>
        <w:t xml:space="preserve"> (β=5.03, </w:t>
      </w:r>
      <w:r w:rsidR="00E64906" w:rsidRPr="00E64906">
        <w:rPr>
          <w:rFonts w:ascii="Times New Roman" w:hAnsi="Times New Roman" w:cs="Times New Roman"/>
          <w:lang w:val="en-US"/>
        </w:rPr>
        <w:t>p &lt; .01</w:t>
      </w:r>
      <w:r w:rsidR="00E64906">
        <w:rPr>
          <w:rFonts w:ascii="Times New Roman" w:hAnsi="Times New Roman" w:cs="Times New Roman"/>
          <w:lang w:val="en-US"/>
        </w:rPr>
        <w:t xml:space="preserve">). </w:t>
      </w:r>
    </w:p>
    <w:p w14:paraId="52C03D87" w14:textId="2FD7CA9C" w:rsidR="004A259A" w:rsidRPr="009353CB" w:rsidRDefault="00900D7B" w:rsidP="0000527E">
      <w:pPr>
        <w:spacing w:line="360" w:lineRule="auto"/>
        <w:jc w:val="both"/>
        <w:rPr>
          <w:rFonts w:ascii="Times New Roman" w:hAnsi="Times New Roman" w:cs="Times New Roman"/>
          <w:lang w:val="en-US"/>
        </w:rPr>
      </w:pPr>
      <w:r w:rsidRPr="009353CB">
        <w:rPr>
          <w:rFonts w:ascii="Times New Roman" w:hAnsi="Times New Roman" w:cs="Times New Roman"/>
          <w:lang w:val="en-US"/>
        </w:rPr>
        <w:t>H</w:t>
      </w:r>
      <w:r w:rsidR="00C77488" w:rsidRPr="009353CB">
        <w:rPr>
          <w:rFonts w:ascii="Times New Roman" w:hAnsi="Times New Roman" w:cs="Times New Roman"/>
          <w:lang w:val="en-US"/>
        </w:rPr>
        <w:t xml:space="preserve">ousehold size </w:t>
      </w:r>
      <w:r w:rsidRPr="009353CB">
        <w:rPr>
          <w:rFonts w:ascii="Times New Roman" w:hAnsi="Times New Roman" w:cs="Times New Roman"/>
          <w:lang w:val="en-US"/>
        </w:rPr>
        <w:t>is</w:t>
      </w:r>
      <w:r w:rsidR="00C77488" w:rsidRPr="009353CB">
        <w:rPr>
          <w:rFonts w:ascii="Times New Roman" w:hAnsi="Times New Roman" w:cs="Times New Roman"/>
          <w:lang w:val="en-US"/>
        </w:rPr>
        <w:t xml:space="preserve"> insignificant </w:t>
      </w:r>
      <w:r w:rsidRPr="009353CB">
        <w:rPr>
          <w:rFonts w:ascii="Times New Roman" w:hAnsi="Times New Roman" w:cs="Times New Roman"/>
          <w:lang w:val="en-US"/>
        </w:rPr>
        <w:t>in determining the</w:t>
      </w:r>
      <w:r w:rsidR="00C77488" w:rsidRPr="009353CB">
        <w:rPr>
          <w:rFonts w:ascii="Times New Roman" w:hAnsi="Times New Roman" w:cs="Times New Roman"/>
          <w:lang w:val="en-US"/>
        </w:rPr>
        <w:t xml:space="preserve"> travel intensity and distance</w:t>
      </w:r>
      <w:r w:rsidR="00A73D86" w:rsidRPr="009353CB">
        <w:rPr>
          <w:rFonts w:ascii="Times New Roman" w:hAnsi="Times New Roman" w:cs="Times New Roman"/>
          <w:lang w:val="en-US"/>
        </w:rPr>
        <w:t xml:space="preserve"> (see also </w:t>
      </w:r>
      <w:r w:rsidR="00A73D86" w:rsidRPr="009353CB">
        <w:rPr>
          <w:rFonts w:ascii="Times New Roman" w:hAnsi="Times New Roman" w:cs="Times New Roman"/>
          <w:lang w:val="en-US"/>
        </w:rPr>
        <w:fldChar w:fldCharType="begin" w:fldLock="1"/>
      </w:r>
      <w:r w:rsidR="00F4218D" w:rsidRPr="009353CB">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"mendeley" : { "formattedCitation" : "(Ivanova et al., 2017)", "manualFormatting" : "Ivanova et al., 2017)", "plainTextFormattedCitation" : "(Ivanova et al., 2017)", "previouslyFormattedCitation" : "(Ivanova et al., 2017)" }, "properties" : { "noteIndex" : 0 }, "schema" : "https://github.com/citation-style-language/schema/raw/master/csl-citation.json" }</w:instrText>
      </w:r>
      <w:r w:rsidR="00A73D86" w:rsidRPr="009353CB">
        <w:rPr>
          <w:rFonts w:ascii="Times New Roman" w:hAnsi="Times New Roman" w:cs="Times New Roman"/>
          <w:lang w:val="en-US"/>
        </w:rPr>
        <w:fldChar w:fldCharType="separate"/>
      </w:r>
      <w:r w:rsidR="00A73D86" w:rsidRPr="009353CB">
        <w:rPr>
          <w:rFonts w:ascii="Times New Roman" w:hAnsi="Times New Roman" w:cs="Times New Roman"/>
          <w:noProof/>
          <w:lang w:val="en-US"/>
        </w:rPr>
        <w:t>Ivanova et al., 2017)</w:t>
      </w:r>
      <w:r w:rsidR="00A73D86" w:rsidRPr="009353CB">
        <w:rPr>
          <w:rFonts w:ascii="Times New Roman" w:hAnsi="Times New Roman" w:cs="Times New Roman"/>
          <w:lang w:val="en-US"/>
        </w:rPr>
        <w:fldChar w:fldCharType="end"/>
      </w:r>
      <w:r w:rsidR="009347B1">
        <w:rPr>
          <w:rFonts w:ascii="Times New Roman" w:hAnsi="Times New Roman" w:cs="Times New Roman"/>
          <w:lang w:val="en-US"/>
        </w:rPr>
        <w:t>. This points to the lack of household economies of scale for land- and air-based travel</w:t>
      </w:r>
      <w:r w:rsidR="00C77488" w:rsidRPr="009353CB">
        <w:rPr>
          <w:rFonts w:ascii="Times New Roman" w:hAnsi="Times New Roman" w:cs="Times New Roman"/>
          <w:lang w:val="en-US"/>
        </w:rPr>
        <w:t xml:space="preserve">, e.g. </w:t>
      </w:r>
      <w:r w:rsidR="005E2157" w:rsidRPr="009353CB">
        <w:rPr>
          <w:rFonts w:ascii="Times New Roman" w:hAnsi="Times New Roman" w:cs="Times New Roman"/>
          <w:lang w:val="en-US"/>
        </w:rPr>
        <w:t xml:space="preserve">due to </w:t>
      </w:r>
      <w:r w:rsidR="00A73D86" w:rsidRPr="009353CB">
        <w:rPr>
          <w:rFonts w:ascii="Times New Roman" w:hAnsi="Times New Roman" w:cs="Times New Roman"/>
          <w:lang w:val="en-US"/>
        </w:rPr>
        <w:t xml:space="preserve">differences in </w:t>
      </w:r>
      <w:r w:rsidR="005E2157" w:rsidRPr="009353CB">
        <w:rPr>
          <w:rFonts w:ascii="Times New Roman" w:hAnsi="Times New Roman" w:cs="Times New Roman"/>
          <w:lang w:val="en-US"/>
        </w:rPr>
        <w:t xml:space="preserve">travel routines and </w:t>
      </w:r>
      <w:r w:rsidR="00A73D86" w:rsidRPr="009353CB">
        <w:rPr>
          <w:rFonts w:ascii="Times New Roman" w:hAnsi="Times New Roman" w:cs="Times New Roman"/>
          <w:lang w:val="en-US"/>
        </w:rPr>
        <w:t xml:space="preserve">preferences </w:t>
      </w:r>
      <w:r w:rsidR="005E2157" w:rsidRPr="009353CB">
        <w:rPr>
          <w:rFonts w:ascii="Times New Roman" w:hAnsi="Times New Roman" w:cs="Times New Roman"/>
          <w:lang w:val="en-US"/>
        </w:rPr>
        <w:t>within the household</w:t>
      </w:r>
      <w:r w:rsidR="00A73D86" w:rsidRPr="009353CB">
        <w:rPr>
          <w:rFonts w:ascii="Times New Roman" w:hAnsi="Times New Roman" w:cs="Times New Roman"/>
          <w:lang w:val="en-US"/>
        </w:rPr>
        <w:t>.</w:t>
      </w:r>
      <w:r w:rsidR="009347B1">
        <w:rPr>
          <w:rFonts w:ascii="Times New Roman" w:hAnsi="Times New Roman" w:cs="Times New Roman"/>
          <w:lang w:val="en-US"/>
        </w:rPr>
        <w:t xml:space="preserve"> </w:t>
      </w:r>
      <w:r w:rsidR="007C490C" w:rsidRPr="009353CB">
        <w:rPr>
          <w:rFonts w:ascii="Times New Roman" w:hAnsi="Times New Roman" w:cs="Times New Roman"/>
          <w:lang w:val="en-US"/>
        </w:rPr>
        <w:t xml:space="preserve"> </w:t>
      </w:r>
    </w:p>
    <w:p w14:paraId="2460545F" w14:textId="7256211C" w:rsidR="004A259A" w:rsidRPr="001F16E6" w:rsidRDefault="004A259A" w:rsidP="001E2BE0">
      <w:pPr>
        <w:pStyle w:val="Heading3"/>
        <w:numPr>
          <w:ilvl w:val="2"/>
          <w:numId w:val="7"/>
        </w:numPr>
        <w:rPr>
          <w:rFonts w:ascii="Times New Roman" w:hAnsi="Times New Roman" w:cs="Times New Roman"/>
          <w:color w:val="auto"/>
          <w:lang w:val="en-US"/>
        </w:rPr>
      </w:pPr>
      <w:r w:rsidRPr="001F16E6">
        <w:rPr>
          <w:rFonts w:ascii="Times New Roman" w:hAnsi="Times New Roman" w:cs="Times New Roman"/>
          <w:color w:val="auto"/>
          <w:lang w:val="en-US"/>
        </w:rPr>
        <w:lastRenderedPageBreak/>
        <w:t>Socio-</w:t>
      </w:r>
      <w:r w:rsidR="005D2923">
        <w:rPr>
          <w:rFonts w:ascii="Times New Roman" w:hAnsi="Times New Roman" w:cs="Times New Roman"/>
          <w:color w:val="auto"/>
          <w:lang w:val="en-US"/>
        </w:rPr>
        <w:t>d</w:t>
      </w:r>
      <w:r w:rsidRPr="001F16E6">
        <w:rPr>
          <w:rFonts w:ascii="Times New Roman" w:hAnsi="Times New Roman" w:cs="Times New Roman"/>
          <w:color w:val="auto"/>
          <w:lang w:val="en-US"/>
        </w:rPr>
        <w:t>emographics</w:t>
      </w:r>
    </w:p>
    <w:p w14:paraId="024BA732" w14:textId="5AF72FD3" w:rsidR="00803F1C" w:rsidRPr="009353CB" w:rsidRDefault="00441884" w:rsidP="0000527E">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Females and younger </w:t>
      </w:r>
      <w:r w:rsidR="00456160" w:rsidRPr="009353CB">
        <w:rPr>
          <w:rFonts w:ascii="Times New Roman" w:hAnsi="Times New Roman" w:cs="Times New Roman"/>
          <w:lang w:val="en-US"/>
        </w:rPr>
        <w:t xml:space="preserve">respondents </w:t>
      </w:r>
      <w:r w:rsidR="00653A13" w:rsidRPr="009353CB">
        <w:rPr>
          <w:rFonts w:ascii="Times New Roman" w:hAnsi="Times New Roman" w:cs="Times New Roman"/>
          <w:lang w:val="en-US"/>
        </w:rPr>
        <w:t>are</w:t>
      </w:r>
      <w:r w:rsidRPr="009353CB">
        <w:rPr>
          <w:rFonts w:ascii="Times New Roman" w:hAnsi="Times New Roman" w:cs="Times New Roman"/>
          <w:lang w:val="en-US"/>
        </w:rPr>
        <w:t xml:space="preserve"> more </w:t>
      </w:r>
      <w:r w:rsidRPr="003A53D7">
        <w:rPr>
          <w:rFonts w:ascii="Times New Roman" w:hAnsi="Times New Roman" w:cs="Times New Roman"/>
          <w:lang w:val="en-US"/>
        </w:rPr>
        <w:t xml:space="preserve">likely to opt for public transport (table </w:t>
      </w:r>
      <w:r w:rsidR="00896BEB" w:rsidRPr="003A53D7">
        <w:rPr>
          <w:rFonts w:ascii="Times New Roman" w:hAnsi="Times New Roman" w:cs="Times New Roman"/>
          <w:lang w:val="en-US"/>
        </w:rPr>
        <w:t>3</w:t>
      </w:r>
      <w:r w:rsidRPr="003A53D7">
        <w:rPr>
          <w:rFonts w:ascii="Times New Roman" w:hAnsi="Times New Roman" w:cs="Times New Roman"/>
          <w:lang w:val="en-US"/>
        </w:rPr>
        <w:t xml:space="preserve">). </w:t>
      </w:r>
      <w:r w:rsidR="00A457D6" w:rsidRPr="003A53D7">
        <w:rPr>
          <w:rFonts w:ascii="Times New Roman" w:hAnsi="Times New Roman" w:cs="Times New Roman"/>
          <w:lang w:val="en-US"/>
        </w:rPr>
        <w:t>Furthermore, female</w:t>
      </w:r>
      <w:r w:rsidR="00624451" w:rsidRPr="003A53D7">
        <w:rPr>
          <w:rFonts w:ascii="Times New Roman" w:hAnsi="Times New Roman" w:cs="Times New Roman"/>
          <w:lang w:val="en-US"/>
        </w:rPr>
        <w:t>s note 1</w:t>
      </w:r>
      <w:r w:rsidR="001C5914" w:rsidRPr="003A53D7">
        <w:rPr>
          <w:rFonts w:ascii="Times New Roman" w:hAnsi="Times New Roman" w:cs="Times New Roman"/>
          <w:lang w:val="en-US"/>
        </w:rPr>
        <w:t>2</w:t>
      </w:r>
      <w:r w:rsidR="00624451" w:rsidRPr="003A53D7">
        <w:rPr>
          <w:rFonts w:ascii="Times New Roman" w:hAnsi="Times New Roman" w:cs="Times New Roman"/>
          <w:lang w:val="en-US"/>
        </w:rPr>
        <w:t xml:space="preserve"> km/day</w:t>
      </w:r>
      <w:r w:rsidR="00A457D6" w:rsidRPr="003A53D7">
        <w:rPr>
          <w:rFonts w:ascii="Times New Roman" w:hAnsi="Times New Roman" w:cs="Times New Roman"/>
          <w:lang w:val="en-US"/>
        </w:rPr>
        <w:t xml:space="preserve"> lower </w:t>
      </w:r>
      <w:r w:rsidR="00180A8F" w:rsidRPr="003A53D7">
        <w:rPr>
          <w:rFonts w:ascii="Times New Roman" w:hAnsi="Times New Roman" w:cs="Times New Roman"/>
          <w:lang w:val="en-US"/>
        </w:rPr>
        <w:t>travel</w:t>
      </w:r>
      <w:r w:rsidR="00624451" w:rsidRPr="003A53D7">
        <w:rPr>
          <w:rFonts w:ascii="Times New Roman" w:hAnsi="Times New Roman" w:cs="Times New Roman"/>
          <w:lang w:val="en-US"/>
        </w:rPr>
        <w:t xml:space="preserve"> distance, on average</w:t>
      </w:r>
      <w:r w:rsidR="00A457D6" w:rsidRPr="003A53D7">
        <w:rPr>
          <w:rFonts w:ascii="Times New Roman" w:hAnsi="Times New Roman" w:cs="Times New Roman"/>
          <w:lang w:val="en-US"/>
        </w:rPr>
        <w:t xml:space="preserve">. </w:t>
      </w:r>
      <w:r w:rsidR="00A41C2B" w:rsidRPr="003A53D7">
        <w:rPr>
          <w:rFonts w:ascii="Times New Roman" w:hAnsi="Times New Roman" w:cs="Times New Roman"/>
          <w:lang w:val="en-US"/>
        </w:rPr>
        <w:t>Prior studies have pointed to the gender- and age-unequal distributions of time use, patterns</w:t>
      </w:r>
      <w:r w:rsidR="00F56968" w:rsidRPr="003A53D7">
        <w:rPr>
          <w:rFonts w:ascii="Times New Roman" w:hAnsi="Times New Roman" w:cs="Times New Roman"/>
          <w:lang w:val="en-US"/>
        </w:rPr>
        <w:t xml:space="preserve"> of expenditure</w:t>
      </w:r>
      <w:r w:rsidR="000F4375" w:rsidRPr="003A53D7">
        <w:rPr>
          <w:rFonts w:ascii="Times New Roman" w:hAnsi="Times New Roman" w:cs="Times New Roman"/>
          <w:lang w:val="en-US"/>
        </w:rPr>
        <w:t>,</w:t>
      </w:r>
      <w:r w:rsidR="00F56968" w:rsidRPr="003A53D7">
        <w:rPr>
          <w:rFonts w:ascii="Times New Roman" w:hAnsi="Times New Roman" w:cs="Times New Roman"/>
          <w:lang w:val="en-US"/>
        </w:rPr>
        <w:t xml:space="preserve"> and employment </w:t>
      </w:r>
      <w:r w:rsidR="00A41C2B" w:rsidRPr="003A53D7">
        <w:rPr>
          <w:rFonts w:ascii="Times New Roman" w:hAnsi="Times New Roman" w:cs="Times New Roman"/>
          <w:lang w:val="en-US"/>
        </w:rPr>
        <w:fldChar w:fldCharType="begin" w:fldLock="1"/>
      </w:r>
      <w:r w:rsidR="00AE0E35" w:rsidRPr="003A53D7">
        <w:rPr>
          <w:rFonts w:ascii="Times New Roman" w:hAnsi="Times New Roman" w:cs="Times New Roman"/>
          <w:lang w:val="en-US"/>
        </w:rPr>
        <w:instrText>ADDIN CSL_CITATION { "citationItems" : [ { "id" : "ITEM-1", "itemData" : { "abstract" : "Paid working patterns are currently regulated by governments around the world for a\\nrange of social and economic reasons: to increase labour supply and skills; to provide\\na strong tax base to support an ageing population; to help people reconcile work and\\nfamily life over increasingly diversified life courses; and to be in line with the\\ngeneral principle of the activating, employment led welfare state. Environmental\\nconsiderations rarely feature in the design or evaluation of working time policy.\\nNevertheless, various authors working on policies for sustainable development argue\\nthat reductions in average paid working time could lead to environmental benefits: as\\npeople work less, they in turn earn less, and so consume less, resulting in lower\\nenvironmental impacts from lower levels of production of products.\\nThis thesis takes this argument as its starting point, and synthesises these distinct\\nperspectives on working time and its regulation to address two key questions: what\\nlevel of environmental benefits could arise from such reductions in paid working\\ntime?; and what are the implications for the design of working time policy?\\nThe research addresses these questions, taking the case of greenhouse gas emissions,\\nand the UK and the Netherlands in the early 2000s as case studies. Using household\\nexpenditure survey data and data on product emissions intensities, the relationship\\nbetween paid working time and emissions is analysed at both the household and\\nnational levels. At the household level, statistically and substantively significant\\ncorrelations are found between higher levels of paid work and higher levels of\\nconsumption and so greenhouse gas emissions. The effects on emissions of\\nhypothetical changes in the working patterns of the national populations are then\\nmodelled. The research estimates that meeting current national objectives to increase\\nlabour market participation rates would increase national greenhouse gas emissions\\nby 0.6-0.7%, a cost that might be considered acceptable if it also achieves its aims of\\nreducing income poverty, benefit dependency, and social exclusion. Meanwhile,\\nwidespread reductions in average working hours and increased use of career breaks,\\nwith corresponding reductions in income, would reduce national emissions. The\\nscenarios modelled (a 20% reduction in the working hours of full time workers, and\\nincreasing use of 3 month career breaks) lead to reductions of 3-4.5% in national\\nemissions,\u2026", "author" : [ { "dropping-particle" : "", "family" : "Pullinger", "given" : "Martin Iain", "non-dropping-particle" : "", "parse-names" : false, "suffix" : "" } ], "id" : "ITEM-1", "issued" : { "date-parts" : [ [ "2012" ] ] }, "number-of-pages" : "1-343", "publisher" : "The University of Edinburgh", "title" : "Greening our working lives: The environmental impacts of changing patterns of paid work in the UK and the Netherlands, and implications for working time policy", "type" : "thesis" }, "uris" : [ "http://www.mendeley.com/documents/?uuid=869419a0-0e84-455e-83ce-91a9dc2f7e52" ] }, { "id" : "ITEM-2", "itemData" : { "DOI" : "10.1016/j.jclepro.2011.12.026", "ISSN" : "09596526", "author" : [ { "dropping-particle" : "", "family" : "Caeiro", "given" : "Sandra", "non-dropping-particle" : "", "parse-names" : false, "suffix" : "" }, { "dropping-particle" : "", "family" : "Ramos", "given" : "Tom\u00e1s B.", "non-dropping-particle" : "", "parse-names" : false, "suffix" : "" }, { "dropping-particle" : "", "family" : "Huisingh", "given" : "Donald", "non-dropping-particle" : "", "parse-names" : false, "suffix" : "" } ], "container-title" : "Journal of Cleaner Production", "id" : "ITEM-2", "issued" : { "date-parts" : [ [ "2012", "5" ] ] }, "page" : "72-91", "publisher" : "Elsevier Ltd", "title" : "Procedures and criteria to develop and evaluate household sustainable consumption indicators", "type" : "article-journal", "volume" : "27" }, "uris" : [ "http://www.mendeley.com/documents/?uuid=38728b21-e8c7-4df1-9f6c-50404f78971f" ] }, { "id" : "ITEM-3", "itemData" : { "DOI" : "10.1016/j.ecolecon.2014.02.009", "ISSN" : "09218009", "abstract" : "Proper understanding of the determinants of household CO2 emissions is essential for a shift to sustainable lifestyles. This paper explores the impacts of date of birth and income on household CO2 emissions in France and in the USA. Direct CO2 emissions of French and American households are computed from consumer budget surveys, over the 1980-2000 time period. Age Period Cohort estimators are used to isolate the generational effect on CO2 emissions - i.e. the specific effect of date of birth, independent of the age, the year and other control variables. The paper shows that French 1935-55 cohorts have a stronger tendency to emit CO2 than their predecessors and followers. The generational effect is explained by the fact that over their lifespan, French baby boomers are better off than other generations and live in energy and carbon inefficient dwellings. In the USA, the absence of a generational effect on CO2 emissions can be explained by the fact that intergenerational income inequalities are weaker than in France. Persistence of the generational effect once income and housing type is controlled for in France can be explained by the difficulty for French 1935-55 cohorts to adapt to sober energy consumption patterns. ?? 2014 Elsevier B.V.", "author" : [ { "dropping-particle" : "", "family" : "Chancel", "given" : "Lucas", "non-dropping-particle" : "", "parse-names" : false, "suffix" : "" } ], "container-title" : "Ecological Economics", "id" : "ITEM-3", "issued" : { "date-parts" : [ [ "2014" ] ] }, "page" : "195-207", "publisher" : "Elsevier B.V.", "title" : "Are younger generations higher carbon emitters than their elders? Inequalities, generations and CO2 emissions in France and in the USA", "type" : "article-journal", "volume" : "100" }, "uris" : [ "http://www.mendeley.com/documents/?uuid=4f208a36-ba98-4c95-a894-f9a138ada2a3" ] }, { "id" : "ITEM-4", "itemData" : { "DOI" : "10.1136/jech-2016-207820", "ISBN" : "1470-2738 (Electronic) 0143-005X (Linking)", "ISSN" : "0143-005X", "PMID" : "27986862", "abstract" : "BACKGROUND: While active transportation has health, economic and environmental benefits, participation within the USA is low. The purpose of this study is to examine relationships of demographic and workplace factors with health-enhancing active transportation and commuting. METHODS: Participants in the 2009 National Household Travel Survey reported demographics, workplace factors (time/distance to work, flextime availability, option to work from home and work start time) and active transportation (for any purpose) or commuting (to and from work, workers only) as walking or biking (&gt;/=10 min bouts only). Multiple logistic regression examined cross-sectional relationships between demographics and workplace factors with active transportation and commuting. RESULTS: Among 152 573 participants, active transportation was reported by 1.11% by biking and 11.74% by walking. Among 111 808 working participants, active commuting was reported by 0.80% by biking and 2.76% by walking. Increased odds (p&lt;0.05) of active commuting and transportation were associated with younger age, lower income, urban dwelling, and the highest and lowest education categories. Males had greater odds of commuting and transporting by bike but decreased odds of walk transporting. Inconsistent patterns were observed by race, but whites had greater odds of any biking (p&lt;0.05). Odds of active commuting were higher with a flexible schedule (p&lt;0.001), the option to work from home (p&lt;0.05), shorter time and distance to work (both p&lt;0.001), and work arrival time between 11:00 and 15:59 (walking only, p=0.001). CONCLUSIONS: Active transportation differed across demographic and workplace factors. These relationships could inform infrastructure policy decisions and workplace wellness programming targeting increased active transportation.", "author" : [ { "dropping-particle" : "", "family" : "Quinn", "given" : "Tyler D", "non-dropping-particle" : "", "parse-names" : false, "suffix" : "" }, { "dropping-particle" : "", "family" : "Jakicic", "given" : "John M", "non-dropping-particle" : "", "parse-names" : false, "suffix" : "" }, { "dropping-particle" : "", "family" : "Fertman", "given" : "Carl I", "non-dropping-particle" : "", "parse-names" : false, "suffix" : "" }, { "dropping-particle" : "", "family" : "Barone Gibbs", "given" : "Bethany", "non-dropping-particle" : "", "parse-names" : false, "suffix" : "" } ], "container-title" : "Journal of Epidemiology and Community Health", "id" : "ITEM-4", "issued" : { "date-parts" : [ [ "2016" ] ] }, "page" : "480-487", "title" : "Demographic factors, workplace factors and active transportation use in the USA: a secondary analysis of 2009 NHTS data", "type" : "article-journal" }, "uris" : [ "http://www.mendeley.com/documents/?uuid=46227b33-488f-4b11-9b6f-cc3a0fbea746" ] } ], "mendeley" : { "formattedCitation" : "(Caeiro et al., 2012; Chancel, 2014; Pullinger, 2012; Quinn et al., 2016)", "plainTextFormattedCitation" : "(Caeiro et al., 2012; Chancel, 2014; Pullinger, 2012; Quinn et al., 2016)", "previouslyFormattedCitation" : "(Caeiro et al., 2012; Chancel, 2014; Pullinger, 2012; Quinn et al., 2016)" }, "properties" : { "noteIndex" : 0 }, "schema" : "https://github.com/citation-style-language/schema/raw/master/csl-citation.json" }</w:instrText>
      </w:r>
      <w:r w:rsidR="00A41C2B" w:rsidRPr="003A53D7">
        <w:rPr>
          <w:rFonts w:ascii="Times New Roman" w:hAnsi="Times New Roman" w:cs="Times New Roman"/>
          <w:lang w:val="en-US"/>
        </w:rPr>
        <w:fldChar w:fldCharType="separate"/>
      </w:r>
      <w:r w:rsidR="000704D8" w:rsidRPr="003A53D7">
        <w:rPr>
          <w:rFonts w:ascii="Times New Roman" w:hAnsi="Times New Roman" w:cs="Times New Roman"/>
          <w:noProof/>
          <w:lang w:val="en-US"/>
        </w:rPr>
        <w:t>(Caeiro et al., 2012; Chancel, 2014; Pullinger, 2012; Quinn et al., 2016)</w:t>
      </w:r>
      <w:r w:rsidR="00A41C2B" w:rsidRPr="003A53D7">
        <w:rPr>
          <w:rFonts w:ascii="Times New Roman" w:hAnsi="Times New Roman" w:cs="Times New Roman"/>
          <w:lang w:val="en-US"/>
        </w:rPr>
        <w:fldChar w:fldCharType="end"/>
      </w:r>
      <w:r w:rsidR="00A41C2B" w:rsidRPr="003A53D7">
        <w:rPr>
          <w:rFonts w:ascii="Times New Roman" w:hAnsi="Times New Roman" w:cs="Times New Roman"/>
          <w:lang w:val="en-US"/>
        </w:rPr>
        <w:t>.</w:t>
      </w:r>
      <w:r w:rsidR="00174E09" w:rsidRPr="003A53D7">
        <w:rPr>
          <w:rFonts w:ascii="Times New Roman" w:hAnsi="Times New Roman" w:cs="Times New Roman"/>
          <w:lang w:val="en-US"/>
        </w:rPr>
        <w:t xml:space="preserve"> </w:t>
      </w:r>
      <w:r w:rsidR="000F4375" w:rsidRPr="003A53D7">
        <w:rPr>
          <w:rFonts w:ascii="Times New Roman" w:hAnsi="Times New Roman" w:cs="Times New Roman"/>
          <w:lang w:val="en-US"/>
        </w:rPr>
        <w:t>R</w:t>
      </w:r>
      <w:r w:rsidR="00174E09" w:rsidRPr="003A53D7">
        <w:rPr>
          <w:rFonts w:ascii="Times New Roman" w:hAnsi="Times New Roman" w:cs="Times New Roman"/>
          <w:lang w:val="en-US"/>
        </w:rPr>
        <w:t>elationship</w:t>
      </w:r>
      <w:r w:rsidR="00174E09" w:rsidRPr="009353CB">
        <w:rPr>
          <w:rFonts w:ascii="Times New Roman" w:hAnsi="Times New Roman" w:cs="Times New Roman"/>
          <w:lang w:val="en-US"/>
        </w:rPr>
        <w:t xml:space="preserve"> status has a limited effect in explaining the </w:t>
      </w:r>
      <w:r w:rsidR="0064693D" w:rsidRPr="009353CB">
        <w:rPr>
          <w:rFonts w:ascii="Times New Roman" w:hAnsi="Times New Roman" w:cs="Times New Roman"/>
          <w:lang w:val="en-US"/>
        </w:rPr>
        <w:t>CF</w:t>
      </w:r>
      <w:r w:rsidR="00174E09" w:rsidRPr="009353CB">
        <w:rPr>
          <w:rFonts w:ascii="Times New Roman" w:hAnsi="Times New Roman" w:cs="Times New Roman"/>
          <w:lang w:val="en-US"/>
        </w:rPr>
        <w:t xml:space="preserve"> of travel, although married respondents </w:t>
      </w:r>
      <w:r w:rsidR="00174E09" w:rsidRPr="00A30E1B">
        <w:rPr>
          <w:rFonts w:ascii="Times New Roman" w:hAnsi="Times New Roman" w:cs="Times New Roman"/>
          <w:lang w:val="en-US"/>
        </w:rPr>
        <w:t xml:space="preserve">were </w:t>
      </w:r>
      <w:r w:rsidR="00A30E1B" w:rsidRPr="00A30E1B">
        <w:rPr>
          <w:rFonts w:ascii="Times New Roman" w:hAnsi="Times New Roman" w:cs="Times New Roman"/>
          <w:lang w:val="en-US"/>
        </w:rPr>
        <w:t>8.2</w:t>
      </w:r>
      <w:r w:rsidR="00174E09" w:rsidRPr="00A30E1B">
        <w:rPr>
          <w:rFonts w:ascii="Times New Roman" w:hAnsi="Times New Roman" w:cs="Times New Roman"/>
          <w:lang w:val="en-US"/>
        </w:rPr>
        <w:t>%</w:t>
      </w:r>
      <w:r w:rsidR="00174E09" w:rsidRPr="009353CB">
        <w:rPr>
          <w:rFonts w:ascii="Times New Roman" w:hAnsi="Times New Roman" w:cs="Times New Roman"/>
          <w:lang w:val="en-US"/>
        </w:rPr>
        <w:t xml:space="preserve"> more likely to drive on average. The relationship status has implications for time use, working schedules and children dependency </w:t>
      </w:r>
      <w:r w:rsidR="00174E09" w:rsidRPr="009353CB">
        <w:rPr>
          <w:rFonts w:ascii="Times New Roman" w:hAnsi="Times New Roman" w:cs="Times New Roman"/>
          <w:lang w:val="en-US"/>
        </w:rPr>
        <w:fldChar w:fldCharType="begin" w:fldLock="1"/>
      </w:r>
      <w:r w:rsidR="00AE0E35">
        <w:rPr>
          <w:rFonts w:ascii="Times New Roman" w:hAnsi="Times New Roman" w:cs="Times New Roman"/>
          <w:lang w:val="en-US"/>
        </w:rPr>
        <w:instrText>ADDIN CSL_CITATION { "citationItems" : [ { "id" : "ITEM-1", "itemData" : { "abstract" : "Paid working patterns are currently regulated by governments around the world for a\\nrange of social and economic reasons: to increase labour supply and skills; to provide\\na strong tax base to support an ageing population; to help people reconcile work and\\nfamily life over increasingly diversified life courses; and to be in line with the\\ngeneral principle of the activating, employment led welfare state. Environmental\\nconsiderations rarely feature in the design or evaluation of working time policy.\\nNevertheless, various authors working on policies for sustainable development argue\\nthat reductions in average paid working time could lead to environmental benefits: as\\npeople work less, they in turn earn less, and so consume less, resulting in lower\\nenvironmental impacts from lower levels of production of products.\\nThis thesis takes this argument as its starting point, and synthesises these distinct\\nperspectives on working time and its regulation to address two key questions: what\\nlevel of environmental benefits could arise from such reductions in paid working\\ntime?; and what are the implications for the design of working time policy?\\nThe research addresses these questions, taking the case of greenhouse gas emissions,\\nand the UK and the Netherlands in the early 2000s as case studies. Using household\\nexpenditure survey data and data on product emissions intensities, the relationship\\nbetween paid working time and emissions is analysed at both the household and\\nnational levels. At the household level, statistically and substantively significant\\ncorrelations are found between higher levels of paid work and higher levels of\\nconsumption and so greenhouse gas emissions. The effects on emissions of\\nhypothetical changes in the working patterns of the national populations are then\\nmodelled. The research estimates that meeting current national objectives to increase\\nlabour market participation rates would increase national greenhouse gas emissions\\nby 0.6-0.7%, a cost that might be considered acceptable if it also achieves its aims of\\nreducing income poverty, benefit dependency, and social exclusion. Meanwhile,\\nwidespread reductions in average working hours and increased use of career breaks,\\nwith corresponding reductions in income, would reduce national emissions. The\\nscenarios modelled (a 20% reduction in the working hours of full time workers, and\\nincreasing use of 3 month career breaks) lead to reductions of 3-4.5% in national\\nemissions,\u2026", "author" : [ { "dropping-particle" : "", "family" : "Pullinger", "given" : "Martin Iain", "non-dropping-particle" : "", "parse-names" : false, "suffix" : "" } ], "id" : "ITEM-1", "issued" : { "date-parts" : [ [ "2012" ] ] }, "number-of-pages" : "1-343", "publisher" : "The University of Edinburgh", "title" : "Greening our working lives: The environmental impacts of changing patterns of paid work in the UK and the Netherlands, and implications for working time policy", "type" : "thesis" }, "uris" : [ "http://www.mendeley.com/documents/?uuid=869419a0-0e84-455e-83ce-91a9dc2f7e52" ] } ], "mendeley" : { "formattedCitation" : "(Pullinger, 2012)", "plainTextFormattedCitation" : "(Pullinger, 2012)", "previouslyFormattedCitation" : "(Pullinger, 2012)" }, "properties" : { "noteIndex" : 0 }, "schema" : "https://github.com/citation-style-language/schema/raw/master/csl-citation.json" }</w:instrText>
      </w:r>
      <w:r w:rsidR="00174E09" w:rsidRPr="009353CB">
        <w:rPr>
          <w:rFonts w:ascii="Times New Roman" w:hAnsi="Times New Roman" w:cs="Times New Roman"/>
          <w:lang w:val="en-US"/>
        </w:rPr>
        <w:fldChar w:fldCharType="separate"/>
      </w:r>
      <w:r w:rsidR="00174E09" w:rsidRPr="009353CB">
        <w:rPr>
          <w:rFonts w:ascii="Times New Roman" w:hAnsi="Times New Roman" w:cs="Times New Roman"/>
          <w:noProof/>
          <w:lang w:val="en-US"/>
        </w:rPr>
        <w:t>(Pullinger, 2012)</w:t>
      </w:r>
      <w:r w:rsidR="00174E09" w:rsidRPr="009353CB">
        <w:rPr>
          <w:rFonts w:ascii="Times New Roman" w:hAnsi="Times New Roman" w:cs="Times New Roman"/>
          <w:lang w:val="en-US"/>
        </w:rPr>
        <w:fldChar w:fldCharType="end"/>
      </w:r>
      <w:r w:rsidR="00174E09" w:rsidRPr="009353CB">
        <w:rPr>
          <w:rFonts w:ascii="Times New Roman" w:hAnsi="Times New Roman" w:cs="Times New Roman"/>
          <w:lang w:val="en-US"/>
        </w:rPr>
        <w:t>.</w:t>
      </w:r>
    </w:p>
    <w:p w14:paraId="1987D69B" w14:textId="17FB3F55" w:rsidR="004A259A" w:rsidRPr="009353CB" w:rsidRDefault="00FF536D" w:rsidP="00A21EB6">
      <w:pPr>
        <w:spacing w:line="360" w:lineRule="auto"/>
        <w:jc w:val="both"/>
        <w:rPr>
          <w:rFonts w:ascii="Times New Roman" w:hAnsi="Times New Roman" w:cs="Times New Roman"/>
          <w:lang w:val="en-US"/>
        </w:rPr>
      </w:pPr>
      <w:r w:rsidRPr="009353CB">
        <w:rPr>
          <w:rFonts w:ascii="Times New Roman" w:hAnsi="Times New Roman" w:cs="Times New Roman"/>
          <w:lang w:val="en-US"/>
        </w:rPr>
        <w:t>I</w:t>
      </w:r>
      <w:r w:rsidR="00590F87" w:rsidRPr="009353CB">
        <w:rPr>
          <w:rFonts w:ascii="Times New Roman" w:hAnsi="Times New Roman" w:cs="Times New Roman"/>
          <w:lang w:val="en-US"/>
        </w:rPr>
        <w:t>ndividuals with higher education are more likely to travel actively</w:t>
      </w:r>
      <w:r w:rsidRPr="009353CB">
        <w:rPr>
          <w:rFonts w:ascii="Times New Roman" w:hAnsi="Times New Roman" w:cs="Times New Roman"/>
          <w:lang w:val="en-US"/>
        </w:rPr>
        <w:t xml:space="preserve"> and by air</w:t>
      </w:r>
      <w:r w:rsidR="00590F87" w:rsidRPr="009353CB">
        <w:rPr>
          <w:rFonts w:ascii="Times New Roman" w:hAnsi="Times New Roman" w:cs="Times New Roman"/>
          <w:lang w:val="en-US"/>
        </w:rPr>
        <w:t xml:space="preserve">, </w:t>
      </w:r>
      <w:r w:rsidR="00062029">
        <w:rPr>
          <w:rFonts w:ascii="Times New Roman" w:hAnsi="Times New Roman" w:cs="Times New Roman"/>
          <w:lang w:val="en-US"/>
        </w:rPr>
        <w:t>and</w:t>
      </w:r>
      <w:r w:rsidR="00590F87" w:rsidRPr="009353CB">
        <w:rPr>
          <w:rFonts w:ascii="Times New Roman" w:hAnsi="Times New Roman" w:cs="Times New Roman"/>
          <w:lang w:val="en-US"/>
        </w:rPr>
        <w:t xml:space="preserve"> less likely to use public transport.</w:t>
      </w:r>
      <w:r w:rsidR="00463377" w:rsidRPr="009353CB">
        <w:rPr>
          <w:rFonts w:ascii="Times New Roman" w:hAnsi="Times New Roman" w:cs="Times New Roman"/>
          <w:lang w:val="en-US"/>
        </w:rPr>
        <w:t xml:space="preserve"> </w:t>
      </w:r>
      <w:r w:rsidRPr="009353CB">
        <w:rPr>
          <w:rFonts w:ascii="Times New Roman" w:hAnsi="Times New Roman" w:cs="Times New Roman"/>
          <w:lang w:val="en-US"/>
        </w:rPr>
        <w:t>Differences</w:t>
      </w:r>
      <w:r w:rsidR="005304F1" w:rsidRPr="009353CB">
        <w:rPr>
          <w:rFonts w:ascii="Times New Roman" w:hAnsi="Times New Roman" w:cs="Times New Roman"/>
          <w:lang w:val="en-US"/>
        </w:rPr>
        <w:t xml:space="preserve"> may be partially attributed to</w:t>
      </w:r>
      <w:r w:rsidR="00654D80" w:rsidRPr="009353CB">
        <w:rPr>
          <w:rFonts w:ascii="Times New Roman" w:hAnsi="Times New Roman" w:cs="Times New Roman"/>
          <w:lang w:val="en-US"/>
        </w:rPr>
        <w:t xml:space="preserve"> </w:t>
      </w:r>
      <w:r w:rsidR="005304F1" w:rsidRPr="009353CB">
        <w:rPr>
          <w:rFonts w:ascii="Times New Roman" w:hAnsi="Times New Roman" w:cs="Times New Roman"/>
          <w:lang w:val="en-US"/>
        </w:rPr>
        <w:t xml:space="preserve">socioeconomic status, place of residence </w:t>
      </w:r>
      <w:r w:rsidR="005304F1" w:rsidRPr="009353CB">
        <w:rPr>
          <w:rFonts w:ascii="Times New Roman" w:hAnsi="Times New Roman" w:cs="Times New Roman"/>
          <w:lang w:val="en-US"/>
        </w:rPr>
        <w:fldChar w:fldCharType="begin" w:fldLock="1"/>
      </w:r>
      <w:r w:rsidR="00AE0E35">
        <w:rPr>
          <w:rFonts w:ascii="Times New Roman" w:hAnsi="Times New Roman" w:cs="Times New Roman"/>
          <w:lang w:val="en-US"/>
        </w:rPr>
        <w:instrText>ADDIN CSL_CITATION { "citationItems" : [ { "id" : "ITEM-1", "itemData" : { "abstract" : "Problem/Condition: Physical activity is a health-enhancing behavior, and most U.S. adults do not meet the 2008 Physical Activity Guidelines for Americans. Active transportation, such as by walking or bicycling, is one way that persons can be physically active. No comprehensive, multiyear assessments of active transportation surveillance in the United States have been conducted. Period Covered: 1999\u20132012. Description of Systems: Five surveillance systems assess one or more components of active transportation. The American Community Survey and the National Household Travel Survey (NHTS) both assess the mode of transportation to work in the past week. From these systems, the proportion of respondents who reported walking or bicycling to work can be calculated. NHTS and the American Time Use Survey include 1-day assessments of trips or activities. With that information, the proportion of respondents who report any walking or bicycling for transportation can be calculated. The National Health and Nutrition Examination Survey and the National Health Interview Survey both assess recent (i.e., in the past week or past month) habitual physical activity behaviors, including those performed during active travel. From these systems, the proportion of respondents who report any recent habitual active transportation can be calculated. Results: The prevalence of active transportation as the primary commute mode to work in the past week ranged from 2.6{%} to 3.4{%}. The 1-day assessment indicated that the prevalence of any active transportation ranged from 10.5{%} to 18.5{%}. The prevalence of any habitual active transportation ranged from 23.9{%} to 31.4{%}. No consistent trends in active transportation across time periods and surveillance systems were identified. Among systems, active transportation was usually more common among men, younger respondents, and minority racial/ethnic groups. Among education groups, the highest prevalence of active transportation was usually among the least or most educated groups, and active transportation tended to be more prevalent in densely populated, urban areas. Interpretation: Active transportation is assessed in a wide variety of ways in multiple surveillance systems. Different assessment techniques and construct definitions result in widely discrepant estimates of active transportation; however, some consistent patterns were detected across covariates. Although each type of assessment (i.e., transportation to work, single day, \u2026", "author" : [ { "dropping-particle" : "", "family" : "Whitfield", "given" : "Geoffrey P", "non-dropping-particle" : "", "parse-names" : false, "suffix" : "" }, { "dropping-particle" : "", "family" : "Paul", "given" : "Prabasaj", "non-dropping-particle" : "", "parse-names" : false, "suffix" : "" }, { "dropping-particle" : "", "family" : "Wendel", "given" : "Arthur M", "non-dropping-particle" : "", "parse-names" : false, "suffix" : "" } ], "container-title" : "MMWR Surveillance Summaries", "id" : "ITEM-1", "issue" : "7", "issued" : { "date-parts" : [ [ "2015" ] ] }, "number-of-pages" : "1999-2012", "publisher-place" : "https://www.cdc.gov/mmwr/preview/mmwrhtml/ss6407a1.htm", "title" : "Active transportation surveillance - United States , 1999 \u2013 2012", "type" : "report", "volume" : "64" }, "uris" : [ "http://www.mendeley.com/documents/?uuid=48e18619-8968-43b2-939e-05e87b53cb50" ] }, { "id" : "ITEM-2", "itemData" : { "DOI" : "10.2105/AJPH.2010.300067", "ISBN" : "1541-0048", "ISSN" : "00900036", "PMID" : "21551387", "abstract" : "OBJECTIVES: To assess changes in walking and cycling in the United States between 2001 and 2009.\\n\\nMETHODS: The 2001 and 2009 National Household Travel Surveys were used to compute the frequency, duration, and distance of walking and cycling per capita. The population-weighted person and trip files were merged to calculate the prevalence of any walking and cycling and of walking and cycling at least 30 minutes per day.\\n\\nRESULTS: The average American made 17 more walk trips in 2009 than in 2001, covering 9 more miles per year, compared with only 2 more bike trips, and 5 more miles cycling. At the population level, the prevalence of \"any walking\" remained unchanged (about 18%), whereas walking at least 30 minutes per day increased from 7.2% to 8.0%. The prevalence of \"any cycling\" and cycling 30 minutes per day remained unchanged (1.7% and 0.9%, respectively). Active travel declined for women, children, and seniors, but increased among men, the middle aged, employed, well-educated, and persons without a car.\\n\\nCONCLUSIONS: Walking increased slightly, whereas cycling levels stagnated, and the overall prevalence of active travel remained low. Improved infrastructure for walking and cycling must be combined with programs to encourage active travel among more groups, especially children, seniors, and women.", "author" : [ { "dropping-particle" : "", "family" : "Pucher", "given" : "John", "non-dropping-particle" : "", "parse-names" : false, "suffix" : "" }, { "dropping-particle" : "", "family" : "Buehler", "given" : "Ralph", "non-dropping-particle" : "", "parse-names" : false, "suffix" : "" }, { "dropping-particle" : "", "family" : "Merom", "given" : "Dafna", "non-dropping-particle" : "", "parse-names" : false, "suffix" : "" }, { "dropping-particle" : "", "family" : "Bauman", "given" : "Adrian", "non-dropping-particle" : "", "parse-names" : false, "suffix" : "" } ], "container-title" : "American Journal of Public Health", "id" : "ITEM-2", "issue" : "SUPPL. 1", "issued" : { "date-parts" : [ [ "2011" ] ] }, "page" : "310-317", "title" : "Walking and cycling in the United States, 2001-2009: Evidence from the National Household Travel Surveys", "type" : "article-journal", "volume" : "101" }, "uris" : [ "http://www.mendeley.com/documents/?uuid=e86fbe3f-245b-428c-8bf9-33285ac71df9" ] } ], "mendeley" : { "formattedCitation" : "(Pucher et al., 2011; Whitfield et al., 2015)", "plainTextFormattedCitation" : "(Pucher et al., 2011; Whitfield et al., 2015)", "previouslyFormattedCitation" : "(Pucher et al., 2011; Whitfield et al., 2015)" }, "properties" : { "noteIndex" : 0 }, "schema" : "https://github.com/citation-style-language/schema/raw/master/csl-citation.json" }</w:instrText>
      </w:r>
      <w:r w:rsidR="005304F1" w:rsidRPr="009353CB">
        <w:rPr>
          <w:rFonts w:ascii="Times New Roman" w:hAnsi="Times New Roman" w:cs="Times New Roman"/>
          <w:lang w:val="en-US"/>
        </w:rPr>
        <w:fldChar w:fldCharType="separate"/>
      </w:r>
      <w:r w:rsidR="00AC3EBC" w:rsidRPr="00AC3EBC">
        <w:rPr>
          <w:rFonts w:ascii="Times New Roman" w:hAnsi="Times New Roman" w:cs="Times New Roman"/>
          <w:noProof/>
          <w:lang w:val="en-US"/>
        </w:rPr>
        <w:t>(Pucher et al., 2011; Whitfield et al., 2015)</w:t>
      </w:r>
      <w:r w:rsidR="005304F1" w:rsidRPr="009353CB">
        <w:rPr>
          <w:rFonts w:ascii="Times New Roman" w:hAnsi="Times New Roman" w:cs="Times New Roman"/>
          <w:lang w:val="en-US"/>
        </w:rPr>
        <w:fldChar w:fldCharType="end"/>
      </w:r>
      <w:r w:rsidR="005304F1" w:rsidRPr="009353CB">
        <w:rPr>
          <w:rFonts w:ascii="Times New Roman" w:hAnsi="Times New Roman" w:cs="Times New Roman"/>
          <w:lang w:val="en-US"/>
        </w:rPr>
        <w:t>, or higher</w:t>
      </w:r>
      <w:r w:rsidR="00654D80" w:rsidRPr="009353CB">
        <w:rPr>
          <w:rFonts w:ascii="Times New Roman" w:hAnsi="Times New Roman" w:cs="Times New Roman"/>
          <w:lang w:val="en-US"/>
        </w:rPr>
        <w:t xml:space="preserve"> awareness about </w:t>
      </w:r>
      <w:r w:rsidR="00624451">
        <w:rPr>
          <w:rFonts w:ascii="Times New Roman" w:hAnsi="Times New Roman" w:cs="Times New Roman"/>
          <w:lang w:val="en-US"/>
        </w:rPr>
        <w:t>co-benefits (e.g. health)</w:t>
      </w:r>
      <w:r w:rsidR="00463377" w:rsidRPr="009353CB">
        <w:rPr>
          <w:rFonts w:ascii="Times New Roman" w:hAnsi="Times New Roman" w:cs="Times New Roman"/>
          <w:lang w:val="en-US"/>
        </w:rPr>
        <w:t xml:space="preserve">. </w:t>
      </w:r>
    </w:p>
    <w:p w14:paraId="377377EA" w14:textId="65AAA41D" w:rsidR="004A259A" w:rsidRPr="00223484" w:rsidRDefault="004A259A" w:rsidP="001E2BE0">
      <w:pPr>
        <w:pStyle w:val="Heading3"/>
        <w:numPr>
          <w:ilvl w:val="2"/>
          <w:numId w:val="7"/>
        </w:numPr>
        <w:rPr>
          <w:rFonts w:ascii="Times New Roman" w:hAnsi="Times New Roman" w:cs="Times New Roman"/>
          <w:color w:val="auto"/>
          <w:lang w:val="en-US"/>
        </w:rPr>
      </w:pPr>
      <w:r w:rsidRPr="00223484">
        <w:rPr>
          <w:rFonts w:ascii="Times New Roman" w:hAnsi="Times New Roman" w:cs="Times New Roman"/>
          <w:color w:val="auto"/>
          <w:lang w:val="en-US"/>
        </w:rPr>
        <w:t xml:space="preserve">Income and </w:t>
      </w:r>
      <w:r w:rsidR="005D2923">
        <w:rPr>
          <w:rFonts w:ascii="Times New Roman" w:hAnsi="Times New Roman" w:cs="Times New Roman"/>
          <w:color w:val="auto"/>
          <w:lang w:val="en-US"/>
        </w:rPr>
        <w:t>w</w:t>
      </w:r>
      <w:r w:rsidRPr="00223484">
        <w:rPr>
          <w:rFonts w:ascii="Times New Roman" w:hAnsi="Times New Roman" w:cs="Times New Roman"/>
          <w:color w:val="auto"/>
          <w:lang w:val="en-US"/>
        </w:rPr>
        <w:t>orking Time</w:t>
      </w:r>
    </w:p>
    <w:p w14:paraId="312EBFF0" w14:textId="0C759A4A" w:rsidR="00F62F46" w:rsidRPr="003A53D7" w:rsidRDefault="00FC434B" w:rsidP="00A21EB6">
      <w:pPr>
        <w:spacing w:line="360" w:lineRule="auto"/>
        <w:jc w:val="both"/>
        <w:rPr>
          <w:rFonts w:ascii="Times New Roman" w:hAnsi="Times New Roman" w:cs="Times New Roman"/>
          <w:lang w:val="en-US"/>
        </w:rPr>
      </w:pPr>
      <w:r w:rsidRPr="009353CB">
        <w:rPr>
          <w:rFonts w:ascii="Times New Roman" w:hAnsi="Times New Roman" w:cs="Times New Roman"/>
          <w:lang w:val="en-US"/>
        </w:rPr>
        <w:t>In</w:t>
      </w:r>
      <w:r w:rsidR="00863A1F" w:rsidRPr="009353CB">
        <w:rPr>
          <w:rFonts w:ascii="Times New Roman" w:hAnsi="Times New Roman" w:cs="Times New Roman"/>
          <w:lang w:val="en-US"/>
        </w:rPr>
        <w:t xml:space="preserve">come is an important determinant of </w:t>
      </w:r>
      <w:r w:rsidR="00EF43FF" w:rsidRPr="009353CB">
        <w:rPr>
          <w:rFonts w:ascii="Times New Roman" w:hAnsi="Times New Roman" w:cs="Times New Roman"/>
          <w:lang w:val="en-US"/>
        </w:rPr>
        <w:t xml:space="preserve">distance travelled by both land and air, where a rise in income by one level brings </w:t>
      </w:r>
      <w:r w:rsidR="00EF43FF" w:rsidRPr="003A53D7">
        <w:rPr>
          <w:rFonts w:ascii="Times New Roman" w:hAnsi="Times New Roman" w:cs="Times New Roman"/>
          <w:lang w:val="en-US"/>
        </w:rPr>
        <w:t>about an increase in the</w:t>
      </w:r>
      <w:r w:rsidR="00A94C41" w:rsidRPr="003A53D7">
        <w:rPr>
          <w:rFonts w:ascii="Times New Roman" w:hAnsi="Times New Roman" w:cs="Times New Roman"/>
          <w:lang w:val="en-US"/>
        </w:rPr>
        <w:t xml:space="preserve"> average</w:t>
      </w:r>
      <w:r w:rsidR="00EF43FF" w:rsidRPr="003A53D7">
        <w:rPr>
          <w:rFonts w:ascii="Times New Roman" w:hAnsi="Times New Roman" w:cs="Times New Roman"/>
          <w:lang w:val="en-US"/>
        </w:rPr>
        <w:t xml:space="preserve"> daily </w:t>
      </w:r>
      <w:r w:rsidRPr="003A53D7">
        <w:rPr>
          <w:rFonts w:ascii="Times New Roman" w:hAnsi="Times New Roman" w:cs="Times New Roman"/>
          <w:lang w:val="en-US"/>
        </w:rPr>
        <w:t>travel</w:t>
      </w:r>
      <w:r w:rsidR="00EF43FF" w:rsidRPr="003A53D7">
        <w:rPr>
          <w:rFonts w:ascii="Times New Roman" w:hAnsi="Times New Roman" w:cs="Times New Roman"/>
          <w:lang w:val="en-US"/>
        </w:rPr>
        <w:t xml:space="preserve"> by </w:t>
      </w:r>
      <w:r w:rsidR="00D57249" w:rsidRPr="003A53D7">
        <w:rPr>
          <w:rFonts w:ascii="Times New Roman" w:hAnsi="Times New Roman" w:cs="Times New Roman"/>
          <w:lang w:val="en-US"/>
        </w:rPr>
        <w:t>7</w:t>
      </w:r>
      <w:r w:rsidR="00A94C41" w:rsidRPr="003A53D7">
        <w:rPr>
          <w:rFonts w:ascii="Times New Roman" w:hAnsi="Times New Roman" w:cs="Times New Roman"/>
          <w:lang w:val="en-US"/>
        </w:rPr>
        <w:t xml:space="preserve"> km/day</w:t>
      </w:r>
      <w:r w:rsidR="00863A1F" w:rsidRPr="003A53D7">
        <w:rPr>
          <w:rFonts w:ascii="Times New Roman" w:hAnsi="Times New Roman" w:cs="Times New Roman"/>
          <w:lang w:val="en-US"/>
        </w:rPr>
        <w:t>.</w:t>
      </w:r>
      <w:r w:rsidR="00A94C41" w:rsidRPr="003A53D7">
        <w:rPr>
          <w:rFonts w:ascii="Times New Roman" w:hAnsi="Times New Roman" w:cs="Times New Roman"/>
          <w:lang w:val="en-US"/>
        </w:rPr>
        <w:t xml:space="preserve"> Our analysis confirms the mobility domain (and particularly </w:t>
      </w:r>
      <w:r w:rsidR="00A808AD" w:rsidRPr="003A53D7">
        <w:rPr>
          <w:rFonts w:ascii="Times New Roman" w:hAnsi="Times New Roman" w:cs="Times New Roman"/>
          <w:lang w:val="en-US"/>
        </w:rPr>
        <w:t>a</w:t>
      </w:r>
      <w:r w:rsidR="00A42680" w:rsidRPr="003A53D7">
        <w:rPr>
          <w:rFonts w:ascii="Times New Roman" w:hAnsi="Times New Roman" w:cs="Times New Roman"/>
          <w:lang w:val="en-US"/>
        </w:rPr>
        <w:t xml:space="preserve">ir mobility) as income-elastic </w:t>
      </w:r>
      <w:r w:rsidR="00A94C41" w:rsidRPr="003A53D7">
        <w:rPr>
          <w:rFonts w:ascii="Times New Roman" w:hAnsi="Times New Roman" w:cs="Times New Roman"/>
          <w:lang w:val="en-US"/>
        </w:rPr>
        <w:fldChar w:fldCharType="begin" w:fldLock="1"/>
      </w:r>
      <w:r w:rsidR="00F4218D" w:rsidRPr="003A53D7">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"id" : "ITEM-2", "itemData" : { "DOI" : "10.1038/nclimate1506", "ISBN" : "1758-678X", "ISSN" : "1758-678X", "abstract" : "Centuries of speculation about the causes of human stress on the environment is now being disciplined with empirical evidence, including analyses of differences in greenhouse-gas emissions across contemporary nation states. The cumulative results can provide useful guidance for both climate projections and for policy design. Growing human population and affluence clearly contribute to enhanced environmental stress. Evidence does not support the argument for amelioration of greenhouse-gas emissions at the highest levels of affluence. However, the role of other factors, such as urbanization, trade, culture and institutions remains ambiguous.", "author" : [ { "dropping-particle" : "", "family" : "Rosa", "given" : "Eugene A", "non-dropping-particle" : "", "parse-names" : false, "suffix" : "" }, { "dropping-particle" : "", "family" : "Dietz", "given" : "Thomas", "non-dropping-particle" : "", "parse-names" : false, "suffix" : "" } ], "container-title" : "Nature Climate Change", "id" : "ITEM-2", "issue" : "8", "issued" : { "date-parts" : [ [ "2012" ] ] }, "page" : "581-586", "title" : "Human drivers of national greenhouse-gas emissions", "type" : "article-journal", "volume" : "2" }, "uris" : [ "http://www.mendeley.com/documents/?uuid=98b07931-9f12-4129-9b95-979f46206ac5" ] }, { "id" : "ITEM-3", "itemData" : { "DOI" : "10.1126/science.aac8033", "ISBN" : "0036-8075, 1095-9203", "ISSN" : "0036-8075", "PMID" : "26586747", "abstract" : "Global emissions scenarios studies, such as those informing the Intergovernmental Panel on Climate Change (IPCC) 5th Assessment Report (AR5), highlight the importance of the transport sector for climate change mitigation\u2014along with the difficulties of achieving deep reductions therein (1) [supplementary materials (SM)]. Transport is responsible for about 23% of total energy-related CO2 emissions worldwide (2). The sector is growing more rapidly than most others, with emissions projected to double by 2050. Global scenario studies, specifically those produced by integrated assessment models (IAMs), communicate aggregate mitigation potentials by sectors in IPCC reports. Yet recent evidence indicates that emissions may be reduced further than these global scenario studies suggest\u2014if policy-makers use the full suite of policies at their disposal.", "author" : [ { "dropping-particle" : "", "family" : "Creutzig", "given" : "F.", "non-dropping-particle" : "", "parse-names" : false, "suffix" : "" }, { "dropping-particle" : "", "family" : "Jochem", "given" : "P.", "non-dropping-particle" : "", "parse-names" : false, "suffix" : "" }, { "dropping-particle" : "", "family" : "Edelenbosch", "given" : "O. Y.", "non-dropping-particle" : "", "parse-names" : false, "suffix" : "" }, { "dropping-particle" : "", "family" : "Mattauch", "given" : "L.", "non-dropping-particle" : "", "parse-names" : false, "suffix" : "" }, { "dropping-particle" : "v.", "family" : "Vuuren", "given" : "D. P.", "non-dropping-particle" : "", "parse-names" : false, "suffix" : "" }, { "dropping-particle" : "", "family" : "McCollum", "given" : "D.", "non-dropping-particle" : "", "parse-names" : false, "suffix" : "" }, { "dropping-particle" : "", "family" : "Minx", "given" : "J.", "non-dropping-particle" : "", "parse-names" : false, "suffix" : "" } ], "container-title" : "Science", "id" : "ITEM-3", "issue" : "6263", "issued" : { "date-parts" : [ [ "2015" ] ] }, "page" : "911-912", "title" : "Transport: A roadblock to climate change mitigation?", "type" : "article-journal", "volume" : "350" }, "uris" : [ "http://www.mendeley.com/documents/?uuid=ba3e12ed-5807-4ff7-a869-6fae0f5190ed" ] } ], "mendeley" : { "formattedCitation" : "(Creutzig et al., 2015; Ivanova et al., 2017; Rosa and Dietz, 2012)", "plainTextFormattedCitation" : "(Creutzig et al., 2015; Ivanova et al., 2017; Rosa and Dietz, 2012)", "previouslyFormattedCitation" : "(Creutzig et al., 2015; Ivanova et al., 2017; Rosa and Dietz, 2012)" }, "properties" : { "noteIndex" : 0 }, "schema" : "https://github.com/citation-style-language/schema/raw/master/csl-citation.json" }</w:instrText>
      </w:r>
      <w:r w:rsidR="00A94C41" w:rsidRPr="003A53D7">
        <w:rPr>
          <w:rFonts w:ascii="Times New Roman" w:hAnsi="Times New Roman" w:cs="Times New Roman"/>
          <w:lang w:val="en-US"/>
        </w:rPr>
        <w:fldChar w:fldCharType="separate"/>
      </w:r>
      <w:r w:rsidR="000704D8" w:rsidRPr="003A53D7">
        <w:rPr>
          <w:rFonts w:ascii="Times New Roman" w:hAnsi="Times New Roman" w:cs="Times New Roman"/>
          <w:noProof/>
          <w:lang w:val="en-US"/>
        </w:rPr>
        <w:t>(Creutzig et al., 2015; Ivanova et al., 2017; Rosa and Dietz, 2012)</w:t>
      </w:r>
      <w:r w:rsidR="00A94C41" w:rsidRPr="003A53D7">
        <w:rPr>
          <w:rFonts w:ascii="Times New Roman" w:hAnsi="Times New Roman" w:cs="Times New Roman"/>
          <w:lang w:val="en-US"/>
        </w:rPr>
        <w:fldChar w:fldCharType="end"/>
      </w:r>
      <w:r w:rsidR="00A94C41" w:rsidRPr="003A53D7">
        <w:rPr>
          <w:rFonts w:ascii="Times New Roman" w:hAnsi="Times New Roman" w:cs="Times New Roman"/>
          <w:lang w:val="en-US"/>
        </w:rPr>
        <w:t xml:space="preserve">. </w:t>
      </w:r>
      <w:r w:rsidR="008B2616" w:rsidRPr="003A53D7">
        <w:rPr>
          <w:rFonts w:ascii="Times New Roman" w:hAnsi="Times New Roman" w:cs="Times New Roman"/>
          <w:lang w:val="en-US"/>
        </w:rPr>
        <w:t>The effect of working hours (in isolation of the income effect) is insignificant in most mobility models (table 3). This has implications for policies that aim to reduce working hours, while keeping the s</w:t>
      </w:r>
      <w:r w:rsidR="00C60D0A" w:rsidRPr="003A53D7">
        <w:rPr>
          <w:rFonts w:ascii="Times New Roman" w:hAnsi="Times New Roman" w:cs="Times New Roman"/>
          <w:lang w:val="en-US"/>
        </w:rPr>
        <w:t xml:space="preserve">ame level of disposable income. Furthermore, longer working hours </w:t>
      </w:r>
      <w:r w:rsidR="00E80616" w:rsidRPr="003A53D7">
        <w:rPr>
          <w:rFonts w:ascii="Times New Roman" w:hAnsi="Times New Roman" w:cs="Times New Roman"/>
          <w:lang w:val="en-US"/>
        </w:rPr>
        <w:t>(&gt;60 h</w:t>
      </w:r>
      <w:r w:rsidR="00C4050F">
        <w:rPr>
          <w:rFonts w:ascii="Times New Roman" w:hAnsi="Times New Roman" w:cs="Times New Roman"/>
          <w:lang w:val="en-US"/>
        </w:rPr>
        <w:t>ou</w:t>
      </w:r>
      <w:r w:rsidR="00E80616" w:rsidRPr="003A53D7">
        <w:rPr>
          <w:rFonts w:ascii="Times New Roman" w:hAnsi="Times New Roman" w:cs="Times New Roman"/>
          <w:lang w:val="en-US"/>
        </w:rPr>
        <w:t xml:space="preserve">rs/week) </w:t>
      </w:r>
      <w:r w:rsidR="00C60D0A" w:rsidRPr="003A53D7">
        <w:rPr>
          <w:rFonts w:ascii="Times New Roman" w:hAnsi="Times New Roman" w:cs="Times New Roman"/>
          <w:lang w:val="en-US"/>
        </w:rPr>
        <w:t xml:space="preserve">are associated with a decrease in carbon intensity, which is in line with prior hypothesis that very high work load may reduce participation in leisure and family travel </w:t>
      </w:r>
      <w:r w:rsidR="00C60D0A" w:rsidRPr="003A53D7">
        <w:rPr>
          <w:rFonts w:ascii="Times New Roman" w:hAnsi="Times New Roman" w:cs="Times New Roman"/>
          <w:lang w:val="en-US"/>
        </w:rPr>
        <w:fldChar w:fldCharType="begin" w:fldLock="1"/>
      </w:r>
      <w:r w:rsidR="00FC6B4B" w:rsidRPr="003A53D7">
        <w:rPr>
          <w:rFonts w:ascii="Times New Roman" w:hAnsi="Times New Roman" w:cs="Times New Roman"/>
          <w:lang w:val="en-US"/>
        </w:rPr>
        <w:instrText>ADDIN CSL_CITATION { "citationItems" : [ { "id" : "ITEM-1", "itemData" : { "DOI" : "10.1016/j.jtrangeo.2018.02.008", "ISSN" : "09666923", "abstract" : "The inverse relationship between urban density and greenhouse gas (GHG) emissions caused by driving is well established. However, at the same time the few existing studies have observed higher levels of long-distance travel and particularly air travel in the same densely built parts of urban regions. This may lead to GHG emissions reduction in local travel offset by the concomitant increase in long-distance travel. With this study we aim to identify the main factors involved in differences in local, national and long-distance travel patterns and the resulting GHG emissions, with a special focus on the role of the different urban zones in the Helsinki Metropolitan Area (HMA) in Finland. We used a softGIS survey to collect data on the personal travel of young adults living in HMA. SoftGIS methodology provides the opportunity to obtain detailed spatial data on participants\u2019 residential locations, travel destinations, and destination characteristics such as travel modes, frequencies and trip purposes. Special attention was paid to national and international trips, for which data were collected over 12 months, a period long enough to capture actual travel patterns. GHG emissions were assessed with a wide scope life cycle assessment (LCA) approach, including vehicles and infrastructure, and the results were elaborated with a two-part regression model on participation in travel and amount of GHG emissions. The study found that the residential location was associated with travel emissions on all scales, and independently from major socioeconomic characteristics. Residents of centrally located and densely built urban zones have on average lower emissions from local travel but higher emissions from international travel than residents of car-oriented suburban zones, and the association holds true after controlling for income, education level and household type. Differences in emissions from local travel between most central and most suburban zones were almost completely offset by differences in emissions from international travel. International long-distance trips were a dominant source of travel-related GHG emissions in all urban zones, particularly due to plane flights.", "author" : [ { "dropping-particle" : "", "family" : "Czepkiewicz", "given" : "Micha\u0142", "non-dropping-particle" : "", "parse-names" : false, "suffix" : "" }, { "dropping-particle" : "", "family" : "Ottelin", "given" : "Juudit", "non-dropping-particle" : "", "parse-names" : false, "suffix" : "" }, { "dropping-particle" : "", "family" : "Ala-Mantila", "given" : "Sanna", "non-dropping-particle" : "", "parse-names" : false, "suffix" : "" }, { "dropping-particle" : "", "family" : "Heinonen", "given" : "Jukka", "non-dropping-particle" : "", "parse-names" : false, "suffix" : "" }, { "dropping-particle" : "", "family" : "Hasanzadeh", "given" : "Kamyar", "non-dropping-particle" : "", "parse-names" : false, "suffix" : "" }, { "dropping-particle" : "", "family" : "Kytt\u00e4", "given" : "Marketta", "non-dropping-particle" : "", "parse-names" : false, "suffix" : "" } ], "container-title" : "Journal of Transport Geography", "id" : "ITEM-1", "issue" : "January", "issued" : { "date-parts" : [ [ "2018" ] ] }, "page" : "130-141", "title" : "Urban structural and socioeconomic effects on local, national and international travel patterns and greenhouse gas emissions of young adults", "type" : "article-journal", "volume" : "68" }, "uris" : [ "http://www.mendeley.com/documents/?uuid=ac00456d-2486-494f-bc96-9e9925934e91" ] } ], "mendeley" : { "formattedCitation" : "(Czepkiewicz et al., 2018)", "plainTextFormattedCitation" : "(Czepkiewicz et al., 2018)", "previouslyFormattedCitation" : "(Czepkiewicz et al., 2018)" }, "properties" : { "noteIndex" : 0 }, "schema" : "https://github.com/citation-style-language/schema/raw/master/csl-citation.json" }</w:instrText>
      </w:r>
      <w:r w:rsidR="00C60D0A" w:rsidRPr="003A53D7">
        <w:rPr>
          <w:rFonts w:ascii="Times New Roman" w:hAnsi="Times New Roman" w:cs="Times New Roman"/>
          <w:lang w:val="en-US"/>
        </w:rPr>
        <w:fldChar w:fldCharType="separate"/>
      </w:r>
      <w:r w:rsidR="00C60D0A" w:rsidRPr="003A53D7">
        <w:rPr>
          <w:rFonts w:ascii="Times New Roman" w:hAnsi="Times New Roman" w:cs="Times New Roman"/>
          <w:noProof/>
          <w:lang w:val="en-US"/>
        </w:rPr>
        <w:t>(Czepkiewicz et al., 2018)</w:t>
      </w:r>
      <w:r w:rsidR="00C60D0A" w:rsidRPr="003A53D7">
        <w:rPr>
          <w:rFonts w:ascii="Times New Roman" w:hAnsi="Times New Roman" w:cs="Times New Roman"/>
          <w:lang w:val="en-US"/>
        </w:rPr>
        <w:fldChar w:fldCharType="end"/>
      </w:r>
      <w:r w:rsidR="00C60D0A" w:rsidRPr="003A53D7">
        <w:rPr>
          <w:rFonts w:ascii="Times New Roman" w:hAnsi="Times New Roman" w:cs="Times New Roman"/>
          <w:lang w:val="en-US"/>
        </w:rPr>
        <w:t>.</w:t>
      </w:r>
    </w:p>
    <w:p w14:paraId="317958F6" w14:textId="23F543E6" w:rsidR="005D2923" w:rsidRPr="003A53D7" w:rsidRDefault="005D2923" w:rsidP="001E2BE0">
      <w:pPr>
        <w:pStyle w:val="Heading3"/>
        <w:numPr>
          <w:ilvl w:val="2"/>
          <w:numId w:val="7"/>
        </w:numPr>
        <w:rPr>
          <w:rFonts w:ascii="Times New Roman" w:hAnsi="Times New Roman" w:cs="Times New Roman"/>
          <w:color w:val="auto"/>
          <w:lang w:val="en-US"/>
        </w:rPr>
      </w:pPr>
      <w:r w:rsidRPr="003A53D7">
        <w:rPr>
          <w:rFonts w:ascii="Times New Roman" w:hAnsi="Times New Roman" w:cs="Times New Roman"/>
          <w:color w:val="auto"/>
          <w:lang w:val="en-US"/>
        </w:rPr>
        <w:t>Combined effects</w:t>
      </w:r>
    </w:p>
    <w:p w14:paraId="76D204BF" w14:textId="0C654089" w:rsidR="005D2923" w:rsidRPr="003A53D7" w:rsidRDefault="005D2923" w:rsidP="003A53D7">
      <w:pPr>
        <w:spacing w:after="0" w:line="360" w:lineRule="auto"/>
        <w:jc w:val="both"/>
        <w:rPr>
          <w:rFonts w:ascii="Times New Roman" w:hAnsi="Times New Roman" w:cs="Times New Roman"/>
          <w:lang w:val="en-US"/>
        </w:rPr>
      </w:pPr>
      <w:r w:rsidRPr="003A53D7">
        <w:rPr>
          <w:rFonts w:ascii="Times New Roman" w:hAnsi="Times New Roman" w:cs="Times New Roman"/>
          <w:lang w:val="en-US"/>
        </w:rPr>
        <w:t xml:space="preserve">Table 4 explores the combined effect of urbanity, trip distance, car ownership, and mobility initiative use on the choice of transport mode and land-travel CF overall. Limiting the daily travel distance through compact urban environment may produce substantial footprint savings. For example, a 5-km average return trip (Case 1) is associated </w:t>
      </w:r>
      <w:r w:rsidR="00697BC2" w:rsidRPr="003A53D7">
        <w:rPr>
          <w:rFonts w:ascii="Times New Roman" w:hAnsi="Times New Roman" w:cs="Times New Roman"/>
          <w:lang w:val="en-US"/>
        </w:rPr>
        <w:t>with an annual land-travel carbon footprint</w:t>
      </w:r>
      <w:r w:rsidRPr="003A53D7">
        <w:rPr>
          <w:rFonts w:ascii="Times New Roman" w:hAnsi="Times New Roman" w:cs="Times New Roman"/>
          <w:lang w:val="en-US"/>
        </w:rPr>
        <w:t xml:space="preserve"> close to ten times lower than our sample’s average. </w:t>
      </w:r>
      <w:r w:rsidR="00697BC2" w:rsidRPr="003A53D7">
        <w:rPr>
          <w:rFonts w:ascii="Times New Roman" w:hAnsi="Times New Roman" w:cs="Times New Roman"/>
          <w:lang w:val="en-US"/>
        </w:rPr>
        <w:t>However, i</w:t>
      </w:r>
      <w:r w:rsidRPr="003A53D7">
        <w:rPr>
          <w:rFonts w:ascii="Times New Roman" w:hAnsi="Times New Roman" w:cs="Times New Roman"/>
          <w:lang w:val="en-US"/>
        </w:rPr>
        <w:t>n order to realize the full benefit from ur</w:t>
      </w:r>
      <w:r w:rsidR="00697BC2" w:rsidRPr="003A53D7">
        <w:rPr>
          <w:rFonts w:ascii="Times New Roman" w:hAnsi="Times New Roman" w:cs="Times New Roman"/>
          <w:lang w:val="en-US"/>
        </w:rPr>
        <w:t>banization and reduced distance,</w:t>
      </w:r>
      <w:r w:rsidRPr="003A53D7">
        <w:rPr>
          <w:rFonts w:ascii="Times New Roman" w:hAnsi="Times New Roman" w:cs="Times New Roman"/>
          <w:lang w:val="en-US"/>
        </w:rPr>
        <w:t xml:space="preserve"> there needs to be proportionate changes in car use and ownership (e.g. Case 2-3, Case 4-5). </w:t>
      </w:r>
    </w:p>
    <w:tbl>
      <w:tblPr>
        <w:tblStyle w:val="TableGrid"/>
        <w:tblW w:w="5000" w:type="pct"/>
        <w:tblLook w:val="04A0" w:firstRow="1" w:lastRow="0" w:firstColumn="1" w:lastColumn="0" w:noHBand="0" w:noVBand="1"/>
      </w:tblPr>
      <w:tblGrid>
        <w:gridCol w:w="3174"/>
        <w:gridCol w:w="846"/>
        <w:gridCol w:w="846"/>
        <w:gridCol w:w="948"/>
        <w:gridCol w:w="948"/>
        <w:gridCol w:w="1151"/>
        <w:gridCol w:w="1149"/>
      </w:tblGrid>
      <w:tr w:rsidR="005D2923" w:rsidRPr="003A53D7" w14:paraId="32F90689" w14:textId="77777777" w:rsidTr="009308F3">
        <w:tc>
          <w:tcPr>
            <w:tcW w:w="1751" w:type="pct"/>
          </w:tcPr>
          <w:p w14:paraId="720D1DDA"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Land travel (mobility)</w:t>
            </w:r>
          </w:p>
        </w:tc>
        <w:tc>
          <w:tcPr>
            <w:tcW w:w="467" w:type="pct"/>
          </w:tcPr>
          <w:p w14:paraId="7C3F27CE"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Case 1</w:t>
            </w:r>
          </w:p>
        </w:tc>
        <w:tc>
          <w:tcPr>
            <w:tcW w:w="467" w:type="pct"/>
          </w:tcPr>
          <w:p w14:paraId="1DE71488"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Case 2</w:t>
            </w:r>
          </w:p>
        </w:tc>
        <w:tc>
          <w:tcPr>
            <w:tcW w:w="523" w:type="pct"/>
          </w:tcPr>
          <w:p w14:paraId="450B6146"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Case 3</w:t>
            </w:r>
          </w:p>
        </w:tc>
        <w:tc>
          <w:tcPr>
            <w:tcW w:w="523" w:type="pct"/>
          </w:tcPr>
          <w:p w14:paraId="609F994A"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Case 4</w:t>
            </w:r>
          </w:p>
        </w:tc>
        <w:tc>
          <w:tcPr>
            <w:tcW w:w="635" w:type="pct"/>
          </w:tcPr>
          <w:p w14:paraId="65C88412"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Case 5</w:t>
            </w:r>
          </w:p>
        </w:tc>
        <w:tc>
          <w:tcPr>
            <w:tcW w:w="634" w:type="pct"/>
          </w:tcPr>
          <w:p w14:paraId="587F9EB9" w14:textId="77777777" w:rsidR="005D2923" w:rsidRPr="003A53D7" w:rsidRDefault="005D2923" w:rsidP="009308F3">
            <w:pPr>
              <w:spacing w:line="360" w:lineRule="auto"/>
              <w:jc w:val="both"/>
              <w:rPr>
                <w:rFonts w:ascii="Times New Roman" w:hAnsi="Times New Roman" w:cs="Times New Roman"/>
                <w:b/>
                <w:sz w:val="16"/>
                <w:lang w:val="en-US"/>
              </w:rPr>
            </w:pPr>
            <w:r w:rsidRPr="003A53D7">
              <w:rPr>
                <w:rFonts w:ascii="Times New Roman" w:hAnsi="Times New Roman" w:cs="Times New Roman"/>
                <w:b/>
                <w:sz w:val="16"/>
                <w:lang w:val="en-US"/>
              </w:rPr>
              <w:t>Case 6</w:t>
            </w:r>
          </w:p>
        </w:tc>
      </w:tr>
      <w:tr w:rsidR="005D2923" w:rsidRPr="003A53D7" w14:paraId="3C8B68DC" w14:textId="77777777" w:rsidTr="009308F3">
        <w:trPr>
          <w:trHeight w:val="212"/>
        </w:trPr>
        <w:tc>
          <w:tcPr>
            <w:tcW w:w="1751" w:type="pct"/>
          </w:tcPr>
          <w:p w14:paraId="167C7BC1"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Urban/rural</w:t>
            </w:r>
          </w:p>
        </w:tc>
        <w:tc>
          <w:tcPr>
            <w:tcW w:w="467" w:type="pct"/>
          </w:tcPr>
          <w:p w14:paraId="40A4679E"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Urban</w:t>
            </w:r>
          </w:p>
        </w:tc>
        <w:tc>
          <w:tcPr>
            <w:tcW w:w="467" w:type="pct"/>
          </w:tcPr>
          <w:p w14:paraId="7E27DD54"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Urban</w:t>
            </w:r>
          </w:p>
        </w:tc>
        <w:tc>
          <w:tcPr>
            <w:tcW w:w="523" w:type="pct"/>
          </w:tcPr>
          <w:p w14:paraId="5A62E3EA"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Urban</w:t>
            </w:r>
          </w:p>
        </w:tc>
        <w:tc>
          <w:tcPr>
            <w:tcW w:w="523" w:type="pct"/>
          </w:tcPr>
          <w:p w14:paraId="1ECE605A"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Urban</w:t>
            </w:r>
          </w:p>
        </w:tc>
        <w:tc>
          <w:tcPr>
            <w:tcW w:w="635" w:type="pct"/>
          </w:tcPr>
          <w:p w14:paraId="6E53161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Rural</w:t>
            </w:r>
          </w:p>
        </w:tc>
        <w:tc>
          <w:tcPr>
            <w:tcW w:w="634" w:type="pct"/>
          </w:tcPr>
          <w:p w14:paraId="04834F72"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Rural</w:t>
            </w:r>
          </w:p>
        </w:tc>
      </w:tr>
      <w:tr w:rsidR="005D2923" w:rsidRPr="003A53D7" w14:paraId="34640E2B" w14:textId="77777777" w:rsidTr="009308F3">
        <w:tc>
          <w:tcPr>
            <w:tcW w:w="1751" w:type="pct"/>
          </w:tcPr>
          <w:p w14:paraId="4B428C5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szCs w:val="16"/>
                <w:lang w:val="en-US"/>
              </w:rPr>
              <w:t>LMOB_DIS (km/return trip)</w:t>
            </w:r>
          </w:p>
        </w:tc>
        <w:tc>
          <w:tcPr>
            <w:tcW w:w="467" w:type="pct"/>
          </w:tcPr>
          <w:p w14:paraId="530F16A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5</w:t>
            </w:r>
          </w:p>
        </w:tc>
        <w:tc>
          <w:tcPr>
            <w:tcW w:w="467" w:type="pct"/>
          </w:tcPr>
          <w:p w14:paraId="04E5338E"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10</w:t>
            </w:r>
          </w:p>
        </w:tc>
        <w:tc>
          <w:tcPr>
            <w:tcW w:w="523" w:type="pct"/>
          </w:tcPr>
          <w:p w14:paraId="67F7801D"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10</w:t>
            </w:r>
          </w:p>
        </w:tc>
        <w:tc>
          <w:tcPr>
            <w:tcW w:w="523" w:type="pct"/>
          </w:tcPr>
          <w:p w14:paraId="1CFAB4D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20</w:t>
            </w:r>
          </w:p>
        </w:tc>
        <w:tc>
          <w:tcPr>
            <w:tcW w:w="635" w:type="pct"/>
          </w:tcPr>
          <w:p w14:paraId="58F8BA47"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20</w:t>
            </w:r>
          </w:p>
        </w:tc>
        <w:tc>
          <w:tcPr>
            <w:tcW w:w="634" w:type="pct"/>
          </w:tcPr>
          <w:p w14:paraId="590F20A4"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30</w:t>
            </w:r>
          </w:p>
        </w:tc>
      </w:tr>
      <w:tr w:rsidR="005D2923" w:rsidRPr="003A53D7" w14:paraId="2783B99B" w14:textId="77777777" w:rsidTr="009308F3">
        <w:tc>
          <w:tcPr>
            <w:tcW w:w="1751" w:type="pct"/>
          </w:tcPr>
          <w:p w14:paraId="7D80523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CAR_ONE</w:t>
            </w:r>
          </w:p>
        </w:tc>
        <w:tc>
          <w:tcPr>
            <w:tcW w:w="467" w:type="pct"/>
          </w:tcPr>
          <w:p w14:paraId="3EE037CB"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467" w:type="pct"/>
          </w:tcPr>
          <w:p w14:paraId="3AC938CB"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523" w:type="pct"/>
          </w:tcPr>
          <w:p w14:paraId="5494999D"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Yes</w:t>
            </w:r>
          </w:p>
        </w:tc>
        <w:tc>
          <w:tcPr>
            <w:tcW w:w="523" w:type="pct"/>
          </w:tcPr>
          <w:p w14:paraId="63D5FC04"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Yes</w:t>
            </w:r>
          </w:p>
        </w:tc>
        <w:tc>
          <w:tcPr>
            <w:tcW w:w="635" w:type="pct"/>
          </w:tcPr>
          <w:p w14:paraId="23321972"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634" w:type="pct"/>
          </w:tcPr>
          <w:p w14:paraId="5406E4C8"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r>
      <w:tr w:rsidR="005D2923" w:rsidRPr="003A53D7" w14:paraId="58E09309" w14:textId="77777777" w:rsidTr="009308F3">
        <w:tc>
          <w:tcPr>
            <w:tcW w:w="1751" w:type="pct"/>
          </w:tcPr>
          <w:p w14:paraId="037426D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CAR_MANY</w:t>
            </w:r>
          </w:p>
        </w:tc>
        <w:tc>
          <w:tcPr>
            <w:tcW w:w="467" w:type="pct"/>
          </w:tcPr>
          <w:p w14:paraId="1A0283B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467" w:type="pct"/>
          </w:tcPr>
          <w:p w14:paraId="6D8397C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523" w:type="pct"/>
          </w:tcPr>
          <w:p w14:paraId="6C62DC7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523" w:type="pct"/>
          </w:tcPr>
          <w:p w14:paraId="27B101D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No</w:t>
            </w:r>
          </w:p>
        </w:tc>
        <w:tc>
          <w:tcPr>
            <w:tcW w:w="635" w:type="pct"/>
          </w:tcPr>
          <w:p w14:paraId="4CA1A1DA"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Yes</w:t>
            </w:r>
          </w:p>
        </w:tc>
        <w:tc>
          <w:tcPr>
            <w:tcW w:w="634" w:type="pct"/>
          </w:tcPr>
          <w:p w14:paraId="6FCAF9DD"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Yes</w:t>
            </w:r>
          </w:p>
        </w:tc>
      </w:tr>
      <w:tr w:rsidR="005D2923" w:rsidRPr="003A53D7" w14:paraId="7210483F" w14:textId="77777777" w:rsidTr="009308F3">
        <w:tc>
          <w:tcPr>
            <w:tcW w:w="1751" w:type="pct"/>
          </w:tcPr>
          <w:p w14:paraId="3A75B4E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szCs w:val="16"/>
                <w:lang w:val="en-US"/>
              </w:rPr>
              <w:t>MINI_USE</w:t>
            </w:r>
          </w:p>
        </w:tc>
        <w:tc>
          <w:tcPr>
            <w:tcW w:w="467" w:type="pct"/>
          </w:tcPr>
          <w:p w14:paraId="50AB078B"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Always</w:t>
            </w:r>
          </w:p>
        </w:tc>
        <w:tc>
          <w:tcPr>
            <w:tcW w:w="467" w:type="pct"/>
          </w:tcPr>
          <w:p w14:paraId="4C4D4DB7"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Always</w:t>
            </w:r>
          </w:p>
        </w:tc>
        <w:tc>
          <w:tcPr>
            <w:tcW w:w="523" w:type="pct"/>
          </w:tcPr>
          <w:p w14:paraId="4CAB46BD"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Never</w:t>
            </w:r>
          </w:p>
        </w:tc>
        <w:tc>
          <w:tcPr>
            <w:tcW w:w="523" w:type="pct"/>
          </w:tcPr>
          <w:p w14:paraId="61C591A8"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Never</w:t>
            </w:r>
          </w:p>
        </w:tc>
        <w:tc>
          <w:tcPr>
            <w:tcW w:w="635" w:type="pct"/>
          </w:tcPr>
          <w:p w14:paraId="7371C16E"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Never</w:t>
            </w:r>
          </w:p>
        </w:tc>
        <w:tc>
          <w:tcPr>
            <w:tcW w:w="634" w:type="pct"/>
          </w:tcPr>
          <w:p w14:paraId="6E168C4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Never</w:t>
            </w:r>
          </w:p>
        </w:tc>
      </w:tr>
      <w:tr w:rsidR="005D2923" w:rsidRPr="003A53D7" w14:paraId="25E6AC16" w14:textId="77777777" w:rsidTr="009308F3">
        <w:tc>
          <w:tcPr>
            <w:tcW w:w="1751" w:type="pct"/>
            <w:shd w:val="clear" w:color="auto" w:fill="E7E6E6" w:themeFill="background2"/>
          </w:tcPr>
          <w:p w14:paraId="75B08B9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Active transport share</w:t>
            </w:r>
          </w:p>
        </w:tc>
        <w:tc>
          <w:tcPr>
            <w:tcW w:w="467" w:type="pct"/>
            <w:shd w:val="clear" w:color="auto" w:fill="E7E6E6" w:themeFill="background2"/>
          </w:tcPr>
          <w:p w14:paraId="10E87062"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0.51</w:t>
            </w:r>
          </w:p>
        </w:tc>
        <w:tc>
          <w:tcPr>
            <w:tcW w:w="467" w:type="pct"/>
            <w:shd w:val="clear" w:color="auto" w:fill="E7E6E6" w:themeFill="background2"/>
          </w:tcPr>
          <w:p w14:paraId="402C268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0.43</w:t>
            </w:r>
          </w:p>
        </w:tc>
        <w:tc>
          <w:tcPr>
            <w:tcW w:w="523" w:type="pct"/>
            <w:shd w:val="clear" w:color="auto" w:fill="E7E6E6" w:themeFill="background2"/>
          </w:tcPr>
          <w:p w14:paraId="78D0164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0.18</w:t>
            </w:r>
          </w:p>
        </w:tc>
        <w:tc>
          <w:tcPr>
            <w:tcW w:w="523" w:type="pct"/>
            <w:shd w:val="clear" w:color="auto" w:fill="E7E6E6" w:themeFill="background2"/>
          </w:tcPr>
          <w:p w14:paraId="61F4D72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0.08</w:t>
            </w:r>
          </w:p>
        </w:tc>
        <w:tc>
          <w:tcPr>
            <w:tcW w:w="635" w:type="pct"/>
            <w:shd w:val="clear" w:color="auto" w:fill="E7E6E6" w:themeFill="background2"/>
          </w:tcPr>
          <w:p w14:paraId="08EEAFCA"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0.12</w:t>
            </w:r>
          </w:p>
        </w:tc>
        <w:tc>
          <w:tcPr>
            <w:tcW w:w="634" w:type="pct"/>
            <w:shd w:val="clear" w:color="auto" w:fill="E7E6E6" w:themeFill="background2"/>
          </w:tcPr>
          <w:p w14:paraId="47DA89D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0.08</w:t>
            </w:r>
          </w:p>
        </w:tc>
      </w:tr>
      <w:tr w:rsidR="005D2923" w:rsidRPr="003A53D7" w14:paraId="2224AE44" w14:textId="77777777" w:rsidTr="009308F3">
        <w:tc>
          <w:tcPr>
            <w:tcW w:w="1751" w:type="pct"/>
            <w:shd w:val="clear" w:color="auto" w:fill="E7E6E6" w:themeFill="background2"/>
          </w:tcPr>
          <w:p w14:paraId="1D649D90" w14:textId="43A66890"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Carbon intensity (kgCO</w:t>
            </w:r>
            <w:r w:rsidRPr="003A53D7">
              <w:rPr>
                <w:rFonts w:ascii="Times New Roman" w:hAnsi="Times New Roman" w:cs="Times New Roman"/>
                <w:sz w:val="16"/>
                <w:vertAlign w:val="subscript"/>
                <w:lang w:val="en-US"/>
              </w:rPr>
              <w:t>2</w:t>
            </w:r>
            <w:r w:rsidRPr="003A53D7">
              <w:rPr>
                <w:rFonts w:ascii="Times New Roman" w:hAnsi="Times New Roman" w:cs="Times New Roman"/>
                <w:sz w:val="16"/>
                <w:lang w:val="en-US"/>
              </w:rPr>
              <w:t>eq/</w:t>
            </w:r>
            <w:proofErr w:type="spellStart"/>
            <w:r w:rsidR="009308F3" w:rsidRPr="003A53D7">
              <w:rPr>
                <w:rFonts w:ascii="Times New Roman" w:hAnsi="Times New Roman" w:cs="Times New Roman"/>
                <w:sz w:val="16"/>
                <w:lang w:val="en-US"/>
              </w:rPr>
              <w:t>p</w:t>
            </w:r>
            <w:r w:rsidRPr="003A53D7">
              <w:rPr>
                <w:rFonts w:ascii="Times New Roman" w:hAnsi="Times New Roman" w:cs="Times New Roman"/>
                <w:sz w:val="16"/>
                <w:lang w:val="en-US"/>
              </w:rPr>
              <w:t>km</w:t>
            </w:r>
            <w:proofErr w:type="spellEnd"/>
            <w:r w:rsidRPr="003A53D7">
              <w:rPr>
                <w:rFonts w:ascii="Times New Roman" w:hAnsi="Times New Roman" w:cs="Times New Roman"/>
                <w:sz w:val="16"/>
                <w:lang w:val="en-US"/>
              </w:rPr>
              <w:t>)</w:t>
            </w:r>
          </w:p>
        </w:tc>
        <w:tc>
          <w:tcPr>
            <w:tcW w:w="467" w:type="pct"/>
            <w:shd w:val="clear" w:color="auto" w:fill="E7E6E6" w:themeFill="background2"/>
          </w:tcPr>
          <w:p w14:paraId="37FD616C"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0.09</w:t>
            </w:r>
          </w:p>
        </w:tc>
        <w:tc>
          <w:tcPr>
            <w:tcW w:w="467" w:type="pct"/>
            <w:shd w:val="clear" w:color="auto" w:fill="E7E6E6" w:themeFill="background2"/>
          </w:tcPr>
          <w:p w14:paraId="0E8F4A59"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0.10</w:t>
            </w:r>
          </w:p>
        </w:tc>
        <w:tc>
          <w:tcPr>
            <w:tcW w:w="523" w:type="pct"/>
            <w:shd w:val="clear" w:color="auto" w:fill="E7E6E6" w:themeFill="background2"/>
          </w:tcPr>
          <w:p w14:paraId="2A23F134"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0.12</w:t>
            </w:r>
          </w:p>
        </w:tc>
        <w:tc>
          <w:tcPr>
            <w:tcW w:w="523" w:type="pct"/>
            <w:shd w:val="clear" w:color="auto" w:fill="E7E6E6" w:themeFill="background2"/>
          </w:tcPr>
          <w:p w14:paraId="3FE92C8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0.20</w:t>
            </w:r>
          </w:p>
        </w:tc>
        <w:tc>
          <w:tcPr>
            <w:tcW w:w="635" w:type="pct"/>
            <w:shd w:val="clear" w:color="auto" w:fill="E7E6E6" w:themeFill="background2"/>
          </w:tcPr>
          <w:p w14:paraId="6F5F4D87"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0.18</w:t>
            </w:r>
          </w:p>
        </w:tc>
        <w:tc>
          <w:tcPr>
            <w:tcW w:w="634" w:type="pct"/>
            <w:shd w:val="clear" w:color="auto" w:fill="E7E6E6" w:themeFill="background2"/>
          </w:tcPr>
          <w:p w14:paraId="362E1D3E"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0.19</w:t>
            </w:r>
          </w:p>
        </w:tc>
      </w:tr>
      <w:tr w:rsidR="005D2923" w:rsidRPr="003A53D7" w14:paraId="4E784C64" w14:textId="77777777" w:rsidTr="009308F3">
        <w:tc>
          <w:tcPr>
            <w:tcW w:w="1751" w:type="pct"/>
            <w:shd w:val="clear" w:color="auto" w:fill="E7E6E6" w:themeFill="background2"/>
          </w:tcPr>
          <w:p w14:paraId="743E18E7"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Annual carbon footprint (tCO</w:t>
            </w:r>
            <w:r w:rsidRPr="003A53D7">
              <w:rPr>
                <w:rFonts w:ascii="Times New Roman" w:hAnsi="Times New Roman" w:cs="Times New Roman"/>
                <w:sz w:val="16"/>
                <w:vertAlign w:val="subscript"/>
                <w:lang w:val="en-US"/>
              </w:rPr>
              <w:t>2</w:t>
            </w:r>
            <w:r w:rsidRPr="003A53D7">
              <w:rPr>
                <w:rFonts w:ascii="Times New Roman" w:hAnsi="Times New Roman" w:cs="Times New Roman"/>
                <w:sz w:val="16"/>
                <w:lang w:val="en-US"/>
              </w:rPr>
              <w:t>eq/cap)</w:t>
            </w:r>
          </w:p>
        </w:tc>
        <w:tc>
          <w:tcPr>
            <w:tcW w:w="467" w:type="pct"/>
            <w:shd w:val="clear" w:color="auto" w:fill="E7E6E6" w:themeFill="background2"/>
          </w:tcPr>
          <w:p w14:paraId="0D4E4A96"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0.2</w:t>
            </w:r>
          </w:p>
        </w:tc>
        <w:tc>
          <w:tcPr>
            <w:tcW w:w="467" w:type="pct"/>
            <w:shd w:val="clear" w:color="auto" w:fill="E7E6E6" w:themeFill="background2"/>
          </w:tcPr>
          <w:p w14:paraId="0F9008EE"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0.4</w:t>
            </w:r>
          </w:p>
        </w:tc>
        <w:tc>
          <w:tcPr>
            <w:tcW w:w="523" w:type="pct"/>
            <w:shd w:val="clear" w:color="auto" w:fill="E7E6E6" w:themeFill="background2"/>
          </w:tcPr>
          <w:p w14:paraId="23B33AED"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0.7</w:t>
            </w:r>
          </w:p>
        </w:tc>
        <w:tc>
          <w:tcPr>
            <w:tcW w:w="523" w:type="pct"/>
            <w:shd w:val="clear" w:color="auto" w:fill="E7E6E6" w:themeFill="background2"/>
          </w:tcPr>
          <w:p w14:paraId="2DE84CDF" w14:textId="77777777" w:rsidR="005D2923" w:rsidRPr="003A53D7" w:rsidRDefault="005D2923" w:rsidP="009308F3">
            <w:pPr>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1.5</w:t>
            </w:r>
          </w:p>
        </w:tc>
        <w:tc>
          <w:tcPr>
            <w:tcW w:w="635" w:type="pct"/>
            <w:shd w:val="clear" w:color="auto" w:fill="E7E6E6" w:themeFill="background2"/>
          </w:tcPr>
          <w:p w14:paraId="43D9D862" w14:textId="77777777" w:rsidR="005D2923" w:rsidRPr="003A53D7" w:rsidRDefault="005D2923" w:rsidP="009308F3">
            <w:pPr>
              <w:keepNext/>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1.3</w:t>
            </w:r>
          </w:p>
        </w:tc>
        <w:tc>
          <w:tcPr>
            <w:tcW w:w="634" w:type="pct"/>
            <w:shd w:val="clear" w:color="auto" w:fill="E7E6E6" w:themeFill="background2"/>
          </w:tcPr>
          <w:p w14:paraId="174F0B7C" w14:textId="77777777" w:rsidR="005D2923" w:rsidRPr="003A53D7" w:rsidRDefault="005D2923" w:rsidP="009308F3">
            <w:pPr>
              <w:keepNext/>
              <w:spacing w:line="360" w:lineRule="auto"/>
              <w:jc w:val="both"/>
              <w:rPr>
                <w:rFonts w:ascii="Times New Roman" w:hAnsi="Times New Roman" w:cs="Times New Roman"/>
                <w:sz w:val="16"/>
                <w:lang w:val="en-US"/>
              </w:rPr>
            </w:pPr>
            <w:r w:rsidRPr="003A53D7">
              <w:rPr>
                <w:rFonts w:ascii="Times New Roman" w:hAnsi="Times New Roman" w:cs="Times New Roman"/>
                <w:sz w:val="16"/>
                <w:lang w:val="en-US"/>
              </w:rPr>
              <w:t>2.1</w:t>
            </w:r>
          </w:p>
        </w:tc>
      </w:tr>
    </w:tbl>
    <w:p w14:paraId="781788F1" w14:textId="3F9CEBAD" w:rsidR="005D2923" w:rsidRDefault="00FC3E20" w:rsidP="005D2923">
      <w:pPr>
        <w:pStyle w:val="Caption"/>
        <w:rPr>
          <w:rFonts w:ascii="Times New Roman" w:hAnsi="Times New Roman" w:cs="Times New Roman"/>
          <w:b/>
          <w:i w:val="0"/>
          <w:color w:val="auto"/>
          <w:lang w:val="en-GB"/>
        </w:rPr>
      </w:pPr>
      <w:r w:rsidRPr="003A53D7">
        <w:rPr>
          <w:rFonts w:ascii="Times New Roman" w:hAnsi="Times New Roman" w:cs="Times New Roman"/>
          <w:b/>
          <w:i w:val="0"/>
          <w:color w:val="auto"/>
          <w:lang w:val="en-GB"/>
        </w:rPr>
        <w:t xml:space="preserve">Table </w:t>
      </w:r>
      <w:r w:rsidR="005D2923" w:rsidRPr="003A53D7">
        <w:rPr>
          <w:rFonts w:ascii="Times New Roman" w:hAnsi="Times New Roman" w:cs="Times New Roman"/>
          <w:b/>
          <w:i w:val="0"/>
          <w:color w:val="auto"/>
          <w:lang w:val="en-GB"/>
        </w:rPr>
        <w:fldChar w:fldCharType="begin"/>
      </w:r>
      <w:r w:rsidR="005D2923" w:rsidRPr="003A53D7">
        <w:rPr>
          <w:rFonts w:ascii="Times New Roman" w:hAnsi="Times New Roman" w:cs="Times New Roman"/>
          <w:b/>
          <w:i w:val="0"/>
          <w:color w:val="auto"/>
          <w:lang w:val="en-GB"/>
        </w:rPr>
        <w:instrText xml:space="preserve"> SEQ Table \* ARABIC </w:instrText>
      </w:r>
      <w:r w:rsidR="005D2923" w:rsidRPr="003A53D7">
        <w:rPr>
          <w:rFonts w:ascii="Times New Roman" w:hAnsi="Times New Roman" w:cs="Times New Roman"/>
          <w:b/>
          <w:i w:val="0"/>
          <w:color w:val="auto"/>
          <w:lang w:val="en-GB"/>
        </w:rPr>
        <w:fldChar w:fldCharType="separate"/>
      </w:r>
      <w:r w:rsidR="005D2923" w:rsidRPr="003A53D7">
        <w:rPr>
          <w:rFonts w:ascii="Times New Roman" w:hAnsi="Times New Roman" w:cs="Times New Roman"/>
          <w:b/>
          <w:i w:val="0"/>
          <w:noProof/>
          <w:color w:val="auto"/>
          <w:lang w:val="en-GB"/>
        </w:rPr>
        <w:t>4</w:t>
      </w:r>
      <w:r w:rsidR="005D2923" w:rsidRPr="003A53D7">
        <w:rPr>
          <w:rFonts w:ascii="Times New Roman" w:hAnsi="Times New Roman" w:cs="Times New Roman"/>
          <w:b/>
          <w:i w:val="0"/>
          <w:color w:val="auto"/>
          <w:lang w:val="en-GB"/>
        </w:rPr>
        <w:fldChar w:fldCharType="end"/>
      </w:r>
      <w:r w:rsidR="005D2923" w:rsidRPr="003A53D7">
        <w:rPr>
          <w:rFonts w:ascii="Times New Roman" w:hAnsi="Times New Roman" w:cs="Times New Roman"/>
          <w:b/>
          <w:i w:val="0"/>
          <w:color w:val="auto"/>
          <w:lang w:val="en-GB"/>
        </w:rPr>
        <w:t xml:space="preserve">: Land trip characteristics based by case. The table </w:t>
      </w:r>
      <w:proofErr w:type="gramStart"/>
      <w:r w:rsidR="005D2923" w:rsidRPr="003A53D7">
        <w:rPr>
          <w:rFonts w:ascii="Times New Roman" w:hAnsi="Times New Roman" w:cs="Times New Roman"/>
          <w:b/>
          <w:i w:val="0"/>
          <w:color w:val="auto"/>
          <w:lang w:val="en-GB"/>
        </w:rPr>
        <w:t>is based</w:t>
      </w:r>
      <w:proofErr w:type="gramEnd"/>
      <w:r w:rsidR="005D2923" w:rsidRPr="003A53D7">
        <w:rPr>
          <w:rFonts w:ascii="Times New Roman" w:hAnsi="Times New Roman" w:cs="Times New Roman"/>
          <w:b/>
          <w:i w:val="0"/>
          <w:color w:val="auto"/>
          <w:lang w:val="en-GB"/>
        </w:rPr>
        <w:t xml:space="preserve"> on the marginal effects regression (table 3). The annual carbon footprint </w:t>
      </w:r>
      <w:proofErr w:type="gramStart"/>
      <w:r w:rsidR="005D2923" w:rsidRPr="003A53D7">
        <w:rPr>
          <w:rFonts w:ascii="Times New Roman" w:hAnsi="Times New Roman" w:cs="Times New Roman"/>
          <w:b/>
          <w:i w:val="0"/>
          <w:color w:val="auto"/>
          <w:lang w:val="en-GB"/>
        </w:rPr>
        <w:t>is calculated</w:t>
      </w:r>
      <w:proofErr w:type="gramEnd"/>
      <w:r w:rsidR="005D2923" w:rsidRPr="003A53D7">
        <w:rPr>
          <w:rFonts w:ascii="Times New Roman" w:hAnsi="Times New Roman" w:cs="Times New Roman"/>
          <w:b/>
          <w:i w:val="0"/>
          <w:color w:val="auto"/>
          <w:lang w:val="en-GB"/>
        </w:rPr>
        <w:t xml:space="preserve"> assuming trip distance</w:t>
      </w:r>
      <w:r w:rsidR="005D2923">
        <w:rPr>
          <w:rFonts w:ascii="Times New Roman" w:hAnsi="Times New Roman" w:cs="Times New Roman"/>
          <w:b/>
          <w:i w:val="0"/>
          <w:color w:val="auto"/>
          <w:lang w:val="en-GB"/>
        </w:rPr>
        <w:t xml:space="preserve"> is travelled daily.</w:t>
      </w:r>
      <w:r w:rsidR="005D2923" w:rsidRPr="008506D3">
        <w:rPr>
          <w:rFonts w:ascii="Times New Roman" w:hAnsi="Times New Roman" w:cs="Times New Roman"/>
          <w:b/>
          <w:i w:val="0"/>
          <w:color w:val="auto"/>
          <w:lang w:val="en-GB"/>
        </w:rPr>
        <w:t xml:space="preserve"> </w:t>
      </w:r>
      <w:r w:rsidR="005D2923">
        <w:rPr>
          <w:rFonts w:ascii="Times New Roman" w:hAnsi="Times New Roman" w:cs="Times New Roman"/>
          <w:b/>
          <w:i w:val="0"/>
          <w:color w:val="auto"/>
          <w:lang w:val="en-GB"/>
        </w:rPr>
        <w:t xml:space="preserve">The reported values have assumed the </w:t>
      </w:r>
      <w:r w:rsidR="005D2923">
        <w:rPr>
          <w:rFonts w:ascii="Times New Roman" w:hAnsi="Times New Roman" w:cs="Times New Roman"/>
          <w:b/>
          <w:i w:val="0"/>
          <w:color w:val="auto"/>
          <w:lang w:val="en-GB"/>
        </w:rPr>
        <w:lastRenderedPageBreak/>
        <w:t xml:space="preserve">mean level for the rest of significant </w:t>
      </w:r>
      <w:proofErr w:type="spellStart"/>
      <w:r w:rsidR="005D2923">
        <w:rPr>
          <w:rFonts w:ascii="Times New Roman" w:hAnsi="Times New Roman" w:cs="Times New Roman"/>
          <w:b/>
          <w:i w:val="0"/>
          <w:color w:val="auto"/>
          <w:lang w:val="en-GB"/>
        </w:rPr>
        <w:t>regressors</w:t>
      </w:r>
      <w:proofErr w:type="spellEnd"/>
      <w:r w:rsidR="005D2923">
        <w:rPr>
          <w:rFonts w:ascii="Times New Roman" w:hAnsi="Times New Roman" w:cs="Times New Roman"/>
          <w:b/>
          <w:i w:val="0"/>
          <w:color w:val="auto"/>
          <w:lang w:val="en-GB"/>
        </w:rPr>
        <w:t xml:space="preserve">. In </w:t>
      </w:r>
      <w:proofErr w:type="gramStart"/>
      <w:r w:rsidR="005D2923">
        <w:rPr>
          <w:rFonts w:ascii="Times New Roman" w:hAnsi="Times New Roman" w:cs="Times New Roman"/>
          <w:b/>
          <w:i w:val="0"/>
          <w:color w:val="auto"/>
          <w:lang w:val="en-GB"/>
        </w:rPr>
        <w:t>white</w:t>
      </w:r>
      <w:proofErr w:type="gramEnd"/>
      <w:r w:rsidR="005D2923">
        <w:rPr>
          <w:rFonts w:ascii="Times New Roman" w:hAnsi="Times New Roman" w:cs="Times New Roman"/>
          <w:b/>
          <w:i w:val="0"/>
          <w:color w:val="auto"/>
          <w:lang w:val="en-GB"/>
        </w:rPr>
        <w:t xml:space="preserve"> we present the fixated levels for the </w:t>
      </w:r>
      <w:proofErr w:type="spellStart"/>
      <w:r w:rsidR="005D2923">
        <w:rPr>
          <w:rFonts w:ascii="Times New Roman" w:hAnsi="Times New Roman" w:cs="Times New Roman"/>
          <w:b/>
          <w:i w:val="0"/>
          <w:color w:val="auto"/>
          <w:lang w:val="en-GB"/>
        </w:rPr>
        <w:t>regressors</w:t>
      </w:r>
      <w:proofErr w:type="spellEnd"/>
      <w:r w:rsidR="005D2923">
        <w:rPr>
          <w:rFonts w:ascii="Times New Roman" w:hAnsi="Times New Roman" w:cs="Times New Roman"/>
          <w:b/>
          <w:i w:val="0"/>
          <w:color w:val="auto"/>
          <w:lang w:val="en-GB"/>
        </w:rPr>
        <w:t>, and in grey – the estimated values for choice of transport, carbon intensity and footprint.</w:t>
      </w:r>
    </w:p>
    <w:p w14:paraId="3C016342" w14:textId="162FEE88" w:rsidR="0092480E" w:rsidRPr="0092480E" w:rsidRDefault="0092480E" w:rsidP="0092480E">
      <w:pPr>
        <w:spacing w:line="360" w:lineRule="auto"/>
        <w:jc w:val="both"/>
        <w:rPr>
          <w:lang w:val="en-GB"/>
        </w:rPr>
      </w:pPr>
      <w:r w:rsidRPr="00D27DF1">
        <w:rPr>
          <w:rFonts w:ascii="Times New Roman" w:hAnsi="Times New Roman" w:cs="Times New Roman"/>
          <w:lang w:val="en-US"/>
        </w:rPr>
        <w:t xml:space="preserve">Furthermore, there is a strong negative correlation between the car ownership and use of mobility initiative variables (table 2). The more frequent use of mobility initiatives may increase travel distance, holding car ownership constant (table 3); however, the use of such initiatives may also reduce car ownership rates. Table </w:t>
      </w:r>
      <w:proofErr w:type="gramStart"/>
      <w:r w:rsidRPr="00D27DF1">
        <w:rPr>
          <w:rFonts w:ascii="Times New Roman" w:hAnsi="Times New Roman" w:cs="Times New Roman"/>
          <w:lang w:val="en-US"/>
        </w:rPr>
        <w:t>4</w:t>
      </w:r>
      <w:proofErr w:type="gramEnd"/>
      <w:r w:rsidRPr="00D27DF1">
        <w:rPr>
          <w:rFonts w:ascii="Times New Roman" w:hAnsi="Times New Roman" w:cs="Times New Roman"/>
          <w:lang w:val="en-US"/>
        </w:rPr>
        <w:t xml:space="preserve"> signals for the substantial difference in emissions and active travel that may occur through the use of car sharing initiatives</w:t>
      </w:r>
      <w:r>
        <w:rPr>
          <w:rFonts w:ascii="Times New Roman" w:hAnsi="Times New Roman" w:cs="Times New Roman"/>
          <w:lang w:val="en-US"/>
        </w:rPr>
        <w:t xml:space="preserve"> (e.g. Case 2-3).</w:t>
      </w:r>
    </w:p>
    <w:p w14:paraId="12A5BDD4" w14:textId="7DDBB06F" w:rsidR="006108D7" w:rsidRPr="009353CB" w:rsidRDefault="00292C10" w:rsidP="001E2BE0">
      <w:pPr>
        <w:pStyle w:val="Heading2"/>
        <w:numPr>
          <w:ilvl w:val="1"/>
          <w:numId w:val="7"/>
        </w:numPr>
        <w:spacing w:line="360" w:lineRule="auto"/>
        <w:rPr>
          <w:rFonts w:ascii="Times New Roman" w:hAnsi="Times New Roman" w:cs="Times New Roman"/>
          <w:b/>
          <w:color w:val="auto"/>
          <w:sz w:val="24"/>
          <w:lang w:val="en-US"/>
        </w:rPr>
      </w:pPr>
      <w:r w:rsidRPr="009353CB">
        <w:rPr>
          <w:rFonts w:ascii="Times New Roman" w:hAnsi="Times New Roman" w:cs="Times New Roman"/>
          <w:b/>
          <w:color w:val="auto"/>
          <w:sz w:val="24"/>
          <w:lang w:val="en-US"/>
        </w:rPr>
        <w:t>Shelter</w:t>
      </w:r>
    </w:p>
    <w:p w14:paraId="12323CA4" w14:textId="23BF8086" w:rsidR="00891388" w:rsidRDefault="00A138B3" w:rsidP="00A138B3">
      <w:pPr>
        <w:spacing w:line="360" w:lineRule="auto"/>
        <w:jc w:val="both"/>
        <w:rPr>
          <w:rFonts w:ascii="Times New Roman" w:hAnsi="Times New Roman" w:cs="Times New Roman"/>
          <w:lang w:val="en-US"/>
        </w:rPr>
      </w:pPr>
      <w:r w:rsidRPr="009353CB">
        <w:rPr>
          <w:rFonts w:ascii="Times New Roman" w:hAnsi="Times New Roman" w:cs="Times New Roman"/>
          <w:lang w:val="en-US"/>
        </w:rPr>
        <w:t>The regression models on the total energy use</w:t>
      </w:r>
      <w:r w:rsidR="0074314C">
        <w:rPr>
          <w:rFonts w:ascii="Times New Roman" w:hAnsi="Times New Roman" w:cs="Times New Roman"/>
          <w:lang w:val="en-US"/>
        </w:rPr>
        <w:t xml:space="preserve"> </w:t>
      </w:r>
      <w:r w:rsidRPr="00D27DF1">
        <w:rPr>
          <w:rFonts w:ascii="Times New Roman" w:hAnsi="Times New Roman" w:cs="Times New Roman"/>
          <w:lang w:val="en-US"/>
        </w:rPr>
        <w:t xml:space="preserve">have </w:t>
      </w:r>
      <w:r w:rsidR="000F4375" w:rsidRPr="00D27DF1">
        <w:rPr>
          <w:rFonts w:ascii="Times New Roman" w:hAnsi="Times New Roman" w:cs="Times New Roman"/>
          <w:lang w:val="en-US"/>
        </w:rPr>
        <w:t>a</w:t>
      </w:r>
      <w:r w:rsidRPr="00D27DF1">
        <w:rPr>
          <w:rFonts w:ascii="Times New Roman" w:hAnsi="Times New Roman" w:cs="Times New Roman"/>
          <w:lang w:val="en-US"/>
        </w:rPr>
        <w:t xml:space="preserve"> high adjusted R-squared, 0.77</w:t>
      </w:r>
      <w:r w:rsidR="001D2849" w:rsidRPr="00D27DF1">
        <w:rPr>
          <w:rFonts w:ascii="Times New Roman" w:hAnsi="Times New Roman" w:cs="Times New Roman"/>
          <w:lang w:val="en-US"/>
        </w:rPr>
        <w:t xml:space="preserve"> (table </w:t>
      </w:r>
      <w:r w:rsidR="00A26F30" w:rsidRPr="00D27DF1">
        <w:rPr>
          <w:rFonts w:ascii="Times New Roman" w:hAnsi="Times New Roman" w:cs="Times New Roman"/>
          <w:lang w:val="en-US"/>
        </w:rPr>
        <w:t>5</w:t>
      </w:r>
      <w:r w:rsidR="007B4FE1" w:rsidRPr="00D27DF1">
        <w:rPr>
          <w:rFonts w:ascii="Times New Roman" w:hAnsi="Times New Roman" w:cs="Times New Roman"/>
          <w:lang w:val="en-US"/>
        </w:rPr>
        <w:t>)</w:t>
      </w:r>
      <w:r w:rsidR="00F43408" w:rsidRPr="00D27DF1">
        <w:rPr>
          <w:rFonts w:ascii="Times New Roman" w:hAnsi="Times New Roman" w:cs="Times New Roman"/>
          <w:lang w:val="en-US"/>
        </w:rPr>
        <w:t xml:space="preserve">, with </w:t>
      </w:r>
      <w:r w:rsidRPr="00D27DF1">
        <w:rPr>
          <w:rFonts w:ascii="Times New Roman" w:hAnsi="Times New Roman" w:cs="Times New Roman"/>
          <w:lang w:val="en-US"/>
        </w:rPr>
        <w:t xml:space="preserve"> varying model fit</w:t>
      </w:r>
      <w:r w:rsidR="00F43408" w:rsidRPr="00D27DF1">
        <w:rPr>
          <w:rFonts w:ascii="Times New Roman" w:hAnsi="Times New Roman" w:cs="Times New Roman"/>
          <w:lang w:val="en-US"/>
        </w:rPr>
        <w:t xml:space="preserve"> for daily electricity, space and water heating use models, </w:t>
      </w:r>
      <w:r w:rsidRPr="00D27DF1">
        <w:rPr>
          <w:rFonts w:ascii="Times New Roman" w:hAnsi="Times New Roman" w:cs="Times New Roman"/>
          <w:lang w:val="en-US"/>
        </w:rPr>
        <w:t>0.</w:t>
      </w:r>
      <w:r w:rsidR="00C0508B" w:rsidRPr="00D27DF1">
        <w:rPr>
          <w:rFonts w:ascii="Times New Roman" w:hAnsi="Times New Roman" w:cs="Times New Roman"/>
          <w:lang w:val="en-US"/>
        </w:rPr>
        <w:t>10</w:t>
      </w:r>
      <w:r w:rsidRPr="00D27DF1">
        <w:rPr>
          <w:rFonts w:ascii="Times New Roman" w:hAnsi="Times New Roman" w:cs="Times New Roman"/>
          <w:lang w:val="en-US"/>
        </w:rPr>
        <w:t xml:space="preserve">, 0.84 and 0.57, respectively. </w:t>
      </w:r>
      <w:r w:rsidR="00F43408" w:rsidRPr="00D27DF1">
        <w:rPr>
          <w:rFonts w:ascii="Times New Roman" w:hAnsi="Times New Roman" w:cs="Times New Roman"/>
          <w:lang w:val="en-US"/>
        </w:rPr>
        <w:t>The total carbon intensity</w:t>
      </w:r>
      <w:r w:rsidR="000456B4" w:rsidRPr="00D27DF1">
        <w:rPr>
          <w:rFonts w:ascii="Times New Roman" w:hAnsi="Times New Roman" w:cs="Times New Roman"/>
          <w:lang w:val="en-US"/>
        </w:rPr>
        <w:t xml:space="preserve"> </w:t>
      </w:r>
      <w:r w:rsidR="00F43408" w:rsidRPr="00D27DF1">
        <w:rPr>
          <w:rFonts w:ascii="Times New Roman" w:hAnsi="Times New Roman" w:cs="Times New Roman"/>
          <w:lang w:val="en-US"/>
        </w:rPr>
        <w:t xml:space="preserve">model has </w:t>
      </w:r>
      <w:r w:rsidR="00891388" w:rsidRPr="00D27DF1">
        <w:rPr>
          <w:rFonts w:ascii="Times New Roman" w:hAnsi="Times New Roman" w:cs="Times New Roman"/>
          <w:lang w:val="en-US"/>
        </w:rPr>
        <w:t xml:space="preserve">an </w:t>
      </w:r>
      <w:r w:rsidR="00F43408" w:rsidRPr="00D27DF1">
        <w:rPr>
          <w:rFonts w:ascii="Times New Roman" w:hAnsi="Times New Roman" w:cs="Times New Roman"/>
          <w:lang w:val="en-US"/>
        </w:rPr>
        <w:t>adjusted R</w:t>
      </w:r>
      <w:r w:rsidR="00891388" w:rsidRPr="00D27DF1">
        <w:rPr>
          <w:rFonts w:ascii="Times New Roman" w:hAnsi="Times New Roman" w:cs="Times New Roman"/>
          <w:lang w:val="en-US"/>
        </w:rPr>
        <w:t xml:space="preserve">-squared of </w:t>
      </w:r>
      <w:r w:rsidR="00F43408" w:rsidRPr="00D27DF1">
        <w:rPr>
          <w:rFonts w:ascii="Times New Roman" w:hAnsi="Times New Roman" w:cs="Times New Roman"/>
          <w:lang w:val="en-US"/>
        </w:rPr>
        <w:t>0.</w:t>
      </w:r>
      <w:r w:rsidR="00891388" w:rsidRPr="00D27DF1">
        <w:rPr>
          <w:rFonts w:ascii="Times New Roman" w:hAnsi="Times New Roman" w:cs="Times New Roman"/>
          <w:lang w:val="en-US"/>
        </w:rPr>
        <w:t xml:space="preserve">27. The choice of space heating, particularly, </w:t>
      </w:r>
      <w:proofErr w:type="gramStart"/>
      <w:r w:rsidR="00891388" w:rsidRPr="00D27DF1">
        <w:rPr>
          <w:rFonts w:ascii="Times New Roman" w:hAnsi="Times New Roman" w:cs="Times New Roman"/>
          <w:lang w:val="en-US"/>
        </w:rPr>
        <w:t>is explored</w:t>
      </w:r>
      <w:proofErr w:type="gramEnd"/>
      <w:r w:rsidR="00891388" w:rsidRPr="00D27DF1">
        <w:rPr>
          <w:rFonts w:ascii="Times New Roman" w:hAnsi="Times New Roman" w:cs="Times New Roman"/>
          <w:lang w:val="en-US"/>
        </w:rPr>
        <w:t xml:space="preserve"> through the marginal effects model with a Pseudo R-squared of 0.24. The choice of water heating sources </w:t>
      </w:r>
      <w:proofErr w:type="gramStart"/>
      <w:r w:rsidR="00891388" w:rsidRPr="00D27DF1">
        <w:rPr>
          <w:rFonts w:ascii="Times New Roman" w:hAnsi="Times New Roman" w:cs="Times New Roman"/>
          <w:lang w:val="en-US"/>
        </w:rPr>
        <w:t>is much less explained</w:t>
      </w:r>
      <w:proofErr w:type="gramEnd"/>
      <w:r w:rsidR="00891388" w:rsidRPr="00D27DF1">
        <w:rPr>
          <w:rFonts w:ascii="Times New Roman" w:hAnsi="Times New Roman" w:cs="Times New Roman"/>
          <w:lang w:val="en-US"/>
        </w:rPr>
        <w:t xml:space="preserve"> through our model with a Pseudo R-squared of 0.13 (see SI table 1</w:t>
      </w:r>
      <w:r w:rsidR="000821E6" w:rsidRPr="00D27DF1">
        <w:rPr>
          <w:rFonts w:ascii="Times New Roman" w:hAnsi="Times New Roman" w:cs="Times New Roman"/>
          <w:lang w:val="en-US"/>
        </w:rPr>
        <w:t>9</w:t>
      </w:r>
      <w:r w:rsidR="00891388" w:rsidRPr="00D27DF1">
        <w:rPr>
          <w:rFonts w:ascii="Times New Roman" w:hAnsi="Times New Roman" w:cs="Times New Roman"/>
          <w:lang w:val="en-US"/>
        </w:rPr>
        <w:t>).</w:t>
      </w:r>
    </w:p>
    <w:p w14:paraId="50948570" w14:textId="29FE3FC6" w:rsidR="000A60E4" w:rsidRPr="00223484" w:rsidRDefault="000A60E4" w:rsidP="001E2BE0">
      <w:pPr>
        <w:pStyle w:val="Heading3"/>
        <w:numPr>
          <w:ilvl w:val="2"/>
          <w:numId w:val="7"/>
        </w:numPr>
        <w:rPr>
          <w:rFonts w:ascii="Times New Roman" w:hAnsi="Times New Roman" w:cs="Times New Roman"/>
          <w:color w:val="auto"/>
          <w:lang w:val="en-US"/>
        </w:rPr>
      </w:pPr>
      <w:r w:rsidRPr="00223484">
        <w:rPr>
          <w:rFonts w:ascii="Times New Roman" w:hAnsi="Times New Roman" w:cs="Times New Roman"/>
          <w:color w:val="auto"/>
          <w:lang w:val="en-US"/>
        </w:rPr>
        <w:t>Energy use</w:t>
      </w:r>
      <w:r w:rsidR="0001454D">
        <w:rPr>
          <w:rFonts w:ascii="Times New Roman" w:hAnsi="Times New Roman" w:cs="Times New Roman"/>
          <w:color w:val="auto"/>
          <w:lang w:val="en-US"/>
        </w:rPr>
        <w:t xml:space="preserve"> and dwelling characteristics</w:t>
      </w:r>
    </w:p>
    <w:p w14:paraId="782BD855" w14:textId="27068C14" w:rsidR="009909DB" w:rsidRDefault="002417AB" w:rsidP="000A60E4">
      <w:pPr>
        <w:spacing w:line="360" w:lineRule="auto"/>
        <w:jc w:val="both"/>
        <w:rPr>
          <w:rFonts w:ascii="Times New Roman" w:hAnsi="Times New Roman" w:cs="Times New Roman"/>
          <w:lang w:val="en-US"/>
        </w:rPr>
      </w:pPr>
      <w:r>
        <w:rPr>
          <w:rFonts w:ascii="Times New Roman" w:hAnsi="Times New Roman" w:cs="Times New Roman"/>
          <w:lang w:val="en-US"/>
        </w:rPr>
        <w:t>An</w:t>
      </w:r>
      <w:r w:rsidR="0052000C" w:rsidRPr="009353CB">
        <w:rPr>
          <w:rFonts w:ascii="Times New Roman" w:hAnsi="Times New Roman" w:cs="Times New Roman"/>
          <w:lang w:val="en-US"/>
        </w:rPr>
        <w:t xml:space="preserve"> </w:t>
      </w:r>
      <w:r>
        <w:rPr>
          <w:rFonts w:ascii="Times New Roman" w:hAnsi="Times New Roman" w:cs="Times New Roman"/>
          <w:lang w:val="en-US"/>
        </w:rPr>
        <w:t>increase of</w:t>
      </w:r>
      <w:r w:rsidR="00491350" w:rsidRPr="009353CB">
        <w:rPr>
          <w:rFonts w:ascii="Times New Roman" w:hAnsi="Times New Roman" w:cs="Times New Roman"/>
          <w:lang w:val="en-US"/>
        </w:rPr>
        <w:t xml:space="preserve"> electricity use by </w:t>
      </w:r>
      <w:proofErr w:type="gramStart"/>
      <w:r w:rsidR="00491350" w:rsidRPr="009353CB">
        <w:rPr>
          <w:rFonts w:ascii="Times New Roman" w:hAnsi="Times New Roman" w:cs="Times New Roman"/>
          <w:lang w:val="en-US"/>
        </w:rPr>
        <w:t>1</w:t>
      </w:r>
      <w:proofErr w:type="gramEnd"/>
      <w:r w:rsidR="00491350" w:rsidRPr="009353CB">
        <w:rPr>
          <w:rFonts w:ascii="Times New Roman" w:hAnsi="Times New Roman" w:cs="Times New Roman"/>
          <w:lang w:val="en-US"/>
        </w:rPr>
        <w:t xml:space="preserve"> </w:t>
      </w:r>
      <w:r w:rsidR="0052000C" w:rsidRPr="009353CB">
        <w:rPr>
          <w:rFonts w:ascii="Times New Roman" w:hAnsi="Times New Roman" w:cs="Times New Roman"/>
          <w:lang w:val="en-US"/>
        </w:rPr>
        <w:t>k</w:t>
      </w:r>
      <w:r w:rsidR="00491350" w:rsidRPr="009353CB">
        <w:rPr>
          <w:rFonts w:ascii="Times New Roman" w:hAnsi="Times New Roman" w:cs="Times New Roman"/>
          <w:lang w:val="en-US"/>
        </w:rPr>
        <w:t>Wh</w:t>
      </w:r>
      <w:r w:rsidR="0052000C" w:rsidRPr="009353CB">
        <w:rPr>
          <w:rFonts w:ascii="Times New Roman" w:hAnsi="Times New Roman" w:cs="Times New Roman"/>
          <w:lang w:val="en-US"/>
        </w:rPr>
        <w:t>/day</w:t>
      </w:r>
      <w:r w:rsidR="00491350" w:rsidRPr="009353CB">
        <w:rPr>
          <w:rFonts w:ascii="Times New Roman" w:hAnsi="Times New Roman" w:cs="Times New Roman"/>
          <w:lang w:val="en-US"/>
        </w:rPr>
        <w:t xml:space="preserve"> </w:t>
      </w:r>
      <w:r>
        <w:rPr>
          <w:rFonts w:ascii="Times New Roman" w:hAnsi="Times New Roman" w:cs="Times New Roman"/>
          <w:lang w:val="en-US"/>
        </w:rPr>
        <w:t>raises</w:t>
      </w:r>
      <w:r w:rsidR="00491350" w:rsidRPr="009353CB">
        <w:rPr>
          <w:rFonts w:ascii="Times New Roman" w:hAnsi="Times New Roman" w:cs="Times New Roman"/>
          <w:lang w:val="en-US"/>
        </w:rPr>
        <w:t xml:space="preserve"> </w:t>
      </w:r>
      <w:r w:rsidR="00491350" w:rsidRPr="00D27DF1">
        <w:rPr>
          <w:rFonts w:ascii="Times New Roman" w:hAnsi="Times New Roman" w:cs="Times New Roman"/>
          <w:lang w:val="en-US"/>
        </w:rPr>
        <w:t>the likelihood o</w:t>
      </w:r>
      <w:r w:rsidR="0052000C" w:rsidRPr="00D27DF1">
        <w:rPr>
          <w:rFonts w:ascii="Times New Roman" w:hAnsi="Times New Roman" w:cs="Times New Roman"/>
          <w:lang w:val="en-US"/>
        </w:rPr>
        <w:t xml:space="preserve">f </w:t>
      </w:r>
      <w:r w:rsidRPr="00D27DF1">
        <w:rPr>
          <w:rFonts w:ascii="Times New Roman" w:hAnsi="Times New Roman" w:cs="Times New Roman"/>
          <w:lang w:val="en-US"/>
        </w:rPr>
        <w:t xml:space="preserve">electricity-powered </w:t>
      </w:r>
      <w:r w:rsidR="0052000C" w:rsidRPr="00D27DF1">
        <w:rPr>
          <w:rFonts w:ascii="Times New Roman" w:hAnsi="Times New Roman" w:cs="Times New Roman"/>
          <w:lang w:val="en-US"/>
        </w:rPr>
        <w:t xml:space="preserve">space heating </w:t>
      </w:r>
      <w:r w:rsidR="00491350" w:rsidRPr="00D27DF1">
        <w:rPr>
          <w:rFonts w:ascii="Times New Roman" w:hAnsi="Times New Roman" w:cs="Times New Roman"/>
          <w:lang w:val="en-US"/>
        </w:rPr>
        <w:t>by</w:t>
      </w:r>
      <w:r w:rsidR="008747AC" w:rsidRPr="00D27DF1">
        <w:rPr>
          <w:rFonts w:ascii="Times New Roman" w:hAnsi="Times New Roman" w:cs="Times New Roman"/>
          <w:lang w:val="en-US"/>
        </w:rPr>
        <w:t xml:space="preserve"> an average of</w:t>
      </w:r>
      <w:r w:rsidR="00491350" w:rsidRPr="00D27DF1">
        <w:rPr>
          <w:rFonts w:ascii="Times New Roman" w:hAnsi="Times New Roman" w:cs="Times New Roman"/>
          <w:lang w:val="en-US"/>
        </w:rPr>
        <w:t xml:space="preserve"> </w:t>
      </w:r>
      <w:r w:rsidR="00933910" w:rsidRPr="00D27DF1">
        <w:rPr>
          <w:rFonts w:ascii="Times New Roman" w:hAnsi="Times New Roman" w:cs="Times New Roman"/>
          <w:lang w:val="en-US"/>
        </w:rPr>
        <w:t>0.6</w:t>
      </w:r>
      <w:r w:rsidR="008747AC" w:rsidRPr="00D27DF1">
        <w:rPr>
          <w:rFonts w:ascii="Times New Roman" w:hAnsi="Times New Roman" w:cs="Times New Roman"/>
          <w:lang w:val="en-US"/>
        </w:rPr>
        <w:t>%</w:t>
      </w:r>
      <w:r w:rsidR="00E85D22" w:rsidRPr="00D27DF1">
        <w:rPr>
          <w:rFonts w:ascii="Times New Roman" w:hAnsi="Times New Roman" w:cs="Times New Roman"/>
          <w:lang w:val="en-US"/>
        </w:rPr>
        <w:t>, explaining</w:t>
      </w:r>
      <w:r w:rsidR="00984994" w:rsidRPr="00D27DF1">
        <w:rPr>
          <w:rFonts w:ascii="Times New Roman" w:hAnsi="Times New Roman" w:cs="Times New Roman"/>
          <w:lang w:val="en-US"/>
        </w:rPr>
        <w:t xml:space="preserve"> </w:t>
      </w:r>
      <w:r w:rsidR="00E85D22" w:rsidRPr="00D27DF1">
        <w:rPr>
          <w:rFonts w:ascii="Times New Roman" w:hAnsi="Times New Roman" w:cs="Times New Roman"/>
          <w:lang w:val="en-US"/>
        </w:rPr>
        <w:t>the noted</w:t>
      </w:r>
      <w:r w:rsidR="00984994" w:rsidRPr="00D27DF1">
        <w:rPr>
          <w:rFonts w:ascii="Times New Roman" w:hAnsi="Times New Roman" w:cs="Times New Roman"/>
          <w:lang w:val="en-US"/>
        </w:rPr>
        <w:t xml:space="preserve"> increase in the total carbon intensity of energy use (table </w:t>
      </w:r>
      <w:r w:rsidR="00A26F30" w:rsidRPr="00D27DF1">
        <w:rPr>
          <w:rFonts w:ascii="Times New Roman" w:hAnsi="Times New Roman" w:cs="Times New Roman"/>
          <w:lang w:val="en-US"/>
        </w:rPr>
        <w:t>5</w:t>
      </w:r>
      <w:r w:rsidR="00984994" w:rsidRPr="00D27DF1">
        <w:rPr>
          <w:rFonts w:ascii="Times New Roman" w:hAnsi="Times New Roman" w:cs="Times New Roman"/>
          <w:lang w:val="en-US"/>
        </w:rPr>
        <w:t>).</w:t>
      </w:r>
      <w:r w:rsidR="00933910" w:rsidRPr="00D27DF1">
        <w:rPr>
          <w:rFonts w:ascii="Times New Roman" w:hAnsi="Times New Roman" w:cs="Times New Roman"/>
          <w:lang w:val="en-US"/>
        </w:rPr>
        <w:t xml:space="preserve"> </w:t>
      </w:r>
      <w:r w:rsidR="000A60E4" w:rsidRPr="00D27DF1">
        <w:rPr>
          <w:rFonts w:ascii="Times New Roman" w:hAnsi="Times New Roman" w:cs="Times New Roman"/>
          <w:lang w:val="en-US"/>
        </w:rPr>
        <w:t>Own electricity production</w:t>
      </w:r>
      <w:r w:rsidR="00984994" w:rsidRPr="00D27DF1">
        <w:rPr>
          <w:rFonts w:ascii="Times New Roman" w:hAnsi="Times New Roman" w:cs="Times New Roman"/>
          <w:lang w:val="en-US"/>
        </w:rPr>
        <w:t xml:space="preserve"> (EPROD)</w:t>
      </w:r>
      <w:r w:rsidR="000A60E4" w:rsidRPr="00D27DF1">
        <w:rPr>
          <w:rFonts w:ascii="Times New Roman" w:hAnsi="Times New Roman" w:cs="Times New Roman"/>
          <w:lang w:val="en-US"/>
        </w:rPr>
        <w:t xml:space="preserve"> </w:t>
      </w:r>
      <w:r w:rsidR="00984994" w:rsidRPr="00D27DF1">
        <w:rPr>
          <w:rFonts w:ascii="Times New Roman" w:hAnsi="Times New Roman" w:cs="Times New Roman"/>
          <w:lang w:val="en-US"/>
        </w:rPr>
        <w:t>is insignificant</w:t>
      </w:r>
      <w:r w:rsidR="000A1BBA" w:rsidRPr="00D27DF1">
        <w:rPr>
          <w:rFonts w:ascii="Times New Roman" w:hAnsi="Times New Roman" w:cs="Times New Roman"/>
          <w:lang w:val="en-US"/>
        </w:rPr>
        <w:t xml:space="preserve"> for energy use</w:t>
      </w:r>
      <w:r w:rsidR="00984994" w:rsidRPr="00D27DF1">
        <w:rPr>
          <w:rFonts w:ascii="Times New Roman" w:hAnsi="Times New Roman" w:cs="Times New Roman"/>
          <w:lang w:val="en-US"/>
        </w:rPr>
        <w:t xml:space="preserve"> suggesting </w:t>
      </w:r>
      <w:r w:rsidR="009909DB" w:rsidRPr="00D27DF1">
        <w:rPr>
          <w:rFonts w:ascii="Times New Roman" w:hAnsi="Times New Roman" w:cs="Times New Roman"/>
          <w:lang w:val="en-US"/>
        </w:rPr>
        <w:t xml:space="preserve">that producing own electricity does not necessarily </w:t>
      </w:r>
      <w:r w:rsidR="00984994" w:rsidRPr="00D27DF1">
        <w:rPr>
          <w:rFonts w:ascii="Times New Roman" w:hAnsi="Times New Roman" w:cs="Times New Roman"/>
          <w:lang w:val="en-US"/>
        </w:rPr>
        <w:t>increase its use</w:t>
      </w:r>
      <w:r w:rsidR="009909DB" w:rsidRPr="00D27DF1">
        <w:rPr>
          <w:rFonts w:ascii="Times New Roman" w:hAnsi="Times New Roman" w:cs="Times New Roman"/>
          <w:lang w:val="en-US"/>
        </w:rPr>
        <w:t>.</w:t>
      </w:r>
      <w:r w:rsidR="00227B4B">
        <w:rPr>
          <w:rFonts w:ascii="Times New Roman" w:hAnsi="Times New Roman" w:cs="Times New Roman"/>
          <w:lang w:val="en-US"/>
        </w:rPr>
        <w:t xml:space="preserve"> </w:t>
      </w:r>
    </w:p>
    <w:p w14:paraId="3C1B0A90" w14:textId="335BF1D0" w:rsidR="0094697B" w:rsidRDefault="00B27BA4" w:rsidP="00B27BA4">
      <w:pPr>
        <w:spacing w:line="360" w:lineRule="auto"/>
        <w:jc w:val="both"/>
        <w:rPr>
          <w:rFonts w:ascii="Times New Roman" w:hAnsi="Times New Roman" w:cs="Times New Roman"/>
          <w:lang w:val="en-US"/>
        </w:rPr>
      </w:pPr>
      <w:r w:rsidRPr="009353CB">
        <w:rPr>
          <w:rFonts w:ascii="Times New Roman" w:hAnsi="Times New Roman" w:cs="Times New Roman"/>
          <w:lang w:val="en-US"/>
        </w:rPr>
        <w:t>Space heating needs play a significant role for the choice of heating source</w:t>
      </w:r>
      <w:r>
        <w:rPr>
          <w:rFonts w:ascii="Times New Roman" w:hAnsi="Times New Roman" w:cs="Times New Roman"/>
          <w:lang w:val="en-US"/>
        </w:rPr>
        <w:t>.</w:t>
      </w:r>
      <w:r w:rsidRPr="009353CB">
        <w:rPr>
          <w:rFonts w:ascii="Times New Roman" w:hAnsi="Times New Roman" w:cs="Times New Roman"/>
          <w:lang w:val="en-US"/>
        </w:rPr>
        <w:t xml:space="preserve"> </w:t>
      </w:r>
      <w:r>
        <w:rPr>
          <w:rFonts w:ascii="Times New Roman" w:hAnsi="Times New Roman" w:cs="Times New Roman"/>
          <w:lang w:val="en-US"/>
        </w:rPr>
        <w:t>P</w:t>
      </w:r>
      <w:r w:rsidRPr="009353CB">
        <w:rPr>
          <w:rFonts w:ascii="Times New Roman" w:hAnsi="Times New Roman" w:cs="Times New Roman"/>
          <w:lang w:val="en-US"/>
        </w:rPr>
        <w:t xml:space="preserve">articularly, a rise in the daily space heating by </w:t>
      </w:r>
      <w:proofErr w:type="gramStart"/>
      <w:r w:rsidRPr="009353CB">
        <w:rPr>
          <w:rFonts w:ascii="Times New Roman" w:hAnsi="Times New Roman" w:cs="Times New Roman"/>
          <w:lang w:val="en-US"/>
        </w:rPr>
        <w:t>1</w:t>
      </w:r>
      <w:proofErr w:type="gramEnd"/>
      <w:r w:rsidRPr="009353CB">
        <w:rPr>
          <w:rFonts w:ascii="Times New Roman" w:hAnsi="Times New Roman" w:cs="Times New Roman"/>
          <w:lang w:val="en-US"/>
        </w:rPr>
        <w:t xml:space="preserve"> kWh raises the probability of heating by fossil </w:t>
      </w:r>
      <w:r w:rsidRPr="00CD22BD">
        <w:rPr>
          <w:rFonts w:ascii="Times New Roman" w:hAnsi="Times New Roman" w:cs="Times New Roman"/>
          <w:lang w:val="en-US"/>
        </w:rPr>
        <w:t>fuel with 0.8% on</w:t>
      </w:r>
      <w:r w:rsidRPr="009353CB">
        <w:rPr>
          <w:rFonts w:ascii="Times New Roman" w:hAnsi="Times New Roman" w:cs="Times New Roman"/>
          <w:lang w:val="en-US"/>
        </w:rPr>
        <w:t xml:space="preserve"> average </w:t>
      </w:r>
      <w:r>
        <w:rPr>
          <w:rFonts w:ascii="Times New Roman" w:hAnsi="Times New Roman" w:cs="Times New Roman"/>
          <w:lang w:val="en-US"/>
        </w:rPr>
        <w:t>and reduces the probability of heating by district heating by the same amount</w:t>
      </w:r>
      <w:r w:rsidRPr="009353CB">
        <w:rPr>
          <w:rFonts w:ascii="Times New Roman" w:hAnsi="Times New Roman" w:cs="Times New Roman"/>
          <w:lang w:val="en-US"/>
        </w:rPr>
        <w:t>.  The effect on renewables is only partially significant. While lowering space heating needs may reduce reliance on fossil fuels, such effort</w:t>
      </w:r>
      <w:r>
        <w:rPr>
          <w:rFonts w:ascii="Times New Roman" w:hAnsi="Times New Roman" w:cs="Times New Roman"/>
          <w:lang w:val="en-US"/>
        </w:rPr>
        <w:t>s</w:t>
      </w:r>
      <w:r w:rsidRPr="009353CB">
        <w:rPr>
          <w:rFonts w:ascii="Times New Roman" w:hAnsi="Times New Roman" w:cs="Times New Roman"/>
          <w:lang w:val="en-US"/>
        </w:rPr>
        <w:t xml:space="preserve"> should be coupled with strong incentives for a transition to renewable heating sources</w:t>
      </w:r>
      <w:r>
        <w:rPr>
          <w:rFonts w:ascii="Times New Roman" w:hAnsi="Times New Roman" w:cs="Times New Roman"/>
          <w:lang w:val="en-US"/>
        </w:rPr>
        <w:t xml:space="preserve"> and efforts to utilize local energy sources such as waste heat and energy-from-waste technologies </w:t>
      </w:r>
      <w:r>
        <w:rPr>
          <w:rFonts w:ascii="Times New Roman" w:hAnsi="Times New Roman" w:cs="Times New Roman"/>
          <w:lang w:val="en-US"/>
        </w:rPr>
        <w:fldChar w:fldCharType="begin" w:fldLock="1"/>
      </w:r>
      <w:r w:rsidR="00AE0E35">
        <w:rPr>
          <w:rFonts w:ascii="Times New Roman" w:hAnsi="Times New Roman" w:cs="Times New Roman"/>
          <w:lang w:val="en-US"/>
        </w:rPr>
        <w:instrText>ADDIN CSL_CITATION { "citationItems" : [ { "id" : "ITEM-1", "itemData" : { "author" : [ { "dropping-particle" : "", "family" : "UNEP", "given" : "", "non-dropping-particle" : "", "parse-names" : false, "suffix" : "" } ], "id" : "ITEM-1", "issued" : { "date-parts" : [ [ "2015" ] ] }, "publisher-place" : "http://hdl.handle.net/20.500.11822/9317", "title" : "District energy: Unlocking the potential of energy efficiency and renewable energy", "type" : "report" }, "uris" : [ "http://www.mendeley.com/documents/?uuid=3c2676c2-7f79-4c44-ae89-df435586bd63" ] }, { "id" : "ITEM-2", "itemData" : { "DOI" : "10.1016/j.wasman.2016.09.014", "ISSN" : "18792456", "abstract" : "Waste-to-Energy (WtE) plants constitute one of the most common waste management options to deal with municipal solid waste. WtE plants have the dual objective to reduce the amount of waste sent to landfills and simultaneously to produce useful energy (heat and/or power). Energy from WtE is gaining steadily increasing importance in the energy mix of several countries. Norway is no exception, as energy recovered from waste currently represents the main energy source of the Norwegian district heating system. Life-cycle assessments (LCA) of WtE systems in a Norwegian context are quasi-nonexistent, and this study assesses the environmental performance of a WtE plant located in central Norway by combining detailed LCA methodology with primary data from plant operations. Mass transfer coefficients and leaching coefficients are used to trace emissions over the various life-cycle stages from waste logistics to final disposal of the ashes. We consider different fractions of input waste (current waste mix, insertion of 10% car fluff, 5% clinical waste and 10% and 50% wood waste), and find a total contribution to Climate Change Impact Potential ranging from 265 to 637\u00a0g\u00a0CO2\u00a0eq/kg of waste and 25 to 61\u00a0g\u00a0CO2\u00a0eq/MJ of heat. The key drivers of the environmental performances of the WtE system being assessed are the carbon biogenic fraction and the lower heating value of the incoming waste, the direct emissions at the WtE plant, the leaching of the heavy metals at the landfill sites and to a lesser extent the use of consumables. We benchmark the environmental performances of our WtE systems against those of fossil energy systems, and we find better performance for the majority of environmental impact categories, including Climate Change Impact Potential, although some trade-offs exist (e.g. higher impacts on Human Toxicity Potential than natural gas, but lower than coal). Also, the insertion of challenging new waste fractions is demonstrated to be an option both to cope with the excess capacity of the Norwegian WtE sector and to reach Norway's ambitious political goals for environmentally friendly energy systems.", "author" : [ { "dropping-particle" : "", "family" : "Lausselet", "given" : "Carine", "non-dropping-particle" : "", "parse-names" : false, "suffix" : "" }, { "dropping-particle" : "", "family" : "Cherubini", "given" : "Francesco", "non-dropping-particle" : "", "parse-names" : false, "suffix" : "" }, { "dropping-particle" : "", "family" : "Alamo Serrano", "given" : "Gonzalo", "non-dropping-particle" : "del", "parse-names" : false, "suffix" : "" }, { "dropping-particle" : "", "family" : "Becidan", "given" : "Michael", "non-dropping-particle" : "", "parse-names" : false, "suffix" : "" }, { "dropping-particle" : "", "family" : "Str\u00f8mman", "given" : "Anders Hammer", "non-dropping-particle" : "", "parse-names" : false, "suffix" : "" } ], "container-title" : "Waste Management", "id" : "ITEM-2", "issued" : { "date-parts" : [ [ "2016" ] ] }, "page" : "191-201", "publisher" : "Elsevier Ltd", "title" : "Life-cycle assessment of a Waste-to-Energy plant in central Norway: Current situation and effects of changes in waste fraction composition", "type" : "article-journal", "volume" : "58" }, "uris" : [ "http://www.mendeley.com/documents/?uuid=6b9160d0-20f2-4c4e-a183-381e0f0c7f3a" ] } ], "mendeley" : { "formattedCitation" : "(Lausselet et al., 2016; UNEP, 2015)", "plainTextFormattedCitation" : "(Lausselet et al., 2016; UNEP, 2015)", "previouslyFormattedCitation" : "(Lausselet et al., 2016; UNEP, 2015)" }, "properties" : { "noteIndex" : 0 }, "schema" : "https://github.com/citation-style-language/schema/raw/master/csl-citation.json" }</w:instrText>
      </w:r>
      <w:r>
        <w:rPr>
          <w:rFonts w:ascii="Times New Roman" w:hAnsi="Times New Roman" w:cs="Times New Roman"/>
          <w:lang w:val="en-US"/>
        </w:rPr>
        <w:fldChar w:fldCharType="separate"/>
      </w:r>
      <w:r w:rsidRPr="006431FC">
        <w:rPr>
          <w:rFonts w:ascii="Times New Roman" w:hAnsi="Times New Roman" w:cs="Times New Roman"/>
          <w:noProof/>
          <w:lang w:val="en-US"/>
        </w:rPr>
        <w:t>(Lausselet et al., 2016; UNEP, 2015)</w:t>
      </w:r>
      <w:r>
        <w:rPr>
          <w:rFonts w:ascii="Times New Roman" w:hAnsi="Times New Roman" w:cs="Times New Roman"/>
          <w:lang w:val="en-US"/>
        </w:rPr>
        <w:fldChar w:fldCharType="end"/>
      </w:r>
      <w:r w:rsidRPr="009353CB">
        <w:rPr>
          <w:rFonts w:ascii="Times New Roman" w:hAnsi="Times New Roman" w:cs="Times New Roman"/>
          <w:lang w:val="en-US"/>
        </w:rPr>
        <w:t xml:space="preserve">. </w:t>
      </w:r>
      <w:r>
        <w:rPr>
          <w:rFonts w:ascii="Times New Roman" w:hAnsi="Times New Roman" w:cs="Times New Roman"/>
          <w:lang w:val="en-US"/>
        </w:rPr>
        <w:t>Water heating needs have little relevance for the choice of</w:t>
      </w:r>
      <w:r w:rsidR="00057534">
        <w:rPr>
          <w:rFonts w:ascii="Times New Roman" w:hAnsi="Times New Roman" w:cs="Times New Roman"/>
          <w:lang w:val="en-US"/>
        </w:rPr>
        <w:t xml:space="preserve"> space and water</w:t>
      </w:r>
      <w:r>
        <w:rPr>
          <w:rFonts w:ascii="Times New Roman" w:hAnsi="Times New Roman" w:cs="Times New Roman"/>
          <w:lang w:val="en-US"/>
        </w:rPr>
        <w:t xml:space="preserve"> heating source.</w:t>
      </w:r>
    </w:p>
    <w:p w14:paraId="1D49A51F" w14:textId="073A90EC" w:rsidR="00BC1761" w:rsidRPr="00D27DF1" w:rsidRDefault="00986CAF" w:rsidP="00986CAF">
      <w:pPr>
        <w:spacing w:line="360" w:lineRule="auto"/>
        <w:jc w:val="both"/>
        <w:rPr>
          <w:rFonts w:ascii="Times New Roman" w:hAnsi="Times New Roman" w:cs="Times New Roman"/>
          <w:lang w:val="en-US"/>
        </w:rPr>
      </w:pPr>
      <w:r>
        <w:rPr>
          <w:rFonts w:ascii="Times New Roman" w:hAnsi="Times New Roman" w:cs="Times New Roman"/>
          <w:lang w:val="en-US"/>
        </w:rPr>
        <w:t>Larger</w:t>
      </w:r>
      <w:r w:rsidRPr="009353CB">
        <w:rPr>
          <w:rFonts w:ascii="Times New Roman" w:hAnsi="Times New Roman" w:cs="Times New Roman"/>
          <w:lang w:val="en-US"/>
        </w:rPr>
        <w:t xml:space="preserve"> dwelling</w:t>
      </w:r>
      <w:r>
        <w:rPr>
          <w:rFonts w:ascii="Times New Roman" w:hAnsi="Times New Roman" w:cs="Times New Roman"/>
          <w:lang w:val="en-US"/>
        </w:rPr>
        <w:t>s</w:t>
      </w:r>
      <w:r w:rsidRPr="009353CB">
        <w:rPr>
          <w:rFonts w:ascii="Times New Roman" w:hAnsi="Times New Roman" w:cs="Times New Roman"/>
          <w:lang w:val="en-US"/>
        </w:rPr>
        <w:t xml:space="preserve"> </w:t>
      </w:r>
      <w:r>
        <w:rPr>
          <w:rFonts w:ascii="Times New Roman" w:hAnsi="Times New Roman" w:cs="Times New Roman"/>
          <w:lang w:val="en-US"/>
        </w:rPr>
        <w:t>use more energy</w:t>
      </w:r>
      <w:r w:rsidRPr="009353CB">
        <w:rPr>
          <w:rFonts w:ascii="Times New Roman" w:hAnsi="Times New Roman" w:cs="Times New Roman"/>
          <w:lang w:val="en-US"/>
        </w:rPr>
        <w:t xml:space="preserve"> for space heating. An increase in the dwelling size by </w:t>
      </w:r>
      <w:r>
        <w:rPr>
          <w:rFonts w:ascii="Times New Roman" w:hAnsi="Times New Roman" w:cs="Times New Roman"/>
          <w:lang w:val="en-US"/>
        </w:rPr>
        <w:t>1</w:t>
      </w:r>
      <w:r w:rsidRPr="009353CB">
        <w:rPr>
          <w:rFonts w:ascii="Times New Roman" w:hAnsi="Times New Roman" w:cs="Times New Roman"/>
          <w:lang w:val="en-US"/>
        </w:rPr>
        <w:t>m</w:t>
      </w:r>
      <w:r w:rsidRPr="009353CB">
        <w:rPr>
          <w:rFonts w:ascii="Times New Roman" w:hAnsi="Times New Roman" w:cs="Times New Roman"/>
          <w:vertAlign w:val="superscript"/>
          <w:lang w:val="en-US"/>
        </w:rPr>
        <w:t>2</w:t>
      </w:r>
      <w:r w:rsidRPr="009353CB">
        <w:rPr>
          <w:rFonts w:ascii="Times New Roman" w:hAnsi="Times New Roman" w:cs="Times New Roman"/>
          <w:lang w:val="en-US"/>
        </w:rPr>
        <w:t xml:space="preserve"> brings about a rise in </w:t>
      </w:r>
      <w:r>
        <w:rPr>
          <w:rFonts w:ascii="Times New Roman" w:hAnsi="Times New Roman" w:cs="Times New Roman"/>
          <w:lang w:val="en-US"/>
        </w:rPr>
        <w:t>space heating needs</w:t>
      </w:r>
      <w:r w:rsidRPr="009353CB">
        <w:rPr>
          <w:rFonts w:ascii="Times New Roman" w:hAnsi="Times New Roman" w:cs="Times New Roman"/>
          <w:lang w:val="en-US"/>
        </w:rPr>
        <w:t xml:space="preserve"> by 0.1 kWh/day (or 4</w:t>
      </w:r>
      <w:r w:rsidR="005673FC">
        <w:rPr>
          <w:rFonts w:ascii="Times New Roman" w:hAnsi="Times New Roman" w:cs="Times New Roman"/>
          <w:lang w:val="en-US"/>
        </w:rPr>
        <w:t>1</w:t>
      </w:r>
      <w:r w:rsidRPr="009353CB">
        <w:rPr>
          <w:rFonts w:ascii="Times New Roman" w:hAnsi="Times New Roman" w:cs="Times New Roman"/>
          <w:lang w:val="en-US"/>
        </w:rPr>
        <w:t xml:space="preserve"> kWh/year).</w:t>
      </w:r>
      <w:r>
        <w:rPr>
          <w:rFonts w:ascii="Times New Roman" w:hAnsi="Times New Roman" w:cs="Times New Roman"/>
          <w:lang w:val="en-US"/>
        </w:rPr>
        <w:t xml:space="preserve"> However, larger dwelling have also lower carbon intensity (a reduction of 0.15 grCO</w:t>
      </w:r>
      <w:r w:rsidRPr="000A6C76">
        <w:rPr>
          <w:rFonts w:ascii="Times New Roman" w:hAnsi="Times New Roman" w:cs="Times New Roman"/>
          <w:vertAlign w:val="subscript"/>
          <w:lang w:val="en-US"/>
        </w:rPr>
        <w:t>2</w:t>
      </w:r>
      <w:r>
        <w:rPr>
          <w:rFonts w:ascii="Times New Roman" w:hAnsi="Times New Roman" w:cs="Times New Roman"/>
          <w:lang w:val="en-US"/>
        </w:rPr>
        <w:t>/kWh per m</w:t>
      </w:r>
      <w:r w:rsidRPr="00861D22">
        <w:rPr>
          <w:rFonts w:ascii="Times New Roman" w:hAnsi="Times New Roman" w:cs="Times New Roman"/>
          <w:vertAlign w:val="superscript"/>
          <w:lang w:val="en-US"/>
        </w:rPr>
        <w:t>2</w:t>
      </w:r>
      <w:r>
        <w:rPr>
          <w:rFonts w:ascii="Times New Roman" w:hAnsi="Times New Roman" w:cs="Times New Roman"/>
          <w:lang w:val="en-US"/>
        </w:rPr>
        <w:t>)</w:t>
      </w:r>
      <w:r w:rsidR="005673FC">
        <w:rPr>
          <w:rFonts w:ascii="Times New Roman" w:hAnsi="Times New Roman" w:cs="Times New Roman"/>
          <w:lang w:val="en-US"/>
        </w:rPr>
        <w:t>, being</w:t>
      </w:r>
      <w:r>
        <w:rPr>
          <w:rFonts w:ascii="Times New Roman" w:hAnsi="Times New Roman" w:cs="Times New Roman"/>
          <w:lang w:val="en-US"/>
        </w:rPr>
        <w:t xml:space="preserve"> </w:t>
      </w:r>
      <w:r w:rsidRPr="009353CB">
        <w:rPr>
          <w:rFonts w:ascii="Times New Roman" w:hAnsi="Times New Roman" w:cs="Times New Roman"/>
          <w:lang w:val="en-US"/>
        </w:rPr>
        <w:t>more likely to be heated by renewables or</w:t>
      </w:r>
      <w:r>
        <w:rPr>
          <w:rFonts w:ascii="Times New Roman" w:hAnsi="Times New Roman" w:cs="Times New Roman"/>
          <w:lang w:val="en-US"/>
        </w:rPr>
        <w:t xml:space="preserve"> </w:t>
      </w:r>
      <w:r w:rsidRPr="00D27DF1">
        <w:rPr>
          <w:rFonts w:ascii="Times New Roman" w:hAnsi="Times New Roman" w:cs="Times New Roman"/>
          <w:lang w:val="en-US"/>
        </w:rPr>
        <w:t xml:space="preserve">district heating (table </w:t>
      </w:r>
      <w:r w:rsidR="00A26F30" w:rsidRPr="00D27DF1">
        <w:rPr>
          <w:rFonts w:ascii="Times New Roman" w:hAnsi="Times New Roman" w:cs="Times New Roman"/>
          <w:lang w:val="en-US"/>
        </w:rPr>
        <w:t>5)</w:t>
      </w:r>
      <w:r w:rsidRPr="00D27DF1">
        <w:rPr>
          <w:rFonts w:ascii="Times New Roman" w:hAnsi="Times New Roman" w:cs="Times New Roman"/>
          <w:lang w:val="en-US"/>
        </w:rPr>
        <w:t xml:space="preserve">. </w:t>
      </w:r>
      <w:r w:rsidR="00FC3E20" w:rsidRPr="00D27DF1">
        <w:rPr>
          <w:rFonts w:ascii="Times New Roman" w:hAnsi="Times New Roman" w:cs="Times New Roman"/>
          <w:lang w:val="en-US"/>
        </w:rPr>
        <w:t xml:space="preserve">District </w:t>
      </w:r>
      <w:r w:rsidRPr="00D27DF1">
        <w:rPr>
          <w:rFonts w:ascii="Times New Roman" w:hAnsi="Times New Roman" w:cs="Times New Roman"/>
          <w:lang w:val="en-US"/>
        </w:rPr>
        <w:t xml:space="preserve">heating is in general a cost-competitive and cheap option to provide heat. Yet, district heating - and renewable electricity production - have high capital expenditure and relative low operating cost </w:t>
      </w:r>
      <w:r w:rsidRPr="00D27DF1">
        <w:rPr>
          <w:rFonts w:ascii="Times New Roman" w:hAnsi="Times New Roman" w:cs="Times New Roman"/>
          <w:lang w:val="en-US"/>
        </w:rPr>
        <w:fldChar w:fldCharType="begin" w:fldLock="1"/>
      </w:r>
      <w:r w:rsidRPr="00D27DF1">
        <w:rPr>
          <w:rFonts w:ascii="Times New Roman" w:hAnsi="Times New Roman" w:cs="Times New Roman"/>
          <w:lang w:val="en-US"/>
        </w:rPr>
        <w:instrText>ADDIN CSL_CITATION { "citationItems" : [ { "id" : "ITEM-1", "itemData" : { "author" : [ { "dropping-particle" : "", "family" : "UNEP", "given" : "", "non-dropping-particle" : "", "parse-names" : false, "suffix" : "" } ], "id" : "ITEM-1", "issued" : { "date-parts" : [ [ "2015" ] ] }, "publisher-place" : "http://hdl.handle.net/20.500.11822/9317", "title" : "District energy: Unlocking the potential of energy efficiency and renewable energy", "type" : "report" }, "uris" : [ "http://www.mendeley.com/documents/?uuid=3c2676c2-7f79-4c44-ae89-df435586bd63" ] } ], "mendeley" : { "formattedCitation" : "(UNEP, 2015)", "plainTextFormattedCitation" : "(UNEP, 2015)", "previouslyFormattedCitation" : "(UNEP, 2015)" }, "properties" : { "noteIndex" : 0 }, "schema" : "https://github.com/citation-style-language/schema/raw/master/csl-citation.json" }</w:instrText>
      </w:r>
      <w:r w:rsidRPr="00D27DF1">
        <w:rPr>
          <w:rFonts w:ascii="Times New Roman" w:hAnsi="Times New Roman" w:cs="Times New Roman"/>
          <w:lang w:val="en-US"/>
        </w:rPr>
        <w:fldChar w:fldCharType="separate"/>
      </w:r>
      <w:r w:rsidRPr="00D27DF1">
        <w:rPr>
          <w:rFonts w:ascii="Times New Roman" w:hAnsi="Times New Roman" w:cs="Times New Roman"/>
          <w:noProof/>
          <w:lang w:val="en-US"/>
        </w:rPr>
        <w:t>(UNEP, 2015)</w:t>
      </w:r>
      <w:r w:rsidRPr="00D27DF1">
        <w:rPr>
          <w:rFonts w:ascii="Times New Roman" w:hAnsi="Times New Roman" w:cs="Times New Roman"/>
          <w:lang w:val="en-US"/>
        </w:rPr>
        <w:fldChar w:fldCharType="end"/>
      </w:r>
      <w:r w:rsidRPr="00D27DF1">
        <w:rPr>
          <w:rFonts w:ascii="Times New Roman" w:hAnsi="Times New Roman" w:cs="Times New Roman"/>
          <w:lang w:val="en-US"/>
        </w:rPr>
        <w:t>, making them more suitable for larger dwellings.</w:t>
      </w:r>
      <w:r w:rsidR="00BC1761" w:rsidRPr="00D27DF1">
        <w:rPr>
          <w:rFonts w:ascii="Times New Roman" w:hAnsi="Times New Roman" w:cs="Times New Roman"/>
          <w:lang w:val="en-US"/>
        </w:rPr>
        <w:t xml:space="preserve"> </w:t>
      </w:r>
    </w:p>
    <w:p w14:paraId="42262885" w14:textId="1AE5183F" w:rsidR="00A72630" w:rsidRDefault="00FC3E20" w:rsidP="00A72630">
      <w:pPr>
        <w:spacing w:line="360" w:lineRule="auto"/>
        <w:jc w:val="both"/>
        <w:rPr>
          <w:rFonts w:ascii="Times New Roman" w:hAnsi="Times New Roman" w:cs="Times New Roman"/>
          <w:lang w:val="en-US"/>
        </w:rPr>
      </w:pPr>
      <w:r w:rsidRPr="00D27DF1">
        <w:rPr>
          <w:rFonts w:ascii="Times New Roman" w:hAnsi="Times New Roman" w:cs="Times New Roman"/>
          <w:lang w:val="en-US"/>
        </w:rPr>
        <w:lastRenderedPageBreak/>
        <w:t>Apartments are associated with lower energy use</w:t>
      </w:r>
      <w:r w:rsidR="001F6F5C" w:rsidRPr="00D27DF1">
        <w:rPr>
          <w:rFonts w:ascii="Times New Roman" w:hAnsi="Times New Roman" w:cs="Times New Roman"/>
          <w:lang w:val="en-US"/>
        </w:rPr>
        <w:t xml:space="preserve"> (negative 3.1 kWh/day compared to single family home)</w:t>
      </w:r>
      <w:r w:rsidR="00A72630" w:rsidRPr="00D27DF1">
        <w:rPr>
          <w:rFonts w:ascii="Times New Roman" w:hAnsi="Times New Roman" w:cs="Times New Roman"/>
          <w:lang w:val="en-US"/>
        </w:rPr>
        <w:t>, particularly electricity and space heating (keeping dwelling size constant). However, apartment blocks have higher carbon intensity per kWh</w:t>
      </w:r>
      <w:r w:rsidR="001F6F5C" w:rsidRPr="00D27DF1">
        <w:rPr>
          <w:rFonts w:ascii="Times New Roman" w:hAnsi="Times New Roman" w:cs="Times New Roman"/>
          <w:lang w:val="en-US"/>
        </w:rPr>
        <w:t>, 62 grCO</w:t>
      </w:r>
      <w:r w:rsidR="001F6F5C" w:rsidRPr="00D27DF1">
        <w:rPr>
          <w:rFonts w:ascii="Times New Roman" w:hAnsi="Times New Roman" w:cs="Times New Roman"/>
          <w:vertAlign w:val="subscript"/>
          <w:lang w:val="en-US"/>
        </w:rPr>
        <w:t>2</w:t>
      </w:r>
      <w:r w:rsidR="001F6F5C" w:rsidRPr="00D27DF1">
        <w:rPr>
          <w:rFonts w:ascii="Times New Roman" w:hAnsi="Times New Roman" w:cs="Times New Roman"/>
          <w:lang w:val="en-US"/>
        </w:rPr>
        <w:t xml:space="preserve">eq/kWh more compared to single family home. This increase in intensity is </w:t>
      </w:r>
      <w:r w:rsidR="00A72630" w:rsidRPr="00D27DF1">
        <w:rPr>
          <w:rFonts w:ascii="Times New Roman" w:hAnsi="Times New Roman" w:cs="Times New Roman"/>
          <w:lang w:val="en-US"/>
        </w:rPr>
        <w:t>due to changes in heating source (less renewables/heat pump, more district heating) with the effect being highly significant for both space and water heating. District heating is not well suited for single-building options with its cost</w:t>
      </w:r>
      <w:r w:rsidR="00A72630">
        <w:rPr>
          <w:rFonts w:ascii="Times New Roman" w:hAnsi="Times New Roman" w:cs="Times New Roman"/>
          <w:lang w:val="en-US"/>
        </w:rPr>
        <w:t xml:space="preserve"> structure </w:t>
      </w:r>
      <w:r w:rsidR="00A72630">
        <w:rPr>
          <w:rFonts w:ascii="Times New Roman" w:hAnsi="Times New Roman" w:cs="Times New Roman"/>
          <w:lang w:val="en-US"/>
        </w:rPr>
        <w:fldChar w:fldCharType="begin" w:fldLock="1"/>
      </w:r>
      <w:r w:rsidR="00A72630">
        <w:rPr>
          <w:rFonts w:ascii="Times New Roman" w:hAnsi="Times New Roman" w:cs="Times New Roman"/>
          <w:lang w:val="en-US"/>
        </w:rPr>
        <w:instrText>ADDIN CSL_CITATION { "citationItems" : [ { "id" : "ITEM-1", "itemData" : { "author" : [ { "dropping-particle" : "", "family" : "UNEP", "given" : "", "non-dropping-particle" : "", "parse-names" : false, "suffix" : "" } ], "id" : "ITEM-1", "issued" : { "date-parts" : [ [ "2015" ] ] }, "publisher-place" : "http://hdl.handle.net/20.500.11822/9317", "title" : "District energy: Unlocking the potential of energy efficiency and renewable energy", "type" : "report" }, "uris" : [ "http://www.mendeley.com/documents/?uuid=3c2676c2-7f79-4c44-ae89-df435586bd63" ] } ], "mendeley" : { "formattedCitation" : "(UNEP, 2015)", "plainTextFormattedCitation" : "(UNEP, 2015)", "previouslyFormattedCitation" : "(UNEP, 2015)" }, "properties" : { "noteIndex" : 0 }, "schema" : "https://github.com/citation-style-language/schema/raw/master/csl-citation.json" }</w:instrText>
      </w:r>
      <w:r w:rsidR="00A72630">
        <w:rPr>
          <w:rFonts w:ascii="Times New Roman" w:hAnsi="Times New Roman" w:cs="Times New Roman"/>
          <w:lang w:val="en-US"/>
        </w:rPr>
        <w:fldChar w:fldCharType="separate"/>
      </w:r>
      <w:r w:rsidR="00A72630" w:rsidRPr="002F3C67">
        <w:rPr>
          <w:rFonts w:ascii="Times New Roman" w:hAnsi="Times New Roman" w:cs="Times New Roman"/>
          <w:noProof/>
          <w:lang w:val="en-US"/>
        </w:rPr>
        <w:t>(UNEP, 2015)</w:t>
      </w:r>
      <w:r w:rsidR="00A72630">
        <w:rPr>
          <w:rFonts w:ascii="Times New Roman" w:hAnsi="Times New Roman" w:cs="Times New Roman"/>
          <w:lang w:val="en-US"/>
        </w:rPr>
        <w:fldChar w:fldCharType="end"/>
      </w:r>
      <w:r w:rsidR="00A72630">
        <w:rPr>
          <w:rFonts w:ascii="Times New Roman" w:hAnsi="Times New Roman" w:cs="Times New Roman"/>
          <w:lang w:val="en-US"/>
        </w:rPr>
        <w:t xml:space="preserve">. </w:t>
      </w:r>
      <w:r w:rsidR="00A72630" w:rsidRPr="009353CB">
        <w:rPr>
          <w:rFonts w:ascii="Times New Roman" w:hAnsi="Times New Roman" w:cs="Times New Roman"/>
          <w:lang w:val="en-US"/>
        </w:rPr>
        <w:t xml:space="preserve">Dwelling type and </w:t>
      </w:r>
      <w:r w:rsidR="00A72630">
        <w:rPr>
          <w:rFonts w:ascii="Times New Roman" w:hAnsi="Times New Roman" w:cs="Times New Roman"/>
          <w:lang w:val="en-US"/>
        </w:rPr>
        <w:t>urban-rural typology</w:t>
      </w:r>
      <w:r w:rsidR="00A72630" w:rsidRPr="009353CB">
        <w:rPr>
          <w:rFonts w:ascii="Times New Roman" w:hAnsi="Times New Roman" w:cs="Times New Roman"/>
          <w:lang w:val="en-US"/>
        </w:rPr>
        <w:t xml:space="preserve"> are highly correlated (-0.</w:t>
      </w:r>
      <w:r w:rsidR="00A72630">
        <w:rPr>
          <w:rFonts w:ascii="Times New Roman" w:hAnsi="Times New Roman" w:cs="Times New Roman"/>
          <w:lang w:val="en-US"/>
        </w:rPr>
        <w:t>51), with</w:t>
      </w:r>
      <w:r w:rsidR="00A72630" w:rsidRPr="009353CB">
        <w:rPr>
          <w:rFonts w:ascii="Times New Roman" w:hAnsi="Times New Roman" w:cs="Times New Roman"/>
          <w:lang w:val="en-US"/>
        </w:rPr>
        <w:t xml:space="preserve"> </w:t>
      </w:r>
      <w:proofErr w:type="gramStart"/>
      <w:r w:rsidR="00A72630">
        <w:rPr>
          <w:rFonts w:ascii="Times New Roman" w:hAnsi="Times New Roman" w:cs="Times New Roman"/>
          <w:lang w:val="en-US"/>
        </w:rPr>
        <w:t>houses</w:t>
      </w:r>
      <w:proofErr w:type="gramEnd"/>
      <w:r w:rsidR="00A72630">
        <w:rPr>
          <w:rFonts w:ascii="Times New Roman" w:hAnsi="Times New Roman" w:cs="Times New Roman"/>
          <w:lang w:val="en-US"/>
        </w:rPr>
        <w:t xml:space="preserve"> being more likely located in rural areas, and </w:t>
      </w:r>
      <w:r w:rsidR="00A72630" w:rsidRPr="009353CB">
        <w:rPr>
          <w:rFonts w:ascii="Times New Roman" w:hAnsi="Times New Roman" w:cs="Times New Roman"/>
          <w:lang w:val="en-US"/>
        </w:rPr>
        <w:t>apartments</w:t>
      </w:r>
      <w:r w:rsidR="00A72630">
        <w:rPr>
          <w:rFonts w:ascii="Times New Roman" w:hAnsi="Times New Roman" w:cs="Times New Roman"/>
          <w:lang w:val="en-US"/>
        </w:rPr>
        <w:t xml:space="preserve"> in urban areas</w:t>
      </w:r>
      <w:r w:rsidR="00A72630" w:rsidRPr="009353CB">
        <w:rPr>
          <w:rFonts w:ascii="Times New Roman" w:hAnsi="Times New Roman" w:cs="Times New Roman"/>
          <w:lang w:val="en-US"/>
        </w:rPr>
        <w:t>.</w:t>
      </w:r>
    </w:p>
    <w:p w14:paraId="5D5CCE87" w14:textId="03FF7EF1" w:rsidR="00A72630" w:rsidRDefault="00A72630" w:rsidP="00FC6B4B">
      <w:pPr>
        <w:spacing w:after="0" w:line="360" w:lineRule="auto"/>
        <w:jc w:val="both"/>
        <w:rPr>
          <w:rFonts w:ascii="Times New Roman" w:hAnsi="Times New Roman" w:cs="Times New Roman"/>
          <w:lang w:val="en-US"/>
        </w:rPr>
      </w:pPr>
      <w:r w:rsidRPr="009353CB">
        <w:rPr>
          <w:rFonts w:ascii="Times New Roman" w:hAnsi="Times New Roman" w:cs="Times New Roman"/>
          <w:lang w:val="en-US"/>
        </w:rPr>
        <w:t xml:space="preserve">Newer dwellings </w:t>
      </w:r>
      <w:r>
        <w:rPr>
          <w:rFonts w:ascii="Times New Roman" w:hAnsi="Times New Roman" w:cs="Times New Roman"/>
          <w:lang w:val="en-US"/>
        </w:rPr>
        <w:t>have</w:t>
      </w:r>
      <w:r w:rsidRPr="009353CB">
        <w:rPr>
          <w:rFonts w:ascii="Times New Roman" w:hAnsi="Times New Roman" w:cs="Times New Roman"/>
          <w:lang w:val="en-US"/>
        </w:rPr>
        <w:t xml:space="preserve"> lower space heating needs, but higher electricity consumption</w:t>
      </w:r>
      <w:r>
        <w:rPr>
          <w:rFonts w:ascii="Times New Roman" w:hAnsi="Times New Roman" w:cs="Times New Roman"/>
          <w:lang w:val="en-US"/>
        </w:rPr>
        <w:t xml:space="preserve"> and, hence, higher carbon intensity per unit of energy use</w:t>
      </w:r>
      <w:r w:rsidRPr="009353CB">
        <w:rPr>
          <w:rFonts w:ascii="Times New Roman" w:hAnsi="Times New Roman" w:cs="Times New Roman"/>
          <w:lang w:val="en-US"/>
        </w:rPr>
        <w:t>.</w:t>
      </w:r>
      <w:r>
        <w:rPr>
          <w:rFonts w:ascii="Times New Roman" w:hAnsi="Times New Roman" w:cs="Times New Roman"/>
          <w:lang w:val="en-US"/>
        </w:rPr>
        <w:t xml:space="preserve"> Prior assessments of new constructions have found that energy savings per m</w:t>
      </w:r>
      <w:r w:rsidRPr="005A1EAD">
        <w:rPr>
          <w:rFonts w:ascii="Times New Roman" w:hAnsi="Times New Roman" w:cs="Times New Roman"/>
          <w:vertAlign w:val="superscript"/>
          <w:lang w:val="en-US"/>
        </w:rPr>
        <w:t>2</w:t>
      </w:r>
      <w:r>
        <w:rPr>
          <w:rFonts w:ascii="Times New Roman" w:hAnsi="Times New Roman" w:cs="Times New Roman"/>
          <w:lang w:val="en-US"/>
        </w:rPr>
        <w:t xml:space="preserve"> are generally offset by changes in user heating habits and the </w:t>
      </w:r>
      <w:r w:rsidRPr="00D27DF1">
        <w:rPr>
          <w:rFonts w:ascii="Times New Roman" w:hAnsi="Times New Roman" w:cs="Times New Roman"/>
          <w:lang w:val="en-US"/>
        </w:rPr>
        <w:t xml:space="preserve">amount of energy appliances </w:t>
      </w:r>
      <w:r w:rsidRPr="00D27DF1">
        <w:rPr>
          <w:rFonts w:ascii="Times New Roman" w:hAnsi="Times New Roman" w:cs="Times New Roman"/>
          <w:lang w:val="en-US"/>
        </w:rPr>
        <w:fldChar w:fldCharType="begin" w:fldLock="1"/>
      </w:r>
      <w:r w:rsidRPr="00D27DF1">
        <w:rPr>
          <w:rFonts w:ascii="Times New Roman" w:hAnsi="Times New Roman" w:cs="Times New Roman"/>
          <w:lang w:val="en-US"/>
        </w:rPr>
        <w:instrText>ADDIN CSL_CITATION { "citationItems" : [ { "id" : "ITEM-1", "itemData" : { "DOI" : "10.1016/j.enbuild.2016.05.099", "ISBN" : "0378-7788", "ISSN" : "03787788", "abstract" : "A segmented dynamic dwelling stock model is proven useful for understanding the development and changes of ageing building stocks, which is highly relevant for renovation measures and estimates of energy use and emissions in aggregated building stocks. In this paper, such a model is developed further for detailed analyses of dwelling stock energy demand and exemplified for the Norwegian dwelling stock 1960\u20132015. The dwelling stock model simulates the development in stock size and composition and is combined with archetype-specific energy intensities to estimate the total energy demand. After calibrating the model results with statistics, the model is used to explore the phenomena and causes of historical changes. A large-scale improvement of the energy efficiency of the Norwegian dwelling stock has taken place through renovation and construction of new dwellings. A historical shift to more efficient energy carriers and heating systems has had an effect on energy savings in the system, of the same size as the effect of the improved energy efficiency of the stock. However, the total average energy savings per m2are offset by changes in user heating habits. A significant decrease in average delivered energy intensity per m2is only observed after the introduction of heat pumps.", "author" : [ { "dropping-particle" : "", "family" : "Sandberg", "given" : "Nina Holck", "non-dropping-particle" : "", "parse-names" : false, "suffix" : "" }, { "dropping-particle" : "", "family" : "Sartori", "given" : "Igor", "non-dropping-particle" : "", "parse-names" : false, "suffix" : "" }, { "dropping-particle" : "", "family" : "Vestrum", "given" : "Magnus I.", "non-dropping-particle" : "", "parse-names" : false, "suffix" : "" }, { "dropping-particle" : "", "family" : "Bratteb\u00f8", "given" : "Helge", "non-dropping-particle" : "", "parse-names" : false, "suffix" : "" } ], "container-title" : "Energy and Buildings", "id" : "ITEM-1", "issued" : { "date-parts" : [ [ "2016" ] ] }, "page" : "141-153", "publisher" : "Elsevier B.V.", "title" : "Explaining the historical energy use in dwelling stocks with a segmented dynamic model: Case study of Norway 1960\u20132015", "type" : "article-journal", "volume" : "132" }, "uris" : [ "http://www.mendeley.com/documents/?uuid=c11042d6-3ba8-4039-aa33-ddb1ebd0b687" ] }, { "id" : "ITEM-2", "itemData" : { "URL" : "https://www.eea.europa.eu/data-and-maps/indicators/progress-on-energy-efficiency-in-europe-2/assessment-2", "author" : [ { "dropping-particle" : "", "family" : "EEA", "given" : "", "non-dropping-particle" : "", "parse-names" : false, "suffix" : "" } ], "container-title" : "European Environment Energy", "id" : "ITEM-2", "issued" : { "date-parts" : [ [ "2016" ] ] }, "title" : "Progress on energy efficiency in Europe", "type" : "webpage" }, "uris" : [ "http://www.mendeley.com/documents/?uuid=29b121ff-f795-4643-a4f9-580205461b69" ] } ], "mendeley" : { "formattedCitation" : "(EEA, 2016; Sandberg et al., 2016b)", "plainTextFormattedCitation" : "(EEA, 2016; Sandberg et al., 2016b)", "previouslyFormattedCitation" : "(EEA, 2016; Sandberg et al., 2016b)" }, "properties" : { "noteIndex" : 0 }, "schema" : "https://github.com/citation-style-language/schema/raw/master/csl-citation.json" }</w:instrText>
      </w:r>
      <w:r w:rsidRPr="00D27DF1">
        <w:rPr>
          <w:rFonts w:ascii="Times New Roman" w:hAnsi="Times New Roman" w:cs="Times New Roman"/>
          <w:lang w:val="en-US"/>
        </w:rPr>
        <w:fldChar w:fldCharType="separate"/>
      </w:r>
      <w:r w:rsidRPr="00D27DF1">
        <w:rPr>
          <w:rFonts w:ascii="Times New Roman" w:hAnsi="Times New Roman" w:cs="Times New Roman"/>
          <w:noProof/>
          <w:lang w:val="en-US"/>
        </w:rPr>
        <w:t>(EEA, 2016; Sandberg et al., 2016b)</w:t>
      </w:r>
      <w:r w:rsidRPr="00D27DF1">
        <w:rPr>
          <w:rFonts w:ascii="Times New Roman" w:hAnsi="Times New Roman" w:cs="Times New Roman"/>
          <w:lang w:val="en-US"/>
        </w:rPr>
        <w:fldChar w:fldCharType="end"/>
      </w:r>
      <w:r w:rsidRPr="00D27DF1">
        <w:rPr>
          <w:rFonts w:ascii="Times New Roman" w:hAnsi="Times New Roman" w:cs="Times New Roman"/>
          <w:lang w:val="en-US"/>
        </w:rPr>
        <w:t>. We find a strong pairwise correlation between age of dwelling and inhabitants (-0.22) pointing to younger inhabitants opting for newer dwellings (table 2); that is, the effect of electricity use may be explained variation in consumption patterns among age cohorts. The construction decade has no significant effect on the choice of space or water heating.</w:t>
      </w:r>
      <w:r w:rsidRPr="00E90789">
        <w:rPr>
          <w:rFonts w:ascii="Times New Roman" w:hAnsi="Times New Roman" w:cs="Times New Roman"/>
          <w:lang w:val="en-US"/>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 w:type="dxa"/>
          <w:right w:w="6" w:type="dxa"/>
        </w:tblCellMar>
        <w:tblLook w:val="04A0" w:firstRow="1" w:lastRow="0" w:firstColumn="1" w:lastColumn="0" w:noHBand="0" w:noVBand="1"/>
      </w:tblPr>
      <w:tblGrid>
        <w:gridCol w:w="1177"/>
        <w:gridCol w:w="769"/>
        <w:gridCol w:w="769"/>
        <w:gridCol w:w="769"/>
        <w:gridCol w:w="775"/>
        <w:gridCol w:w="695"/>
        <w:gridCol w:w="815"/>
        <w:gridCol w:w="815"/>
        <w:gridCol w:w="815"/>
        <w:gridCol w:w="866"/>
        <w:gridCol w:w="807"/>
      </w:tblGrid>
      <w:tr w:rsidR="000F0E32" w:rsidRPr="00E968FE" w14:paraId="4B61C268" w14:textId="77777777" w:rsidTr="00F1640A">
        <w:trPr>
          <w:trHeight w:val="101"/>
        </w:trPr>
        <w:tc>
          <w:tcPr>
            <w:tcW w:w="649" w:type="pct"/>
            <w:tcBorders>
              <w:top w:val="single" w:sz="4" w:space="0" w:color="auto"/>
            </w:tcBorders>
          </w:tcPr>
          <w:p w14:paraId="6E281E0C" w14:textId="77777777" w:rsidR="00F75C7E" w:rsidRPr="00E968FE" w:rsidRDefault="00F75C7E" w:rsidP="007B7FA7">
            <w:pPr>
              <w:rPr>
                <w:rFonts w:ascii="Times New Roman" w:hAnsi="Times New Roman" w:cs="Times New Roman"/>
                <w:sz w:val="16"/>
                <w:szCs w:val="16"/>
                <w:lang w:val="en-US"/>
              </w:rPr>
            </w:pPr>
          </w:p>
        </w:tc>
        <w:tc>
          <w:tcPr>
            <w:tcW w:w="1699" w:type="pct"/>
            <w:gridSpan w:val="4"/>
            <w:tcBorders>
              <w:top w:val="single" w:sz="4" w:space="0" w:color="auto"/>
            </w:tcBorders>
          </w:tcPr>
          <w:p w14:paraId="1C3CD4FF" w14:textId="77777777" w:rsidR="00F75C7E" w:rsidRPr="00E968FE" w:rsidRDefault="00F75C7E" w:rsidP="007B7FA7">
            <w:pPr>
              <w:jc w:val="center"/>
              <w:rPr>
                <w:rFonts w:ascii="Times New Roman" w:hAnsi="Times New Roman" w:cs="Times New Roman"/>
                <w:b/>
                <w:sz w:val="16"/>
                <w:szCs w:val="16"/>
                <w:lang w:val="en-US"/>
              </w:rPr>
            </w:pPr>
            <w:r w:rsidRPr="00E968FE">
              <w:rPr>
                <w:rFonts w:ascii="Times New Roman" w:hAnsi="Times New Roman" w:cs="Times New Roman"/>
                <w:b/>
                <w:sz w:val="16"/>
                <w:szCs w:val="16"/>
                <w:lang w:val="en-US"/>
              </w:rPr>
              <w:t>Energy use</w:t>
            </w:r>
          </w:p>
        </w:tc>
        <w:tc>
          <w:tcPr>
            <w:tcW w:w="383" w:type="pct"/>
            <w:tcBorders>
              <w:top w:val="single" w:sz="4" w:space="0" w:color="auto"/>
              <w:right w:val="single" w:sz="4" w:space="0" w:color="auto"/>
            </w:tcBorders>
          </w:tcPr>
          <w:p w14:paraId="1AB8A0ED" w14:textId="385F6970" w:rsidR="00F75C7E" w:rsidRPr="00E968FE" w:rsidRDefault="00F75C7E" w:rsidP="007B7FA7">
            <w:pPr>
              <w:jc w:val="center"/>
              <w:rPr>
                <w:rFonts w:ascii="Times New Roman" w:hAnsi="Times New Roman" w:cs="Times New Roman"/>
                <w:b/>
                <w:sz w:val="16"/>
                <w:szCs w:val="16"/>
                <w:lang w:val="en-US"/>
              </w:rPr>
            </w:pPr>
            <w:r w:rsidRPr="00E968FE">
              <w:rPr>
                <w:rFonts w:ascii="Times New Roman" w:hAnsi="Times New Roman" w:cs="Times New Roman"/>
                <w:b/>
                <w:sz w:val="16"/>
                <w:szCs w:val="16"/>
                <w:lang w:val="en-US"/>
              </w:rPr>
              <w:t>Carbon intensity</w:t>
            </w:r>
          </w:p>
        </w:tc>
        <w:tc>
          <w:tcPr>
            <w:tcW w:w="2269" w:type="pct"/>
            <w:gridSpan w:val="5"/>
            <w:tcBorders>
              <w:top w:val="single" w:sz="4" w:space="0" w:color="auto"/>
              <w:left w:val="single" w:sz="4" w:space="0" w:color="auto"/>
            </w:tcBorders>
          </w:tcPr>
          <w:p w14:paraId="64C3ECD6" w14:textId="0278CA67" w:rsidR="00F75C7E" w:rsidRPr="00E968FE" w:rsidRDefault="009B1303" w:rsidP="00F75C7E">
            <w:pPr>
              <w:jc w:val="center"/>
              <w:rPr>
                <w:rFonts w:ascii="Times New Roman" w:hAnsi="Times New Roman" w:cs="Times New Roman"/>
                <w:b/>
                <w:sz w:val="16"/>
                <w:szCs w:val="16"/>
                <w:lang w:val="en-US"/>
              </w:rPr>
            </w:pPr>
            <w:r w:rsidRPr="00E968FE">
              <w:rPr>
                <w:rFonts w:ascii="Times New Roman" w:hAnsi="Times New Roman" w:cs="Times New Roman"/>
                <w:b/>
                <w:sz w:val="16"/>
                <w:szCs w:val="16"/>
                <w:lang w:val="en-US"/>
              </w:rPr>
              <w:t xml:space="preserve">SH </w:t>
            </w:r>
            <w:r w:rsidR="00F75C7E" w:rsidRPr="00E968FE">
              <w:rPr>
                <w:rFonts w:ascii="Times New Roman" w:hAnsi="Times New Roman" w:cs="Times New Roman"/>
                <w:b/>
                <w:sz w:val="16"/>
                <w:szCs w:val="16"/>
                <w:lang w:val="en-US"/>
              </w:rPr>
              <w:t xml:space="preserve">marginal effects </w:t>
            </w:r>
          </w:p>
        </w:tc>
      </w:tr>
      <w:tr w:rsidR="00E968FE" w:rsidRPr="00E968FE" w14:paraId="0E4F5211" w14:textId="77777777" w:rsidTr="00F1640A">
        <w:trPr>
          <w:trHeight w:val="101"/>
        </w:trPr>
        <w:tc>
          <w:tcPr>
            <w:tcW w:w="649" w:type="pct"/>
            <w:tcBorders>
              <w:bottom w:val="single" w:sz="4" w:space="0" w:color="auto"/>
            </w:tcBorders>
          </w:tcPr>
          <w:p w14:paraId="006BE282" w14:textId="77777777" w:rsidR="00F75C7E" w:rsidRPr="00E968FE" w:rsidRDefault="00F75C7E" w:rsidP="00F75C7E">
            <w:pPr>
              <w:rPr>
                <w:rFonts w:ascii="Times New Roman" w:hAnsi="Times New Roman" w:cs="Times New Roman"/>
                <w:sz w:val="16"/>
                <w:szCs w:val="16"/>
                <w:lang w:val="en-US"/>
              </w:rPr>
            </w:pPr>
          </w:p>
        </w:tc>
        <w:tc>
          <w:tcPr>
            <w:tcW w:w="424" w:type="pct"/>
            <w:tcBorders>
              <w:bottom w:val="single" w:sz="4" w:space="0" w:color="auto"/>
            </w:tcBorders>
          </w:tcPr>
          <w:p w14:paraId="5289121A" w14:textId="77777777"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Total</w:t>
            </w:r>
          </w:p>
        </w:tc>
        <w:tc>
          <w:tcPr>
            <w:tcW w:w="424" w:type="pct"/>
            <w:tcBorders>
              <w:bottom w:val="single" w:sz="4" w:space="0" w:color="auto"/>
            </w:tcBorders>
          </w:tcPr>
          <w:p w14:paraId="6F884BE7" w14:textId="77777777"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ELEC</w:t>
            </w:r>
          </w:p>
        </w:tc>
        <w:tc>
          <w:tcPr>
            <w:tcW w:w="424" w:type="pct"/>
            <w:tcBorders>
              <w:bottom w:val="single" w:sz="4" w:space="0" w:color="auto"/>
            </w:tcBorders>
          </w:tcPr>
          <w:p w14:paraId="5AD4E2AA" w14:textId="77777777"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SH</w:t>
            </w:r>
          </w:p>
        </w:tc>
        <w:tc>
          <w:tcPr>
            <w:tcW w:w="427" w:type="pct"/>
            <w:tcBorders>
              <w:bottom w:val="single" w:sz="4" w:space="0" w:color="auto"/>
            </w:tcBorders>
          </w:tcPr>
          <w:p w14:paraId="34087670" w14:textId="77777777"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WH</w:t>
            </w:r>
          </w:p>
        </w:tc>
        <w:tc>
          <w:tcPr>
            <w:tcW w:w="383" w:type="pct"/>
            <w:tcBorders>
              <w:bottom w:val="single" w:sz="4" w:space="0" w:color="auto"/>
              <w:right w:val="single" w:sz="4" w:space="0" w:color="auto"/>
            </w:tcBorders>
          </w:tcPr>
          <w:p w14:paraId="4CB2B667" w14:textId="21C7E780"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Total</w:t>
            </w:r>
          </w:p>
        </w:tc>
        <w:tc>
          <w:tcPr>
            <w:tcW w:w="449" w:type="pct"/>
            <w:tcBorders>
              <w:left w:val="single" w:sz="4" w:space="0" w:color="auto"/>
              <w:bottom w:val="single" w:sz="4" w:space="0" w:color="auto"/>
            </w:tcBorders>
          </w:tcPr>
          <w:p w14:paraId="43B488FE" w14:textId="117766DD"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Electricity</w:t>
            </w:r>
          </w:p>
        </w:tc>
        <w:tc>
          <w:tcPr>
            <w:tcW w:w="449" w:type="pct"/>
            <w:tcBorders>
              <w:bottom w:val="single" w:sz="4" w:space="0" w:color="auto"/>
            </w:tcBorders>
          </w:tcPr>
          <w:p w14:paraId="7FF85E19" w14:textId="227FEA32"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District heating</w:t>
            </w:r>
          </w:p>
        </w:tc>
        <w:tc>
          <w:tcPr>
            <w:tcW w:w="449" w:type="pct"/>
            <w:tcBorders>
              <w:bottom w:val="single" w:sz="4" w:space="0" w:color="auto"/>
            </w:tcBorders>
          </w:tcPr>
          <w:p w14:paraId="763EDF83" w14:textId="138954E7"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Oil/gas</w:t>
            </w:r>
          </w:p>
        </w:tc>
        <w:tc>
          <w:tcPr>
            <w:tcW w:w="477" w:type="pct"/>
            <w:tcBorders>
              <w:bottom w:val="single" w:sz="4" w:space="0" w:color="auto"/>
            </w:tcBorders>
          </w:tcPr>
          <w:p w14:paraId="65119D4C" w14:textId="1E6DA724"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Renew</w:t>
            </w:r>
            <w:r w:rsidR="004378CE" w:rsidRPr="00E968FE">
              <w:rPr>
                <w:rFonts w:ascii="Times New Roman" w:hAnsi="Times New Roman" w:cs="Times New Roman"/>
                <w:b/>
                <w:sz w:val="16"/>
                <w:szCs w:val="16"/>
                <w:lang w:val="en-US"/>
              </w:rPr>
              <w:t>ables/ heat pump</w:t>
            </w:r>
          </w:p>
        </w:tc>
        <w:tc>
          <w:tcPr>
            <w:tcW w:w="444" w:type="pct"/>
            <w:tcBorders>
              <w:bottom w:val="single" w:sz="4" w:space="0" w:color="auto"/>
            </w:tcBorders>
          </w:tcPr>
          <w:p w14:paraId="752AA5CF" w14:textId="6993598E" w:rsidR="00F75C7E" w:rsidRPr="00E968FE" w:rsidRDefault="00F75C7E"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 xml:space="preserve">Not </w:t>
            </w:r>
          </w:p>
          <w:p w14:paraId="6FCC5E6C" w14:textId="0EAB01C2" w:rsidR="00F75C7E" w:rsidRPr="00E968FE" w:rsidRDefault="006B3894" w:rsidP="00F75C7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H</w:t>
            </w:r>
            <w:r w:rsidR="00F75C7E" w:rsidRPr="00E968FE">
              <w:rPr>
                <w:rFonts w:ascii="Times New Roman" w:hAnsi="Times New Roman" w:cs="Times New Roman"/>
                <w:b/>
                <w:sz w:val="16"/>
                <w:szCs w:val="16"/>
                <w:lang w:val="en-US"/>
              </w:rPr>
              <w:t>eating</w:t>
            </w:r>
          </w:p>
        </w:tc>
      </w:tr>
      <w:tr w:rsidR="00E968FE" w:rsidRPr="00E968FE" w14:paraId="69539E19" w14:textId="77777777" w:rsidTr="00F1640A">
        <w:tc>
          <w:tcPr>
            <w:tcW w:w="649" w:type="pct"/>
            <w:tcBorders>
              <w:top w:val="single" w:sz="4" w:space="0" w:color="auto"/>
            </w:tcBorders>
          </w:tcPr>
          <w:p w14:paraId="140C2155"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ELEC (kWh/day)</w:t>
            </w:r>
          </w:p>
        </w:tc>
        <w:tc>
          <w:tcPr>
            <w:tcW w:w="424" w:type="pct"/>
            <w:tcBorders>
              <w:top w:val="single" w:sz="4" w:space="0" w:color="auto"/>
            </w:tcBorders>
          </w:tcPr>
          <w:p w14:paraId="0BEC2173" w14:textId="77777777" w:rsidR="00E968FE" w:rsidRPr="00E968FE" w:rsidRDefault="00E968FE" w:rsidP="00E968FE">
            <w:pPr>
              <w:rPr>
                <w:rFonts w:ascii="Times New Roman" w:hAnsi="Times New Roman" w:cs="Times New Roman"/>
                <w:sz w:val="16"/>
                <w:szCs w:val="16"/>
                <w:lang w:val="en-US"/>
              </w:rPr>
            </w:pPr>
          </w:p>
        </w:tc>
        <w:tc>
          <w:tcPr>
            <w:tcW w:w="424" w:type="pct"/>
            <w:tcBorders>
              <w:top w:val="single" w:sz="4" w:space="0" w:color="auto"/>
            </w:tcBorders>
          </w:tcPr>
          <w:p w14:paraId="7CCBE3EF" w14:textId="77777777" w:rsidR="00E968FE" w:rsidRPr="00E968FE" w:rsidRDefault="00E968FE" w:rsidP="00E968FE">
            <w:pPr>
              <w:rPr>
                <w:rFonts w:ascii="Times New Roman" w:hAnsi="Times New Roman" w:cs="Times New Roman"/>
                <w:i/>
                <w:sz w:val="16"/>
                <w:szCs w:val="16"/>
                <w:lang w:val="en-US"/>
              </w:rPr>
            </w:pPr>
          </w:p>
        </w:tc>
        <w:tc>
          <w:tcPr>
            <w:tcW w:w="424" w:type="pct"/>
            <w:tcBorders>
              <w:top w:val="single" w:sz="4" w:space="0" w:color="auto"/>
            </w:tcBorders>
          </w:tcPr>
          <w:p w14:paraId="34F439A4" w14:textId="77777777" w:rsidR="00E968FE" w:rsidRPr="00E968FE" w:rsidRDefault="00E968FE" w:rsidP="00E968FE">
            <w:pPr>
              <w:rPr>
                <w:rFonts w:ascii="Times New Roman" w:hAnsi="Times New Roman" w:cs="Times New Roman"/>
                <w:sz w:val="16"/>
                <w:szCs w:val="16"/>
                <w:lang w:val="en-US"/>
              </w:rPr>
            </w:pPr>
          </w:p>
        </w:tc>
        <w:tc>
          <w:tcPr>
            <w:tcW w:w="427" w:type="pct"/>
            <w:tcBorders>
              <w:top w:val="single" w:sz="4" w:space="0" w:color="auto"/>
            </w:tcBorders>
          </w:tcPr>
          <w:p w14:paraId="18541F20"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 xml:space="preserve">               </w:t>
            </w:r>
          </w:p>
        </w:tc>
        <w:tc>
          <w:tcPr>
            <w:tcW w:w="383" w:type="pct"/>
            <w:tcBorders>
              <w:top w:val="single" w:sz="4" w:space="0" w:color="auto"/>
              <w:right w:val="single" w:sz="4" w:space="0" w:color="auto"/>
            </w:tcBorders>
          </w:tcPr>
          <w:p w14:paraId="196F25D3" w14:textId="0D08CF8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5.993***</w:t>
            </w:r>
          </w:p>
        </w:tc>
        <w:tc>
          <w:tcPr>
            <w:tcW w:w="449" w:type="pct"/>
            <w:tcBorders>
              <w:top w:val="single" w:sz="4" w:space="0" w:color="auto"/>
              <w:left w:val="single" w:sz="4" w:space="0" w:color="auto"/>
            </w:tcBorders>
          </w:tcPr>
          <w:p w14:paraId="6E3ABA3B" w14:textId="160AF694"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0.006***    </w:t>
            </w:r>
          </w:p>
        </w:tc>
        <w:tc>
          <w:tcPr>
            <w:tcW w:w="449" w:type="pct"/>
            <w:tcBorders>
              <w:top w:val="single" w:sz="4" w:space="0" w:color="auto"/>
            </w:tcBorders>
          </w:tcPr>
          <w:p w14:paraId="5E075EB2" w14:textId="0824738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49" w:type="pct"/>
            <w:tcBorders>
              <w:top w:val="single" w:sz="4" w:space="0" w:color="auto"/>
            </w:tcBorders>
          </w:tcPr>
          <w:p w14:paraId="5BC8B6D8" w14:textId="2635519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77" w:type="pct"/>
            <w:tcBorders>
              <w:top w:val="single" w:sz="4" w:space="0" w:color="auto"/>
            </w:tcBorders>
          </w:tcPr>
          <w:p w14:paraId="3E1B50B0" w14:textId="3C4321C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44" w:type="pct"/>
            <w:tcBorders>
              <w:top w:val="single" w:sz="4" w:space="0" w:color="auto"/>
            </w:tcBorders>
          </w:tcPr>
          <w:p w14:paraId="38F35012" w14:textId="02393AB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-0.003*   </w:t>
            </w:r>
          </w:p>
        </w:tc>
      </w:tr>
      <w:tr w:rsidR="00E968FE" w:rsidRPr="00E968FE" w14:paraId="2AF70B68" w14:textId="77777777" w:rsidTr="00F1640A">
        <w:trPr>
          <w:trHeight w:val="54"/>
        </w:trPr>
        <w:tc>
          <w:tcPr>
            <w:tcW w:w="649" w:type="pct"/>
          </w:tcPr>
          <w:p w14:paraId="47E523EF" w14:textId="77777777" w:rsidR="00E968FE" w:rsidRPr="00E968FE" w:rsidRDefault="00E968FE" w:rsidP="00E968FE">
            <w:pPr>
              <w:rPr>
                <w:rFonts w:ascii="Times New Roman" w:hAnsi="Times New Roman" w:cs="Times New Roman"/>
                <w:sz w:val="16"/>
                <w:szCs w:val="16"/>
                <w:lang w:val="en-US"/>
              </w:rPr>
            </w:pPr>
          </w:p>
        </w:tc>
        <w:tc>
          <w:tcPr>
            <w:tcW w:w="424" w:type="pct"/>
          </w:tcPr>
          <w:p w14:paraId="72C94628" w14:textId="77777777" w:rsidR="00E968FE" w:rsidRPr="00E968FE" w:rsidRDefault="00E968FE" w:rsidP="00E968FE">
            <w:pPr>
              <w:rPr>
                <w:rFonts w:ascii="Times New Roman" w:hAnsi="Times New Roman" w:cs="Times New Roman"/>
                <w:sz w:val="16"/>
                <w:szCs w:val="16"/>
                <w:lang w:val="en-US"/>
              </w:rPr>
            </w:pPr>
          </w:p>
        </w:tc>
        <w:tc>
          <w:tcPr>
            <w:tcW w:w="424" w:type="pct"/>
          </w:tcPr>
          <w:p w14:paraId="2E955A61" w14:textId="77777777" w:rsidR="00E968FE" w:rsidRPr="00E968FE" w:rsidRDefault="00E968FE" w:rsidP="00E968FE">
            <w:pPr>
              <w:rPr>
                <w:rFonts w:ascii="Times New Roman" w:hAnsi="Times New Roman" w:cs="Times New Roman"/>
                <w:sz w:val="16"/>
                <w:szCs w:val="16"/>
                <w:lang w:val="en-US"/>
              </w:rPr>
            </w:pPr>
          </w:p>
        </w:tc>
        <w:tc>
          <w:tcPr>
            <w:tcW w:w="424" w:type="pct"/>
          </w:tcPr>
          <w:p w14:paraId="32B8F9CE" w14:textId="77777777" w:rsidR="00E968FE" w:rsidRPr="00E968FE" w:rsidRDefault="00E968FE" w:rsidP="00E968FE">
            <w:pPr>
              <w:rPr>
                <w:rFonts w:ascii="Times New Roman" w:hAnsi="Times New Roman" w:cs="Times New Roman"/>
                <w:sz w:val="16"/>
                <w:szCs w:val="16"/>
                <w:lang w:val="en-US"/>
              </w:rPr>
            </w:pPr>
          </w:p>
        </w:tc>
        <w:tc>
          <w:tcPr>
            <w:tcW w:w="427" w:type="pct"/>
          </w:tcPr>
          <w:p w14:paraId="7D542102"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 xml:space="preserve">               </w:t>
            </w:r>
          </w:p>
        </w:tc>
        <w:tc>
          <w:tcPr>
            <w:tcW w:w="383" w:type="pct"/>
            <w:tcBorders>
              <w:right w:val="single" w:sz="4" w:space="0" w:color="auto"/>
            </w:tcBorders>
          </w:tcPr>
          <w:p w14:paraId="31960785" w14:textId="260E2019"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(1.31)   </w:t>
            </w:r>
          </w:p>
        </w:tc>
        <w:tc>
          <w:tcPr>
            <w:tcW w:w="449" w:type="pct"/>
            <w:tcBorders>
              <w:left w:val="single" w:sz="4" w:space="0" w:color="auto"/>
            </w:tcBorders>
          </w:tcPr>
          <w:p w14:paraId="1F834D61" w14:textId="3C7CAD23"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(0.001) </w:t>
            </w:r>
          </w:p>
        </w:tc>
        <w:tc>
          <w:tcPr>
            <w:tcW w:w="449" w:type="pct"/>
          </w:tcPr>
          <w:p w14:paraId="0B3C3B43" w14:textId="6A624F0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49" w:type="pct"/>
          </w:tcPr>
          <w:p w14:paraId="20BA3596" w14:textId="0F6A464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77" w:type="pct"/>
          </w:tcPr>
          <w:p w14:paraId="22A67078" w14:textId="40488F0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44" w:type="pct"/>
          </w:tcPr>
          <w:p w14:paraId="66356F2D" w14:textId="1AFD4B2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r>
      <w:tr w:rsidR="00E968FE" w:rsidRPr="00E968FE" w14:paraId="6139CE30" w14:textId="77777777" w:rsidTr="00F1640A">
        <w:trPr>
          <w:trHeight w:val="54"/>
        </w:trPr>
        <w:tc>
          <w:tcPr>
            <w:tcW w:w="649" w:type="pct"/>
          </w:tcPr>
          <w:p w14:paraId="627D6A7F"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SH (kWh/day)</w:t>
            </w:r>
          </w:p>
        </w:tc>
        <w:tc>
          <w:tcPr>
            <w:tcW w:w="424" w:type="pct"/>
          </w:tcPr>
          <w:p w14:paraId="377C0ABA" w14:textId="77777777" w:rsidR="00E968FE" w:rsidRPr="00E968FE" w:rsidRDefault="00E968FE" w:rsidP="00E968FE">
            <w:pPr>
              <w:rPr>
                <w:rFonts w:ascii="Times New Roman" w:hAnsi="Times New Roman" w:cs="Times New Roman"/>
                <w:sz w:val="16"/>
                <w:szCs w:val="16"/>
                <w:lang w:val="en-US"/>
              </w:rPr>
            </w:pPr>
          </w:p>
        </w:tc>
        <w:tc>
          <w:tcPr>
            <w:tcW w:w="424" w:type="pct"/>
          </w:tcPr>
          <w:p w14:paraId="2CB4618E" w14:textId="77777777" w:rsidR="00E968FE" w:rsidRPr="00E968FE" w:rsidRDefault="00E968FE" w:rsidP="00E968FE">
            <w:pPr>
              <w:rPr>
                <w:rFonts w:ascii="Times New Roman" w:hAnsi="Times New Roman" w:cs="Times New Roman"/>
                <w:sz w:val="16"/>
                <w:szCs w:val="16"/>
                <w:lang w:val="en-US"/>
              </w:rPr>
            </w:pPr>
          </w:p>
        </w:tc>
        <w:tc>
          <w:tcPr>
            <w:tcW w:w="424" w:type="pct"/>
          </w:tcPr>
          <w:p w14:paraId="1F0F5DAE" w14:textId="77777777" w:rsidR="00E968FE" w:rsidRPr="00E968FE" w:rsidRDefault="00E968FE" w:rsidP="00E968FE">
            <w:pPr>
              <w:rPr>
                <w:rFonts w:ascii="Times New Roman" w:hAnsi="Times New Roman" w:cs="Times New Roman"/>
                <w:sz w:val="16"/>
                <w:szCs w:val="16"/>
                <w:lang w:val="en-US"/>
              </w:rPr>
            </w:pPr>
          </w:p>
        </w:tc>
        <w:tc>
          <w:tcPr>
            <w:tcW w:w="427" w:type="pct"/>
          </w:tcPr>
          <w:p w14:paraId="2B898E90"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 xml:space="preserve">               </w:t>
            </w:r>
          </w:p>
        </w:tc>
        <w:tc>
          <w:tcPr>
            <w:tcW w:w="383" w:type="pct"/>
            <w:tcBorders>
              <w:right w:val="single" w:sz="4" w:space="0" w:color="auto"/>
            </w:tcBorders>
          </w:tcPr>
          <w:p w14:paraId="3F263141" w14:textId="06F21F7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0.372   </w:t>
            </w:r>
          </w:p>
        </w:tc>
        <w:tc>
          <w:tcPr>
            <w:tcW w:w="449" w:type="pct"/>
            <w:tcBorders>
              <w:left w:val="single" w:sz="4" w:space="0" w:color="auto"/>
            </w:tcBorders>
          </w:tcPr>
          <w:p w14:paraId="572F068C" w14:textId="60D80B6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49" w:type="pct"/>
          </w:tcPr>
          <w:p w14:paraId="421B19B4" w14:textId="4FD57AA5"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-0.009***   </w:t>
            </w:r>
          </w:p>
        </w:tc>
        <w:tc>
          <w:tcPr>
            <w:tcW w:w="449" w:type="pct"/>
          </w:tcPr>
          <w:p w14:paraId="24B5D700" w14:textId="4C98DE8C"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0.008***    </w:t>
            </w:r>
          </w:p>
        </w:tc>
        <w:tc>
          <w:tcPr>
            <w:tcW w:w="477" w:type="pct"/>
          </w:tcPr>
          <w:p w14:paraId="6F05CED9" w14:textId="3E75A70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44" w:type="pct"/>
          </w:tcPr>
          <w:p w14:paraId="4CDD4F58" w14:textId="021CFA8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r>
      <w:tr w:rsidR="00E968FE" w:rsidRPr="00E968FE" w14:paraId="341014F0" w14:textId="77777777" w:rsidTr="00F1640A">
        <w:trPr>
          <w:trHeight w:val="54"/>
        </w:trPr>
        <w:tc>
          <w:tcPr>
            <w:tcW w:w="649" w:type="pct"/>
          </w:tcPr>
          <w:p w14:paraId="01A804DF" w14:textId="77777777" w:rsidR="00E968FE" w:rsidRPr="00E968FE" w:rsidRDefault="00E968FE" w:rsidP="00E968FE">
            <w:pPr>
              <w:rPr>
                <w:rFonts w:ascii="Times New Roman" w:hAnsi="Times New Roman" w:cs="Times New Roman"/>
                <w:sz w:val="16"/>
                <w:szCs w:val="16"/>
                <w:lang w:val="en-US"/>
              </w:rPr>
            </w:pPr>
          </w:p>
        </w:tc>
        <w:tc>
          <w:tcPr>
            <w:tcW w:w="424" w:type="pct"/>
          </w:tcPr>
          <w:p w14:paraId="279552B0" w14:textId="77777777" w:rsidR="00E968FE" w:rsidRPr="00E968FE" w:rsidRDefault="00E968FE" w:rsidP="00E968FE">
            <w:pPr>
              <w:rPr>
                <w:rFonts w:ascii="Times New Roman" w:hAnsi="Times New Roman" w:cs="Times New Roman"/>
                <w:sz w:val="16"/>
                <w:szCs w:val="16"/>
                <w:lang w:val="en-US"/>
              </w:rPr>
            </w:pPr>
          </w:p>
        </w:tc>
        <w:tc>
          <w:tcPr>
            <w:tcW w:w="424" w:type="pct"/>
          </w:tcPr>
          <w:p w14:paraId="2691F5CE" w14:textId="77777777" w:rsidR="00E968FE" w:rsidRPr="00E968FE" w:rsidRDefault="00E968FE" w:rsidP="00E968FE">
            <w:pPr>
              <w:rPr>
                <w:rFonts w:ascii="Times New Roman" w:hAnsi="Times New Roman" w:cs="Times New Roman"/>
                <w:sz w:val="16"/>
                <w:szCs w:val="16"/>
                <w:lang w:val="en-US"/>
              </w:rPr>
            </w:pPr>
          </w:p>
        </w:tc>
        <w:tc>
          <w:tcPr>
            <w:tcW w:w="424" w:type="pct"/>
          </w:tcPr>
          <w:p w14:paraId="488FA315" w14:textId="77777777" w:rsidR="00E968FE" w:rsidRPr="00E968FE" w:rsidRDefault="00E968FE" w:rsidP="00E968FE">
            <w:pPr>
              <w:rPr>
                <w:rFonts w:ascii="Times New Roman" w:hAnsi="Times New Roman" w:cs="Times New Roman"/>
                <w:sz w:val="16"/>
                <w:szCs w:val="16"/>
                <w:lang w:val="en-US"/>
              </w:rPr>
            </w:pPr>
          </w:p>
        </w:tc>
        <w:tc>
          <w:tcPr>
            <w:tcW w:w="427" w:type="pct"/>
          </w:tcPr>
          <w:p w14:paraId="49704A83"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 xml:space="preserve">               </w:t>
            </w:r>
          </w:p>
        </w:tc>
        <w:tc>
          <w:tcPr>
            <w:tcW w:w="383" w:type="pct"/>
            <w:tcBorders>
              <w:right w:val="single" w:sz="4" w:space="0" w:color="auto"/>
            </w:tcBorders>
          </w:tcPr>
          <w:p w14:paraId="232B84B6" w14:textId="11AD336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(0.43)   </w:t>
            </w:r>
          </w:p>
        </w:tc>
        <w:tc>
          <w:tcPr>
            <w:tcW w:w="449" w:type="pct"/>
            <w:tcBorders>
              <w:left w:val="single" w:sz="4" w:space="0" w:color="auto"/>
            </w:tcBorders>
          </w:tcPr>
          <w:p w14:paraId="73E758B5" w14:textId="7554EC7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49" w:type="pct"/>
          </w:tcPr>
          <w:p w14:paraId="0D42FEC9" w14:textId="4341D6AD"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(0.003) </w:t>
            </w:r>
          </w:p>
        </w:tc>
        <w:tc>
          <w:tcPr>
            <w:tcW w:w="449" w:type="pct"/>
          </w:tcPr>
          <w:p w14:paraId="5E350F34" w14:textId="45BBB198"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(0.003) </w:t>
            </w:r>
          </w:p>
        </w:tc>
        <w:tc>
          <w:tcPr>
            <w:tcW w:w="477" w:type="pct"/>
          </w:tcPr>
          <w:p w14:paraId="349521D9" w14:textId="151E176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4" w:type="pct"/>
          </w:tcPr>
          <w:p w14:paraId="58404125" w14:textId="56BB7D7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r>
      <w:tr w:rsidR="00E968FE" w:rsidRPr="00E968FE" w14:paraId="57877CE6" w14:textId="77777777" w:rsidTr="00F1640A">
        <w:tc>
          <w:tcPr>
            <w:tcW w:w="649" w:type="pct"/>
          </w:tcPr>
          <w:p w14:paraId="680015A0"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WH (kWh/day)</w:t>
            </w:r>
          </w:p>
        </w:tc>
        <w:tc>
          <w:tcPr>
            <w:tcW w:w="424" w:type="pct"/>
          </w:tcPr>
          <w:p w14:paraId="52D7897F" w14:textId="77777777" w:rsidR="00E968FE" w:rsidRPr="00E968FE" w:rsidRDefault="00E968FE" w:rsidP="00E968FE">
            <w:pPr>
              <w:rPr>
                <w:rFonts w:ascii="Times New Roman" w:hAnsi="Times New Roman" w:cs="Times New Roman"/>
                <w:sz w:val="16"/>
                <w:szCs w:val="16"/>
                <w:lang w:val="en-US"/>
              </w:rPr>
            </w:pPr>
          </w:p>
        </w:tc>
        <w:tc>
          <w:tcPr>
            <w:tcW w:w="424" w:type="pct"/>
          </w:tcPr>
          <w:p w14:paraId="31C29E5C" w14:textId="77777777" w:rsidR="00E968FE" w:rsidRPr="00E968FE" w:rsidRDefault="00E968FE" w:rsidP="00E968FE">
            <w:pPr>
              <w:rPr>
                <w:rFonts w:ascii="Times New Roman" w:hAnsi="Times New Roman" w:cs="Times New Roman"/>
                <w:sz w:val="16"/>
                <w:szCs w:val="16"/>
                <w:lang w:val="en-US"/>
              </w:rPr>
            </w:pPr>
          </w:p>
        </w:tc>
        <w:tc>
          <w:tcPr>
            <w:tcW w:w="424" w:type="pct"/>
          </w:tcPr>
          <w:p w14:paraId="1242055E" w14:textId="77777777" w:rsidR="00E968FE" w:rsidRPr="00E968FE" w:rsidRDefault="00E968FE" w:rsidP="00E968FE">
            <w:pPr>
              <w:rPr>
                <w:rFonts w:ascii="Times New Roman" w:hAnsi="Times New Roman" w:cs="Times New Roman"/>
                <w:sz w:val="16"/>
                <w:szCs w:val="16"/>
                <w:lang w:val="en-US"/>
              </w:rPr>
            </w:pPr>
          </w:p>
        </w:tc>
        <w:tc>
          <w:tcPr>
            <w:tcW w:w="427" w:type="pct"/>
          </w:tcPr>
          <w:p w14:paraId="09D4A7BE"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 xml:space="preserve">               </w:t>
            </w:r>
          </w:p>
        </w:tc>
        <w:tc>
          <w:tcPr>
            <w:tcW w:w="383" w:type="pct"/>
            <w:tcBorders>
              <w:right w:val="single" w:sz="4" w:space="0" w:color="auto"/>
            </w:tcBorders>
          </w:tcPr>
          <w:p w14:paraId="239956BC" w14:textId="3C98D75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-16.357*  </w:t>
            </w:r>
          </w:p>
        </w:tc>
        <w:tc>
          <w:tcPr>
            <w:tcW w:w="449" w:type="pct"/>
            <w:tcBorders>
              <w:left w:val="single" w:sz="4" w:space="0" w:color="auto"/>
            </w:tcBorders>
          </w:tcPr>
          <w:p w14:paraId="3E33C72A" w14:textId="738F6AC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9" w:type="pct"/>
          </w:tcPr>
          <w:p w14:paraId="636C775D" w14:textId="6AFD89A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0.050    </w:t>
            </w:r>
          </w:p>
        </w:tc>
        <w:tc>
          <w:tcPr>
            <w:tcW w:w="449" w:type="pct"/>
          </w:tcPr>
          <w:p w14:paraId="532C1435" w14:textId="625F351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-0.091*   </w:t>
            </w:r>
          </w:p>
        </w:tc>
        <w:tc>
          <w:tcPr>
            <w:tcW w:w="477" w:type="pct"/>
          </w:tcPr>
          <w:p w14:paraId="5D1024E5" w14:textId="5B463C3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0.019    </w:t>
            </w:r>
          </w:p>
        </w:tc>
        <w:tc>
          <w:tcPr>
            <w:tcW w:w="444" w:type="pct"/>
          </w:tcPr>
          <w:p w14:paraId="4F6457C2" w14:textId="5133511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0.018    </w:t>
            </w:r>
          </w:p>
        </w:tc>
      </w:tr>
      <w:tr w:rsidR="00E968FE" w:rsidRPr="00E968FE" w14:paraId="35EC9768" w14:textId="77777777" w:rsidTr="00F1640A">
        <w:tc>
          <w:tcPr>
            <w:tcW w:w="649" w:type="pct"/>
          </w:tcPr>
          <w:p w14:paraId="03CF7214" w14:textId="77777777" w:rsidR="00E968FE" w:rsidRPr="00E968FE" w:rsidRDefault="00E968FE" w:rsidP="00E968FE">
            <w:pPr>
              <w:rPr>
                <w:rFonts w:ascii="Times New Roman" w:hAnsi="Times New Roman" w:cs="Times New Roman"/>
                <w:sz w:val="16"/>
                <w:szCs w:val="16"/>
                <w:lang w:val="en-US"/>
              </w:rPr>
            </w:pPr>
          </w:p>
        </w:tc>
        <w:tc>
          <w:tcPr>
            <w:tcW w:w="424" w:type="pct"/>
          </w:tcPr>
          <w:p w14:paraId="76DD9BFF" w14:textId="77777777" w:rsidR="00E968FE" w:rsidRPr="00E968FE" w:rsidRDefault="00E968FE" w:rsidP="00E968FE">
            <w:pPr>
              <w:rPr>
                <w:rFonts w:ascii="Times New Roman" w:hAnsi="Times New Roman" w:cs="Times New Roman"/>
                <w:sz w:val="16"/>
                <w:szCs w:val="16"/>
                <w:lang w:val="en-US"/>
              </w:rPr>
            </w:pPr>
          </w:p>
        </w:tc>
        <w:tc>
          <w:tcPr>
            <w:tcW w:w="424" w:type="pct"/>
          </w:tcPr>
          <w:p w14:paraId="2EB66E8A" w14:textId="77777777" w:rsidR="00E968FE" w:rsidRPr="00E968FE" w:rsidRDefault="00E968FE" w:rsidP="00E968FE">
            <w:pPr>
              <w:rPr>
                <w:rFonts w:ascii="Times New Roman" w:hAnsi="Times New Roman" w:cs="Times New Roman"/>
                <w:sz w:val="16"/>
                <w:szCs w:val="16"/>
                <w:lang w:val="en-US"/>
              </w:rPr>
            </w:pPr>
          </w:p>
        </w:tc>
        <w:tc>
          <w:tcPr>
            <w:tcW w:w="424" w:type="pct"/>
          </w:tcPr>
          <w:p w14:paraId="27BB6300" w14:textId="77777777" w:rsidR="00E968FE" w:rsidRPr="00E968FE" w:rsidRDefault="00E968FE" w:rsidP="00E968FE">
            <w:pPr>
              <w:rPr>
                <w:rFonts w:ascii="Times New Roman" w:hAnsi="Times New Roman" w:cs="Times New Roman"/>
                <w:sz w:val="16"/>
                <w:szCs w:val="16"/>
                <w:lang w:val="en-US"/>
              </w:rPr>
            </w:pPr>
          </w:p>
        </w:tc>
        <w:tc>
          <w:tcPr>
            <w:tcW w:w="427" w:type="pct"/>
          </w:tcPr>
          <w:p w14:paraId="5AD1B9AF"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 xml:space="preserve">               </w:t>
            </w:r>
          </w:p>
        </w:tc>
        <w:tc>
          <w:tcPr>
            <w:tcW w:w="383" w:type="pct"/>
            <w:tcBorders>
              <w:right w:val="single" w:sz="4" w:space="0" w:color="auto"/>
            </w:tcBorders>
          </w:tcPr>
          <w:p w14:paraId="5E786A26" w14:textId="4E8A334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(9.90)   </w:t>
            </w:r>
          </w:p>
        </w:tc>
        <w:tc>
          <w:tcPr>
            <w:tcW w:w="449" w:type="pct"/>
            <w:tcBorders>
              <w:left w:val="single" w:sz="4" w:space="0" w:color="auto"/>
            </w:tcBorders>
          </w:tcPr>
          <w:p w14:paraId="3ACD61BD" w14:textId="5FC5C9F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(0.028)   </w:t>
            </w:r>
          </w:p>
        </w:tc>
        <w:tc>
          <w:tcPr>
            <w:tcW w:w="449" w:type="pct"/>
          </w:tcPr>
          <w:p w14:paraId="742B7077" w14:textId="0ACBE30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(0.031)   </w:t>
            </w:r>
          </w:p>
        </w:tc>
        <w:tc>
          <w:tcPr>
            <w:tcW w:w="449" w:type="pct"/>
          </w:tcPr>
          <w:p w14:paraId="41867925" w14:textId="45A4E7D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(0.053)  </w:t>
            </w:r>
          </w:p>
        </w:tc>
        <w:tc>
          <w:tcPr>
            <w:tcW w:w="477" w:type="pct"/>
          </w:tcPr>
          <w:p w14:paraId="5EE25A47" w14:textId="66F6BF1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(0.035)   </w:t>
            </w:r>
          </w:p>
        </w:tc>
        <w:tc>
          <w:tcPr>
            <w:tcW w:w="444" w:type="pct"/>
          </w:tcPr>
          <w:p w14:paraId="2CAE4DD4" w14:textId="54F3A9A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(0.013)   </w:t>
            </w:r>
          </w:p>
        </w:tc>
      </w:tr>
      <w:tr w:rsidR="00E968FE" w:rsidRPr="00E968FE" w14:paraId="0F497D28" w14:textId="77777777" w:rsidTr="00F1640A">
        <w:tc>
          <w:tcPr>
            <w:tcW w:w="649" w:type="pct"/>
          </w:tcPr>
          <w:p w14:paraId="50793F01"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DSIZE</w:t>
            </w:r>
          </w:p>
        </w:tc>
        <w:tc>
          <w:tcPr>
            <w:tcW w:w="424" w:type="pct"/>
          </w:tcPr>
          <w:p w14:paraId="142669AA" w14:textId="12D1F8C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0.112***</w:t>
            </w:r>
          </w:p>
        </w:tc>
        <w:tc>
          <w:tcPr>
            <w:tcW w:w="424" w:type="pct"/>
          </w:tcPr>
          <w:p w14:paraId="20B05947" w14:textId="1224F54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0.001</w:t>
            </w:r>
          </w:p>
        </w:tc>
        <w:tc>
          <w:tcPr>
            <w:tcW w:w="424" w:type="pct"/>
          </w:tcPr>
          <w:p w14:paraId="285DCD50" w14:textId="434EB0F2"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0.112***</w:t>
            </w:r>
          </w:p>
        </w:tc>
        <w:tc>
          <w:tcPr>
            <w:tcW w:w="427" w:type="pct"/>
          </w:tcPr>
          <w:p w14:paraId="319A4BB5" w14:textId="055B2A0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-0.000*</w:t>
            </w:r>
          </w:p>
        </w:tc>
        <w:tc>
          <w:tcPr>
            <w:tcW w:w="383" w:type="pct"/>
            <w:tcBorders>
              <w:right w:val="single" w:sz="4" w:space="0" w:color="auto"/>
            </w:tcBorders>
          </w:tcPr>
          <w:p w14:paraId="5C5C6D13" w14:textId="00179A2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-0.150** </w:t>
            </w:r>
          </w:p>
        </w:tc>
        <w:tc>
          <w:tcPr>
            <w:tcW w:w="449" w:type="pct"/>
            <w:tcBorders>
              <w:left w:val="single" w:sz="4" w:space="0" w:color="auto"/>
            </w:tcBorders>
          </w:tcPr>
          <w:p w14:paraId="075729D6" w14:textId="1A158CA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9" w:type="pct"/>
          </w:tcPr>
          <w:p w14:paraId="35ECAA5E" w14:textId="1A2594A2"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0.001***    </w:t>
            </w:r>
          </w:p>
        </w:tc>
        <w:tc>
          <w:tcPr>
            <w:tcW w:w="449" w:type="pct"/>
          </w:tcPr>
          <w:p w14:paraId="5350B7C2" w14:textId="63B290F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77" w:type="pct"/>
          </w:tcPr>
          <w:p w14:paraId="5AA65E9F" w14:textId="7FE99E8C"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0.000***    </w:t>
            </w:r>
          </w:p>
        </w:tc>
        <w:tc>
          <w:tcPr>
            <w:tcW w:w="444" w:type="pct"/>
          </w:tcPr>
          <w:p w14:paraId="3B88EF1A" w14:textId="23D29E8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r>
      <w:tr w:rsidR="00E968FE" w:rsidRPr="00E968FE" w14:paraId="1CA9E426" w14:textId="77777777" w:rsidTr="00F1640A">
        <w:tc>
          <w:tcPr>
            <w:tcW w:w="649" w:type="pct"/>
          </w:tcPr>
          <w:p w14:paraId="115330AA" w14:textId="77777777" w:rsidR="00E968FE" w:rsidRPr="00E968FE" w:rsidRDefault="00E968FE" w:rsidP="00E968FE">
            <w:pPr>
              <w:rPr>
                <w:rFonts w:ascii="Times New Roman" w:hAnsi="Times New Roman" w:cs="Times New Roman"/>
                <w:sz w:val="16"/>
                <w:szCs w:val="16"/>
                <w:lang w:val="en-US"/>
              </w:rPr>
            </w:pPr>
          </w:p>
        </w:tc>
        <w:tc>
          <w:tcPr>
            <w:tcW w:w="424" w:type="pct"/>
          </w:tcPr>
          <w:p w14:paraId="7900C5D8" w14:textId="24067BA0"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(0.01)</w:t>
            </w:r>
          </w:p>
        </w:tc>
        <w:tc>
          <w:tcPr>
            <w:tcW w:w="424" w:type="pct"/>
          </w:tcPr>
          <w:p w14:paraId="2DB2DD3D" w14:textId="418E602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w:t>
            </w:r>
          </w:p>
        </w:tc>
        <w:tc>
          <w:tcPr>
            <w:tcW w:w="424" w:type="pct"/>
          </w:tcPr>
          <w:p w14:paraId="41DE4B0C" w14:textId="7578A5FA"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(0.01)</w:t>
            </w:r>
          </w:p>
        </w:tc>
        <w:tc>
          <w:tcPr>
            <w:tcW w:w="427" w:type="pct"/>
          </w:tcPr>
          <w:p w14:paraId="07F1D5B1" w14:textId="63F9101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w:t>
            </w:r>
          </w:p>
        </w:tc>
        <w:tc>
          <w:tcPr>
            <w:tcW w:w="383" w:type="pct"/>
            <w:tcBorders>
              <w:right w:val="single" w:sz="4" w:space="0" w:color="auto"/>
            </w:tcBorders>
          </w:tcPr>
          <w:p w14:paraId="5AD76CBA" w14:textId="31315071"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(0.06)   </w:t>
            </w:r>
          </w:p>
        </w:tc>
        <w:tc>
          <w:tcPr>
            <w:tcW w:w="449" w:type="pct"/>
            <w:tcBorders>
              <w:left w:val="single" w:sz="4" w:space="0" w:color="auto"/>
            </w:tcBorders>
          </w:tcPr>
          <w:p w14:paraId="639FA1F8" w14:textId="416B7F1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49" w:type="pct"/>
          </w:tcPr>
          <w:p w14:paraId="7E15898C" w14:textId="20C0A924"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(0.000) </w:t>
            </w:r>
          </w:p>
        </w:tc>
        <w:tc>
          <w:tcPr>
            <w:tcW w:w="449" w:type="pct"/>
          </w:tcPr>
          <w:p w14:paraId="1B4AB3A0" w14:textId="5A38760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77" w:type="pct"/>
          </w:tcPr>
          <w:p w14:paraId="1BD9CD08" w14:textId="7D8C06B1"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(0.000) </w:t>
            </w:r>
          </w:p>
        </w:tc>
        <w:tc>
          <w:tcPr>
            <w:tcW w:w="444" w:type="pct"/>
          </w:tcPr>
          <w:p w14:paraId="0D9B5F76" w14:textId="4BD66C1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r>
      <w:tr w:rsidR="00E968FE" w:rsidRPr="00E968FE" w14:paraId="0CDD5268" w14:textId="77777777" w:rsidTr="00F1640A">
        <w:trPr>
          <w:trHeight w:val="154"/>
        </w:trPr>
        <w:tc>
          <w:tcPr>
            <w:tcW w:w="649" w:type="pct"/>
          </w:tcPr>
          <w:p w14:paraId="3CA234B6"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DTYPE</w:t>
            </w:r>
          </w:p>
        </w:tc>
        <w:tc>
          <w:tcPr>
            <w:tcW w:w="424" w:type="pct"/>
          </w:tcPr>
          <w:p w14:paraId="136E7314" w14:textId="14CC7ECB"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-1.029***</w:t>
            </w:r>
          </w:p>
        </w:tc>
        <w:tc>
          <w:tcPr>
            <w:tcW w:w="424" w:type="pct"/>
          </w:tcPr>
          <w:p w14:paraId="0F417DA4" w14:textId="309825C0"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-0.353**</w:t>
            </w:r>
          </w:p>
        </w:tc>
        <w:tc>
          <w:tcPr>
            <w:tcW w:w="424" w:type="pct"/>
          </w:tcPr>
          <w:p w14:paraId="5E7DB8F8" w14:textId="3A9FB9AD"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-0.673***</w:t>
            </w:r>
          </w:p>
        </w:tc>
        <w:tc>
          <w:tcPr>
            <w:tcW w:w="427" w:type="pct"/>
          </w:tcPr>
          <w:p w14:paraId="182DEB5F" w14:textId="34DD724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-0.002</w:t>
            </w:r>
          </w:p>
        </w:tc>
        <w:tc>
          <w:tcPr>
            <w:tcW w:w="383" w:type="pct"/>
            <w:tcBorders>
              <w:right w:val="single" w:sz="4" w:space="0" w:color="auto"/>
            </w:tcBorders>
          </w:tcPr>
          <w:p w14:paraId="75D053BA" w14:textId="5A246C8B"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19.103***</w:t>
            </w:r>
          </w:p>
        </w:tc>
        <w:tc>
          <w:tcPr>
            <w:tcW w:w="449" w:type="pct"/>
            <w:tcBorders>
              <w:left w:val="single" w:sz="4" w:space="0" w:color="auto"/>
            </w:tcBorders>
          </w:tcPr>
          <w:p w14:paraId="34AB56DB" w14:textId="6FE61DA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-0.006   </w:t>
            </w:r>
          </w:p>
        </w:tc>
        <w:tc>
          <w:tcPr>
            <w:tcW w:w="449" w:type="pct"/>
          </w:tcPr>
          <w:p w14:paraId="2C2FE401" w14:textId="2695B53F"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0.036***    </w:t>
            </w:r>
          </w:p>
        </w:tc>
        <w:tc>
          <w:tcPr>
            <w:tcW w:w="449" w:type="pct"/>
          </w:tcPr>
          <w:p w14:paraId="444AC90A" w14:textId="2F26800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77" w:type="pct"/>
          </w:tcPr>
          <w:p w14:paraId="040F53D6" w14:textId="1FA56732"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-0.032***   </w:t>
            </w:r>
          </w:p>
        </w:tc>
        <w:tc>
          <w:tcPr>
            <w:tcW w:w="444" w:type="pct"/>
          </w:tcPr>
          <w:p w14:paraId="5B0FEBFE" w14:textId="1A9EDE31"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0.008**    </w:t>
            </w:r>
          </w:p>
        </w:tc>
      </w:tr>
      <w:tr w:rsidR="00E968FE" w:rsidRPr="00E968FE" w14:paraId="2510771E" w14:textId="77777777" w:rsidTr="00F1640A">
        <w:tc>
          <w:tcPr>
            <w:tcW w:w="649" w:type="pct"/>
          </w:tcPr>
          <w:p w14:paraId="21AF1F2C" w14:textId="77777777" w:rsidR="00E968FE" w:rsidRPr="00E968FE" w:rsidRDefault="00E968FE" w:rsidP="00E968FE">
            <w:pPr>
              <w:rPr>
                <w:rFonts w:ascii="Times New Roman" w:hAnsi="Times New Roman" w:cs="Times New Roman"/>
                <w:sz w:val="16"/>
                <w:szCs w:val="16"/>
                <w:lang w:val="en-US"/>
              </w:rPr>
            </w:pPr>
          </w:p>
        </w:tc>
        <w:tc>
          <w:tcPr>
            <w:tcW w:w="424" w:type="pct"/>
          </w:tcPr>
          <w:p w14:paraId="2F7C2A50" w14:textId="370B398F"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(0.26)</w:t>
            </w:r>
          </w:p>
        </w:tc>
        <w:tc>
          <w:tcPr>
            <w:tcW w:w="424" w:type="pct"/>
          </w:tcPr>
          <w:p w14:paraId="496FFC21" w14:textId="12C61D50"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(0.14)</w:t>
            </w:r>
          </w:p>
        </w:tc>
        <w:tc>
          <w:tcPr>
            <w:tcW w:w="424" w:type="pct"/>
          </w:tcPr>
          <w:p w14:paraId="68285940" w14:textId="40016262"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(0.20)</w:t>
            </w:r>
          </w:p>
        </w:tc>
        <w:tc>
          <w:tcPr>
            <w:tcW w:w="427" w:type="pct"/>
          </w:tcPr>
          <w:p w14:paraId="6EF4CF3A" w14:textId="706E460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w:t>
            </w:r>
          </w:p>
        </w:tc>
        <w:tc>
          <w:tcPr>
            <w:tcW w:w="383" w:type="pct"/>
            <w:tcBorders>
              <w:right w:val="single" w:sz="4" w:space="0" w:color="auto"/>
            </w:tcBorders>
          </w:tcPr>
          <w:p w14:paraId="455D2705" w14:textId="48A020BC"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(2.33)   </w:t>
            </w:r>
          </w:p>
        </w:tc>
        <w:tc>
          <w:tcPr>
            <w:tcW w:w="449" w:type="pct"/>
            <w:tcBorders>
              <w:left w:val="single" w:sz="4" w:space="0" w:color="auto"/>
            </w:tcBorders>
          </w:tcPr>
          <w:p w14:paraId="40BEE240" w14:textId="7BE1B33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49" w:type="pct"/>
          </w:tcPr>
          <w:p w14:paraId="75FA8697" w14:textId="69A2D36C"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rPr>
              <w:t xml:space="preserve">(0.009) </w:t>
            </w:r>
          </w:p>
        </w:tc>
        <w:tc>
          <w:tcPr>
            <w:tcW w:w="449" w:type="pct"/>
          </w:tcPr>
          <w:p w14:paraId="270A4ACA" w14:textId="0217CAB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(0.012)   </w:t>
            </w:r>
          </w:p>
        </w:tc>
        <w:tc>
          <w:tcPr>
            <w:tcW w:w="477" w:type="pct"/>
          </w:tcPr>
          <w:p w14:paraId="50E3EBA4" w14:textId="6B405FBB"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(0.008) </w:t>
            </w:r>
          </w:p>
        </w:tc>
        <w:tc>
          <w:tcPr>
            <w:tcW w:w="444" w:type="pct"/>
          </w:tcPr>
          <w:p w14:paraId="52D3DEA0" w14:textId="75C8277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(0.004)  </w:t>
            </w:r>
          </w:p>
        </w:tc>
      </w:tr>
      <w:tr w:rsidR="00E968FE" w:rsidRPr="00E968FE" w14:paraId="4CF5C6D2" w14:textId="77777777" w:rsidTr="00F1640A">
        <w:tc>
          <w:tcPr>
            <w:tcW w:w="649" w:type="pct"/>
          </w:tcPr>
          <w:p w14:paraId="03B68F52"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CONSTR</w:t>
            </w:r>
          </w:p>
        </w:tc>
        <w:tc>
          <w:tcPr>
            <w:tcW w:w="424" w:type="pct"/>
          </w:tcPr>
          <w:p w14:paraId="0C09ADB9" w14:textId="2FA0629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-1.834***</w:t>
            </w:r>
          </w:p>
        </w:tc>
        <w:tc>
          <w:tcPr>
            <w:tcW w:w="424" w:type="pct"/>
          </w:tcPr>
          <w:p w14:paraId="6A5A4A53" w14:textId="1A502DE2"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0.219**</w:t>
            </w:r>
          </w:p>
        </w:tc>
        <w:tc>
          <w:tcPr>
            <w:tcW w:w="424" w:type="pct"/>
          </w:tcPr>
          <w:p w14:paraId="24E2543B" w14:textId="5127A84A"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-2.052***</w:t>
            </w:r>
          </w:p>
        </w:tc>
        <w:tc>
          <w:tcPr>
            <w:tcW w:w="427" w:type="pct"/>
          </w:tcPr>
          <w:p w14:paraId="19C61B80" w14:textId="5B90D5B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-0.001</w:t>
            </w:r>
          </w:p>
        </w:tc>
        <w:tc>
          <w:tcPr>
            <w:tcW w:w="383" w:type="pct"/>
            <w:tcBorders>
              <w:right w:val="single" w:sz="4" w:space="0" w:color="auto"/>
            </w:tcBorders>
          </w:tcPr>
          <w:p w14:paraId="4A78BEA8" w14:textId="5B34D5D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9.958***</w:t>
            </w:r>
          </w:p>
        </w:tc>
        <w:tc>
          <w:tcPr>
            <w:tcW w:w="449" w:type="pct"/>
            <w:tcBorders>
              <w:left w:val="single" w:sz="4" w:space="0" w:color="auto"/>
            </w:tcBorders>
          </w:tcPr>
          <w:p w14:paraId="6019BC97" w14:textId="36A51B5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49" w:type="pct"/>
          </w:tcPr>
          <w:p w14:paraId="5664C472" w14:textId="1B366B7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-0.010   </w:t>
            </w:r>
          </w:p>
        </w:tc>
        <w:tc>
          <w:tcPr>
            <w:tcW w:w="449" w:type="pct"/>
          </w:tcPr>
          <w:p w14:paraId="72D13037" w14:textId="4545BF7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77" w:type="pct"/>
          </w:tcPr>
          <w:p w14:paraId="5E338FE9" w14:textId="4DC1215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4" w:type="pct"/>
          </w:tcPr>
          <w:p w14:paraId="7B24C711" w14:textId="4BEA074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r>
      <w:tr w:rsidR="00E968FE" w:rsidRPr="00E968FE" w14:paraId="396A2562" w14:textId="77777777" w:rsidTr="00F1640A">
        <w:tc>
          <w:tcPr>
            <w:tcW w:w="649" w:type="pct"/>
          </w:tcPr>
          <w:p w14:paraId="0BD932A5" w14:textId="77777777" w:rsidR="00E968FE" w:rsidRPr="00E968FE" w:rsidRDefault="00E968FE" w:rsidP="00E968FE">
            <w:pPr>
              <w:rPr>
                <w:rFonts w:ascii="Times New Roman" w:hAnsi="Times New Roman" w:cs="Times New Roman"/>
                <w:sz w:val="16"/>
                <w:szCs w:val="16"/>
                <w:lang w:val="en-US"/>
              </w:rPr>
            </w:pPr>
          </w:p>
        </w:tc>
        <w:tc>
          <w:tcPr>
            <w:tcW w:w="424" w:type="pct"/>
          </w:tcPr>
          <w:p w14:paraId="7BDCCF76" w14:textId="42209AD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(0.23)</w:t>
            </w:r>
          </w:p>
        </w:tc>
        <w:tc>
          <w:tcPr>
            <w:tcW w:w="424" w:type="pct"/>
          </w:tcPr>
          <w:p w14:paraId="610FDFBF" w14:textId="7825ACA6"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(0.10)</w:t>
            </w:r>
          </w:p>
        </w:tc>
        <w:tc>
          <w:tcPr>
            <w:tcW w:w="424" w:type="pct"/>
          </w:tcPr>
          <w:p w14:paraId="39078239" w14:textId="0EE6CDAB"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(0.20)</w:t>
            </w:r>
          </w:p>
        </w:tc>
        <w:tc>
          <w:tcPr>
            <w:tcW w:w="427" w:type="pct"/>
          </w:tcPr>
          <w:p w14:paraId="701B8465" w14:textId="35FFE39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w:t>
            </w:r>
          </w:p>
        </w:tc>
        <w:tc>
          <w:tcPr>
            <w:tcW w:w="383" w:type="pct"/>
            <w:tcBorders>
              <w:right w:val="single" w:sz="4" w:space="0" w:color="auto"/>
            </w:tcBorders>
          </w:tcPr>
          <w:p w14:paraId="7DE6E24F" w14:textId="64CD17B1"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(2.25)   </w:t>
            </w:r>
          </w:p>
        </w:tc>
        <w:tc>
          <w:tcPr>
            <w:tcW w:w="449" w:type="pct"/>
            <w:tcBorders>
              <w:left w:val="single" w:sz="4" w:space="0" w:color="auto"/>
            </w:tcBorders>
          </w:tcPr>
          <w:p w14:paraId="6AB2FFAA" w14:textId="43E9DEF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49" w:type="pct"/>
          </w:tcPr>
          <w:p w14:paraId="70070907" w14:textId="4B36EB1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49" w:type="pct"/>
          </w:tcPr>
          <w:p w14:paraId="58F23D70" w14:textId="6301103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(0.012)   </w:t>
            </w:r>
          </w:p>
        </w:tc>
        <w:tc>
          <w:tcPr>
            <w:tcW w:w="477" w:type="pct"/>
          </w:tcPr>
          <w:p w14:paraId="602BE11B" w14:textId="671552C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44" w:type="pct"/>
          </w:tcPr>
          <w:p w14:paraId="0E67A679" w14:textId="107B379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r>
      <w:tr w:rsidR="00E968FE" w:rsidRPr="00E968FE" w14:paraId="36F72E41" w14:textId="77777777" w:rsidTr="00F1640A">
        <w:tc>
          <w:tcPr>
            <w:tcW w:w="649" w:type="pct"/>
          </w:tcPr>
          <w:p w14:paraId="3828E7A2"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EPROD</w:t>
            </w:r>
          </w:p>
        </w:tc>
        <w:tc>
          <w:tcPr>
            <w:tcW w:w="424" w:type="pct"/>
          </w:tcPr>
          <w:p w14:paraId="1F2BCA0B" w14:textId="0D6D8E8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1.079</w:t>
            </w:r>
          </w:p>
        </w:tc>
        <w:tc>
          <w:tcPr>
            <w:tcW w:w="424" w:type="pct"/>
          </w:tcPr>
          <w:p w14:paraId="6DF2C4E9" w14:textId="3EB4C9E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0.682</w:t>
            </w:r>
          </w:p>
        </w:tc>
        <w:tc>
          <w:tcPr>
            <w:tcW w:w="424" w:type="pct"/>
          </w:tcPr>
          <w:p w14:paraId="15791256" w14:textId="182B3E6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0.398</w:t>
            </w:r>
          </w:p>
        </w:tc>
        <w:tc>
          <w:tcPr>
            <w:tcW w:w="427" w:type="pct"/>
          </w:tcPr>
          <w:p w14:paraId="60C1321A" w14:textId="335F118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-0.001</w:t>
            </w:r>
          </w:p>
        </w:tc>
        <w:tc>
          <w:tcPr>
            <w:tcW w:w="383" w:type="pct"/>
            <w:tcBorders>
              <w:right w:val="single" w:sz="4" w:space="0" w:color="auto"/>
            </w:tcBorders>
          </w:tcPr>
          <w:p w14:paraId="0CADE730" w14:textId="0E8B244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-20.669   </w:t>
            </w:r>
          </w:p>
        </w:tc>
        <w:tc>
          <w:tcPr>
            <w:tcW w:w="449" w:type="pct"/>
            <w:tcBorders>
              <w:left w:val="single" w:sz="4" w:space="0" w:color="auto"/>
            </w:tcBorders>
          </w:tcPr>
          <w:p w14:paraId="6EABE682" w14:textId="7F4B987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0.077    </w:t>
            </w:r>
          </w:p>
        </w:tc>
        <w:tc>
          <w:tcPr>
            <w:tcW w:w="449" w:type="pct"/>
          </w:tcPr>
          <w:p w14:paraId="53B70BFA" w14:textId="47E0061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-0.080   </w:t>
            </w:r>
          </w:p>
        </w:tc>
        <w:tc>
          <w:tcPr>
            <w:tcW w:w="449" w:type="pct"/>
          </w:tcPr>
          <w:p w14:paraId="30534E50" w14:textId="511E58A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0.201*    </w:t>
            </w:r>
          </w:p>
        </w:tc>
        <w:tc>
          <w:tcPr>
            <w:tcW w:w="477" w:type="pct"/>
          </w:tcPr>
          <w:p w14:paraId="06F01A66" w14:textId="1A789F4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0.087    </w:t>
            </w:r>
          </w:p>
        </w:tc>
        <w:tc>
          <w:tcPr>
            <w:tcW w:w="444" w:type="pct"/>
          </w:tcPr>
          <w:p w14:paraId="44316B89" w14:textId="2139160E"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-0.284***   </w:t>
            </w:r>
          </w:p>
        </w:tc>
      </w:tr>
      <w:tr w:rsidR="00E968FE" w:rsidRPr="00E968FE" w14:paraId="4FBDF8D7" w14:textId="77777777" w:rsidTr="00F1640A">
        <w:tc>
          <w:tcPr>
            <w:tcW w:w="649" w:type="pct"/>
          </w:tcPr>
          <w:p w14:paraId="43B63207" w14:textId="77777777" w:rsidR="00E968FE" w:rsidRPr="00E968FE" w:rsidRDefault="00E968FE" w:rsidP="00E968FE">
            <w:pPr>
              <w:rPr>
                <w:rFonts w:ascii="Times New Roman" w:hAnsi="Times New Roman" w:cs="Times New Roman"/>
                <w:sz w:val="16"/>
                <w:szCs w:val="16"/>
                <w:lang w:val="en-US"/>
              </w:rPr>
            </w:pPr>
          </w:p>
        </w:tc>
        <w:tc>
          <w:tcPr>
            <w:tcW w:w="424" w:type="pct"/>
          </w:tcPr>
          <w:p w14:paraId="7C069CF7" w14:textId="4DFAAE0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(1.37)</w:t>
            </w:r>
          </w:p>
        </w:tc>
        <w:tc>
          <w:tcPr>
            <w:tcW w:w="424" w:type="pct"/>
          </w:tcPr>
          <w:p w14:paraId="24C0B4A8" w14:textId="1DA8CC5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(0.79)</w:t>
            </w:r>
          </w:p>
        </w:tc>
        <w:tc>
          <w:tcPr>
            <w:tcW w:w="424" w:type="pct"/>
          </w:tcPr>
          <w:p w14:paraId="0FDF4D80" w14:textId="10F58AF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(0.99)</w:t>
            </w:r>
          </w:p>
        </w:tc>
        <w:tc>
          <w:tcPr>
            <w:tcW w:w="427" w:type="pct"/>
          </w:tcPr>
          <w:p w14:paraId="04ACF162" w14:textId="42AFE7F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(0.03)</w:t>
            </w:r>
          </w:p>
        </w:tc>
        <w:tc>
          <w:tcPr>
            <w:tcW w:w="383" w:type="pct"/>
            <w:tcBorders>
              <w:right w:val="single" w:sz="4" w:space="0" w:color="auto"/>
            </w:tcBorders>
          </w:tcPr>
          <w:p w14:paraId="1700AE0D" w14:textId="5B5DCA1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(14.70)   </w:t>
            </w:r>
          </w:p>
        </w:tc>
        <w:tc>
          <w:tcPr>
            <w:tcW w:w="449" w:type="pct"/>
            <w:tcBorders>
              <w:left w:val="single" w:sz="4" w:space="0" w:color="auto"/>
            </w:tcBorders>
          </w:tcPr>
          <w:p w14:paraId="79B4F3D2" w14:textId="1CDB266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(0.063)   </w:t>
            </w:r>
          </w:p>
        </w:tc>
        <w:tc>
          <w:tcPr>
            <w:tcW w:w="449" w:type="pct"/>
          </w:tcPr>
          <w:p w14:paraId="2DFABA79" w14:textId="4CF63F1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(0.103)   </w:t>
            </w:r>
          </w:p>
        </w:tc>
        <w:tc>
          <w:tcPr>
            <w:tcW w:w="449" w:type="pct"/>
          </w:tcPr>
          <w:p w14:paraId="06D07F1D" w14:textId="437741A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(0.109)  </w:t>
            </w:r>
          </w:p>
        </w:tc>
        <w:tc>
          <w:tcPr>
            <w:tcW w:w="477" w:type="pct"/>
          </w:tcPr>
          <w:p w14:paraId="07A93622" w14:textId="67812AF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(0.047)*  </w:t>
            </w:r>
          </w:p>
        </w:tc>
        <w:tc>
          <w:tcPr>
            <w:tcW w:w="444" w:type="pct"/>
          </w:tcPr>
          <w:p w14:paraId="018E6B7B" w14:textId="18416E81"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(0.048) </w:t>
            </w:r>
          </w:p>
        </w:tc>
      </w:tr>
      <w:tr w:rsidR="00E968FE" w:rsidRPr="00E968FE" w14:paraId="2F8A17A4" w14:textId="77777777" w:rsidTr="00F1640A">
        <w:tc>
          <w:tcPr>
            <w:tcW w:w="649" w:type="pct"/>
          </w:tcPr>
          <w:p w14:paraId="460041EC"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REFURB</w:t>
            </w:r>
          </w:p>
        </w:tc>
        <w:tc>
          <w:tcPr>
            <w:tcW w:w="424" w:type="pct"/>
          </w:tcPr>
          <w:p w14:paraId="4A374F1B" w14:textId="28CC3AC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-1.792***</w:t>
            </w:r>
          </w:p>
        </w:tc>
        <w:tc>
          <w:tcPr>
            <w:tcW w:w="424" w:type="pct"/>
          </w:tcPr>
          <w:p w14:paraId="46E2A77C" w14:textId="4D35B9A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-0.044</w:t>
            </w:r>
          </w:p>
        </w:tc>
        <w:tc>
          <w:tcPr>
            <w:tcW w:w="424" w:type="pct"/>
          </w:tcPr>
          <w:p w14:paraId="00401060" w14:textId="704901C8"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-1.752***</w:t>
            </w:r>
          </w:p>
        </w:tc>
        <w:tc>
          <w:tcPr>
            <w:tcW w:w="427" w:type="pct"/>
          </w:tcPr>
          <w:p w14:paraId="34C0DB90" w14:textId="23F720B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0.004</w:t>
            </w:r>
          </w:p>
        </w:tc>
        <w:tc>
          <w:tcPr>
            <w:tcW w:w="383" w:type="pct"/>
            <w:tcBorders>
              <w:right w:val="single" w:sz="4" w:space="0" w:color="auto"/>
            </w:tcBorders>
          </w:tcPr>
          <w:p w14:paraId="01C69723" w14:textId="14703E0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8.258***</w:t>
            </w:r>
          </w:p>
        </w:tc>
        <w:tc>
          <w:tcPr>
            <w:tcW w:w="449" w:type="pct"/>
            <w:tcBorders>
              <w:left w:val="single" w:sz="4" w:space="0" w:color="auto"/>
            </w:tcBorders>
          </w:tcPr>
          <w:p w14:paraId="65B3EEFD" w14:textId="016C99B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9" w:type="pct"/>
          </w:tcPr>
          <w:p w14:paraId="42E459AB" w14:textId="05C91F2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9" w:type="pct"/>
          </w:tcPr>
          <w:p w14:paraId="4D50D554" w14:textId="3825E5AF"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0.020**    </w:t>
            </w:r>
          </w:p>
        </w:tc>
        <w:tc>
          <w:tcPr>
            <w:tcW w:w="477" w:type="pct"/>
          </w:tcPr>
          <w:p w14:paraId="3114DA0C" w14:textId="3B0EF40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-0.010   </w:t>
            </w:r>
          </w:p>
        </w:tc>
        <w:tc>
          <w:tcPr>
            <w:tcW w:w="444" w:type="pct"/>
          </w:tcPr>
          <w:p w14:paraId="07FDD2BB" w14:textId="280E5F3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r>
      <w:tr w:rsidR="00E968FE" w:rsidRPr="00E968FE" w14:paraId="16AAF51F" w14:textId="77777777" w:rsidTr="00F1640A">
        <w:tc>
          <w:tcPr>
            <w:tcW w:w="649" w:type="pct"/>
          </w:tcPr>
          <w:p w14:paraId="5FB9C1E6" w14:textId="77777777" w:rsidR="00E968FE" w:rsidRPr="00E968FE" w:rsidRDefault="00E968FE" w:rsidP="00E968FE">
            <w:pPr>
              <w:rPr>
                <w:rFonts w:ascii="Times New Roman" w:hAnsi="Times New Roman" w:cs="Times New Roman"/>
                <w:sz w:val="16"/>
                <w:szCs w:val="16"/>
                <w:lang w:val="en-US"/>
              </w:rPr>
            </w:pPr>
          </w:p>
        </w:tc>
        <w:tc>
          <w:tcPr>
            <w:tcW w:w="424" w:type="pct"/>
          </w:tcPr>
          <w:p w14:paraId="4C90EB66" w14:textId="31069A28"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(0.17)</w:t>
            </w:r>
          </w:p>
        </w:tc>
        <w:tc>
          <w:tcPr>
            <w:tcW w:w="424" w:type="pct"/>
          </w:tcPr>
          <w:p w14:paraId="6EA37C32" w14:textId="7C8082B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(0.13)</w:t>
            </w:r>
          </w:p>
        </w:tc>
        <w:tc>
          <w:tcPr>
            <w:tcW w:w="424" w:type="pct"/>
          </w:tcPr>
          <w:p w14:paraId="10E089B2" w14:textId="45ADE85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(0.10)</w:t>
            </w:r>
          </w:p>
        </w:tc>
        <w:tc>
          <w:tcPr>
            <w:tcW w:w="427" w:type="pct"/>
          </w:tcPr>
          <w:p w14:paraId="110F2B23" w14:textId="6567B65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w:t>
            </w:r>
          </w:p>
        </w:tc>
        <w:tc>
          <w:tcPr>
            <w:tcW w:w="383" w:type="pct"/>
            <w:tcBorders>
              <w:right w:val="single" w:sz="4" w:space="0" w:color="auto"/>
            </w:tcBorders>
          </w:tcPr>
          <w:p w14:paraId="472BB41F" w14:textId="2328AA01"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(1.68)   </w:t>
            </w:r>
          </w:p>
        </w:tc>
        <w:tc>
          <w:tcPr>
            <w:tcW w:w="449" w:type="pct"/>
            <w:tcBorders>
              <w:left w:val="single" w:sz="4" w:space="0" w:color="auto"/>
            </w:tcBorders>
          </w:tcPr>
          <w:p w14:paraId="0DF69D68" w14:textId="7471DC8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(0.006)   </w:t>
            </w:r>
          </w:p>
        </w:tc>
        <w:tc>
          <w:tcPr>
            <w:tcW w:w="449" w:type="pct"/>
          </w:tcPr>
          <w:p w14:paraId="49016164" w14:textId="4496105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49" w:type="pct"/>
          </w:tcPr>
          <w:p w14:paraId="55022586" w14:textId="0F1873FA"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(0.009)  </w:t>
            </w:r>
          </w:p>
        </w:tc>
        <w:tc>
          <w:tcPr>
            <w:tcW w:w="477" w:type="pct"/>
          </w:tcPr>
          <w:p w14:paraId="4E666A9C" w14:textId="1C63342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4" w:type="pct"/>
          </w:tcPr>
          <w:p w14:paraId="4A14AFD9" w14:textId="00EDDB8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(0.003)   </w:t>
            </w:r>
          </w:p>
        </w:tc>
      </w:tr>
      <w:tr w:rsidR="00E968FE" w:rsidRPr="00E968FE" w14:paraId="48A3A127" w14:textId="77777777" w:rsidTr="00F1640A">
        <w:tc>
          <w:tcPr>
            <w:tcW w:w="649" w:type="pct"/>
          </w:tcPr>
          <w:p w14:paraId="378A5F35" w14:textId="0CF090B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EINI_ATT</w:t>
            </w:r>
          </w:p>
        </w:tc>
        <w:tc>
          <w:tcPr>
            <w:tcW w:w="424" w:type="pct"/>
          </w:tcPr>
          <w:p w14:paraId="2CCCBD4A" w14:textId="5276BF7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-0.280</w:t>
            </w:r>
          </w:p>
        </w:tc>
        <w:tc>
          <w:tcPr>
            <w:tcW w:w="424" w:type="pct"/>
          </w:tcPr>
          <w:p w14:paraId="45868318" w14:textId="0D7A08A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-0.244*</w:t>
            </w:r>
          </w:p>
        </w:tc>
        <w:tc>
          <w:tcPr>
            <w:tcW w:w="424" w:type="pct"/>
          </w:tcPr>
          <w:p w14:paraId="546006EF" w14:textId="136BE69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-0.038</w:t>
            </w:r>
          </w:p>
        </w:tc>
        <w:tc>
          <w:tcPr>
            <w:tcW w:w="427" w:type="pct"/>
          </w:tcPr>
          <w:p w14:paraId="02F6E927" w14:textId="4DDA8BF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0.001</w:t>
            </w:r>
          </w:p>
        </w:tc>
        <w:tc>
          <w:tcPr>
            <w:tcW w:w="383" w:type="pct"/>
            <w:tcBorders>
              <w:right w:val="single" w:sz="4" w:space="0" w:color="auto"/>
            </w:tcBorders>
          </w:tcPr>
          <w:p w14:paraId="788BC45C" w14:textId="239FEB44"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 xml:space="preserve">-0.005   </w:t>
            </w:r>
          </w:p>
        </w:tc>
        <w:tc>
          <w:tcPr>
            <w:tcW w:w="449" w:type="pct"/>
            <w:tcBorders>
              <w:left w:val="single" w:sz="4" w:space="0" w:color="auto"/>
            </w:tcBorders>
          </w:tcPr>
          <w:p w14:paraId="555B26FA" w14:textId="735DC13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49" w:type="pct"/>
          </w:tcPr>
          <w:p w14:paraId="24F32C4D" w14:textId="6C02D68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-0.010   </w:t>
            </w:r>
          </w:p>
        </w:tc>
        <w:tc>
          <w:tcPr>
            <w:tcW w:w="449" w:type="pct"/>
          </w:tcPr>
          <w:p w14:paraId="1FF74A89" w14:textId="5A825B8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77" w:type="pct"/>
          </w:tcPr>
          <w:p w14:paraId="6CF324F6" w14:textId="121465A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44" w:type="pct"/>
          </w:tcPr>
          <w:p w14:paraId="46DDDE3D" w14:textId="0980E03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r>
      <w:tr w:rsidR="00E968FE" w:rsidRPr="00E968FE" w14:paraId="3C966D34" w14:textId="77777777" w:rsidTr="00F1640A">
        <w:tc>
          <w:tcPr>
            <w:tcW w:w="649" w:type="pct"/>
          </w:tcPr>
          <w:p w14:paraId="486A2A96" w14:textId="77777777" w:rsidR="00E968FE" w:rsidRPr="00E968FE" w:rsidRDefault="00E968FE" w:rsidP="00E968FE">
            <w:pPr>
              <w:rPr>
                <w:rFonts w:ascii="Times New Roman" w:hAnsi="Times New Roman" w:cs="Times New Roman"/>
                <w:sz w:val="16"/>
                <w:szCs w:val="16"/>
                <w:lang w:val="en-US"/>
              </w:rPr>
            </w:pPr>
          </w:p>
        </w:tc>
        <w:tc>
          <w:tcPr>
            <w:tcW w:w="424" w:type="pct"/>
          </w:tcPr>
          <w:p w14:paraId="482B87E5" w14:textId="385355F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(0.20)</w:t>
            </w:r>
          </w:p>
        </w:tc>
        <w:tc>
          <w:tcPr>
            <w:tcW w:w="424" w:type="pct"/>
          </w:tcPr>
          <w:p w14:paraId="49093AAD" w14:textId="1BDE303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(0.14)</w:t>
            </w:r>
          </w:p>
        </w:tc>
        <w:tc>
          <w:tcPr>
            <w:tcW w:w="424" w:type="pct"/>
          </w:tcPr>
          <w:p w14:paraId="021CDA90" w14:textId="37411C8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(0.13)</w:t>
            </w:r>
          </w:p>
        </w:tc>
        <w:tc>
          <w:tcPr>
            <w:tcW w:w="427" w:type="pct"/>
          </w:tcPr>
          <w:p w14:paraId="27F98661" w14:textId="367775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w:t>
            </w:r>
          </w:p>
        </w:tc>
        <w:tc>
          <w:tcPr>
            <w:tcW w:w="383" w:type="pct"/>
            <w:tcBorders>
              <w:right w:val="single" w:sz="4" w:space="0" w:color="auto"/>
            </w:tcBorders>
          </w:tcPr>
          <w:p w14:paraId="7C18D80C" w14:textId="41B74718"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 xml:space="preserve">(1.68)   </w:t>
            </w:r>
          </w:p>
        </w:tc>
        <w:tc>
          <w:tcPr>
            <w:tcW w:w="449" w:type="pct"/>
            <w:tcBorders>
              <w:left w:val="single" w:sz="4" w:space="0" w:color="auto"/>
            </w:tcBorders>
          </w:tcPr>
          <w:p w14:paraId="2AA4F655" w14:textId="5818162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(0.006)   </w:t>
            </w:r>
          </w:p>
        </w:tc>
        <w:tc>
          <w:tcPr>
            <w:tcW w:w="449" w:type="pct"/>
          </w:tcPr>
          <w:p w14:paraId="158AE31D" w14:textId="5EA7FA8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(0.006)   </w:t>
            </w:r>
          </w:p>
        </w:tc>
        <w:tc>
          <w:tcPr>
            <w:tcW w:w="449" w:type="pct"/>
          </w:tcPr>
          <w:p w14:paraId="0C3786E9" w14:textId="7924E19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77" w:type="pct"/>
          </w:tcPr>
          <w:p w14:paraId="493F5509" w14:textId="0431F1B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4" w:type="pct"/>
          </w:tcPr>
          <w:p w14:paraId="1DAE238C" w14:textId="61F4887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(0.003)   </w:t>
            </w:r>
          </w:p>
        </w:tc>
      </w:tr>
      <w:tr w:rsidR="00E968FE" w:rsidRPr="00E968FE" w14:paraId="299E3D35" w14:textId="77777777" w:rsidTr="00F1640A">
        <w:tc>
          <w:tcPr>
            <w:tcW w:w="649" w:type="pct"/>
          </w:tcPr>
          <w:p w14:paraId="71E83855" w14:textId="674312D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EINI_USE</w:t>
            </w:r>
          </w:p>
        </w:tc>
        <w:tc>
          <w:tcPr>
            <w:tcW w:w="424" w:type="pct"/>
          </w:tcPr>
          <w:p w14:paraId="6C774BB8" w14:textId="40767E5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0.051</w:t>
            </w:r>
          </w:p>
        </w:tc>
        <w:tc>
          <w:tcPr>
            <w:tcW w:w="424" w:type="pct"/>
          </w:tcPr>
          <w:p w14:paraId="37A0B978" w14:textId="70F9855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-0.041</w:t>
            </w:r>
          </w:p>
        </w:tc>
        <w:tc>
          <w:tcPr>
            <w:tcW w:w="424" w:type="pct"/>
          </w:tcPr>
          <w:p w14:paraId="2BF81287" w14:textId="60630E2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0.091</w:t>
            </w:r>
          </w:p>
        </w:tc>
        <w:tc>
          <w:tcPr>
            <w:tcW w:w="427" w:type="pct"/>
          </w:tcPr>
          <w:p w14:paraId="66EB8807" w14:textId="274C49F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0.001</w:t>
            </w:r>
          </w:p>
        </w:tc>
        <w:tc>
          <w:tcPr>
            <w:tcW w:w="383" w:type="pct"/>
            <w:tcBorders>
              <w:right w:val="single" w:sz="4" w:space="0" w:color="auto"/>
            </w:tcBorders>
          </w:tcPr>
          <w:p w14:paraId="0D40629E" w14:textId="6A83F2F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2.491   </w:t>
            </w:r>
          </w:p>
        </w:tc>
        <w:tc>
          <w:tcPr>
            <w:tcW w:w="449" w:type="pct"/>
            <w:tcBorders>
              <w:left w:val="single" w:sz="4" w:space="0" w:color="auto"/>
            </w:tcBorders>
          </w:tcPr>
          <w:p w14:paraId="74CE5D37" w14:textId="09FF866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c>
          <w:tcPr>
            <w:tcW w:w="449" w:type="pct"/>
          </w:tcPr>
          <w:p w14:paraId="2BDAFDAB" w14:textId="52EF85C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9" w:type="pct"/>
          </w:tcPr>
          <w:p w14:paraId="0B42582D" w14:textId="0E8153B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77" w:type="pct"/>
          </w:tcPr>
          <w:p w14:paraId="0B3D5BAA" w14:textId="4FB9AB1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4" w:type="pct"/>
          </w:tcPr>
          <w:p w14:paraId="4BF24DC4" w14:textId="06C6401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-0.006**   </w:t>
            </w:r>
          </w:p>
        </w:tc>
      </w:tr>
      <w:tr w:rsidR="00E968FE" w:rsidRPr="00E968FE" w14:paraId="7350DEBB" w14:textId="77777777" w:rsidTr="00F1640A">
        <w:tc>
          <w:tcPr>
            <w:tcW w:w="649" w:type="pct"/>
          </w:tcPr>
          <w:p w14:paraId="369EEE66" w14:textId="77777777" w:rsidR="00E968FE" w:rsidRPr="00E968FE" w:rsidRDefault="00E968FE" w:rsidP="00E968FE">
            <w:pPr>
              <w:rPr>
                <w:rFonts w:ascii="Times New Roman" w:hAnsi="Times New Roman" w:cs="Times New Roman"/>
                <w:sz w:val="16"/>
                <w:szCs w:val="16"/>
                <w:lang w:val="en-US"/>
              </w:rPr>
            </w:pPr>
          </w:p>
        </w:tc>
        <w:tc>
          <w:tcPr>
            <w:tcW w:w="424" w:type="pct"/>
          </w:tcPr>
          <w:p w14:paraId="6BD87C06" w14:textId="3022C8E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(0.15)</w:t>
            </w:r>
          </w:p>
        </w:tc>
        <w:tc>
          <w:tcPr>
            <w:tcW w:w="424" w:type="pct"/>
          </w:tcPr>
          <w:p w14:paraId="6B1AF0A8" w14:textId="0B67093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(0.06)</w:t>
            </w:r>
          </w:p>
        </w:tc>
        <w:tc>
          <w:tcPr>
            <w:tcW w:w="424" w:type="pct"/>
          </w:tcPr>
          <w:p w14:paraId="038F4E40" w14:textId="557C146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(0.12)</w:t>
            </w:r>
          </w:p>
        </w:tc>
        <w:tc>
          <w:tcPr>
            <w:tcW w:w="427" w:type="pct"/>
          </w:tcPr>
          <w:p w14:paraId="2BB9B269" w14:textId="3E28F28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w:t>
            </w:r>
          </w:p>
        </w:tc>
        <w:tc>
          <w:tcPr>
            <w:tcW w:w="383" w:type="pct"/>
            <w:tcBorders>
              <w:right w:val="single" w:sz="4" w:space="0" w:color="auto"/>
            </w:tcBorders>
          </w:tcPr>
          <w:p w14:paraId="6B66D6BA" w14:textId="54039CF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(1.59)   </w:t>
            </w:r>
          </w:p>
        </w:tc>
        <w:tc>
          <w:tcPr>
            <w:tcW w:w="449" w:type="pct"/>
            <w:tcBorders>
              <w:left w:val="single" w:sz="4" w:space="0" w:color="auto"/>
            </w:tcBorders>
          </w:tcPr>
          <w:p w14:paraId="0DFE32BA" w14:textId="30237F7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9" w:type="pct"/>
          </w:tcPr>
          <w:p w14:paraId="6BECAF1B" w14:textId="058774E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9" w:type="pct"/>
          </w:tcPr>
          <w:p w14:paraId="72069F15" w14:textId="3C8864A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77" w:type="pct"/>
          </w:tcPr>
          <w:p w14:paraId="0311E7A3" w14:textId="0AC158F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44" w:type="pct"/>
          </w:tcPr>
          <w:p w14:paraId="60F00731" w14:textId="4D5D139D"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(0.003)  </w:t>
            </w:r>
          </w:p>
        </w:tc>
      </w:tr>
      <w:tr w:rsidR="00E968FE" w:rsidRPr="00E968FE" w14:paraId="4AA7AD97" w14:textId="77777777" w:rsidTr="00F1640A">
        <w:tc>
          <w:tcPr>
            <w:tcW w:w="649" w:type="pct"/>
          </w:tcPr>
          <w:p w14:paraId="007DAD6A"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RURAL</w:t>
            </w:r>
          </w:p>
        </w:tc>
        <w:tc>
          <w:tcPr>
            <w:tcW w:w="424" w:type="pct"/>
          </w:tcPr>
          <w:p w14:paraId="7060937E" w14:textId="047510A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-0.139</w:t>
            </w:r>
          </w:p>
        </w:tc>
        <w:tc>
          <w:tcPr>
            <w:tcW w:w="424" w:type="pct"/>
          </w:tcPr>
          <w:p w14:paraId="44074F45" w14:textId="6A314C3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0.062</w:t>
            </w:r>
          </w:p>
        </w:tc>
        <w:tc>
          <w:tcPr>
            <w:tcW w:w="424" w:type="pct"/>
          </w:tcPr>
          <w:p w14:paraId="6778E5B4" w14:textId="3DCE7F8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-0.177</w:t>
            </w:r>
          </w:p>
        </w:tc>
        <w:tc>
          <w:tcPr>
            <w:tcW w:w="427" w:type="pct"/>
          </w:tcPr>
          <w:p w14:paraId="241109DA" w14:textId="4727DD4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-0.024*</w:t>
            </w:r>
          </w:p>
        </w:tc>
        <w:tc>
          <w:tcPr>
            <w:tcW w:w="383" w:type="pct"/>
            <w:tcBorders>
              <w:right w:val="single" w:sz="4" w:space="0" w:color="auto"/>
            </w:tcBorders>
          </w:tcPr>
          <w:p w14:paraId="7052EF48" w14:textId="1F15B6A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-16.62***</w:t>
            </w:r>
          </w:p>
        </w:tc>
        <w:tc>
          <w:tcPr>
            <w:tcW w:w="449" w:type="pct"/>
            <w:tcBorders>
              <w:left w:val="single" w:sz="4" w:space="0" w:color="auto"/>
            </w:tcBorders>
          </w:tcPr>
          <w:p w14:paraId="3CB3B368" w14:textId="4F47D5A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-0.016   </w:t>
            </w:r>
          </w:p>
        </w:tc>
        <w:tc>
          <w:tcPr>
            <w:tcW w:w="449" w:type="pct"/>
          </w:tcPr>
          <w:p w14:paraId="54F673FF" w14:textId="4195D0E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0.011    </w:t>
            </w:r>
          </w:p>
        </w:tc>
        <w:tc>
          <w:tcPr>
            <w:tcW w:w="449" w:type="pct"/>
          </w:tcPr>
          <w:p w14:paraId="0DCCE7F7" w14:textId="17FC3D07"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-0.048**   </w:t>
            </w:r>
          </w:p>
        </w:tc>
        <w:tc>
          <w:tcPr>
            <w:tcW w:w="477" w:type="pct"/>
          </w:tcPr>
          <w:p w14:paraId="08EB988B" w14:textId="243AF98C"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0.063***    </w:t>
            </w:r>
          </w:p>
        </w:tc>
        <w:tc>
          <w:tcPr>
            <w:tcW w:w="444" w:type="pct"/>
          </w:tcPr>
          <w:p w14:paraId="5147CD9C" w14:textId="25C4D1B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-0.011   </w:t>
            </w:r>
          </w:p>
        </w:tc>
      </w:tr>
      <w:tr w:rsidR="00E968FE" w:rsidRPr="00E968FE" w14:paraId="5840E94C" w14:textId="77777777" w:rsidTr="00F1640A">
        <w:tc>
          <w:tcPr>
            <w:tcW w:w="649" w:type="pct"/>
          </w:tcPr>
          <w:p w14:paraId="1DBB647B" w14:textId="77777777" w:rsidR="00E968FE" w:rsidRPr="00E968FE" w:rsidRDefault="00E968FE" w:rsidP="00E968FE">
            <w:pPr>
              <w:rPr>
                <w:rFonts w:ascii="Times New Roman" w:hAnsi="Times New Roman" w:cs="Times New Roman"/>
                <w:sz w:val="16"/>
                <w:szCs w:val="16"/>
                <w:lang w:val="en-US"/>
              </w:rPr>
            </w:pPr>
          </w:p>
        </w:tc>
        <w:tc>
          <w:tcPr>
            <w:tcW w:w="424" w:type="pct"/>
          </w:tcPr>
          <w:p w14:paraId="641E5523" w14:textId="369685A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(0.44)</w:t>
            </w:r>
          </w:p>
        </w:tc>
        <w:tc>
          <w:tcPr>
            <w:tcW w:w="424" w:type="pct"/>
          </w:tcPr>
          <w:p w14:paraId="7AB51B7E" w14:textId="6A243BA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(0.18)</w:t>
            </w:r>
          </w:p>
        </w:tc>
        <w:tc>
          <w:tcPr>
            <w:tcW w:w="424" w:type="pct"/>
          </w:tcPr>
          <w:p w14:paraId="10ECB3AD" w14:textId="0D7AC62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(0.38)</w:t>
            </w:r>
          </w:p>
        </w:tc>
        <w:tc>
          <w:tcPr>
            <w:tcW w:w="427" w:type="pct"/>
          </w:tcPr>
          <w:p w14:paraId="63B5B3E9" w14:textId="237C731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w:t>
            </w:r>
          </w:p>
        </w:tc>
        <w:tc>
          <w:tcPr>
            <w:tcW w:w="383" w:type="pct"/>
            <w:tcBorders>
              <w:right w:val="single" w:sz="4" w:space="0" w:color="auto"/>
            </w:tcBorders>
          </w:tcPr>
          <w:p w14:paraId="36B90AB1" w14:textId="7EE6B6D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(3.95)   </w:t>
            </w:r>
          </w:p>
        </w:tc>
        <w:tc>
          <w:tcPr>
            <w:tcW w:w="449" w:type="pct"/>
            <w:tcBorders>
              <w:left w:val="single" w:sz="4" w:space="0" w:color="auto"/>
            </w:tcBorders>
          </w:tcPr>
          <w:p w14:paraId="4CC3D719" w14:textId="714A62E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(0.014)   </w:t>
            </w:r>
          </w:p>
        </w:tc>
        <w:tc>
          <w:tcPr>
            <w:tcW w:w="449" w:type="pct"/>
          </w:tcPr>
          <w:p w14:paraId="101FB1AD" w14:textId="2CA4895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(0.015)   </w:t>
            </w:r>
          </w:p>
        </w:tc>
        <w:tc>
          <w:tcPr>
            <w:tcW w:w="449" w:type="pct"/>
          </w:tcPr>
          <w:p w14:paraId="2AEFFA4A" w14:textId="637B9B28"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(0.020)  </w:t>
            </w:r>
          </w:p>
        </w:tc>
        <w:tc>
          <w:tcPr>
            <w:tcW w:w="477" w:type="pct"/>
          </w:tcPr>
          <w:p w14:paraId="5361A473" w14:textId="49AD9BB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(0.010) </w:t>
            </w:r>
          </w:p>
        </w:tc>
        <w:tc>
          <w:tcPr>
            <w:tcW w:w="444" w:type="pct"/>
          </w:tcPr>
          <w:p w14:paraId="63EEB920" w14:textId="68DC9FB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r>
      <w:tr w:rsidR="00E968FE" w:rsidRPr="00E968FE" w14:paraId="25A60E12" w14:textId="77777777" w:rsidTr="00F1640A">
        <w:tc>
          <w:tcPr>
            <w:tcW w:w="649" w:type="pct"/>
          </w:tcPr>
          <w:p w14:paraId="4D42FF4C"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HHSIZE</w:t>
            </w:r>
          </w:p>
        </w:tc>
        <w:tc>
          <w:tcPr>
            <w:tcW w:w="424" w:type="pct"/>
          </w:tcPr>
          <w:p w14:paraId="6B398012" w14:textId="59FB3F1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-2.825***</w:t>
            </w:r>
          </w:p>
        </w:tc>
        <w:tc>
          <w:tcPr>
            <w:tcW w:w="424" w:type="pct"/>
          </w:tcPr>
          <w:p w14:paraId="17F31DEA" w14:textId="762814E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-0.475***</w:t>
            </w:r>
          </w:p>
        </w:tc>
        <w:tc>
          <w:tcPr>
            <w:tcW w:w="424" w:type="pct"/>
          </w:tcPr>
          <w:p w14:paraId="64CF58B9" w14:textId="4DC6E4D0"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-2.186***</w:t>
            </w:r>
          </w:p>
        </w:tc>
        <w:tc>
          <w:tcPr>
            <w:tcW w:w="427" w:type="pct"/>
          </w:tcPr>
          <w:p w14:paraId="018B8C53" w14:textId="05132494"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-0.164***</w:t>
            </w:r>
          </w:p>
        </w:tc>
        <w:tc>
          <w:tcPr>
            <w:tcW w:w="383" w:type="pct"/>
            <w:tcBorders>
              <w:right w:val="single" w:sz="4" w:space="0" w:color="auto"/>
            </w:tcBorders>
          </w:tcPr>
          <w:p w14:paraId="573A340E" w14:textId="1DDFDBE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-0.196   </w:t>
            </w:r>
          </w:p>
        </w:tc>
        <w:tc>
          <w:tcPr>
            <w:tcW w:w="449" w:type="pct"/>
            <w:tcBorders>
              <w:left w:val="single" w:sz="4" w:space="0" w:color="auto"/>
            </w:tcBorders>
          </w:tcPr>
          <w:p w14:paraId="6192FAD5" w14:textId="2B843C8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49" w:type="pct"/>
          </w:tcPr>
          <w:p w14:paraId="5EAD9D70" w14:textId="34FD2F3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0.013    </w:t>
            </w:r>
          </w:p>
        </w:tc>
        <w:tc>
          <w:tcPr>
            <w:tcW w:w="449" w:type="pct"/>
          </w:tcPr>
          <w:p w14:paraId="457DB1BF" w14:textId="3EA703B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-0.023   </w:t>
            </w:r>
          </w:p>
        </w:tc>
        <w:tc>
          <w:tcPr>
            <w:tcW w:w="477" w:type="pct"/>
          </w:tcPr>
          <w:p w14:paraId="0218C0FC" w14:textId="2B21AB2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4" w:type="pct"/>
          </w:tcPr>
          <w:p w14:paraId="0AB039CC" w14:textId="2F321D9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r>
      <w:tr w:rsidR="00E968FE" w:rsidRPr="00E968FE" w14:paraId="01F5DF1F" w14:textId="77777777" w:rsidTr="00F1640A">
        <w:tc>
          <w:tcPr>
            <w:tcW w:w="649" w:type="pct"/>
          </w:tcPr>
          <w:p w14:paraId="6E769388" w14:textId="77777777" w:rsidR="00E968FE" w:rsidRPr="00E968FE" w:rsidRDefault="00E968FE" w:rsidP="00E968FE">
            <w:pPr>
              <w:rPr>
                <w:rFonts w:ascii="Times New Roman" w:hAnsi="Times New Roman" w:cs="Times New Roman"/>
                <w:sz w:val="16"/>
                <w:szCs w:val="16"/>
                <w:lang w:val="en-US"/>
              </w:rPr>
            </w:pPr>
          </w:p>
        </w:tc>
        <w:tc>
          <w:tcPr>
            <w:tcW w:w="424" w:type="pct"/>
          </w:tcPr>
          <w:p w14:paraId="59FC508B" w14:textId="250597D7"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(1.00)</w:t>
            </w:r>
          </w:p>
        </w:tc>
        <w:tc>
          <w:tcPr>
            <w:tcW w:w="424" w:type="pct"/>
          </w:tcPr>
          <w:p w14:paraId="3FAABA5D" w14:textId="0451247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(0.16)</w:t>
            </w:r>
          </w:p>
        </w:tc>
        <w:tc>
          <w:tcPr>
            <w:tcW w:w="424" w:type="pct"/>
          </w:tcPr>
          <w:p w14:paraId="13BC61C5" w14:textId="2E552EB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(0.80)</w:t>
            </w:r>
          </w:p>
        </w:tc>
        <w:tc>
          <w:tcPr>
            <w:tcW w:w="427" w:type="pct"/>
          </w:tcPr>
          <w:p w14:paraId="3CFF9031" w14:textId="14A8E0B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(0.06)</w:t>
            </w:r>
          </w:p>
        </w:tc>
        <w:tc>
          <w:tcPr>
            <w:tcW w:w="383" w:type="pct"/>
            <w:tcBorders>
              <w:right w:val="single" w:sz="4" w:space="0" w:color="auto"/>
            </w:tcBorders>
          </w:tcPr>
          <w:p w14:paraId="6A72BED1" w14:textId="6827AC7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(1.99)   </w:t>
            </w:r>
          </w:p>
        </w:tc>
        <w:tc>
          <w:tcPr>
            <w:tcW w:w="449" w:type="pct"/>
            <w:tcBorders>
              <w:left w:val="single" w:sz="4" w:space="0" w:color="auto"/>
            </w:tcBorders>
          </w:tcPr>
          <w:p w14:paraId="334B8889" w14:textId="0A4DED1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49" w:type="pct"/>
          </w:tcPr>
          <w:p w14:paraId="73C1B659" w14:textId="29A8986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49" w:type="pct"/>
          </w:tcPr>
          <w:p w14:paraId="697D7894" w14:textId="5A136E2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(0.016)   </w:t>
            </w:r>
          </w:p>
        </w:tc>
        <w:tc>
          <w:tcPr>
            <w:tcW w:w="477" w:type="pct"/>
          </w:tcPr>
          <w:p w14:paraId="0D87B689" w14:textId="118B3A4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(0.006)   </w:t>
            </w:r>
          </w:p>
        </w:tc>
        <w:tc>
          <w:tcPr>
            <w:tcW w:w="444" w:type="pct"/>
          </w:tcPr>
          <w:p w14:paraId="2A726769" w14:textId="4BA908C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(0.003)   </w:t>
            </w:r>
          </w:p>
        </w:tc>
      </w:tr>
      <w:tr w:rsidR="00E968FE" w:rsidRPr="00E968FE" w14:paraId="3F3DD81E" w14:textId="77777777" w:rsidTr="00F1640A">
        <w:tc>
          <w:tcPr>
            <w:tcW w:w="649" w:type="pct"/>
          </w:tcPr>
          <w:p w14:paraId="507D4FAC"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FEMALE</w:t>
            </w:r>
          </w:p>
        </w:tc>
        <w:tc>
          <w:tcPr>
            <w:tcW w:w="424" w:type="pct"/>
          </w:tcPr>
          <w:p w14:paraId="5DB69BE0" w14:textId="04F3196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0.978*</w:t>
            </w:r>
          </w:p>
        </w:tc>
        <w:tc>
          <w:tcPr>
            <w:tcW w:w="424" w:type="pct"/>
          </w:tcPr>
          <w:p w14:paraId="4186B605" w14:textId="5321080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0.000</w:t>
            </w:r>
          </w:p>
        </w:tc>
        <w:tc>
          <w:tcPr>
            <w:tcW w:w="424" w:type="pct"/>
          </w:tcPr>
          <w:p w14:paraId="6801A8E4" w14:textId="7FD53FD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0.982**</w:t>
            </w:r>
          </w:p>
        </w:tc>
        <w:tc>
          <w:tcPr>
            <w:tcW w:w="427" w:type="pct"/>
          </w:tcPr>
          <w:p w14:paraId="22B9332F" w14:textId="714B5E4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-0.005</w:t>
            </w:r>
          </w:p>
        </w:tc>
        <w:tc>
          <w:tcPr>
            <w:tcW w:w="383" w:type="pct"/>
            <w:tcBorders>
              <w:right w:val="single" w:sz="4" w:space="0" w:color="auto"/>
            </w:tcBorders>
          </w:tcPr>
          <w:p w14:paraId="18535714" w14:textId="2855C07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2.843   </w:t>
            </w:r>
          </w:p>
        </w:tc>
        <w:tc>
          <w:tcPr>
            <w:tcW w:w="449" w:type="pct"/>
            <w:tcBorders>
              <w:left w:val="single" w:sz="4" w:space="0" w:color="auto"/>
            </w:tcBorders>
          </w:tcPr>
          <w:p w14:paraId="35ED4B52" w14:textId="6443D9E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-0.017   </w:t>
            </w:r>
          </w:p>
        </w:tc>
        <w:tc>
          <w:tcPr>
            <w:tcW w:w="449" w:type="pct"/>
          </w:tcPr>
          <w:p w14:paraId="6B6F59EF" w14:textId="164CCDF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-0.021   </w:t>
            </w:r>
          </w:p>
        </w:tc>
        <w:tc>
          <w:tcPr>
            <w:tcW w:w="449" w:type="pct"/>
          </w:tcPr>
          <w:p w14:paraId="29DA1B2A" w14:textId="2568050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0.045*    </w:t>
            </w:r>
          </w:p>
        </w:tc>
        <w:tc>
          <w:tcPr>
            <w:tcW w:w="477" w:type="pct"/>
          </w:tcPr>
          <w:p w14:paraId="2F50DF1E" w14:textId="5F03642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-0.019   </w:t>
            </w:r>
          </w:p>
        </w:tc>
        <w:tc>
          <w:tcPr>
            <w:tcW w:w="444" w:type="pct"/>
          </w:tcPr>
          <w:p w14:paraId="4C8C58F7" w14:textId="5FE097B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0.011    </w:t>
            </w:r>
          </w:p>
        </w:tc>
      </w:tr>
      <w:tr w:rsidR="00E968FE" w:rsidRPr="00E968FE" w14:paraId="27B8181B" w14:textId="77777777" w:rsidTr="00F1640A">
        <w:tc>
          <w:tcPr>
            <w:tcW w:w="649" w:type="pct"/>
          </w:tcPr>
          <w:p w14:paraId="4298CF50" w14:textId="77777777" w:rsidR="00E968FE" w:rsidRPr="00E968FE" w:rsidRDefault="00E968FE" w:rsidP="00E968FE">
            <w:pPr>
              <w:rPr>
                <w:rFonts w:ascii="Times New Roman" w:hAnsi="Times New Roman" w:cs="Times New Roman"/>
                <w:sz w:val="16"/>
                <w:szCs w:val="16"/>
                <w:lang w:val="en-US"/>
              </w:rPr>
            </w:pPr>
          </w:p>
        </w:tc>
        <w:tc>
          <w:tcPr>
            <w:tcW w:w="424" w:type="pct"/>
          </w:tcPr>
          <w:p w14:paraId="30B51E59" w14:textId="3D9ED31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(0.58)</w:t>
            </w:r>
          </w:p>
        </w:tc>
        <w:tc>
          <w:tcPr>
            <w:tcW w:w="424" w:type="pct"/>
          </w:tcPr>
          <w:p w14:paraId="2F5A0397" w14:textId="52343D2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(0.35)</w:t>
            </w:r>
          </w:p>
        </w:tc>
        <w:tc>
          <w:tcPr>
            <w:tcW w:w="424" w:type="pct"/>
          </w:tcPr>
          <w:p w14:paraId="2B4887BB" w14:textId="0151FE1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(0.44)</w:t>
            </w:r>
          </w:p>
        </w:tc>
        <w:tc>
          <w:tcPr>
            <w:tcW w:w="427" w:type="pct"/>
          </w:tcPr>
          <w:p w14:paraId="188BDC8A" w14:textId="612AFB3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(0.02)</w:t>
            </w:r>
          </w:p>
        </w:tc>
        <w:tc>
          <w:tcPr>
            <w:tcW w:w="383" w:type="pct"/>
            <w:tcBorders>
              <w:right w:val="single" w:sz="4" w:space="0" w:color="auto"/>
            </w:tcBorders>
          </w:tcPr>
          <w:p w14:paraId="52545142" w14:textId="7D0EF5B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(5.38)   </w:t>
            </w:r>
          </w:p>
        </w:tc>
        <w:tc>
          <w:tcPr>
            <w:tcW w:w="449" w:type="pct"/>
            <w:tcBorders>
              <w:left w:val="single" w:sz="4" w:space="0" w:color="auto"/>
            </w:tcBorders>
          </w:tcPr>
          <w:p w14:paraId="4898582C" w14:textId="533E31C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(0.018)   </w:t>
            </w:r>
          </w:p>
        </w:tc>
        <w:tc>
          <w:tcPr>
            <w:tcW w:w="449" w:type="pct"/>
          </w:tcPr>
          <w:p w14:paraId="177B791D" w14:textId="1E465AC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(0.019)   </w:t>
            </w:r>
          </w:p>
        </w:tc>
        <w:tc>
          <w:tcPr>
            <w:tcW w:w="449" w:type="pct"/>
          </w:tcPr>
          <w:p w14:paraId="76E1FAF0" w14:textId="7EDDFE0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(0.027)  </w:t>
            </w:r>
          </w:p>
        </w:tc>
        <w:tc>
          <w:tcPr>
            <w:tcW w:w="477" w:type="pct"/>
          </w:tcPr>
          <w:p w14:paraId="5664CC3C" w14:textId="602B28E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(0.016)   </w:t>
            </w:r>
          </w:p>
        </w:tc>
        <w:tc>
          <w:tcPr>
            <w:tcW w:w="444" w:type="pct"/>
          </w:tcPr>
          <w:p w14:paraId="73FC0E28" w14:textId="4B817D7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(0.011)   </w:t>
            </w:r>
          </w:p>
        </w:tc>
      </w:tr>
      <w:tr w:rsidR="00E968FE" w:rsidRPr="00E968FE" w14:paraId="7EFB922A" w14:textId="77777777" w:rsidTr="00F1640A">
        <w:tc>
          <w:tcPr>
            <w:tcW w:w="649" w:type="pct"/>
          </w:tcPr>
          <w:p w14:paraId="5C819C26"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AGE</w:t>
            </w:r>
          </w:p>
        </w:tc>
        <w:tc>
          <w:tcPr>
            <w:tcW w:w="424" w:type="pct"/>
          </w:tcPr>
          <w:p w14:paraId="68569C65" w14:textId="1ADAC91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0.105***</w:t>
            </w:r>
          </w:p>
        </w:tc>
        <w:tc>
          <w:tcPr>
            <w:tcW w:w="424" w:type="pct"/>
          </w:tcPr>
          <w:p w14:paraId="5DBABBDC" w14:textId="5E5D962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0.036***</w:t>
            </w:r>
          </w:p>
        </w:tc>
        <w:tc>
          <w:tcPr>
            <w:tcW w:w="424" w:type="pct"/>
          </w:tcPr>
          <w:p w14:paraId="5FC5D9B6" w14:textId="5B8BEF0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0.061**</w:t>
            </w:r>
          </w:p>
        </w:tc>
        <w:tc>
          <w:tcPr>
            <w:tcW w:w="427" w:type="pct"/>
          </w:tcPr>
          <w:p w14:paraId="443DFF72" w14:textId="6AA4535D"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0.007***</w:t>
            </w:r>
          </w:p>
        </w:tc>
        <w:tc>
          <w:tcPr>
            <w:tcW w:w="383" w:type="pct"/>
            <w:tcBorders>
              <w:right w:val="single" w:sz="4" w:space="0" w:color="auto"/>
            </w:tcBorders>
          </w:tcPr>
          <w:p w14:paraId="26075F64" w14:textId="683B4DB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0.119   </w:t>
            </w:r>
          </w:p>
        </w:tc>
        <w:tc>
          <w:tcPr>
            <w:tcW w:w="449" w:type="pct"/>
            <w:tcBorders>
              <w:left w:val="single" w:sz="4" w:space="0" w:color="auto"/>
            </w:tcBorders>
          </w:tcPr>
          <w:p w14:paraId="197D9A93" w14:textId="46A8B11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9" w:type="pct"/>
          </w:tcPr>
          <w:p w14:paraId="029FAAEF" w14:textId="54D32BD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9" w:type="pct"/>
          </w:tcPr>
          <w:p w14:paraId="426D48C6" w14:textId="7B55B4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77" w:type="pct"/>
          </w:tcPr>
          <w:p w14:paraId="758DA560" w14:textId="208FD44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4" w:type="pct"/>
          </w:tcPr>
          <w:p w14:paraId="560E55BA" w14:textId="55D66DD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r>
      <w:tr w:rsidR="00E968FE" w:rsidRPr="00E968FE" w14:paraId="16A95C5B" w14:textId="77777777" w:rsidTr="00F1640A">
        <w:tc>
          <w:tcPr>
            <w:tcW w:w="649" w:type="pct"/>
          </w:tcPr>
          <w:p w14:paraId="14234E0C" w14:textId="77777777" w:rsidR="00E968FE" w:rsidRPr="00E968FE" w:rsidRDefault="00E968FE" w:rsidP="00E968FE">
            <w:pPr>
              <w:rPr>
                <w:rFonts w:ascii="Times New Roman" w:hAnsi="Times New Roman" w:cs="Times New Roman"/>
                <w:sz w:val="16"/>
                <w:szCs w:val="16"/>
                <w:lang w:val="en-US"/>
              </w:rPr>
            </w:pPr>
          </w:p>
        </w:tc>
        <w:tc>
          <w:tcPr>
            <w:tcW w:w="424" w:type="pct"/>
          </w:tcPr>
          <w:p w14:paraId="2779D159" w14:textId="6F2314D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(0.04)</w:t>
            </w:r>
          </w:p>
        </w:tc>
        <w:tc>
          <w:tcPr>
            <w:tcW w:w="424" w:type="pct"/>
          </w:tcPr>
          <w:p w14:paraId="076112D6" w14:textId="2C00B5EF"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(0.01)</w:t>
            </w:r>
          </w:p>
        </w:tc>
        <w:tc>
          <w:tcPr>
            <w:tcW w:w="424" w:type="pct"/>
          </w:tcPr>
          <w:p w14:paraId="321C4481" w14:textId="4F67EB2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(0.03)</w:t>
            </w:r>
          </w:p>
        </w:tc>
        <w:tc>
          <w:tcPr>
            <w:tcW w:w="427" w:type="pct"/>
          </w:tcPr>
          <w:p w14:paraId="017CDB83" w14:textId="188EE2A0"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(0.00)</w:t>
            </w:r>
          </w:p>
        </w:tc>
        <w:tc>
          <w:tcPr>
            <w:tcW w:w="383" w:type="pct"/>
            <w:tcBorders>
              <w:right w:val="single" w:sz="4" w:space="0" w:color="auto"/>
            </w:tcBorders>
          </w:tcPr>
          <w:p w14:paraId="42E9636A" w14:textId="4B5C5A0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(0.22)   </w:t>
            </w:r>
          </w:p>
        </w:tc>
        <w:tc>
          <w:tcPr>
            <w:tcW w:w="449" w:type="pct"/>
            <w:tcBorders>
              <w:left w:val="single" w:sz="4" w:space="0" w:color="auto"/>
            </w:tcBorders>
          </w:tcPr>
          <w:p w14:paraId="2DFDF17B" w14:textId="6C40292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9" w:type="pct"/>
          </w:tcPr>
          <w:p w14:paraId="0225BAB4" w14:textId="2E3D996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9" w:type="pct"/>
          </w:tcPr>
          <w:p w14:paraId="7C784126" w14:textId="7020347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77" w:type="pct"/>
          </w:tcPr>
          <w:p w14:paraId="2C684861" w14:textId="71027FC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c>
          <w:tcPr>
            <w:tcW w:w="444" w:type="pct"/>
          </w:tcPr>
          <w:p w14:paraId="37AD83E3" w14:textId="47A7DD3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(0.001)   </w:t>
            </w:r>
          </w:p>
        </w:tc>
      </w:tr>
      <w:tr w:rsidR="00E968FE" w:rsidRPr="00E968FE" w14:paraId="7B42F397" w14:textId="77777777" w:rsidTr="00F1640A">
        <w:tc>
          <w:tcPr>
            <w:tcW w:w="649" w:type="pct"/>
          </w:tcPr>
          <w:p w14:paraId="7A48CE12"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EDUC</w:t>
            </w:r>
          </w:p>
        </w:tc>
        <w:tc>
          <w:tcPr>
            <w:tcW w:w="424" w:type="pct"/>
          </w:tcPr>
          <w:p w14:paraId="3827229A" w14:textId="2C4492C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-0.259</w:t>
            </w:r>
          </w:p>
        </w:tc>
        <w:tc>
          <w:tcPr>
            <w:tcW w:w="424" w:type="pct"/>
          </w:tcPr>
          <w:p w14:paraId="50674F80" w14:textId="48E4C26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-0.010</w:t>
            </w:r>
          </w:p>
        </w:tc>
        <w:tc>
          <w:tcPr>
            <w:tcW w:w="424" w:type="pct"/>
          </w:tcPr>
          <w:p w14:paraId="2661CE5F" w14:textId="0798C3A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-0.269</w:t>
            </w:r>
          </w:p>
        </w:tc>
        <w:tc>
          <w:tcPr>
            <w:tcW w:w="427" w:type="pct"/>
          </w:tcPr>
          <w:p w14:paraId="1136E96F" w14:textId="52ABEC2A"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0.020***</w:t>
            </w:r>
          </w:p>
        </w:tc>
        <w:tc>
          <w:tcPr>
            <w:tcW w:w="383" w:type="pct"/>
            <w:tcBorders>
              <w:right w:val="single" w:sz="4" w:space="0" w:color="auto"/>
            </w:tcBorders>
          </w:tcPr>
          <w:p w14:paraId="6E15A000" w14:textId="35CC0A7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-1.002   </w:t>
            </w:r>
          </w:p>
        </w:tc>
        <w:tc>
          <w:tcPr>
            <w:tcW w:w="449" w:type="pct"/>
            <w:tcBorders>
              <w:left w:val="single" w:sz="4" w:space="0" w:color="auto"/>
            </w:tcBorders>
          </w:tcPr>
          <w:p w14:paraId="02A5EF6A" w14:textId="4E67409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-0.007   </w:t>
            </w:r>
          </w:p>
        </w:tc>
        <w:tc>
          <w:tcPr>
            <w:tcW w:w="449" w:type="pct"/>
          </w:tcPr>
          <w:p w14:paraId="32DE6FCE" w14:textId="32F3943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49" w:type="pct"/>
          </w:tcPr>
          <w:p w14:paraId="1A73F174" w14:textId="0B71EAF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77" w:type="pct"/>
          </w:tcPr>
          <w:p w14:paraId="6D02C1C9" w14:textId="4A6A951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4" w:type="pct"/>
          </w:tcPr>
          <w:p w14:paraId="1DD12346" w14:textId="21922AE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-0.003   </w:t>
            </w:r>
          </w:p>
        </w:tc>
      </w:tr>
      <w:tr w:rsidR="00E968FE" w:rsidRPr="00E968FE" w14:paraId="6C018209" w14:textId="77777777" w:rsidTr="00F1640A">
        <w:tc>
          <w:tcPr>
            <w:tcW w:w="649" w:type="pct"/>
          </w:tcPr>
          <w:p w14:paraId="5287ECC7" w14:textId="77777777" w:rsidR="00E968FE" w:rsidRPr="00E968FE" w:rsidRDefault="00E968FE" w:rsidP="00E968FE">
            <w:pPr>
              <w:rPr>
                <w:rFonts w:ascii="Times New Roman" w:hAnsi="Times New Roman" w:cs="Times New Roman"/>
                <w:sz w:val="16"/>
                <w:szCs w:val="16"/>
                <w:lang w:val="en-US"/>
              </w:rPr>
            </w:pPr>
          </w:p>
        </w:tc>
        <w:tc>
          <w:tcPr>
            <w:tcW w:w="424" w:type="pct"/>
          </w:tcPr>
          <w:p w14:paraId="0A67A282" w14:textId="40D4B07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(0.28)</w:t>
            </w:r>
          </w:p>
        </w:tc>
        <w:tc>
          <w:tcPr>
            <w:tcW w:w="424" w:type="pct"/>
          </w:tcPr>
          <w:p w14:paraId="44D20C73" w14:textId="20EBEE7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(0.20)</w:t>
            </w:r>
          </w:p>
        </w:tc>
        <w:tc>
          <w:tcPr>
            <w:tcW w:w="424" w:type="pct"/>
          </w:tcPr>
          <w:p w14:paraId="49346C99" w14:textId="30B813A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(0.18)</w:t>
            </w:r>
          </w:p>
        </w:tc>
        <w:tc>
          <w:tcPr>
            <w:tcW w:w="427" w:type="pct"/>
          </w:tcPr>
          <w:p w14:paraId="7B36F4BB" w14:textId="7FA46693"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(0.01)</w:t>
            </w:r>
          </w:p>
        </w:tc>
        <w:tc>
          <w:tcPr>
            <w:tcW w:w="383" w:type="pct"/>
            <w:tcBorders>
              <w:right w:val="single" w:sz="4" w:space="0" w:color="auto"/>
            </w:tcBorders>
          </w:tcPr>
          <w:p w14:paraId="20309BF0" w14:textId="58A34B9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(2.43)   </w:t>
            </w:r>
          </w:p>
        </w:tc>
        <w:tc>
          <w:tcPr>
            <w:tcW w:w="449" w:type="pct"/>
            <w:tcBorders>
              <w:left w:val="single" w:sz="4" w:space="0" w:color="auto"/>
            </w:tcBorders>
          </w:tcPr>
          <w:p w14:paraId="0657B142" w14:textId="526FEF7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9" w:type="pct"/>
          </w:tcPr>
          <w:p w14:paraId="6D37E640" w14:textId="37FE644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49" w:type="pct"/>
          </w:tcPr>
          <w:p w14:paraId="148904B6" w14:textId="0FBC502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(0.012)   </w:t>
            </w:r>
          </w:p>
        </w:tc>
        <w:tc>
          <w:tcPr>
            <w:tcW w:w="477" w:type="pct"/>
          </w:tcPr>
          <w:p w14:paraId="67867D7A" w14:textId="2C04EC1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44" w:type="pct"/>
          </w:tcPr>
          <w:p w14:paraId="2D88967A" w14:textId="0499E9E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r>
      <w:tr w:rsidR="00E968FE" w:rsidRPr="00E968FE" w14:paraId="445BA602" w14:textId="77777777" w:rsidTr="00F1640A">
        <w:tc>
          <w:tcPr>
            <w:tcW w:w="649" w:type="pct"/>
          </w:tcPr>
          <w:p w14:paraId="4656D4CD" w14:textId="7777777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MARRIED</w:t>
            </w:r>
          </w:p>
        </w:tc>
        <w:tc>
          <w:tcPr>
            <w:tcW w:w="424" w:type="pct"/>
          </w:tcPr>
          <w:p w14:paraId="70A87F7C" w14:textId="51711978"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-3.035***</w:t>
            </w:r>
          </w:p>
        </w:tc>
        <w:tc>
          <w:tcPr>
            <w:tcW w:w="424" w:type="pct"/>
          </w:tcPr>
          <w:p w14:paraId="0B2FA78B" w14:textId="22D9E2DC"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-0.789**</w:t>
            </w:r>
          </w:p>
        </w:tc>
        <w:tc>
          <w:tcPr>
            <w:tcW w:w="424" w:type="pct"/>
          </w:tcPr>
          <w:p w14:paraId="3E3B3DC3" w14:textId="198BA58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-1.936***</w:t>
            </w:r>
          </w:p>
        </w:tc>
        <w:tc>
          <w:tcPr>
            <w:tcW w:w="427" w:type="pct"/>
          </w:tcPr>
          <w:p w14:paraId="01BD3983" w14:textId="1529D054"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-0.310***</w:t>
            </w:r>
          </w:p>
        </w:tc>
        <w:tc>
          <w:tcPr>
            <w:tcW w:w="383" w:type="pct"/>
            <w:tcBorders>
              <w:right w:val="single" w:sz="4" w:space="0" w:color="auto"/>
            </w:tcBorders>
          </w:tcPr>
          <w:p w14:paraId="23EE2670" w14:textId="61EA27F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-7.299   </w:t>
            </w:r>
          </w:p>
        </w:tc>
        <w:tc>
          <w:tcPr>
            <w:tcW w:w="449" w:type="pct"/>
            <w:tcBorders>
              <w:left w:val="single" w:sz="4" w:space="0" w:color="auto"/>
            </w:tcBorders>
          </w:tcPr>
          <w:p w14:paraId="5353F7A2" w14:textId="2250AD5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c>
          <w:tcPr>
            <w:tcW w:w="449" w:type="pct"/>
          </w:tcPr>
          <w:p w14:paraId="574FDFAA" w14:textId="2E7F3E1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-0.064***  </w:t>
            </w:r>
          </w:p>
        </w:tc>
        <w:tc>
          <w:tcPr>
            <w:tcW w:w="449" w:type="pct"/>
          </w:tcPr>
          <w:p w14:paraId="2E44571F" w14:textId="6C227C6A"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0.085***    </w:t>
            </w:r>
          </w:p>
        </w:tc>
        <w:tc>
          <w:tcPr>
            <w:tcW w:w="477" w:type="pct"/>
          </w:tcPr>
          <w:p w14:paraId="0ECF1C5A" w14:textId="3DF1EED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44" w:type="pct"/>
          </w:tcPr>
          <w:p w14:paraId="3A7F653D" w14:textId="2B905C21"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 xml:space="preserve">-0.008   </w:t>
            </w:r>
          </w:p>
        </w:tc>
      </w:tr>
      <w:tr w:rsidR="00E968FE" w:rsidRPr="00E968FE" w14:paraId="70485BDC" w14:textId="77777777" w:rsidTr="00F1640A">
        <w:tc>
          <w:tcPr>
            <w:tcW w:w="649" w:type="pct"/>
          </w:tcPr>
          <w:p w14:paraId="0AFC7432" w14:textId="77777777" w:rsidR="00E968FE" w:rsidRPr="00E968FE" w:rsidRDefault="00E968FE" w:rsidP="00E968FE">
            <w:pPr>
              <w:rPr>
                <w:rFonts w:ascii="Times New Roman" w:hAnsi="Times New Roman" w:cs="Times New Roman"/>
                <w:sz w:val="16"/>
                <w:szCs w:val="16"/>
                <w:lang w:val="en-US"/>
              </w:rPr>
            </w:pPr>
          </w:p>
        </w:tc>
        <w:tc>
          <w:tcPr>
            <w:tcW w:w="424" w:type="pct"/>
          </w:tcPr>
          <w:p w14:paraId="7DEA0E44" w14:textId="1C3B5379"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(0.92)</w:t>
            </w:r>
          </w:p>
        </w:tc>
        <w:tc>
          <w:tcPr>
            <w:tcW w:w="424" w:type="pct"/>
          </w:tcPr>
          <w:p w14:paraId="1732396C" w14:textId="6BFB094E"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(0.34)</w:t>
            </w:r>
          </w:p>
        </w:tc>
        <w:tc>
          <w:tcPr>
            <w:tcW w:w="424" w:type="pct"/>
          </w:tcPr>
          <w:p w14:paraId="7CD19B4E" w14:textId="7060533E"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(0.72)</w:t>
            </w:r>
          </w:p>
        </w:tc>
        <w:tc>
          <w:tcPr>
            <w:tcW w:w="427" w:type="pct"/>
          </w:tcPr>
          <w:p w14:paraId="103FEC96" w14:textId="03D5C466"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(0.05)</w:t>
            </w:r>
          </w:p>
        </w:tc>
        <w:tc>
          <w:tcPr>
            <w:tcW w:w="383" w:type="pct"/>
            <w:tcBorders>
              <w:right w:val="single" w:sz="4" w:space="0" w:color="auto"/>
            </w:tcBorders>
          </w:tcPr>
          <w:p w14:paraId="392688D1" w14:textId="2A64586B"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(6.67)   </w:t>
            </w:r>
          </w:p>
        </w:tc>
        <w:tc>
          <w:tcPr>
            <w:tcW w:w="449" w:type="pct"/>
            <w:tcBorders>
              <w:left w:val="single" w:sz="4" w:space="0" w:color="auto"/>
            </w:tcBorders>
          </w:tcPr>
          <w:p w14:paraId="7F63E3AC" w14:textId="3F4DA368"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(0.022)   </w:t>
            </w:r>
          </w:p>
        </w:tc>
        <w:tc>
          <w:tcPr>
            <w:tcW w:w="449" w:type="pct"/>
          </w:tcPr>
          <w:p w14:paraId="36222BA1" w14:textId="348102AD"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(0.025) </w:t>
            </w:r>
          </w:p>
        </w:tc>
        <w:tc>
          <w:tcPr>
            <w:tcW w:w="449" w:type="pct"/>
          </w:tcPr>
          <w:p w14:paraId="57F099ED" w14:textId="5CA61FE5"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(0.032) </w:t>
            </w:r>
          </w:p>
        </w:tc>
        <w:tc>
          <w:tcPr>
            <w:tcW w:w="477" w:type="pct"/>
          </w:tcPr>
          <w:p w14:paraId="444DFC27" w14:textId="6F91786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(0.019)   </w:t>
            </w:r>
          </w:p>
        </w:tc>
        <w:tc>
          <w:tcPr>
            <w:tcW w:w="444" w:type="pct"/>
          </w:tcPr>
          <w:p w14:paraId="7ECF42F3" w14:textId="7DEA75A3"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 xml:space="preserve">(0.014)   </w:t>
            </w:r>
          </w:p>
        </w:tc>
      </w:tr>
      <w:tr w:rsidR="00E968FE" w:rsidRPr="00E968FE" w14:paraId="2DACBC48" w14:textId="77777777" w:rsidTr="00F1640A">
        <w:tc>
          <w:tcPr>
            <w:tcW w:w="649" w:type="pct"/>
          </w:tcPr>
          <w:p w14:paraId="22F9033B" w14:textId="28D5563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INCOME</w:t>
            </w:r>
          </w:p>
        </w:tc>
        <w:tc>
          <w:tcPr>
            <w:tcW w:w="424" w:type="pct"/>
          </w:tcPr>
          <w:p w14:paraId="3033228E" w14:textId="424CBCCD"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-0.206</w:t>
            </w:r>
          </w:p>
        </w:tc>
        <w:tc>
          <w:tcPr>
            <w:tcW w:w="424" w:type="pct"/>
          </w:tcPr>
          <w:p w14:paraId="34C17E93" w14:textId="695FA35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0.177</w:t>
            </w:r>
          </w:p>
        </w:tc>
        <w:tc>
          <w:tcPr>
            <w:tcW w:w="424" w:type="pct"/>
          </w:tcPr>
          <w:p w14:paraId="7E2190D6" w14:textId="4BDFAC4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-0.361</w:t>
            </w:r>
          </w:p>
        </w:tc>
        <w:tc>
          <w:tcPr>
            <w:tcW w:w="427" w:type="pct"/>
          </w:tcPr>
          <w:p w14:paraId="68BE4DDD" w14:textId="4F9FFCA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-0.022*</w:t>
            </w:r>
          </w:p>
        </w:tc>
        <w:tc>
          <w:tcPr>
            <w:tcW w:w="383" w:type="pct"/>
            <w:tcBorders>
              <w:right w:val="single" w:sz="4" w:space="0" w:color="auto"/>
            </w:tcBorders>
          </w:tcPr>
          <w:p w14:paraId="50102819" w14:textId="29A0C5A9"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 xml:space="preserve">0.997   </w:t>
            </w:r>
          </w:p>
        </w:tc>
        <w:tc>
          <w:tcPr>
            <w:tcW w:w="449" w:type="pct"/>
            <w:tcBorders>
              <w:left w:val="single" w:sz="4" w:space="0" w:color="auto"/>
            </w:tcBorders>
          </w:tcPr>
          <w:p w14:paraId="67BDF551" w14:textId="4ED1B859"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0.003    </w:t>
            </w:r>
          </w:p>
        </w:tc>
        <w:tc>
          <w:tcPr>
            <w:tcW w:w="449" w:type="pct"/>
          </w:tcPr>
          <w:p w14:paraId="7D79230D" w14:textId="71346EA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0.004    </w:t>
            </w:r>
          </w:p>
        </w:tc>
        <w:tc>
          <w:tcPr>
            <w:tcW w:w="449" w:type="pct"/>
          </w:tcPr>
          <w:p w14:paraId="2B42A8E1" w14:textId="681FC1C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0.027*    </w:t>
            </w:r>
          </w:p>
        </w:tc>
        <w:tc>
          <w:tcPr>
            <w:tcW w:w="477" w:type="pct"/>
          </w:tcPr>
          <w:p w14:paraId="37557CA8" w14:textId="3E3BB08F"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-0.016*   </w:t>
            </w:r>
          </w:p>
        </w:tc>
        <w:tc>
          <w:tcPr>
            <w:tcW w:w="444" w:type="pct"/>
          </w:tcPr>
          <w:p w14:paraId="659C065B" w14:textId="1260926E"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-0.017***   </w:t>
            </w:r>
          </w:p>
        </w:tc>
      </w:tr>
      <w:tr w:rsidR="00E968FE" w:rsidRPr="00E968FE" w14:paraId="56507F77" w14:textId="77777777" w:rsidTr="00F1640A">
        <w:tc>
          <w:tcPr>
            <w:tcW w:w="649" w:type="pct"/>
          </w:tcPr>
          <w:p w14:paraId="56BFED39" w14:textId="77777777" w:rsidR="00E968FE" w:rsidRPr="00E968FE" w:rsidRDefault="00E968FE" w:rsidP="00E968FE">
            <w:pPr>
              <w:rPr>
                <w:rFonts w:ascii="Times New Roman" w:hAnsi="Times New Roman" w:cs="Times New Roman"/>
                <w:sz w:val="16"/>
                <w:szCs w:val="16"/>
                <w:lang w:val="en-US"/>
              </w:rPr>
            </w:pPr>
          </w:p>
        </w:tc>
        <w:tc>
          <w:tcPr>
            <w:tcW w:w="424" w:type="pct"/>
          </w:tcPr>
          <w:p w14:paraId="40CAF122" w14:textId="7A9C2004"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(0.30)</w:t>
            </w:r>
          </w:p>
        </w:tc>
        <w:tc>
          <w:tcPr>
            <w:tcW w:w="424" w:type="pct"/>
          </w:tcPr>
          <w:p w14:paraId="44918C14" w14:textId="5827C01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(0.12)</w:t>
            </w:r>
          </w:p>
        </w:tc>
        <w:tc>
          <w:tcPr>
            <w:tcW w:w="424" w:type="pct"/>
          </w:tcPr>
          <w:p w14:paraId="1EB7B63B" w14:textId="020B2656"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(0.24)</w:t>
            </w:r>
          </w:p>
        </w:tc>
        <w:tc>
          <w:tcPr>
            <w:tcW w:w="427" w:type="pct"/>
          </w:tcPr>
          <w:p w14:paraId="08D6BC8B" w14:textId="703610A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(0.01)</w:t>
            </w:r>
          </w:p>
        </w:tc>
        <w:tc>
          <w:tcPr>
            <w:tcW w:w="383" w:type="pct"/>
            <w:tcBorders>
              <w:right w:val="single" w:sz="4" w:space="0" w:color="auto"/>
            </w:tcBorders>
          </w:tcPr>
          <w:p w14:paraId="07442354" w14:textId="691A4E63"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sz w:val="16"/>
                <w:szCs w:val="16"/>
              </w:rPr>
              <w:t xml:space="preserve">(3.15)   </w:t>
            </w:r>
          </w:p>
        </w:tc>
        <w:tc>
          <w:tcPr>
            <w:tcW w:w="449" w:type="pct"/>
            <w:tcBorders>
              <w:left w:val="single" w:sz="4" w:space="0" w:color="auto"/>
            </w:tcBorders>
          </w:tcPr>
          <w:p w14:paraId="310BE26F" w14:textId="569FCD0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(0.011)   </w:t>
            </w:r>
          </w:p>
        </w:tc>
        <w:tc>
          <w:tcPr>
            <w:tcW w:w="449" w:type="pct"/>
          </w:tcPr>
          <w:p w14:paraId="2FFA902C" w14:textId="30C5004A"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(0.010)   </w:t>
            </w:r>
          </w:p>
        </w:tc>
        <w:tc>
          <w:tcPr>
            <w:tcW w:w="449" w:type="pct"/>
          </w:tcPr>
          <w:p w14:paraId="3A79A547" w14:textId="673E9D2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(0.014)  </w:t>
            </w:r>
          </w:p>
        </w:tc>
        <w:tc>
          <w:tcPr>
            <w:tcW w:w="477" w:type="pct"/>
          </w:tcPr>
          <w:p w14:paraId="67C65E98" w14:textId="0BCFCEC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4" w:type="pct"/>
          </w:tcPr>
          <w:p w14:paraId="4027EA33" w14:textId="09EE347F"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 xml:space="preserve">(0.006) </w:t>
            </w:r>
          </w:p>
        </w:tc>
      </w:tr>
      <w:tr w:rsidR="00E968FE" w:rsidRPr="00E968FE" w14:paraId="319C9C8C" w14:textId="77777777" w:rsidTr="00F1640A">
        <w:tc>
          <w:tcPr>
            <w:tcW w:w="649" w:type="pct"/>
          </w:tcPr>
          <w:p w14:paraId="6936E95F" w14:textId="6ACD0A03"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lang w:val="en-US"/>
              </w:rPr>
              <w:t>WHRS</w:t>
            </w:r>
          </w:p>
        </w:tc>
        <w:tc>
          <w:tcPr>
            <w:tcW w:w="424" w:type="pct"/>
          </w:tcPr>
          <w:p w14:paraId="77EF6B00" w14:textId="37AD30C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-0.360</w:t>
            </w:r>
          </w:p>
        </w:tc>
        <w:tc>
          <w:tcPr>
            <w:tcW w:w="424" w:type="pct"/>
          </w:tcPr>
          <w:p w14:paraId="36E8D503" w14:textId="0D18651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-0.081</w:t>
            </w:r>
          </w:p>
        </w:tc>
        <w:tc>
          <w:tcPr>
            <w:tcW w:w="424" w:type="pct"/>
          </w:tcPr>
          <w:p w14:paraId="1D40B13A" w14:textId="5EA7247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-0.257</w:t>
            </w:r>
          </w:p>
        </w:tc>
        <w:tc>
          <w:tcPr>
            <w:tcW w:w="427" w:type="pct"/>
          </w:tcPr>
          <w:p w14:paraId="55DBCF71" w14:textId="76E9C12F"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-0.022***</w:t>
            </w:r>
          </w:p>
        </w:tc>
        <w:tc>
          <w:tcPr>
            <w:tcW w:w="383" w:type="pct"/>
            <w:tcBorders>
              <w:right w:val="single" w:sz="4" w:space="0" w:color="auto"/>
            </w:tcBorders>
          </w:tcPr>
          <w:p w14:paraId="50DD00FC" w14:textId="572FE9C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-2.569   </w:t>
            </w:r>
          </w:p>
        </w:tc>
        <w:tc>
          <w:tcPr>
            <w:tcW w:w="449" w:type="pct"/>
            <w:tcBorders>
              <w:left w:val="single" w:sz="4" w:space="0" w:color="auto"/>
            </w:tcBorders>
          </w:tcPr>
          <w:p w14:paraId="6CB205EE" w14:textId="48910BC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-0.002   </w:t>
            </w:r>
          </w:p>
        </w:tc>
        <w:tc>
          <w:tcPr>
            <w:tcW w:w="449" w:type="pct"/>
          </w:tcPr>
          <w:p w14:paraId="049A5A2D" w14:textId="3ADD29C1"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-0.015   </w:t>
            </w:r>
          </w:p>
        </w:tc>
        <w:tc>
          <w:tcPr>
            <w:tcW w:w="449" w:type="pct"/>
          </w:tcPr>
          <w:p w14:paraId="3082143D" w14:textId="57C68500"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77" w:type="pct"/>
          </w:tcPr>
          <w:p w14:paraId="094F423A" w14:textId="58E0D5E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4" w:type="pct"/>
          </w:tcPr>
          <w:p w14:paraId="40AC6B49" w14:textId="21513C8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0.000    </w:t>
            </w:r>
          </w:p>
        </w:tc>
      </w:tr>
      <w:tr w:rsidR="00E968FE" w:rsidRPr="00E968FE" w14:paraId="57C33682" w14:textId="77777777" w:rsidTr="00F1640A">
        <w:tc>
          <w:tcPr>
            <w:tcW w:w="649" w:type="pct"/>
            <w:tcBorders>
              <w:bottom w:val="single" w:sz="4" w:space="0" w:color="auto"/>
            </w:tcBorders>
          </w:tcPr>
          <w:p w14:paraId="602E7635" w14:textId="77777777" w:rsidR="00E968FE" w:rsidRPr="00E968FE" w:rsidRDefault="00E968FE" w:rsidP="00E968FE">
            <w:pPr>
              <w:rPr>
                <w:rFonts w:ascii="Times New Roman" w:hAnsi="Times New Roman" w:cs="Times New Roman"/>
                <w:sz w:val="16"/>
                <w:szCs w:val="16"/>
                <w:lang w:val="en-US"/>
              </w:rPr>
            </w:pPr>
          </w:p>
        </w:tc>
        <w:tc>
          <w:tcPr>
            <w:tcW w:w="424" w:type="pct"/>
            <w:tcBorders>
              <w:bottom w:val="single" w:sz="4" w:space="0" w:color="auto"/>
            </w:tcBorders>
          </w:tcPr>
          <w:p w14:paraId="6566D7B9" w14:textId="6DB6CCF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(0.23)</w:t>
            </w:r>
          </w:p>
        </w:tc>
        <w:tc>
          <w:tcPr>
            <w:tcW w:w="424" w:type="pct"/>
            <w:tcBorders>
              <w:bottom w:val="single" w:sz="4" w:space="0" w:color="auto"/>
            </w:tcBorders>
          </w:tcPr>
          <w:p w14:paraId="356EBAC9" w14:textId="5D312172"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(0.14)</w:t>
            </w:r>
          </w:p>
        </w:tc>
        <w:tc>
          <w:tcPr>
            <w:tcW w:w="424" w:type="pct"/>
            <w:tcBorders>
              <w:bottom w:val="single" w:sz="4" w:space="0" w:color="auto"/>
            </w:tcBorders>
          </w:tcPr>
          <w:p w14:paraId="74007E0B" w14:textId="79F5420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(0.17)</w:t>
            </w:r>
          </w:p>
        </w:tc>
        <w:tc>
          <w:tcPr>
            <w:tcW w:w="427" w:type="pct"/>
            <w:tcBorders>
              <w:bottom w:val="single" w:sz="4" w:space="0" w:color="auto"/>
            </w:tcBorders>
          </w:tcPr>
          <w:p w14:paraId="51F061B5" w14:textId="14BB918E" w:rsidR="00E968FE" w:rsidRPr="00637FDA" w:rsidRDefault="00E968FE" w:rsidP="00E968FE">
            <w:pPr>
              <w:rPr>
                <w:rFonts w:ascii="Times New Roman" w:hAnsi="Times New Roman" w:cs="Times New Roman"/>
                <w:b/>
                <w:sz w:val="16"/>
                <w:szCs w:val="16"/>
                <w:lang w:val="en-US"/>
              </w:rPr>
            </w:pPr>
            <w:r w:rsidRPr="00637FDA">
              <w:rPr>
                <w:rFonts w:ascii="Times New Roman" w:hAnsi="Times New Roman" w:cs="Times New Roman"/>
                <w:b/>
                <w:sz w:val="16"/>
                <w:szCs w:val="16"/>
              </w:rPr>
              <w:t>(0.01)</w:t>
            </w:r>
          </w:p>
        </w:tc>
        <w:tc>
          <w:tcPr>
            <w:tcW w:w="383" w:type="pct"/>
            <w:tcBorders>
              <w:bottom w:val="single" w:sz="4" w:space="0" w:color="auto"/>
              <w:right w:val="single" w:sz="4" w:space="0" w:color="auto"/>
            </w:tcBorders>
          </w:tcPr>
          <w:p w14:paraId="24FE7FE6" w14:textId="73FDC85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(2.54)   </w:t>
            </w:r>
          </w:p>
        </w:tc>
        <w:tc>
          <w:tcPr>
            <w:tcW w:w="449" w:type="pct"/>
            <w:tcBorders>
              <w:left w:val="single" w:sz="4" w:space="0" w:color="auto"/>
              <w:bottom w:val="single" w:sz="4" w:space="0" w:color="auto"/>
            </w:tcBorders>
          </w:tcPr>
          <w:p w14:paraId="0DE14462" w14:textId="783F3E5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9" w:type="pct"/>
            <w:tcBorders>
              <w:bottom w:val="single" w:sz="4" w:space="0" w:color="auto"/>
            </w:tcBorders>
          </w:tcPr>
          <w:p w14:paraId="16091F19" w14:textId="3EBD6FE5"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(0.009)   </w:t>
            </w:r>
          </w:p>
        </w:tc>
        <w:tc>
          <w:tcPr>
            <w:tcW w:w="449" w:type="pct"/>
            <w:tcBorders>
              <w:bottom w:val="single" w:sz="4" w:space="0" w:color="auto"/>
            </w:tcBorders>
          </w:tcPr>
          <w:p w14:paraId="76FABE19" w14:textId="0EE93717"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(0.014)   </w:t>
            </w:r>
          </w:p>
        </w:tc>
        <w:tc>
          <w:tcPr>
            <w:tcW w:w="477" w:type="pct"/>
            <w:tcBorders>
              <w:bottom w:val="single" w:sz="4" w:space="0" w:color="auto"/>
            </w:tcBorders>
          </w:tcPr>
          <w:p w14:paraId="0C5BB1E2" w14:textId="38EE4FBC"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(0.008)   </w:t>
            </w:r>
          </w:p>
        </w:tc>
        <w:tc>
          <w:tcPr>
            <w:tcW w:w="444" w:type="pct"/>
            <w:tcBorders>
              <w:bottom w:val="single" w:sz="4" w:space="0" w:color="auto"/>
            </w:tcBorders>
          </w:tcPr>
          <w:p w14:paraId="34C3D4B0" w14:textId="5BDF2B2E" w:rsidR="00E968FE" w:rsidRPr="00E968FE" w:rsidRDefault="00E968FE" w:rsidP="00E968FE">
            <w:pPr>
              <w:rPr>
                <w:rFonts w:ascii="Times New Roman" w:hAnsi="Times New Roman" w:cs="Times New Roman"/>
                <w:sz w:val="16"/>
                <w:szCs w:val="16"/>
                <w:lang w:val="en-US"/>
              </w:rPr>
            </w:pPr>
            <w:r w:rsidRPr="00E968FE">
              <w:rPr>
                <w:rFonts w:ascii="Times New Roman" w:hAnsi="Times New Roman" w:cs="Times New Roman"/>
                <w:sz w:val="16"/>
                <w:szCs w:val="16"/>
              </w:rPr>
              <w:t xml:space="preserve">(0.005)   </w:t>
            </w:r>
          </w:p>
        </w:tc>
      </w:tr>
      <w:tr w:rsidR="00E968FE" w:rsidRPr="00E968FE" w14:paraId="33F07430" w14:textId="77777777" w:rsidTr="00F1640A">
        <w:tc>
          <w:tcPr>
            <w:tcW w:w="649" w:type="pct"/>
            <w:tcBorders>
              <w:top w:val="single" w:sz="4" w:space="0" w:color="auto"/>
            </w:tcBorders>
          </w:tcPr>
          <w:p w14:paraId="770EF982"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Adjusted (Pseudo) R</w:t>
            </w:r>
            <w:r w:rsidRPr="00E968FE">
              <w:rPr>
                <w:rFonts w:ascii="Times New Roman" w:hAnsi="Times New Roman" w:cs="Times New Roman"/>
                <w:b/>
                <w:sz w:val="16"/>
                <w:szCs w:val="16"/>
                <w:vertAlign w:val="superscript"/>
                <w:lang w:val="en-US"/>
              </w:rPr>
              <w:t>2</w:t>
            </w:r>
          </w:p>
        </w:tc>
        <w:tc>
          <w:tcPr>
            <w:tcW w:w="424" w:type="pct"/>
            <w:tcBorders>
              <w:top w:val="single" w:sz="4" w:space="0" w:color="auto"/>
            </w:tcBorders>
          </w:tcPr>
          <w:p w14:paraId="145B84D2"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0.766</w:t>
            </w:r>
          </w:p>
        </w:tc>
        <w:tc>
          <w:tcPr>
            <w:tcW w:w="424" w:type="pct"/>
            <w:tcBorders>
              <w:top w:val="single" w:sz="4" w:space="0" w:color="auto"/>
            </w:tcBorders>
          </w:tcPr>
          <w:p w14:paraId="1603345F" w14:textId="1F5025C9"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0.104</w:t>
            </w:r>
          </w:p>
        </w:tc>
        <w:tc>
          <w:tcPr>
            <w:tcW w:w="424" w:type="pct"/>
            <w:tcBorders>
              <w:top w:val="single" w:sz="4" w:space="0" w:color="auto"/>
            </w:tcBorders>
          </w:tcPr>
          <w:p w14:paraId="13FCF050"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0.844</w:t>
            </w:r>
          </w:p>
        </w:tc>
        <w:tc>
          <w:tcPr>
            <w:tcW w:w="427" w:type="pct"/>
            <w:tcBorders>
              <w:top w:val="single" w:sz="4" w:space="0" w:color="auto"/>
            </w:tcBorders>
          </w:tcPr>
          <w:p w14:paraId="699BF1B2" w14:textId="28050503"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 xml:space="preserve">0.565   </w:t>
            </w:r>
          </w:p>
        </w:tc>
        <w:tc>
          <w:tcPr>
            <w:tcW w:w="383" w:type="pct"/>
            <w:tcBorders>
              <w:top w:val="single" w:sz="4" w:space="0" w:color="auto"/>
              <w:right w:val="single" w:sz="4" w:space="0" w:color="auto"/>
            </w:tcBorders>
          </w:tcPr>
          <w:p w14:paraId="2FF8AE9C" w14:textId="2801A358" w:rsidR="00E968FE" w:rsidRPr="00E968FE" w:rsidRDefault="00E968FE" w:rsidP="00E968FE">
            <w:pPr>
              <w:jc w:val="center"/>
              <w:rPr>
                <w:rFonts w:ascii="Times New Roman" w:hAnsi="Times New Roman" w:cs="Times New Roman"/>
                <w:b/>
                <w:sz w:val="16"/>
                <w:szCs w:val="16"/>
                <w:lang w:val="en-US"/>
              </w:rPr>
            </w:pPr>
            <w:r w:rsidRPr="00E968FE">
              <w:rPr>
                <w:rFonts w:ascii="Times New Roman" w:hAnsi="Times New Roman" w:cs="Times New Roman"/>
                <w:b/>
                <w:sz w:val="16"/>
                <w:szCs w:val="16"/>
              </w:rPr>
              <w:t xml:space="preserve">0.269   </w:t>
            </w:r>
          </w:p>
        </w:tc>
        <w:tc>
          <w:tcPr>
            <w:tcW w:w="2269" w:type="pct"/>
            <w:gridSpan w:val="5"/>
            <w:tcBorders>
              <w:top w:val="single" w:sz="4" w:space="0" w:color="auto"/>
              <w:left w:val="single" w:sz="4" w:space="0" w:color="auto"/>
            </w:tcBorders>
          </w:tcPr>
          <w:p w14:paraId="1E942231" w14:textId="6CC53826" w:rsidR="00E968FE" w:rsidRPr="00E968FE" w:rsidRDefault="00E968FE" w:rsidP="00E968FE">
            <w:pPr>
              <w:jc w:val="center"/>
              <w:rPr>
                <w:rFonts w:ascii="Times New Roman" w:hAnsi="Times New Roman" w:cs="Times New Roman"/>
                <w:b/>
                <w:sz w:val="16"/>
                <w:szCs w:val="16"/>
                <w:lang w:val="en-US"/>
              </w:rPr>
            </w:pPr>
            <w:r w:rsidRPr="00E968FE">
              <w:rPr>
                <w:rFonts w:ascii="Times New Roman" w:hAnsi="Times New Roman" w:cs="Times New Roman"/>
                <w:b/>
                <w:sz w:val="16"/>
                <w:szCs w:val="16"/>
                <w:lang w:val="en-US"/>
              </w:rPr>
              <w:t>(0.237)</w:t>
            </w:r>
          </w:p>
        </w:tc>
      </w:tr>
      <w:tr w:rsidR="00E968FE" w:rsidRPr="00E968FE" w14:paraId="2C93FFEC" w14:textId="77777777" w:rsidTr="00F1640A">
        <w:trPr>
          <w:trHeight w:val="58"/>
        </w:trPr>
        <w:tc>
          <w:tcPr>
            <w:tcW w:w="649" w:type="pct"/>
            <w:tcBorders>
              <w:bottom w:val="single" w:sz="4" w:space="0" w:color="auto"/>
            </w:tcBorders>
          </w:tcPr>
          <w:p w14:paraId="2AA62CBB"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N individuals</w:t>
            </w:r>
          </w:p>
        </w:tc>
        <w:tc>
          <w:tcPr>
            <w:tcW w:w="424" w:type="pct"/>
            <w:tcBorders>
              <w:bottom w:val="single" w:sz="4" w:space="0" w:color="auto"/>
            </w:tcBorders>
          </w:tcPr>
          <w:p w14:paraId="06D60657"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1407</w:t>
            </w:r>
          </w:p>
        </w:tc>
        <w:tc>
          <w:tcPr>
            <w:tcW w:w="424" w:type="pct"/>
            <w:tcBorders>
              <w:bottom w:val="single" w:sz="4" w:space="0" w:color="auto"/>
            </w:tcBorders>
          </w:tcPr>
          <w:p w14:paraId="5BBDF917"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1407</w:t>
            </w:r>
          </w:p>
        </w:tc>
        <w:tc>
          <w:tcPr>
            <w:tcW w:w="424" w:type="pct"/>
            <w:tcBorders>
              <w:bottom w:val="single" w:sz="4" w:space="0" w:color="auto"/>
            </w:tcBorders>
          </w:tcPr>
          <w:p w14:paraId="2209DE1E"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1407</w:t>
            </w:r>
          </w:p>
        </w:tc>
        <w:tc>
          <w:tcPr>
            <w:tcW w:w="427" w:type="pct"/>
            <w:tcBorders>
              <w:bottom w:val="single" w:sz="4" w:space="0" w:color="auto"/>
            </w:tcBorders>
          </w:tcPr>
          <w:p w14:paraId="6F9AFAEA" w14:textId="77777777" w:rsidR="00E968FE" w:rsidRPr="00E968FE" w:rsidRDefault="00E968FE" w:rsidP="00E968FE">
            <w:pPr>
              <w:rPr>
                <w:rFonts w:ascii="Times New Roman" w:hAnsi="Times New Roman" w:cs="Times New Roman"/>
                <w:b/>
                <w:sz w:val="16"/>
                <w:szCs w:val="16"/>
                <w:lang w:val="en-US"/>
              </w:rPr>
            </w:pPr>
            <w:r w:rsidRPr="00E968FE">
              <w:rPr>
                <w:rFonts w:ascii="Times New Roman" w:hAnsi="Times New Roman" w:cs="Times New Roman"/>
                <w:b/>
                <w:sz w:val="16"/>
                <w:szCs w:val="16"/>
                <w:lang w:val="en-US"/>
              </w:rPr>
              <w:t xml:space="preserve">1407   </w:t>
            </w:r>
          </w:p>
        </w:tc>
        <w:tc>
          <w:tcPr>
            <w:tcW w:w="383" w:type="pct"/>
            <w:tcBorders>
              <w:bottom w:val="single" w:sz="4" w:space="0" w:color="auto"/>
              <w:right w:val="single" w:sz="4" w:space="0" w:color="auto"/>
            </w:tcBorders>
          </w:tcPr>
          <w:p w14:paraId="698886B2" w14:textId="61E43A10" w:rsidR="00E968FE" w:rsidRPr="00E968FE" w:rsidRDefault="00E968FE" w:rsidP="00E968FE">
            <w:pPr>
              <w:keepNext/>
              <w:jc w:val="center"/>
              <w:rPr>
                <w:rFonts w:ascii="Times New Roman" w:hAnsi="Times New Roman" w:cs="Times New Roman"/>
                <w:b/>
                <w:sz w:val="16"/>
                <w:szCs w:val="16"/>
                <w:lang w:val="en-US"/>
              </w:rPr>
            </w:pPr>
            <w:r w:rsidRPr="00E968FE">
              <w:rPr>
                <w:rFonts w:ascii="Times New Roman" w:hAnsi="Times New Roman" w:cs="Times New Roman"/>
                <w:b/>
                <w:sz w:val="16"/>
                <w:szCs w:val="16"/>
              </w:rPr>
              <w:t xml:space="preserve">1407   </w:t>
            </w:r>
          </w:p>
        </w:tc>
        <w:tc>
          <w:tcPr>
            <w:tcW w:w="2269" w:type="pct"/>
            <w:gridSpan w:val="5"/>
            <w:tcBorders>
              <w:left w:val="single" w:sz="4" w:space="0" w:color="auto"/>
              <w:bottom w:val="single" w:sz="4" w:space="0" w:color="auto"/>
            </w:tcBorders>
          </w:tcPr>
          <w:p w14:paraId="2798D0EE" w14:textId="724F5BFA" w:rsidR="00E968FE" w:rsidRPr="00E968FE" w:rsidRDefault="00E968FE" w:rsidP="00E968FE">
            <w:pPr>
              <w:keepNext/>
              <w:jc w:val="center"/>
              <w:rPr>
                <w:rFonts w:ascii="Times New Roman" w:hAnsi="Times New Roman" w:cs="Times New Roman"/>
                <w:b/>
                <w:sz w:val="16"/>
                <w:szCs w:val="16"/>
                <w:lang w:val="en-US"/>
              </w:rPr>
            </w:pPr>
            <w:r w:rsidRPr="00E968FE">
              <w:rPr>
                <w:rFonts w:ascii="Times New Roman" w:hAnsi="Times New Roman" w:cs="Times New Roman"/>
                <w:b/>
                <w:sz w:val="16"/>
                <w:szCs w:val="16"/>
                <w:lang w:val="en-US"/>
              </w:rPr>
              <w:t>1,133</w:t>
            </w:r>
          </w:p>
        </w:tc>
      </w:tr>
    </w:tbl>
    <w:p w14:paraId="571BAD67" w14:textId="7E28CA21" w:rsidR="00F1640A" w:rsidRPr="00F1640A" w:rsidRDefault="00A66756" w:rsidP="00F1640A">
      <w:pPr>
        <w:pStyle w:val="Caption"/>
        <w:jc w:val="both"/>
        <w:rPr>
          <w:rFonts w:ascii="Times New Roman" w:hAnsi="Times New Roman" w:cs="Times New Roman"/>
          <w:b/>
          <w:i w:val="0"/>
          <w:color w:val="auto"/>
          <w:lang w:val="en-US"/>
        </w:rPr>
      </w:pPr>
      <w:r w:rsidRPr="00A66756">
        <w:rPr>
          <w:rFonts w:ascii="Times New Roman" w:hAnsi="Times New Roman" w:cs="Times New Roman"/>
          <w:b/>
          <w:i w:val="0"/>
          <w:color w:val="auto"/>
        </w:rPr>
        <w:lastRenderedPageBreak/>
        <w:t xml:space="preserve">Table </w:t>
      </w:r>
      <w:r w:rsidRPr="00A66756">
        <w:rPr>
          <w:rFonts w:ascii="Times New Roman" w:hAnsi="Times New Roman" w:cs="Times New Roman"/>
          <w:b/>
          <w:i w:val="0"/>
          <w:color w:val="auto"/>
        </w:rPr>
        <w:fldChar w:fldCharType="begin"/>
      </w:r>
      <w:r w:rsidRPr="00A66756">
        <w:rPr>
          <w:rFonts w:ascii="Times New Roman" w:hAnsi="Times New Roman" w:cs="Times New Roman"/>
          <w:b/>
          <w:i w:val="0"/>
          <w:color w:val="auto"/>
        </w:rPr>
        <w:instrText xml:space="preserve"> SEQ Table \* ARABIC </w:instrText>
      </w:r>
      <w:r w:rsidRPr="00A66756">
        <w:rPr>
          <w:rFonts w:ascii="Times New Roman" w:hAnsi="Times New Roman" w:cs="Times New Roman"/>
          <w:b/>
          <w:i w:val="0"/>
          <w:color w:val="auto"/>
        </w:rPr>
        <w:fldChar w:fldCharType="separate"/>
      </w:r>
      <w:r w:rsidR="00A26F30">
        <w:rPr>
          <w:rFonts w:ascii="Times New Roman" w:hAnsi="Times New Roman" w:cs="Times New Roman"/>
          <w:b/>
          <w:i w:val="0"/>
          <w:noProof/>
          <w:color w:val="auto"/>
        </w:rPr>
        <w:t>5</w:t>
      </w:r>
      <w:r w:rsidRPr="00A66756">
        <w:rPr>
          <w:rFonts w:ascii="Times New Roman" w:hAnsi="Times New Roman" w:cs="Times New Roman"/>
          <w:b/>
          <w:i w:val="0"/>
          <w:color w:val="auto"/>
        </w:rPr>
        <w:fldChar w:fldCharType="end"/>
      </w:r>
      <w:r>
        <w:rPr>
          <w:rFonts w:ascii="Times New Roman" w:hAnsi="Times New Roman" w:cs="Times New Roman"/>
          <w:b/>
          <w:i w:val="0"/>
          <w:color w:val="auto"/>
        </w:rPr>
        <w:t xml:space="preserve">: </w:t>
      </w:r>
      <w:r w:rsidRPr="009353CB">
        <w:rPr>
          <w:rFonts w:ascii="Times New Roman" w:hAnsi="Times New Roman" w:cs="Times New Roman"/>
          <w:b/>
          <w:i w:val="0"/>
          <w:color w:val="auto"/>
          <w:lang w:val="en-US"/>
        </w:rPr>
        <w:t>Multiple linear regressions</w:t>
      </w:r>
      <w:r w:rsidR="00F75C7E">
        <w:rPr>
          <w:rFonts w:ascii="Times New Roman" w:hAnsi="Times New Roman" w:cs="Times New Roman"/>
          <w:b/>
          <w:i w:val="0"/>
          <w:color w:val="auto"/>
          <w:lang w:val="en-US"/>
        </w:rPr>
        <w:t xml:space="preserve"> (b/se)</w:t>
      </w:r>
      <w:r w:rsidRPr="009353CB">
        <w:rPr>
          <w:rFonts w:ascii="Times New Roman" w:hAnsi="Times New Roman" w:cs="Times New Roman"/>
          <w:b/>
          <w:i w:val="0"/>
          <w:color w:val="auto"/>
          <w:lang w:val="en-US"/>
        </w:rPr>
        <w:t xml:space="preserve"> with</w:t>
      </w:r>
      <w:r w:rsidR="00F43408">
        <w:rPr>
          <w:rFonts w:ascii="Times New Roman" w:hAnsi="Times New Roman" w:cs="Times New Roman"/>
          <w:b/>
          <w:i w:val="0"/>
          <w:color w:val="auto"/>
          <w:lang w:val="en-US"/>
        </w:rPr>
        <w:t xml:space="preserve"> total</w:t>
      </w:r>
      <w:r w:rsidR="00F43408" w:rsidRPr="009353CB">
        <w:rPr>
          <w:rFonts w:ascii="Times New Roman" w:hAnsi="Times New Roman" w:cs="Times New Roman"/>
          <w:b/>
          <w:i w:val="0"/>
          <w:color w:val="auto"/>
          <w:lang w:val="en-US"/>
        </w:rPr>
        <w:t xml:space="preserve"> carbon intensity (in grCO</w:t>
      </w:r>
      <w:r w:rsidR="00F43408" w:rsidRPr="009353CB">
        <w:rPr>
          <w:rFonts w:ascii="Times New Roman" w:hAnsi="Times New Roman" w:cs="Times New Roman"/>
          <w:b/>
          <w:i w:val="0"/>
          <w:color w:val="auto"/>
          <w:vertAlign w:val="subscript"/>
          <w:lang w:val="en-US"/>
        </w:rPr>
        <w:t>2</w:t>
      </w:r>
      <w:r w:rsidR="00F43408" w:rsidRPr="009353CB">
        <w:rPr>
          <w:rFonts w:ascii="Times New Roman" w:hAnsi="Times New Roman" w:cs="Times New Roman"/>
          <w:b/>
          <w:i w:val="0"/>
          <w:color w:val="auto"/>
          <w:lang w:val="en-US"/>
        </w:rPr>
        <w:t>eq/</w:t>
      </w:r>
      <w:r w:rsidR="0074314C">
        <w:rPr>
          <w:rFonts w:ascii="Times New Roman" w:hAnsi="Times New Roman" w:cs="Times New Roman"/>
          <w:b/>
          <w:i w:val="0"/>
          <w:color w:val="auto"/>
          <w:lang w:val="en-US"/>
        </w:rPr>
        <w:t>kWh</w:t>
      </w:r>
      <w:r w:rsidR="00F43408" w:rsidRPr="009353CB">
        <w:rPr>
          <w:rFonts w:ascii="Times New Roman" w:hAnsi="Times New Roman" w:cs="Times New Roman"/>
          <w:b/>
          <w:i w:val="0"/>
          <w:color w:val="auto"/>
          <w:lang w:val="en-US"/>
        </w:rPr>
        <w:t>) and</w:t>
      </w:r>
      <w:r w:rsidRPr="009353CB">
        <w:rPr>
          <w:rFonts w:ascii="Times New Roman" w:hAnsi="Times New Roman" w:cs="Times New Roman"/>
          <w:b/>
          <w:i w:val="0"/>
          <w:color w:val="auto"/>
          <w:lang w:val="en-US"/>
        </w:rPr>
        <w:t xml:space="preserve"> </w:t>
      </w:r>
      <w:r w:rsidR="006D68B6">
        <w:rPr>
          <w:rFonts w:ascii="Times New Roman" w:hAnsi="Times New Roman" w:cs="Times New Roman"/>
          <w:b/>
          <w:i w:val="0"/>
          <w:color w:val="auto"/>
          <w:lang w:val="en-US"/>
        </w:rPr>
        <w:t xml:space="preserve">daily </w:t>
      </w:r>
      <w:r w:rsidRPr="009353CB">
        <w:rPr>
          <w:rFonts w:ascii="Times New Roman" w:hAnsi="Times New Roman" w:cs="Times New Roman"/>
          <w:b/>
          <w:i w:val="0"/>
          <w:color w:val="auto"/>
          <w:lang w:val="en-US"/>
        </w:rPr>
        <w:t>energy use (in kWh)</w:t>
      </w:r>
      <w:r w:rsidR="00F43408">
        <w:rPr>
          <w:rFonts w:ascii="Times New Roman" w:hAnsi="Times New Roman" w:cs="Times New Roman"/>
          <w:b/>
          <w:i w:val="0"/>
          <w:color w:val="auto"/>
          <w:lang w:val="en-US"/>
        </w:rPr>
        <w:t xml:space="preserve"> as dependent variables</w:t>
      </w:r>
      <w:r w:rsidRPr="009353CB">
        <w:rPr>
          <w:rFonts w:ascii="Times New Roman" w:hAnsi="Times New Roman" w:cs="Times New Roman"/>
          <w:b/>
          <w:i w:val="0"/>
          <w:color w:val="auto"/>
          <w:lang w:val="en-US"/>
        </w:rPr>
        <w:t xml:space="preserve">. </w:t>
      </w:r>
      <w:r>
        <w:rPr>
          <w:rFonts w:ascii="Times New Roman" w:hAnsi="Times New Roman" w:cs="Times New Roman"/>
          <w:b/>
          <w:i w:val="0"/>
          <w:color w:val="auto"/>
          <w:lang w:val="en-US"/>
        </w:rPr>
        <w:t>Marginal effects</w:t>
      </w:r>
      <w:r w:rsidR="009B1303">
        <w:rPr>
          <w:rFonts w:ascii="Times New Roman" w:hAnsi="Times New Roman" w:cs="Times New Roman"/>
          <w:b/>
          <w:i w:val="0"/>
          <w:color w:val="auto"/>
          <w:lang w:val="en-US"/>
        </w:rPr>
        <w:t xml:space="preserve"> </w:t>
      </w:r>
      <w:r w:rsidRPr="009353CB">
        <w:rPr>
          <w:rFonts w:ascii="Times New Roman" w:hAnsi="Times New Roman" w:cs="Times New Roman"/>
          <w:b/>
          <w:i w:val="0"/>
          <w:color w:val="auto"/>
          <w:lang w:val="en-US"/>
        </w:rPr>
        <w:t>from the pooled MLOGIT with space</w:t>
      </w:r>
      <w:r>
        <w:rPr>
          <w:rFonts w:ascii="Times New Roman" w:hAnsi="Times New Roman" w:cs="Times New Roman"/>
          <w:b/>
          <w:i w:val="0"/>
          <w:color w:val="auto"/>
          <w:lang w:val="en-US"/>
        </w:rPr>
        <w:t xml:space="preserve"> </w:t>
      </w:r>
      <w:r w:rsidRPr="009353CB">
        <w:rPr>
          <w:rFonts w:ascii="Times New Roman" w:hAnsi="Times New Roman" w:cs="Times New Roman"/>
          <w:b/>
          <w:i w:val="0"/>
          <w:color w:val="auto"/>
          <w:lang w:val="en-US"/>
        </w:rPr>
        <w:t>heating source as dependent variables with unit of analysis – an individual</w:t>
      </w:r>
      <w:r w:rsidR="00F75C7E">
        <w:rPr>
          <w:rFonts w:ascii="Times New Roman" w:hAnsi="Times New Roman" w:cs="Times New Roman"/>
          <w:b/>
          <w:i w:val="0"/>
          <w:color w:val="auto"/>
          <w:lang w:val="en-US"/>
        </w:rPr>
        <w:t xml:space="preserve">. </w:t>
      </w:r>
      <w:r>
        <w:rPr>
          <w:rFonts w:ascii="Times New Roman" w:hAnsi="Times New Roman" w:cs="Times New Roman"/>
          <w:b/>
          <w:i w:val="0"/>
          <w:color w:val="auto"/>
          <w:lang w:val="en-US"/>
        </w:rPr>
        <w:t>We only perform marginal effects for t</w:t>
      </w:r>
      <w:r w:rsidR="00986CAF">
        <w:rPr>
          <w:rFonts w:ascii="Times New Roman" w:hAnsi="Times New Roman" w:cs="Times New Roman"/>
          <w:b/>
          <w:i w:val="0"/>
          <w:color w:val="auto"/>
          <w:lang w:val="en-US"/>
        </w:rPr>
        <w:t xml:space="preserve">hose that </w:t>
      </w:r>
      <w:r>
        <w:rPr>
          <w:rFonts w:ascii="Times New Roman" w:hAnsi="Times New Roman" w:cs="Times New Roman"/>
          <w:b/>
          <w:i w:val="0"/>
          <w:color w:val="auto"/>
          <w:lang w:val="en-US"/>
        </w:rPr>
        <w:t xml:space="preserve">have selected a single heating source (81%). </w:t>
      </w:r>
      <w:r w:rsidRPr="009353CB">
        <w:rPr>
          <w:rFonts w:ascii="Times New Roman" w:hAnsi="Times New Roman" w:cs="Times New Roman"/>
          <w:b/>
          <w:i w:val="0"/>
          <w:color w:val="auto"/>
          <w:lang w:val="en-US"/>
        </w:rPr>
        <w:t>Regional controls</w:t>
      </w:r>
      <w:r w:rsidR="0044176C">
        <w:rPr>
          <w:rFonts w:ascii="Times New Roman" w:hAnsi="Times New Roman" w:cs="Times New Roman"/>
          <w:b/>
          <w:i w:val="0"/>
          <w:color w:val="auto"/>
          <w:lang w:val="en-US"/>
        </w:rPr>
        <w:t xml:space="preserve"> and</w:t>
      </w:r>
      <w:r w:rsidRPr="009353CB">
        <w:rPr>
          <w:rFonts w:ascii="Times New Roman" w:hAnsi="Times New Roman" w:cs="Times New Roman"/>
          <w:b/>
          <w:i w:val="0"/>
          <w:color w:val="auto"/>
          <w:lang w:val="en-US"/>
        </w:rPr>
        <w:t xml:space="preserve"> </w:t>
      </w:r>
      <w:r w:rsidR="0044176C">
        <w:rPr>
          <w:rFonts w:ascii="Times New Roman" w:hAnsi="Times New Roman" w:cs="Times New Roman"/>
          <w:b/>
          <w:i w:val="0"/>
          <w:color w:val="auto"/>
          <w:lang w:val="en-US"/>
        </w:rPr>
        <w:t>r</w:t>
      </w:r>
      <w:r w:rsidRPr="009353CB">
        <w:rPr>
          <w:rFonts w:ascii="Times New Roman" w:hAnsi="Times New Roman" w:cs="Times New Roman"/>
          <w:b/>
          <w:i w:val="0"/>
          <w:color w:val="auto"/>
          <w:lang w:val="en-US"/>
        </w:rPr>
        <w:t>obust errors included</w:t>
      </w:r>
      <w:r w:rsidR="0044176C">
        <w:rPr>
          <w:rFonts w:ascii="Times New Roman" w:hAnsi="Times New Roman" w:cs="Times New Roman"/>
          <w:b/>
          <w:i w:val="0"/>
          <w:color w:val="auto"/>
          <w:lang w:val="en-US"/>
        </w:rPr>
        <w:t xml:space="preserve"> in all models</w:t>
      </w:r>
      <w:r w:rsidRPr="009353CB">
        <w:rPr>
          <w:rFonts w:ascii="Times New Roman" w:hAnsi="Times New Roman" w:cs="Times New Roman"/>
          <w:b/>
          <w:i w:val="0"/>
          <w:color w:val="auto"/>
          <w:lang w:val="en-US"/>
        </w:rPr>
        <w:t>.</w:t>
      </w:r>
      <w:r>
        <w:rPr>
          <w:rFonts w:ascii="Times New Roman" w:hAnsi="Times New Roman" w:cs="Times New Roman"/>
          <w:b/>
          <w:i w:val="0"/>
          <w:color w:val="auto"/>
          <w:lang w:val="en-US"/>
        </w:rPr>
        <w:t xml:space="preserve"> </w:t>
      </w:r>
      <w:r w:rsidRPr="009353CB">
        <w:rPr>
          <w:rFonts w:ascii="Times New Roman" w:hAnsi="Times New Roman" w:cs="Times New Roman"/>
          <w:b/>
          <w:i w:val="0"/>
          <w:color w:val="auto"/>
          <w:lang w:val="en-US"/>
        </w:rPr>
        <w:t>*p&lt; .1, ** p &lt; .05, *** p &lt; .01.</w:t>
      </w:r>
      <w:r w:rsidR="00F1640A">
        <w:rPr>
          <w:rFonts w:ascii="Times New Roman" w:hAnsi="Times New Roman" w:cs="Times New Roman"/>
          <w:lang w:val="en-US"/>
        </w:rPr>
        <w:br w:type="page"/>
      </w:r>
    </w:p>
    <w:p w14:paraId="38199530" w14:textId="2FCC9923" w:rsidR="00DC23A8" w:rsidRPr="00CD22BD" w:rsidRDefault="00CD22BD" w:rsidP="00CD22BD">
      <w:pPr>
        <w:spacing w:line="360" w:lineRule="auto"/>
        <w:jc w:val="both"/>
        <w:rPr>
          <w:rFonts w:ascii="Times New Roman" w:hAnsi="Times New Roman" w:cs="Times New Roman"/>
          <w:b/>
          <w:i/>
          <w:lang w:val="en-US"/>
        </w:rPr>
      </w:pPr>
      <w:r w:rsidRPr="00CD22BD">
        <w:rPr>
          <w:rFonts w:ascii="Times New Roman" w:hAnsi="Times New Roman" w:cs="Times New Roman"/>
          <w:lang w:val="en-US"/>
        </w:rPr>
        <w:lastRenderedPageBreak/>
        <w:t xml:space="preserve">Similarly, higher level of refurbishment reduces </w:t>
      </w:r>
      <w:proofErr w:type="gramStart"/>
      <w:r w:rsidRPr="00CD22BD">
        <w:rPr>
          <w:rFonts w:ascii="Times New Roman" w:hAnsi="Times New Roman" w:cs="Times New Roman"/>
          <w:lang w:val="en-US"/>
        </w:rPr>
        <w:t>space heating</w:t>
      </w:r>
      <w:proofErr w:type="gramEnd"/>
      <w:r w:rsidRPr="00CD22BD">
        <w:rPr>
          <w:rFonts w:ascii="Times New Roman" w:hAnsi="Times New Roman" w:cs="Times New Roman"/>
          <w:lang w:val="en-US"/>
        </w:rPr>
        <w:t xml:space="preserve"> needs; the shift in the quality of thermal insulation from “very bad” to “very good” is associated with a drop in space heating consumption by 11 kWh/day (or 4 MWh/year). Energy reductions potentials are directly linked to refurbishment rates </w:t>
      </w:r>
      <w:r w:rsidRPr="00CD22BD">
        <w:rPr>
          <w:rFonts w:ascii="Times New Roman" w:hAnsi="Times New Roman" w:cs="Times New Roman"/>
          <w:lang w:val="en-US"/>
        </w:rPr>
        <w:fldChar w:fldCharType="begin" w:fldLock="1"/>
      </w:r>
      <w:r w:rsidRPr="00CD22BD">
        <w:rPr>
          <w:rFonts w:ascii="Times New Roman" w:hAnsi="Times New Roman" w:cs="Times New Roman"/>
          <w:lang w:val="en-US"/>
        </w:rPr>
        <w:instrText>ADDIN CSL_CITATION { "citationItems" : [ { "id" : "ITEM-1", "itemData" : { "author" : [ { "dropping-particle" : "", "family" : "IWU", "given" : "", "non-dropping-particle" : "", "parse-names" : false, "suffix" : "" } ], "id" : "ITEM-1", "issue" : "June 2009", "issued" : { "date-parts" : [ [ "2013" ] ] }, "number-of-pages" : "56", "publisher-place" : "http://www.building-typology.eu/downloads/public/docs/report/TABULA_CommonCalculationMethod.pdf", "title" : "TABULA calculation method \u2013 energy use for heating and domestic hot water \u2013 reference calculation and adaptation to the typical level of measured consumption", "type" : "report" }, "uris" : [ "http://www.mendeley.com/documents/?uuid=659c1f44-39c3-421d-b0d9-2de7fa855998" ] } ], "mendeley" : { "formattedCitation" : "(IWU, 2013)", "plainTextFormattedCitation" : "(IWU, 2013)", "previouslyFormattedCitation" : "(IWU, 2013)" }, "properties" : { "noteIndex" : 0 }, "schema" : "https://github.com/citation-style-language/schema/raw/master/csl-citation.json" }</w:instrText>
      </w:r>
      <w:r w:rsidRPr="00CD22BD">
        <w:rPr>
          <w:rFonts w:ascii="Times New Roman" w:hAnsi="Times New Roman" w:cs="Times New Roman"/>
          <w:lang w:val="en-US"/>
        </w:rPr>
        <w:fldChar w:fldCharType="separate"/>
      </w:r>
      <w:r w:rsidRPr="00CD22BD">
        <w:rPr>
          <w:rFonts w:ascii="Times New Roman" w:hAnsi="Times New Roman" w:cs="Times New Roman"/>
          <w:noProof/>
          <w:lang w:val="en-US"/>
        </w:rPr>
        <w:t>(IWU, 2013)</w:t>
      </w:r>
      <w:r w:rsidRPr="00CD22BD">
        <w:rPr>
          <w:rFonts w:ascii="Times New Roman" w:hAnsi="Times New Roman" w:cs="Times New Roman"/>
          <w:lang w:val="en-US"/>
        </w:rPr>
        <w:fldChar w:fldCharType="end"/>
      </w:r>
      <w:r w:rsidRPr="00CD22BD">
        <w:rPr>
          <w:rFonts w:ascii="Times New Roman" w:hAnsi="Times New Roman" w:cs="Times New Roman"/>
          <w:lang w:val="en-US"/>
        </w:rPr>
        <w:t xml:space="preserve">, with refurbishment rates across 11 European countries varying between 0.6-1.6% </w:t>
      </w:r>
      <w:r w:rsidRPr="00CD22BD">
        <w:rPr>
          <w:rFonts w:ascii="Times New Roman" w:hAnsi="Times New Roman" w:cs="Times New Roman"/>
          <w:lang w:val="en-US"/>
        </w:rPr>
        <w:fldChar w:fldCharType="begin" w:fldLock="1"/>
      </w:r>
      <w:r w:rsidRPr="00CD22BD">
        <w:rPr>
          <w:rFonts w:ascii="Times New Roman" w:hAnsi="Times New Roman" w:cs="Times New Roman"/>
          <w:lang w:val="en-US"/>
        </w:rPr>
        <w:instrText>ADDIN CSL_CITATION { "citationItems" : [ { "id" : "ITEM-1", "itemData" : { "DOI" : "10.1016/j.enbuild.2016.05.100", "ISBN" : "0378-7788", "ISSN" : "03787788", "abstract" : "A dynamic building stock model is applied to simulate the development of dwelling stocks in 11 European countries, over half of all European dwellings, between 1900 and 2050. The model uses time series of population and number of persons per dwelling, as well as demolition and renovation probability functions that have been derived for each country. The model performs well at simulating the long-term changes in dwelling stock composition and expected annual renovation activities. Despite differences in data collection and reporting, the modelled future trends for construction, demolition and renovation activities lead to similar patterns emerging in all countries. The model estimates future renovation activity due to the stock's need for maintenance as a result of ageing. The simulations show only minor future increases in the renovation rates across all 11 countries to between 0.6\u20131.6%, falling short of the 2.5\u20133.0% renovation rates that are assumed in many decarbonisation scenarios. Despite this, 78% of all dwellings could benefit from energy efficiency measures by 2050, either as they are constructed (31%) or undergo deep renovation (47%). However, as no more than one deep renovation cycle is likely on this timeframe, it is crucial to install the most energy efficient measures available at these opportunities.", "author" : [ { "dropping-particle" : "", "family" : "Sandberg", "given" : "Nina Holck", "non-dropping-particle" : "", "parse-names" : false, "suffix" : "" }, { "dropping-particle" : "", "family" : "Sartori", "given" : "Igor", "non-dropping-particle" : "", "parse-names" : false, "suffix" : "" }, { "dropping-particle" : "", "family" : "Heidrich", "given" : "Oliver", "non-dropping-particle" : "", "parse-names" : false, "suffix" : "" }, { "dropping-particle" : "", "family" : "Dawson", "given" : "Richard", "non-dropping-particle" : "", "parse-names" : false, "suffix" : "" }, { "dropping-particle" : "", "family" : "Dascalaki", "given" : "Elena", "non-dropping-particle" : "", "parse-names" : false, "suffix" : "" }, { "dropping-particle" : "", "family" : "Dimitriou", "given" : "Stella", "non-dropping-particle" : "", "parse-names" : false, "suffix" : "" }, { "dropping-particle" : "", "family" : "Vimm-r", "given" : "Tom\u00e1\u0161", "non-dropping-particle" : "", "parse-names" : false, "suffix" : "" }, { "dropping-particle" : "", "family" : "Filippidou", "given" : "Faidra", "non-dropping-particle" : "", "parse-names" : false, "suffix" : "" }, { "dropping-particle" : "", "family" : "Stegnar", "given" : "Ga\u0161per", "non-dropping-particle" : "", "parse-names" : false, "suffix" : "" }, { "dropping-particle" : "", "family" : "\u0160ijanec Zavrl", "given" : "Marjana", "non-dropping-particle" : "", "parse-names" : false, "suffix" : "" }, { "dropping-particle" : "", "family" : "Bratteb\u00f8", "given" : "Helge", "non-dropping-particle" : "", "parse-names" : false, "suffix" : "" } ], "container-title" : "Energy and Buildings", "id" : "ITEM-1", "issued" : { "date-parts" : [ [ "2016" ] ] }, "page" : "26-38", "title" : "Dynamic building stock modelling: Application to 11 European countries to support the energy efficiency and retrofit ambitions of the EU", "type" : "article-journal", "volume" : "132" }, "uris" : [ "http://www.mendeley.com/documents/?uuid=1916fde1-1caf-4d81-91c1-bd9d744f2652" ] } ], "mendeley" : { "formattedCitation" : "(Sandberg et al., 2016a)", "plainTextFormattedCitation" : "(Sandberg et al., 2016a)", "previouslyFormattedCitation" : "(Sandberg et al., 2016a)" }, "properties" : { "noteIndex" : 0 }, "schema" : "https://github.com/citation-style-language/schema/raw/master/csl-citation.json" }</w:instrText>
      </w:r>
      <w:r w:rsidRPr="00CD22BD">
        <w:rPr>
          <w:rFonts w:ascii="Times New Roman" w:hAnsi="Times New Roman" w:cs="Times New Roman"/>
          <w:lang w:val="en-US"/>
        </w:rPr>
        <w:fldChar w:fldCharType="separate"/>
      </w:r>
      <w:r w:rsidRPr="00CD22BD">
        <w:rPr>
          <w:rFonts w:ascii="Times New Roman" w:hAnsi="Times New Roman" w:cs="Times New Roman"/>
          <w:noProof/>
          <w:lang w:val="en-US"/>
        </w:rPr>
        <w:t>(Sandberg et al., 2016a)</w:t>
      </w:r>
      <w:r w:rsidRPr="00CD22BD">
        <w:rPr>
          <w:rFonts w:ascii="Times New Roman" w:hAnsi="Times New Roman" w:cs="Times New Roman"/>
          <w:lang w:val="en-US"/>
        </w:rPr>
        <w:fldChar w:fldCharType="end"/>
      </w:r>
      <w:r w:rsidRPr="00CD22BD">
        <w:rPr>
          <w:rFonts w:ascii="Times New Roman" w:hAnsi="Times New Roman" w:cs="Times New Roman"/>
          <w:lang w:val="en-US"/>
        </w:rPr>
        <w:t>. At the same time, better thermal insulation is associated with a higher likelihood of opting for oil or gas space heating and, hence, higher carbon intensity; particularly the shift from “very bad” to “very good” increases the likelihood of heating by fossil fuels by 12%.</w:t>
      </w:r>
    </w:p>
    <w:p w14:paraId="319A3FD3" w14:textId="77777777" w:rsidR="006A28F7" w:rsidRPr="00D27DF1" w:rsidRDefault="006A28F7" w:rsidP="001E2BE0">
      <w:pPr>
        <w:pStyle w:val="Heading3"/>
        <w:numPr>
          <w:ilvl w:val="2"/>
          <w:numId w:val="7"/>
        </w:numPr>
        <w:rPr>
          <w:rFonts w:ascii="Times New Roman" w:hAnsi="Times New Roman" w:cs="Times New Roman"/>
          <w:color w:val="auto"/>
          <w:lang w:val="en-US"/>
        </w:rPr>
      </w:pPr>
      <w:r w:rsidRPr="00223484">
        <w:rPr>
          <w:rFonts w:ascii="Times New Roman" w:hAnsi="Times New Roman" w:cs="Times New Roman"/>
          <w:color w:val="auto"/>
          <w:lang w:val="en-US"/>
        </w:rPr>
        <w:t xml:space="preserve">Attitudes </w:t>
      </w:r>
      <w:r w:rsidRPr="00D27DF1">
        <w:rPr>
          <w:rFonts w:ascii="Times New Roman" w:hAnsi="Times New Roman" w:cs="Times New Roman"/>
          <w:color w:val="auto"/>
          <w:lang w:val="en-US"/>
        </w:rPr>
        <w:t>and Use of Initiatives</w:t>
      </w:r>
    </w:p>
    <w:p w14:paraId="058F4D2F" w14:textId="416DC1A0" w:rsidR="006A28F7" w:rsidRPr="00D27DF1" w:rsidRDefault="006A28F7" w:rsidP="006A28F7">
      <w:pPr>
        <w:spacing w:line="360" w:lineRule="auto"/>
        <w:jc w:val="both"/>
        <w:rPr>
          <w:rFonts w:ascii="Times New Roman" w:hAnsi="Times New Roman" w:cs="Times New Roman"/>
          <w:lang w:val="en-US"/>
        </w:rPr>
      </w:pPr>
      <w:r w:rsidRPr="00D27DF1">
        <w:rPr>
          <w:rFonts w:ascii="Times New Roman" w:hAnsi="Times New Roman" w:cs="Times New Roman"/>
          <w:lang w:val="en-US"/>
        </w:rPr>
        <w:t>Finally, attitudes and use of energy cooperative initiative</w:t>
      </w:r>
      <w:r w:rsidR="009132E2" w:rsidRPr="00D27DF1">
        <w:rPr>
          <w:rFonts w:ascii="Times New Roman" w:hAnsi="Times New Roman" w:cs="Times New Roman"/>
          <w:lang w:val="en-US"/>
        </w:rPr>
        <w:t>s</w:t>
      </w:r>
      <w:r w:rsidRPr="00D27DF1">
        <w:rPr>
          <w:rFonts w:ascii="Times New Roman" w:hAnsi="Times New Roman" w:cs="Times New Roman"/>
          <w:lang w:val="en-US"/>
        </w:rPr>
        <w:t xml:space="preserve"> are of no significan</w:t>
      </w:r>
      <w:r w:rsidR="00EA74D0" w:rsidRPr="00D27DF1">
        <w:rPr>
          <w:rFonts w:ascii="Times New Roman" w:hAnsi="Times New Roman" w:cs="Times New Roman"/>
          <w:lang w:val="en-US"/>
        </w:rPr>
        <w:t xml:space="preserve">ce for the annual energy needs </w:t>
      </w:r>
      <w:r w:rsidR="00821C11" w:rsidRPr="00D27DF1">
        <w:rPr>
          <w:rFonts w:ascii="Times New Roman" w:hAnsi="Times New Roman" w:cs="Times New Roman"/>
          <w:lang w:val="en-US"/>
        </w:rPr>
        <w:fldChar w:fldCharType="begin" w:fldLock="1"/>
      </w:r>
      <w:r w:rsidR="00821C11" w:rsidRPr="00D27DF1">
        <w:rPr>
          <w:rFonts w:ascii="Times New Roman" w:hAnsi="Times New Roman" w:cs="Times New Roman"/>
          <w:lang w:val="en-US"/>
        </w:rPr>
        <w:instrText>ADDIN CSL_CITATION { "citationItems" : [ { "id" : "ITEM-1", "itemData" : { "DOI" : "10.1177/1043463103154002", "ISSN" : "1043-4631", "abstract" : "The low-cost hypothesis predicts that the strength of effects of environmental concern on environmental behavior diminishes with increasing behavioral costs. Thus, environmental concern influences environmental behavior primarily in situations and under conditions connected with low costs and little inconvenience for individual actors. In a first step, we develop and specify this hypothesis. Referring to two procedures, we then test it on the basis of an environmental survey of a random sample of 2307 respondents from the German population. The empirical evidence is positive. The low-cost hypothesis is not confined to the area of environmental research. It points to general limits of attitude-research (in high-cost situations) and to general limits of rational-choice theory (in low-cost situations), and suggests a strategy for integrating research in social psychology, sociology, and economics.", "author" : [ { "dropping-particle" : "", "family" : "Diekmann", "given" : "Andreas", "non-dropping-particle" : "", "parse-names" : false, "suffix" : "" }, { "dropping-particle" : "", "family" : "Preisend\u00f6rfer", "given" : "Peter", "non-dropping-particle" : "", "parse-names" : false, "suffix" : "" } ], "container-title" : "Rationality and Society", "id" : "ITEM-1", "issue" : "4", "issued" : { "date-parts" : [ [ "2003" ] ] }, "page" : "441-472", "title" : "Green and Greenback: The behavioral effects of environmental attitudes in low-cost and high-cost situations", "type" : "article-journal", "volume" : "15" }, "uris" : [ "http://www.mendeley.com/documents/?uuid=51cac682-6551-4388-a928-ec8ba6fcefd8" ] } ], "mendeley" : { "formattedCitation" : "(Diekmann and Preisend\u00f6rfer, 2003)", "manualFormatting" : "(see Diekmann and Preisend\u00f6rfer, 2003)", "plainTextFormattedCitation" : "(Diekmann and Preisend\u00f6rfer, 2003)", "previouslyFormattedCitation" : "(Diekmann and Preisend\u00f6rfer, 2003)" }, "properties" : { "noteIndex" : 0 }, "schema" : "https://github.com/citation-style-language/schema/raw/master/csl-citation.json" }</w:instrText>
      </w:r>
      <w:r w:rsidR="00821C11" w:rsidRPr="00D27DF1">
        <w:rPr>
          <w:rFonts w:ascii="Times New Roman" w:hAnsi="Times New Roman" w:cs="Times New Roman"/>
          <w:lang w:val="en-US"/>
        </w:rPr>
        <w:fldChar w:fldCharType="separate"/>
      </w:r>
      <w:r w:rsidR="00821C11" w:rsidRPr="00D27DF1">
        <w:rPr>
          <w:rFonts w:ascii="Times New Roman" w:hAnsi="Times New Roman" w:cs="Times New Roman"/>
          <w:noProof/>
          <w:lang w:val="en-US"/>
        </w:rPr>
        <w:t>(see Diekmann and Preisendörfer, 2003)</w:t>
      </w:r>
      <w:r w:rsidR="00821C11" w:rsidRPr="00D27DF1">
        <w:rPr>
          <w:rFonts w:ascii="Times New Roman" w:hAnsi="Times New Roman" w:cs="Times New Roman"/>
          <w:lang w:val="en-US"/>
        </w:rPr>
        <w:fldChar w:fldCharType="end"/>
      </w:r>
      <w:r w:rsidR="00821C11" w:rsidRPr="00D27DF1">
        <w:rPr>
          <w:rFonts w:ascii="Times New Roman" w:hAnsi="Times New Roman" w:cs="Times New Roman"/>
          <w:lang w:val="en-US"/>
        </w:rPr>
        <w:t xml:space="preserve">. </w:t>
      </w:r>
      <w:r w:rsidRPr="00D27DF1">
        <w:rPr>
          <w:rFonts w:ascii="Times New Roman" w:hAnsi="Times New Roman" w:cs="Times New Roman"/>
          <w:lang w:val="en-US"/>
        </w:rPr>
        <w:t xml:space="preserve">The use of energy cooperatives is associated with lower likelihood of not heating (table </w:t>
      </w:r>
      <w:r w:rsidR="00A26F30" w:rsidRPr="00D27DF1">
        <w:rPr>
          <w:rFonts w:ascii="Times New Roman" w:hAnsi="Times New Roman" w:cs="Times New Roman"/>
          <w:lang w:val="en-US"/>
        </w:rPr>
        <w:t>5</w:t>
      </w:r>
      <w:r w:rsidRPr="00D27DF1">
        <w:rPr>
          <w:rFonts w:ascii="Times New Roman" w:hAnsi="Times New Roman" w:cs="Times New Roman"/>
          <w:lang w:val="en-US"/>
        </w:rPr>
        <w:t xml:space="preserve">). </w:t>
      </w:r>
      <w:r w:rsidR="009132E2" w:rsidRPr="00D27DF1">
        <w:rPr>
          <w:rFonts w:ascii="Times New Roman" w:hAnsi="Times New Roman" w:cs="Times New Roman"/>
          <w:lang w:val="en-US"/>
        </w:rPr>
        <w:t xml:space="preserve">Those who </w:t>
      </w:r>
      <w:r w:rsidR="00357E7D" w:rsidRPr="00D27DF1">
        <w:rPr>
          <w:rFonts w:ascii="Times New Roman" w:hAnsi="Times New Roman" w:cs="Times New Roman"/>
          <w:lang w:val="en-US"/>
        </w:rPr>
        <w:t>frequent</w:t>
      </w:r>
      <w:r w:rsidR="009132E2" w:rsidRPr="00D27DF1">
        <w:rPr>
          <w:rFonts w:ascii="Times New Roman" w:hAnsi="Times New Roman" w:cs="Times New Roman"/>
          <w:lang w:val="en-US"/>
        </w:rPr>
        <w:t>ly</w:t>
      </w:r>
      <w:r w:rsidR="00357E7D" w:rsidRPr="00D27DF1">
        <w:rPr>
          <w:rFonts w:ascii="Times New Roman" w:hAnsi="Times New Roman" w:cs="Times New Roman"/>
          <w:lang w:val="en-US"/>
        </w:rPr>
        <w:t xml:space="preserve"> use energy cooperative initiatives</w:t>
      </w:r>
      <w:r w:rsidR="009132E2" w:rsidRPr="00D27DF1">
        <w:rPr>
          <w:rFonts w:ascii="Times New Roman" w:hAnsi="Times New Roman" w:cs="Times New Roman"/>
          <w:lang w:val="en-US"/>
        </w:rPr>
        <w:t xml:space="preserve"> (“Always”)</w:t>
      </w:r>
      <w:r w:rsidR="00357E7D" w:rsidRPr="00D27DF1">
        <w:rPr>
          <w:rFonts w:ascii="Times New Roman" w:hAnsi="Times New Roman" w:cs="Times New Roman"/>
          <w:lang w:val="en-US"/>
        </w:rPr>
        <w:t xml:space="preserve"> </w:t>
      </w:r>
      <w:r w:rsidR="009132E2" w:rsidRPr="00D27DF1">
        <w:rPr>
          <w:rFonts w:ascii="Times New Roman" w:hAnsi="Times New Roman" w:cs="Times New Roman"/>
          <w:lang w:val="en-US"/>
        </w:rPr>
        <w:t>are 6% more likely to heat water</w:t>
      </w:r>
      <w:r w:rsidR="00357E7D" w:rsidRPr="00D27DF1">
        <w:rPr>
          <w:rFonts w:ascii="Times New Roman" w:hAnsi="Times New Roman" w:cs="Times New Roman"/>
          <w:lang w:val="en-US"/>
        </w:rPr>
        <w:t xml:space="preserve"> </w:t>
      </w:r>
      <w:r w:rsidR="009132E2" w:rsidRPr="00D27DF1">
        <w:rPr>
          <w:rFonts w:ascii="Times New Roman" w:hAnsi="Times New Roman" w:cs="Times New Roman"/>
          <w:lang w:val="en-US"/>
        </w:rPr>
        <w:t xml:space="preserve">by electricity, </w:t>
      </w:r>
      <w:r w:rsidR="00766685" w:rsidRPr="00D27DF1">
        <w:rPr>
          <w:rFonts w:ascii="Times New Roman" w:hAnsi="Times New Roman" w:cs="Times New Roman"/>
          <w:lang w:val="en-US"/>
        </w:rPr>
        <w:t xml:space="preserve">suggesting a possible moral licensing effect </w:t>
      </w:r>
      <w:r w:rsidR="00766685" w:rsidRPr="00D27DF1">
        <w:rPr>
          <w:rFonts w:ascii="Times New Roman" w:hAnsi="Times New Roman" w:cs="Times New Roman"/>
          <w:lang w:val="en-US"/>
        </w:rPr>
        <w:fldChar w:fldCharType="begin" w:fldLock="1"/>
      </w:r>
      <w:r w:rsidR="007E56F0" w:rsidRPr="00D27DF1">
        <w:rPr>
          <w:rFonts w:ascii="Times New Roman" w:hAnsi="Times New Roman" w:cs="Times New Roman"/>
          <w:lang w:val="en-US"/>
        </w:rPr>
        <w:instrText>ADDIN CSL_CITATION { "citationItems" : [ { "id" : "ITEM-1", "itemData" : { "DOI" : "10.1016/j.enpol.2013.01.021", "ISBN" : "0301-4215", "ISSN" : "03014215", "abstract" : "Isolated environmental campaigns focusing on defined target behaviors are rolled out to millions of households every year. Yet it is still unclear whether these programs trigger cross-domain adoption of additional environment-friendly behaviors (positive spillover) or reduced engagement elsewhere. A thorough evaluation of the real net performance of these programs is lacking. This paper investigates whether positive or perverse side effects dominate by exemplifying the impact of a water conservation campaign on electricity consumption. The study draws on daily water (10,780 data points) and weekly electricity (1386 data points) consumption data of 154 apartments in a controlled field experiment at a multifamily residence. The results show that residents who received weekly feedback on their water consumption lowered their water use (6.0% on average), but at the same time increased their electricity consumption by 5.6% compared with control subjects. Income effects can be excluded. While follow-up research is needed on the precise mechanism of the psychological process at work, the findings are consistent with the concept of moral licensing, which can more than offset the benefits of focused energy efficiency campaigns, at least in the short-term. We advocate the adoption of a more comprehensive view in environmental program design/evaluation in order to quantify and mitigate these unintended effects. \u00a9 2013 Elsevier Ltd.", "author" : [ { "dropping-particle" : "", "family" : "Tiefenbeck", "given" : "Verena", "non-dropping-particle" : "", "parse-names" : false, "suffix" : "" }, { "dropping-particle" : "", "family" : "Staake", "given" : "Thorsten", "non-dropping-particle" : "", "parse-names" : false, "suffix" : "" }, { "dropping-particle" : "", "family" : "Roth", "given" : "Kurt", "non-dropping-particle" : "", "parse-names" : false, "suffix" : "" }, { "dropping-particle" : "", "family" : "Sachs", "given" : "Olga", "non-dropping-particle" : "", "parse-names" : false, "suffix" : "" } ], "container-title" : "Energy Policy", "id" : "ITEM-1", "issued" : { "date-parts" : [ [ "2013" ] ] }, "page" : "160-171", "publisher" : "Elsevier", "title" : "For better or for worse? Empirical evidence of moral licensing in a behavioral energy conservation campaign", "type" : "article-journal", "volume" : "57" }, "uris" : [ "http://www.mendeley.com/documents/?uuid=7e748a39-7f7a-45c4-b23a-d617ce37555b" ] } ], "mendeley" : { "formattedCitation" : "(Tiefenbeck et al., 2013)", "plainTextFormattedCitation" : "(Tiefenbeck et al., 2013)", "previouslyFormattedCitation" : "(Tiefenbeck et al., 2013)" }, "properties" : { "noteIndex" : 0 }, "schema" : "https://github.com/citation-style-language/schema/raw/master/csl-citation.json" }</w:instrText>
      </w:r>
      <w:r w:rsidR="00766685" w:rsidRPr="00D27DF1">
        <w:rPr>
          <w:rFonts w:ascii="Times New Roman" w:hAnsi="Times New Roman" w:cs="Times New Roman"/>
          <w:lang w:val="en-US"/>
        </w:rPr>
        <w:fldChar w:fldCharType="separate"/>
      </w:r>
      <w:r w:rsidR="00766685" w:rsidRPr="00D27DF1">
        <w:rPr>
          <w:rFonts w:ascii="Times New Roman" w:hAnsi="Times New Roman" w:cs="Times New Roman"/>
          <w:noProof/>
          <w:lang w:val="en-US"/>
        </w:rPr>
        <w:t>(Tiefenbeck et al., 2013)</w:t>
      </w:r>
      <w:r w:rsidR="00766685" w:rsidRPr="00D27DF1">
        <w:rPr>
          <w:rFonts w:ascii="Times New Roman" w:hAnsi="Times New Roman" w:cs="Times New Roman"/>
          <w:lang w:val="en-US"/>
        </w:rPr>
        <w:fldChar w:fldCharType="end"/>
      </w:r>
      <w:r w:rsidR="00766685" w:rsidRPr="00D27DF1">
        <w:rPr>
          <w:rFonts w:ascii="Times New Roman" w:hAnsi="Times New Roman" w:cs="Times New Roman"/>
          <w:lang w:val="en-US"/>
        </w:rPr>
        <w:t xml:space="preserve">, </w:t>
      </w:r>
      <w:r w:rsidR="009132E2" w:rsidRPr="00D27DF1">
        <w:rPr>
          <w:rFonts w:ascii="Times New Roman" w:hAnsi="Times New Roman" w:cs="Times New Roman"/>
          <w:lang w:val="en-US"/>
        </w:rPr>
        <w:t>and 13.8%</w:t>
      </w:r>
      <w:r w:rsidR="00B36B31" w:rsidRPr="00D27DF1">
        <w:rPr>
          <w:rFonts w:ascii="Times New Roman" w:hAnsi="Times New Roman" w:cs="Times New Roman"/>
          <w:lang w:val="en-US"/>
        </w:rPr>
        <w:t xml:space="preserve"> less likely to heat</w:t>
      </w:r>
      <w:r w:rsidR="00357E7D" w:rsidRPr="00D27DF1">
        <w:rPr>
          <w:rFonts w:ascii="Times New Roman" w:hAnsi="Times New Roman" w:cs="Times New Roman"/>
          <w:lang w:val="en-US"/>
        </w:rPr>
        <w:t xml:space="preserve"> by </w:t>
      </w:r>
      <w:r w:rsidR="009132E2" w:rsidRPr="00D27DF1">
        <w:rPr>
          <w:rFonts w:ascii="Times New Roman" w:hAnsi="Times New Roman" w:cs="Times New Roman"/>
          <w:lang w:val="en-US"/>
        </w:rPr>
        <w:t xml:space="preserve">fossil fuels, than those who never use such initiatives. </w:t>
      </w:r>
    </w:p>
    <w:p w14:paraId="5E29270A" w14:textId="7C01918A" w:rsidR="000A60E4" w:rsidRPr="00D27DF1" w:rsidRDefault="006E2E14" w:rsidP="001E2BE0">
      <w:pPr>
        <w:pStyle w:val="Heading3"/>
        <w:numPr>
          <w:ilvl w:val="2"/>
          <w:numId w:val="7"/>
        </w:numPr>
        <w:rPr>
          <w:rFonts w:ascii="Times New Roman" w:hAnsi="Times New Roman" w:cs="Times New Roman"/>
          <w:color w:val="auto"/>
          <w:lang w:val="en-US"/>
        </w:rPr>
      </w:pPr>
      <w:r w:rsidRPr="00D27DF1">
        <w:rPr>
          <w:rFonts w:ascii="Times New Roman" w:hAnsi="Times New Roman" w:cs="Times New Roman"/>
          <w:color w:val="auto"/>
          <w:lang w:val="en-US"/>
        </w:rPr>
        <w:t>Urban-Rural Typology and Household size</w:t>
      </w:r>
    </w:p>
    <w:p w14:paraId="365596D0" w14:textId="5C0C9563" w:rsidR="002366CB" w:rsidRPr="00D27DF1" w:rsidRDefault="002366CB" w:rsidP="00110160">
      <w:pPr>
        <w:spacing w:line="360" w:lineRule="auto"/>
        <w:jc w:val="both"/>
        <w:rPr>
          <w:rFonts w:ascii="Times New Roman" w:hAnsi="Times New Roman" w:cs="Times New Roman"/>
          <w:color w:val="FF0000"/>
          <w:lang w:val="en-US"/>
        </w:rPr>
      </w:pPr>
      <w:r w:rsidRPr="00D27DF1">
        <w:rPr>
          <w:rFonts w:ascii="Times New Roman" w:hAnsi="Times New Roman" w:cs="Times New Roman"/>
          <w:lang w:val="en-US"/>
        </w:rPr>
        <w:t xml:space="preserve">We find the effect of rural typology to be insignificant for energy use. </w:t>
      </w:r>
      <w:r w:rsidR="00F63211" w:rsidRPr="00D27DF1">
        <w:rPr>
          <w:rFonts w:ascii="Times New Roman" w:hAnsi="Times New Roman" w:cs="Times New Roman"/>
          <w:lang w:val="en-US"/>
        </w:rPr>
        <w:t xml:space="preserve">This effect </w:t>
      </w:r>
      <w:proofErr w:type="gramStart"/>
      <w:r w:rsidR="00F63211" w:rsidRPr="00D27DF1">
        <w:rPr>
          <w:rFonts w:ascii="Times New Roman" w:hAnsi="Times New Roman" w:cs="Times New Roman"/>
          <w:lang w:val="en-US"/>
        </w:rPr>
        <w:t>is likely influenced</w:t>
      </w:r>
      <w:proofErr w:type="gramEnd"/>
      <w:r w:rsidR="00F63211" w:rsidRPr="00D27DF1">
        <w:rPr>
          <w:rFonts w:ascii="Times New Roman" w:hAnsi="Times New Roman" w:cs="Times New Roman"/>
          <w:lang w:val="en-US"/>
        </w:rPr>
        <w:t xml:space="preserve"> by the high correlation between urban-rural typology and dwelling type in European context (table 2). </w:t>
      </w:r>
      <w:r w:rsidR="00F07F1C" w:rsidRPr="00D27DF1">
        <w:rPr>
          <w:rFonts w:ascii="Times New Roman" w:hAnsi="Times New Roman" w:cs="Times New Roman"/>
          <w:lang w:val="en-US"/>
        </w:rPr>
        <w:t>Furthermore</w:t>
      </w:r>
      <w:r w:rsidR="00E40853" w:rsidRPr="00D27DF1">
        <w:rPr>
          <w:rFonts w:ascii="Times New Roman" w:hAnsi="Times New Roman" w:cs="Times New Roman"/>
          <w:lang w:val="en-US"/>
        </w:rPr>
        <w:t>,</w:t>
      </w:r>
      <w:r w:rsidR="00AE79AD" w:rsidRPr="00D27DF1">
        <w:rPr>
          <w:rFonts w:ascii="Times New Roman" w:hAnsi="Times New Roman" w:cs="Times New Roman"/>
          <w:lang w:val="en-US"/>
        </w:rPr>
        <w:t xml:space="preserve"> rural dwellings are more likely to </w:t>
      </w:r>
      <w:proofErr w:type="gramStart"/>
      <w:r w:rsidR="00AE79AD" w:rsidRPr="00D27DF1">
        <w:rPr>
          <w:rFonts w:ascii="Times New Roman" w:hAnsi="Times New Roman" w:cs="Times New Roman"/>
          <w:lang w:val="en-US"/>
        </w:rPr>
        <w:t>be heated</w:t>
      </w:r>
      <w:proofErr w:type="gramEnd"/>
      <w:r w:rsidR="00AE79AD" w:rsidRPr="00D27DF1">
        <w:rPr>
          <w:rFonts w:ascii="Times New Roman" w:hAnsi="Times New Roman" w:cs="Times New Roman"/>
          <w:lang w:val="en-US"/>
        </w:rPr>
        <w:t xml:space="preserve"> by renewables. </w:t>
      </w:r>
      <w:r w:rsidR="00E40853" w:rsidRPr="00D27DF1">
        <w:rPr>
          <w:rFonts w:ascii="Times New Roman" w:hAnsi="Times New Roman" w:cs="Times New Roman"/>
          <w:lang w:val="en-US"/>
        </w:rPr>
        <w:t xml:space="preserve">The use of firewood is </w:t>
      </w:r>
      <w:r w:rsidR="00227F12" w:rsidRPr="00D27DF1">
        <w:rPr>
          <w:rFonts w:ascii="Times New Roman" w:hAnsi="Times New Roman" w:cs="Times New Roman"/>
          <w:lang w:val="en-US"/>
        </w:rPr>
        <w:t xml:space="preserve">more common </w:t>
      </w:r>
      <w:r w:rsidR="00E40853" w:rsidRPr="00D27DF1">
        <w:rPr>
          <w:rFonts w:ascii="Times New Roman" w:hAnsi="Times New Roman" w:cs="Times New Roman"/>
          <w:lang w:val="en-US"/>
        </w:rPr>
        <w:t xml:space="preserve">to rural areas due to the close supply </w:t>
      </w:r>
      <w:r w:rsidR="00E40853" w:rsidRPr="00D27DF1">
        <w:rPr>
          <w:rFonts w:ascii="Times New Roman" w:hAnsi="Times New Roman" w:cs="Times New Roman"/>
          <w:lang w:val="en-US"/>
        </w:rPr>
        <w:fldChar w:fldCharType="begin" w:fldLock="1"/>
      </w:r>
      <w:r w:rsidR="00984BCB" w:rsidRPr="00D27DF1">
        <w:rPr>
          <w:rFonts w:ascii="Times New Roman" w:hAnsi="Times New Roman" w:cs="Times New Roman"/>
          <w:lang w:val="en-US"/>
        </w:rPr>
        <w:instrText>ADDIN CSL_CITATION { "citationItems" : [ { "id" : "ITEM-1", "itemData" : { "author" : [ { "dropping-particle" : "", "family" : "Euroheat and Power", "given" : "", "non-dropping-particle" : "", "parse-names" : false, "suffix" : "" } ], "id" : "ITEM-1", "issued" : { "date-parts" : [ [ "2006" ] ] }, "publisher-place" : "https://www.euroheat.org/wp-content/uploads/2016/02/Ecoheatcool_WP1_Web.pdf", "title" : "The European heat market", "type" : "report" }, "uris" : [ "http://www.mendeley.com/documents/?uuid=9921b3c3-5ad6-4506-afcb-7ae3cc062122" ] } ], "mendeley" : { "formattedCitation" : "(Euroheat and Power, 2006)", "plainTextFormattedCitation" : "(Euroheat and Power, 2006)", "previouslyFormattedCitation" : "(Euroheat and Power, 2006)" }, "properties" : { "noteIndex" : 0 }, "schema" : "https://github.com/citation-style-language/schema/raw/master/csl-citation.json" }</w:instrText>
      </w:r>
      <w:r w:rsidR="00E40853" w:rsidRPr="00D27DF1">
        <w:rPr>
          <w:rFonts w:ascii="Times New Roman" w:hAnsi="Times New Roman" w:cs="Times New Roman"/>
          <w:lang w:val="en-US"/>
        </w:rPr>
        <w:fldChar w:fldCharType="separate"/>
      </w:r>
      <w:r w:rsidR="00227F12" w:rsidRPr="00D27DF1">
        <w:rPr>
          <w:rFonts w:ascii="Times New Roman" w:hAnsi="Times New Roman" w:cs="Times New Roman"/>
          <w:noProof/>
          <w:lang w:val="en-US"/>
        </w:rPr>
        <w:t>(Euroheat and Power, 2006)</w:t>
      </w:r>
      <w:r w:rsidR="00E40853" w:rsidRPr="00D27DF1">
        <w:rPr>
          <w:rFonts w:ascii="Times New Roman" w:hAnsi="Times New Roman" w:cs="Times New Roman"/>
          <w:lang w:val="en-US"/>
        </w:rPr>
        <w:fldChar w:fldCharType="end"/>
      </w:r>
      <w:r w:rsidR="00E40853" w:rsidRPr="00D27DF1">
        <w:rPr>
          <w:rFonts w:ascii="Times New Roman" w:hAnsi="Times New Roman" w:cs="Times New Roman"/>
          <w:lang w:val="en-US"/>
        </w:rPr>
        <w:t xml:space="preserve">.  </w:t>
      </w:r>
      <w:r w:rsidR="007265F3" w:rsidRPr="00D27DF1">
        <w:rPr>
          <w:rFonts w:ascii="Times New Roman" w:hAnsi="Times New Roman" w:cs="Times New Roman"/>
          <w:lang w:val="en-US"/>
        </w:rPr>
        <w:t>C</w:t>
      </w:r>
      <w:r w:rsidR="0031488F" w:rsidRPr="00D27DF1">
        <w:rPr>
          <w:rFonts w:ascii="Times New Roman" w:hAnsi="Times New Roman" w:cs="Times New Roman"/>
          <w:lang w:val="en-US"/>
        </w:rPr>
        <w:t>ommon heating solutions in urban areas</w:t>
      </w:r>
      <w:r w:rsidR="00227F12" w:rsidRPr="00D27DF1">
        <w:rPr>
          <w:rFonts w:ascii="Times New Roman" w:hAnsi="Times New Roman" w:cs="Times New Roman"/>
          <w:lang w:val="en-US"/>
        </w:rPr>
        <w:t xml:space="preserve"> have a</w:t>
      </w:r>
      <w:r w:rsidR="0031488F" w:rsidRPr="00D27DF1">
        <w:rPr>
          <w:rFonts w:ascii="Times New Roman" w:hAnsi="Times New Roman" w:cs="Times New Roman"/>
          <w:lang w:val="en-US"/>
        </w:rPr>
        <w:t xml:space="preserve"> line-based network energy supply as natural gas and district heating</w:t>
      </w:r>
      <w:r w:rsidR="00227F12" w:rsidRPr="00D27DF1">
        <w:rPr>
          <w:rFonts w:ascii="Times New Roman" w:hAnsi="Times New Roman" w:cs="Times New Roman"/>
          <w:lang w:val="en-US"/>
        </w:rPr>
        <w:t>,</w:t>
      </w:r>
      <w:r w:rsidR="0031488F" w:rsidRPr="00D27DF1">
        <w:rPr>
          <w:rFonts w:ascii="Times New Roman" w:hAnsi="Times New Roman" w:cs="Times New Roman"/>
          <w:lang w:val="en-US"/>
        </w:rPr>
        <w:t xml:space="preserve"> requiring a certain heat demand density to justify investment </w:t>
      </w:r>
      <w:r w:rsidR="00354D1F" w:rsidRPr="00D27DF1">
        <w:rPr>
          <w:rFonts w:ascii="Times New Roman" w:hAnsi="Times New Roman" w:cs="Times New Roman"/>
          <w:lang w:val="en-US"/>
        </w:rPr>
        <w:fldChar w:fldCharType="begin" w:fldLock="1"/>
      </w:r>
      <w:r w:rsidR="00984BCB" w:rsidRPr="00D27DF1">
        <w:rPr>
          <w:rFonts w:ascii="Times New Roman" w:hAnsi="Times New Roman" w:cs="Times New Roman"/>
          <w:lang w:val="en-US"/>
        </w:rPr>
        <w:instrText>ADDIN CSL_CITATION { "citationItems" : [ { "id" : "ITEM-1", "itemData" : { "author" : [ { "dropping-particle" : "", "family" : "Euroheat and Power", "given" : "", "non-dropping-particle" : "", "parse-names" : false, "suffix" : "" } ], "id" : "ITEM-1", "issued" : { "date-parts" : [ [ "2006" ] ] }, "publisher-place" : "https://www.euroheat.org/wp-content/uploads/2016/02/Ecoheatcool_WP1_Web.pdf", "title" : "The European heat market", "type" : "report" }, "uris" : [ "http://www.mendeley.com/documents/?uuid=9921b3c3-5ad6-4506-afcb-7ae3cc062122" ] } ], "mendeley" : { "formattedCitation" : "(Euroheat and Power, 2006)", "plainTextFormattedCitation" : "(Euroheat and Power, 2006)", "previouslyFormattedCitation" : "(Euroheat and Power, 2006)" }, "properties" : { "noteIndex" : 0 }, "schema" : "https://github.com/citation-style-language/schema/raw/master/csl-citation.json" }</w:instrText>
      </w:r>
      <w:r w:rsidR="00354D1F" w:rsidRPr="00D27DF1">
        <w:rPr>
          <w:rFonts w:ascii="Times New Roman" w:hAnsi="Times New Roman" w:cs="Times New Roman"/>
          <w:lang w:val="en-US"/>
        </w:rPr>
        <w:fldChar w:fldCharType="separate"/>
      </w:r>
      <w:r w:rsidR="00227F12" w:rsidRPr="00D27DF1">
        <w:rPr>
          <w:rFonts w:ascii="Times New Roman" w:hAnsi="Times New Roman" w:cs="Times New Roman"/>
          <w:noProof/>
          <w:lang w:val="en-US"/>
        </w:rPr>
        <w:t>(Euroheat and Power, 2006)</w:t>
      </w:r>
      <w:r w:rsidR="00354D1F" w:rsidRPr="00D27DF1">
        <w:rPr>
          <w:rFonts w:ascii="Times New Roman" w:hAnsi="Times New Roman" w:cs="Times New Roman"/>
          <w:lang w:val="en-US"/>
        </w:rPr>
        <w:fldChar w:fldCharType="end"/>
      </w:r>
      <w:r w:rsidR="0031488F" w:rsidRPr="00D27DF1">
        <w:rPr>
          <w:rFonts w:ascii="Times New Roman" w:hAnsi="Times New Roman" w:cs="Times New Roman"/>
          <w:lang w:val="en-US"/>
        </w:rPr>
        <w:t xml:space="preserve">. </w:t>
      </w:r>
    </w:p>
    <w:p w14:paraId="4C7EF507" w14:textId="036EE884" w:rsidR="00DA7D40" w:rsidRPr="00D27DF1" w:rsidRDefault="00110160" w:rsidP="00110160">
      <w:pPr>
        <w:spacing w:line="360" w:lineRule="auto"/>
        <w:jc w:val="both"/>
        <w:rPr>
          <w:rFonts w:ascii="Times New Roman" w:hAnsi="Times New Roman" w:cs="Times New Roman"/>
          <w:lang w:val="en-US"/>
        </w:rPr>
      </w:pPr>
      <w:r w:rsidRPr="00D27DF1">
        <w:rPr>
          <w:rFonts w:ascii="Times New Roman" w:hAnsi="Times New Roman" w:cs="Times New Roman"/>
          <w:lang w:val="en-US"/>
        </w:rPr>
        <w:t>The household scale effect is substantial for energy needs</w:t>
      </w:r>
      <w:r w:rsidR="00227F12" w:rsidRPr="00D27DF1">
        <w:rPr>
          <w:rFonts w:ascii="Times New Roman" w:hAnsi="Times New Roman" w:cs="Times New Roman"/>
          <w:lang w:val="en-US"/>
        </w:rPr>
        <w:t>. A</w:t>
      </w:r>
      <w:r w:rsidRPr="00D27DF1">
        <w:rPr>
          <w:rFonts w:ascii="Times New Roman" w:hAnsi="Times New Roman" w:cs="Times New Roman"/>
          <w:lang w:val="en-US"/>
        </w:rPr>
        <w:t xml:space="preserve"> rise in the household size</w:t>
      </w:r>
      <w:r w:rsidR="00227F12" w:rsidRPr="00D27DF1">
        <w:rPr>
          <w:rFonts w:ascii="Times New Roman" w:hAnsi="Times New Roman" w:cs="Times New Roman"/>
          <w:lang w:val="en-US"/>
        </w:rPr>
        <w:t xml:space="preserve"> of one member</w:t>
      </w:r>
      <w:r w:rsidRPr="00D27DF1">
        <w:rPr>
          <w:rFonts w:ascii="Times New Roman" w:hAnsi="Times New Roman" w:cs="Times New Roman"/>
          <w:lang w:val="en-US"/>
        </w:rPr>
        <w:t xml:space="preserve"> </w:t>
      </w:r>
      <w:r w:rsidR="00227F12" w:rsidRPr="00D27DF1">
        <w:rPr>
          <w:rFonts w:ascii="Times New Roman" w:hAnsi="Times New Roman" w:cs="Times New Roman"/>
          <w:lang w:val="en-US"/>
        </w:rPr>
        <w:t xml:space="preserve">is </w:t>
      </w:r>
      <w:r w:rsidRPr="00D27DF1">
        <w:rPr>
          <w:rFonts w:ascii="Times New Roman" w:hAnsi="Times New Roman" w:cs="Times New Roman"/>
          <w:lang w:val="en-US"/>
        </w:rPr>
        <w:t xml:space="preserve">associated with a drop of </w:t>
      </w:r>
      <w:r w:rsidR="00E47C13" w:rsidRPr="00D27DF1">
        <w:rPr>
          <w:rFonts w:ascii="Times New Roman" w:hAnsi="Times New Roman" w:cs="Times New Roman"/>
          <w:lang w:val="en-US"/>
        </w:rPr>
        <w:t xml:space="preserve">individual </w:t>
      </w:r>
      <w:r w:rsidRPr="00D27DF1">
        <w:rPr>
          <w:rFonts w:ascii="Times New Roman" w:hAnsi="Times New Roman" w:cs="Times New Roman"/>
          <w:lang w:val="en-US"/>
        </w:rPr>
        <w:t xml:space="preserve">electricity, space and water heating needs </w:t>
      </w:r>
      <w:r w:rsidR="00E47C13" w:rsidRPr="00D27DF1">
        <w:rPr>
          <w:rFonts w:ascii="Times New Roman" w:hAnsi="Times New Roman" w:cs="Times New Roman"/>
          <w:lang w:val="en-US"/>
        </w:rPr>
        <w:t>by 0.5, 2.2 and 0.2 kWh/day (or about</w:t>
      </w:r>
      <w:r w:rsidRPr="00D27DF1">
        <w:rPr>
          <w:rFonts w:ascii="Times New Roman" w:hAnsi="Times New Roman" w:cs="Times New Roman"/>
          <w:lang w:val="en-US"/>
        </w:rPr>
        <w:t xml:space="preserve"> 17</w:t>
      </w:r>
      <w:r w:rsidR="00E47C13" w:rsidRPr="00D27DF1">
        <w:rPr>
          <w:rFonts w:ascii="Times New Roman" w:hAnsi="Times New Roman" w:cs="Times New Roman"/>
          <w:lang w:val="en-US"/>
        </w:rPr>
        <w:t>0</w:t>
      </w:r>
      <w:r w:rsidRPr="00D27DF1">
        <w:rPr>
          <w:rFonts w:ascii="Times New Roman" w:hAnsi="Times New Roman" w:cs="Times New Roman"/>
          <w:lang w:val="en-US"/>
        </w:rPr>
        <w:t xml:space="preserve">, </w:t>
      </w:r>
      <w:r w:rsidR="00E47C13" w:rsidRPr="00D27DF1">
        <w:rPr>
          <w:rFonts w:ascii="Times New Roman" w:hAnsi="Times New Roman" w:cs="Times New Roman"/>
          <w:lang w:val="en-US"/>
        </w:rPr>
        <w:t>800</w:t>
      </w:r>
      <w:r w:rsidRPr="00D27DF1">
        <w:rPr>
          <w:rFonts w:ascii="Times New Roman" w:hAnsi="Times New Roman" w:cs="Times New Roman"/>
          <w:lang w:val="en-US"/>
        </w:rPr>
        <w:t xml:space="preserve"> and 60 kWh/</w:t>
      </w:r>
      <w:r w:rsidR="00E47C13" w:rsidRPr="00D27DF1">
        <w:rPr>
          <w:rFonts w:ascii="Times New Roman" w:hAnsi="Times New Roman" w:cs="Times New Roman"/>
          <w:lang w:val="en-US"/>
        </w:rPr>
        <w:t>year)</w:t>
      </w:r>
      <w:r w:rsidRPr="00D27DF1">
        <w:rPr>
          <w:rFonts w:ascii="Times New Roman" w:hAnsi="Times New Roman" w:cs="Times New Roman"/>
          <w:lang w:val="en-US"/>
        </w:rPr>
        <w:t xml:space="preserve">, respectively (table </w:t>
      </w:r>
      <w:r w:rsidR="00A26F30" w:rsidRPr="00D27DF1">
        <w:rPr>
          <w:rFonts w:ascii="Times New Roman" w:hAnsi="Times New Roman" w:cs="Times New Roman"/>
          <w:lang w:val="en-US"/>
        </w:rPr>
        <w:t>5</w:t>
      </w:r>
      <w:r w:rsidRPr="00D27DF1">
        <w:rPr>
          <w:rFonts w:ascii="Times New Roman" w:hAnsi="Times New Roman" w:cs="Times New Roman"/>
          <w:lang w:val="en-US"/>
        </w:rPr>
        <w:t xml:space="preserve">). </w:t>
      </w:r>
      <w:r w:rsidR="00766CA1" w:rsidRPr="00D27DF1">
        <w:rPr>
          <w:rFonts w:ascii="Times New Roman" w:hAnsi="Times New Roman" w:cs="Times New Roman"/>
          <w:lang w:val="en-US"/>
        </w:rPr>
        <w:t xml:space="preserve">This effect </w:t>
      </w:r>
      <w:r w:rsidR="00D92EEB" w:rsidRPr="00D27DF1">
        <w:rPr>
          <w:rFonts w:ascii="Times New Roman" w:hAnsi="Times New Roman" w:cs="Times New Roman"/>
          <w:lang w:val="en-US"/>
        </w:rPr>
        <w:t>is driven by</w:t>
      </w:r>
      <w:r w:rsidRPr="00D27DF1">
        <w:rPr>
          <w:rFonts w:ascii="Times New Roman" w:hAnsi="Times New Roman" w:cs="Times New Roman"/>
          <w:lang w:val="en-US"/>
        </w:rPr>
        <w:t xml:space="preserve"> shared consumption of heating, cooling and light, as well as common use of electrical appliances </w:t>
      </w:r>
      <w:r w:rsidRPr="00D27DF1">
        <w:rPr>
          <w:rFonts w:ascii="Times New Roman" w:hAnsi="Times New Roman" w:cs="Times New Roman"/>
          <w:lang w:val="en-US"/>
        </w:rPr>
        <w:fldChar w:fldCharType="begin" w:fldLock="1"/>
      </w:r>
      <w:r w:rsidR="00BA19B1" w:rsidRPr="00D27DF1">
        <w:rPr>
          <w:rFonts w:ascii="Times New Roman" w:hAnsi="Times New Roman" w:cs="Times New Roman"/>
          <w:lang w:val="en-US"/>
        </w:rPr>
        <w:instrText>ADDIN CSL_CITATION { "citationItems" : [ { "id" : "ITEM-1", "itemData" : { "DOI" : "10.1038/nclimate1506", "ISBN" : "1758-678X", "ISSN" : "1758-678X", "abstract" : "Centuries of speculation about the causes of human stress on the environment is now being disciplined with empirical evidence, including analyses of differences in greenhouse-gas emissions across contemporary nation states. The cumulative results can provide useful guidance for both climate projections and for policy design. Growing human population and affluence clearly contribute to enhanced environmental stress. Evidence does not support the argument for amelioration of greenhouse-gas emissions at the highest levels of affluence. However, the role of other factors, such as urbanization, trade, culture and institutions remains ambiguous.", "author" : [ { "dropping-particle" : "", "family" : "Rosa", "given" : "Eugene A", "non-dropping-particle" : "", "parse-names" : false, "suffix" : "" }, { "dropping-particle" : "", "family" : "Dietz", "given" : "Thomas", "non-dropping-particle" : "", "parse-names" : false, "suffix" : "" } ], "container-title" : "Nature Climate Change", "id" : "ITEM-1", "issue" : "8", "issued" : { "date-parts" : [ [ "2012" ] ] }, "page" : "581-586", "title" : "Human drivers of national greenhouse-gas emissions", "type" : "article-journal", "volume" : "2" }, "uris" : [ "http://www.mendeley.com/documents/?uuid=98b07931-9f12-4129-9b95-979f46206ac5" ] }, { "id" : "ITEM-2", "itemData" : { "author" : [ { "dropping-particle" : "", "family" : "Liu", "given" : "J", "non-dropping-particle" : "", "parse-names" : false, "suffix" : "" }, { "dropping-particle" : "", "family" : "Daily", "given" : "G C", "non-dropping-particle" : "", "parse-names" : false, "suffix" : "" }, { "dropping-particle" : "", "family" : "Ehrlich", "given" : "P R", "non-dropping-particle" : "", "parse-names" : false, "suffix" : "" }, { "dropping-particle" : "", "family" : "Luck", "given" : "G W", "non-dropping-particle" : "", "parse-names" : false, "suffix" : "" } ], "container-title" : "Nature", "id" : "ITEM-2", "issue" : "January", "issued" : { "date-parts" : [ [ "2003" ] ] }, "page" : "530-533", "title" : "Effects of household dynamics on resource consumption and biodiversity", "type" : "article-journal", "volume" : "421" }, "uris" : [ "http://www.mendeley.com/documents/?uuid=94d501aa-5b64-4366-8fbb-8b5d7371b1d9" ] } ], "mendeley" : { "formattedCitation" : "(Liu et al., 2003; Rosa and Dietz, 2012)", "plainTextFormattedCitation" : "(Liu et al., 2003; Rosa and Dietz, 2012)", "previouslyFormattedCitation" : "(Liu et al., 2003; Rosa and Dietz, 2012)" }, "properties" : { "noteIndex" : 0 }, "schema" : "https://github.com/citation-style-language/schema/raw/master/csl-citation.json" }</w:instrText>
      </w:r>
      <w:r w:rsidRPr="00D27DF1">
        <w:rPr>
          <w:rFonts w:ascii="Times New Roman" w:hAnsi="Times New Roman" w:cs="Times New Roman"/>
          <w:lang w:val="en-US"/>
        </w:rPr>
        <w:fldChar w:fldCharType="separate"/>
      </w:r>
      <w:r w:rsidR="000704D8" w:rsidRPr="00D27DF1">
        <w:rPr>
          <w:rFonts w:ascii="Times New Roman" w:hAnsi="Times New Roman" w:cs="Times New Roman"/>
          <w:noProof/>
          <w:lang w:val="en-US"/>
        </w:rPr>
        <w:t>(Liu et al., 2003; Rosa and Dietz, 2012)</w:t>
      </w:r>
      <w:r w:rsidRPr="00D27DF1">
        <w:rPr>
          <w:rFonts w:ascii="Times New Roman" w:hAnsi="Times New Roman" w:cs="Times New Roman"/>
          <w:lang w:val="en-US"/>
        </w:rPr>
        <w:fldChar w:fldCharType="end"/>
      </w:r>
      <w:r w:rsidRPr="00D27DF1">
        <w:rPr>
          <w:rFonts w:ascii="Times New Roman" w:hAnsi="Times New Roman" w:cs="Times New Roman"/>
          <w:lang w:val="en-US"/>
        </w:rPr>
        <w:t>.</w:t>
      </w:r>
      <w:r w:rsidR="00DA7D40" w:rsidRPr="00D27DF1">
        <w:rPr>
          <w:rFonts w:ascii="Times New Roman" w:hAnsi="Times New Roman" w:cs="Times New Roman"/>
          <w:lang w:val="en-US"/>
        </w:rPr>
        <w:t xml:space="preserve"> The co-housing model emerges as a cost-competitive social innovation that that may further inspire a restructuring of the social institution of housing and technological innovations </w:t>
      </w:r>
      <w:r w:rsidR="00DA7D40" w:rsidRPr="00D27DF1">
        <w:rPr>
          <w:rFonts w:ascii="Times New Roman" w:hAnsi="Times New Roman" w:cs="Times New Roman"/>
          <w:lang w:val="en-US"/>
        </w:rPr>
        <w:fldChar w:fldCharType="begin" w:fldLock="1"/>
      </w:r>
      <w:r w:rsidR="00F378BC" w:rsidRPr="00D27DF1">
        <w:rPr>
          <w:rFonts w:ascii="Times New Roman" w:hAnsi="Times New Roman" w:cs="Times New Roman"/>
          <w:lang w:val="en-US"/>
        </w:rPr>
        <w:instrText>ADDIN CSL_CITATION { "citationItems" : [ { "id" : "ITEM-1", "itemData" : { "DOI" : "10.1080/09644010701419121", "ISBN" : "Environmental Politics, Vol. 16, No. 4, August 2007, pp. 584\u2013603", "ISSN" : "09644016", "PMID" : "25902129", "abstract" : "Innovation and community action are two important strands for sustainable development. Yet they have not hitherto been linked. Community action is a neglected, but potentially important, site of innovative activity. Bridging this divide offers a novel theoretical approach to the study of community-level action for sustainability. The opportunities presented by grassroots innovation are discussed, as are the challenges confronting activity at this level, and a new agenda for community-level sustainable development research and policy.", "author" : [ { "dropping-particle" : "", "family" : "Seyfang", "given" : "Gill", "non-dropping-particle" : "", "parse-names" : false, "suffix" : "" }, { "dropping-particle" : "", "family" : "Smith", "given" : "Adrian", "non-dropping-particle" : "", "parse-names" : false, "suffix" : "" } ], "container-title" : "Environmental Politics", "id" : "ITEM-1", "issue" : "4", "issued" : { "date-parts" : [ [ "2007" ] ] }, "page" : "584-603", "title" : "Grassroots innovations for sustainable development: Towards a new research and policy agenda", "type" : "article-journal", "volume" : "16" }, "uris" : [ "http://www.mendeley.com/documents/?uuid=6143811f-ae8f-4d68-9ea7-a7c9fbfe03a2" ] } ], "mendeley" : { "formattedCitation" : "(Seyfang and Smith, 2007)", "plainTextFormattedCitation" : "(Seyfang and Smith, 2007)", "previouslyFormattedCitation" : "(Seyfang and Smith, 2007)" }, "properties" : { "noteIndex" : 0 }, "schema" : "https://github.com/citation-style-language/schema/raw/master/csl-citation.json" }</w:instrText>
      </w:r>
      <w:r w:rsidR="00DA7D40" w:rsidRPr="00D27DF1">
        <w:rPr>
          <w:rFonts w:ascii="Times New Roman" w:hAnsi="Times New Roman" w:cs="Times New Roman"/>
          <w:lang w:val="en-US"/>
        </w:rPr>
        <w:fldChar w:fldCharType="separate"/>
      </w:r>
      <w:r w:rsidR="00DA7D40" w:rsidRPr="00D27DF1">
        <w:rPr>
          <w:rFonts w:ascii="Times New Roman" w:hAnsi="Times New Roman" w:cs="Times New Roman"/>
          <w:noProof/>
          <w:lang w:val="en-US"/>
        </w:rPr>
        <w:t>(Seyfang and Smith, 2007)</w:t>
      </w:r>
      <w:r w:rsidR="00DA7D40" w:rsidRPr="00D27DF1">
        <w:rPr>
          <w:rFonts w:ascii="Times New Roman" w:hAnsi="Times New Roman" w:cs="Times New Roman"/>
          <w:lang w:val="en-US"/>
        </w:rPr>
        <w:fldChar w:fldCharType="end"/>
      </w:r>
      <w:r w:rsidR="00DA7D40" w:rsidRPr="00D27DF1">
        <w:rPr>
          <w:rFonts w:ascii="Times New Roman" w:hAnsi="Times New Roman" w:cs="Times New Roman"/>
          <w:lang w:val="en-US"/>
        </w:rPr>
        <w:t>.</w:t>
      </w:r>
    </w:p>
    <w:p w14:paraId="5C3D6140" w14:textId="77777777" w:rsidR="006E2E14" w:rsidRPr="00D27DF1" w:rsidRDefault="006E2E14" w:rsidP="001E2BE0">
      <w:pPr>
        <w:pStyle w:val="Heading3"/>
        <w:numPr>
          <w:ilvl w:val="2"/>
          <w:numId w:val="7"/>
        </w:numPr>
        <w:rPr>
          <w:rFonts w:ascii="Times New Roman" w:hAnsi="Times New Roman" w:cs="Times New Roman"/>
          <w:color w:val="auto"/>
          <w:lang w:val="en-US"/>
        </w:rPr>
      </w:pPr>
      <w:r w:rsidRPr="00D27DF1">
        <w:rPr>
          <w:rFonts w:ascii="Times New Roman" w:hAnsi="Times New Roman" w:cs="Times New Roman"/>
          <w:color w:val="auto"/>
          <w:lang w:val="en-US"/>
        </w:rPr>
        <w:t>Socio-demographics</w:t>
      </w:r>
    </w:p>
    <w:p w14:paraId="6A0BE859" w14:textId="27279D95" w:rsidR="00DE4F65" w:rsidRPr="00D27DF1" w:rsidRDefault="00845684" w:rsidP="00110160">
      <w:pPr>
        <w:spacing w:line="360" w:lineRule="auto"/>
        <w:jc w:val="both"/>
        <w:rPr>
          <w:rFonts w:ascii="Times New Roman" w:hAnsi="Times New Roman" w:cs="Times New Roman"/>
          <w:lang w:val="en-US"/>
        </w:rPr>
      </w:pPr>
      <w:r w:rsidRPr="00D27DF1">
        <w:rPr>
          <w:rFonts w:ascii="Times New Roman" w:hAnsi="Times New Roman" w:cs="Times New Roman"/>
          <w:lang w:val="en-US"/>
        </w:rPr>
        <w:t xml:space="preserve">Females </w:t>
      </w:r>
      <w:r w:rsidR="009132E2" w:rsidRPr="00D27DF1">
        <w:rPr>
          <w:rFonts w:ascii="Times New Roman" w:hAnsi="Times New Roman" w:cs="Times New Roman"/>
          <w:lang w:val="en-US"/>
        </w:rPr>
        <w:t>have</w:t>
      </w:r>
      <w:r w:rsidRPr="00D27DF1">
        <w:rPr>
          <w:rFonts w:ascii="Times New Roman" w:hAnsi="Times New Roman" w:cs="Times New Roman"/>
          <w:lang w:val="en-US"/>
        </w:rPr>
        <w:t xml:space="preserve"> </w:t>
      </w:r>
      <w:r w:rsidR="004B0B21" w:rsidRPr="00D27DF1">
        <w:rPr>
          <w:rFonts w:ascii="Times New Roman" w:hAnsi="Times New Roman" w:cs="Times New Roman"/>
          <w:lang w:val="en-US"/>
        </w:rPr>
        <w:t xml:space="preserve">360 </w:t>
      </w:r>
      <w:r w:rsidRPr="00D27DF1">
        <w:rPr>
          <w:rFonts w:ascii="Times New Roman" w:hAnsi="Times New Roman" w:cs="Times New Roman"/>
          <w:lang w:val="en-US"/>
        </w:rPr>
        <w:t>kWh/cap hi</w:t>
      </w:r>
      <w:r w:rsidR="00A433CD" w:rsidRPr="00D27DF1">
        <w:rPr>
          <w:rFonts w:ascii="Times New Roman" w:hAnsi="Times New Roman" w:cs="Times New Roman"/>
          <w:lang w:val="en-US"/>
        </w:rPr>
        <w:t xml:space="preserve">gher annual space heating needs, </w:t>
      </w:r>
      <w:r w:rsidR="009132E2" w:rsidRPr="00D27DF1">
        <w:rPr>
          <w:rFonts w:ascii="Times New Roman" w:hAnsi="Times New Roman" w:cs="Times New Roman"/>
          <w:lang w:val="en-US"/>
        </w:rPr>
        <w:t>although</w:t>
      </w:r>
      <w:r w:rsidR="00A433CD" w:rsidRPr="00D27DF1">
        <w:rPr>
          <w:rFonts w:ascii="Times New Roman" w:hAnsi="Times New Roman" w:cs="Times New Roman"/>
          <w:lang w:val="en-US"/>
        </w:rPr>
        <w:t xml:space="preserve"> the effect</w:t>
      </w:r>
      <w:r w:rsidR="009132E2" w:rsidRPr="00D27DF1">
        <w:rPr>
          <w:rFonts w:ascii="Times New Roman" w:hAnsi="Times New Roman" w:cs="Times New Roman"/>
          <w:lang w:val="en-US"/>
        </w:rPr>
        <w:t xml:space="preserve"> is</w:t>
      </w:r>
      <w:r w:rsidR="00A433CD" w:rsidRPr="00D27DF1">
        <w:rPr>
          <w:rFonts w:ascii="Times New Roman" w:hAnsi="Times New Roman" w:cs="Times New Roman"/>
          <w:lang w:val="en-US"/>
        </w:rPr>
        <w:t xml:space="preserve"> </w:t>
      </w:r>
      <w:r w:rsidR="004B0B21" w:rsidRPr="00D27DF1">
        <w:rPr>
          <w:rFonts w:ascii="Times New Roman" w:hAnsi="Times New Roman" w:cs="Times New Roman"/>
          <w:lang w:val="en-US"/>
        </w:rPr>
        <w:t>only partially significant</w:t>
      </w:r>
      <w:r w:rsidR="00A433CD" w:rsidRPr="00D27DF1">
        <w:rPr>
          <w:rFonts w:ascii="Times New Roman" w:hAnsi="Times New Roman" w:cs="Times New Roman"/>
          <w:lang w:val="en-US"/>
        </w:rPr>
        <w:t xml:space="preserve"> for total energy use</w:t>
      </w:r>
      <w:r w:rsidR="00D226C0" w:rsidRPr="00D27DF1">
        <w:rPr>
          <w:rFonts w:ascii="Times New Roman" w:hAnsi="Times New Roman" w:cs="Times New Roman"/>
          <w:lang w:val="en-US"/>
        </w:rPr>
        <w:t>. Age has a positive effect on energy needs</w:t>
      </w:r>
      <w:r w:rsidR="0002192B" w:rsidRPr="00D27DF1">
        <w:rPr>
          <w:rFonts w:ascii="Times New Roman" w:hAnsi="Times New Roman" w:cs="Times New Roman"/>
          <w:lang w:val="en-US"/>
        </w:rPr>
        <w:t xml:space="preserve">, ceteris paribus. </w:t>
      </w:r>
      <w:r w:rsidR="004B0B21" w:rsidRPr="00D27DF1">
        <w:rPr>
          <w:rFonts w:ascii="Times New Roman" w:hAnsi="Times New Roman" w:cs="Times New Roman"/>
          <w:lang w:val="en-US"/>
        </w:rPr>
        <w:t>A</w:t>
      </w:r>
      <w:r w:rsidR="00D226C0" w:rsidRPr="00D27DF1">
        <w:rPr>
          <w:rFonts w:ascii="Times New Roman" w:hAnsi="Times New Roman" w:cs="Times New Roman"/>
          <w:lang w:val="en-US"/>
        </w:rPr>
        <w:t xml:space="preserve">n additional year </w:t>
      </w:r>
      <w:r w:rsidR="004B0B21" w:rsidRPr="00D27DF1">
        <w:rPr>
          <w:rFonts w:ascii="Times New Roman" w:hAnsi="Times New Roman" w:cs="Times New Roman"/>
          <w:lang w:val="en-US"/>
        </w:rPr>
        <w:t xml:space="preserve">brings </w:t>
      </w:r>
      <w:r w:rsidR="00D226C0" w:rsidRPr="00D27DF1">
        <w:rPr>
          <w:rFonts w:ascii="Times New Roman" w:hAnsi="Times New Roman" w:cs="Times New Roman"/>
          <w:lang w:val="en-US"/>
        </w:rPr>
        <w:t xml:space="preserve">about an increase in </w:t>
      </w:r>
      <w:r w:rsidR="00F74DB1" w:rsidRPr="00D27DF1">
        <w:rPr>
          <w:rFonts w:ascii="Times New Roman" w:hAnsi="Times New Roman" w:cs="Times New Roman"/>
          <w:lang w:val="en-US"/>
        </w:rPr>
        <w:t xml:space="preserve">the annual </w:t>
      </w:r>
      <w:r w:rsidR="00D226C0" w:rsidRPr="00D27DF1">
        <w:rPr>
          <w:rFonts w:ascii="Times New Roman" w:hAnsi="Times New Roman" w:cs="Times New Roman"/>
          <w:lang w:val="en-US"/>
        </w:rPr>
        <w:t xml:space="preserve">electricity, space heating and water heating needs by </w:t>
      </w:r>
      <w:r w:rsidR="004B0B21" w:rsidRPr="00D27DF1">
        <w:rPr>
          <w:rFonts w:ascii="Times New Roman" w:hAnsi="Times New Roman" w:cs="Times New Roman"/>
          <w:lang w:val="en-US"/>
        </w:rPr>
        <w:t>13</w:t>
      </w:r>
      <w:r w:rsidR="00D226C0" w:rsidRPr="00D27DF1">
        <w:rPr>
          <w:rFonts w:ascii="Times New Roman" w:hAnsi="Times New Roman" w:cs="Times New Roman"/>
          <w:lang w:val="en-US"/>
        </w:rPr>
        <w:t xml:space="preserve">, </w:t>
      </w:r>
      <w:r w:rsidR="004B0B21" w:rsidRPr="00D27DF1">
        <w:rPr>
          <w:rFonts w:ascii="Times New Roman" w:hAnsi="Times New Roman" w:cs="Times New Roman"/>
          <w:lang w:val="en-US"/>
        </w:rPr>
        <w:t xml:space="preserve">22 </w:t>
      </w:r>
      <w:r w:rsidR="00D226C0" w:rsidRPr="00D27DF1">
        <w:rPr>
          <w:rFonts w:ascii="Times New Roman" w:hAnsi="Times New Roman" w:cs="Times New Roman"/>
          <w:lang w:val="en-US"/>
        </w:rPr>
        <w:t xml:space="preserve">and </w:t>
      </w:r>
      <w:r w:rsidR="00F74DB1" w:rsidRPr="00D27DF1">
        <w:rPr>
          <w:rFonts w:ascii="Times New Roman" w:hAnsi="Times New Roman" w:cs="Times New Roman"/>
          <w:lang w:val="en-US"/>
        </w:rPr>
        <w:t>3</w:t>
      </w:r>
      <w:r w:rsidR="00D226C0" w:rsidRPr="00D27DF1">
        <w:rPr>
          <w:rFonts w:ascii="Times New Roman" w:hAnsi="Times New Roman" w:cs="Times New Roman"/>
          <w:lang w:val="en-US"/>
        </w:rPr>
        <w:t xml:space="preserve"> kWh/cap</w:t>
      </w:r>
      <w:r w:rsidR="004B0B21" w:rsidRPr="00D27DF1">
        <w:rPr>
          <w:rFonts w:ascii="Times New Roman" w:hAnsi="Times New Roman" w:cs="Times New Roman"/>
          <w:lang w:val="en-US"/>
        </w:rPr>
        <w:t xml:space="preserve">, </w:t>
      </w:r>
      <w:r w:rsidR="00D226C0" w:rsidRPr="00D27DF1">
        <w:rPr>
          <w:rFonts w:ascii="Times New Roman" w:hAnsi="Times New Roman" w:cs="Times New Roman"/>
          <w:lang w:val="en-US"/>
        </w:rPr>
        <w:t>respectively</w:t>
      </w:r>
      <w:r w:rsidR="00484CDC" w:rsidRPr="00D27DF1">
        <w:rPr>
          <w:rFonts w:ascii="Times New Roman" w:hAnsi="Times New Roman" w:cs="Times New Roman"/>
          <w:lang w:val="en-US"/>
        </w:rPr>
        <w:t xml:space="preserve">. Education is of no significance for </w:t>
      </w:r>
      <w:r w:rsidR="00F74DB1" w:rsidRPr="00D27DF1">
        <w:rPr>
          <w:rFonts w:ascii="Times New Roman" w:hAnsi="Times New Roman" w:cs="Times New Roman"/>
          <w:lang w:val="en-US"/>
        </w:rPr>
        <w:t>the total energy needs</w:t>
      </w:r>
      <w:r w:rsidR="00484CDC" w:rsidRPr="00D27DF1">
        <w:rPr>
          <w:rFonts w:ascii="Times New Roman" w:hAnsi="Times New Roman" w:cs="Times New Roman"/>
          <w:lang w:val="en-US"/>
        </w:rPr>
        <w:t xml:space="preserve"> or heating</w:t>
      </w:r>
      <w:r w:rsidR="00485DED" w:rsidRPr="00D27DF1">
        <w:rPr>
          <w:rFonts w:ascii="Times New Roman" w:hAnsi="Times New Roman" w:cs="Times New Roman"/>
          <w:lang w:val="en-US"/>
        </w:rPr>
        <w:t xml:space="preserve"> source</w:t>
      </w:r>
      <w:r w:rsidR="00484CDC" w:rsidRPr="00D27DF1">
        <w:rPr>
          <w:rFonts w:ascii="Times New Roman" w:hAnsi="Times New Roman" w:cs="Times New Roman"/>
          <w:lang w:val="en-US"/>
        </w:rPr>
        <w:t>.</w:t>
      </w:r>
      <w:r w:rsidR="00F74DB1" w:rsidRPr="00D27DF1">
        <w:rPr>
          <w:rFonts w:ascii="Times New Roman" w:hAnsi="Times New Roman" w:cs="Times New Roman"/>
          <w:lang w:val="en-US"/>
        </w:rPr>
        <w:t xml:space="preserve"> </w:t>
      </w:r>
    </w:p>
    <w:p w14:paraId="6602B22E" w14:textId="1FC0E29E" w:rsidR="00DE4F65" w:rsidRPr="00D27DF1" w:rsidRDefault="00F74DB1" w:rsidP="00110160">
      <w:pPr>
        <w:spacing w:line="360" w:lineRule="auto"/>
        <w:jc w:val="both"/>
        <w:rPr>
          <w:rFonts w:ascii="Times New Roman" w:hAnsi="Times New Roman" w:cs="Times New Roman"/>
          <w:lang w:val="en-US"/>
        </w:rPr>
      </w:pPr>
      <w:r w:rsidRPr="00D27DF1">
        <w:rPr>
          <w:rFonts w:ascii="Times New Roman" w:hAnsi="Times New Roman" w:cs="Times New Roman"/>
          <w:lang w:val="en-US"/>
        </w:rPr>
        <w:t>M</w:t>
      </w:r>
      <w:r w:rsidR="005D27C1" w:rsidRPr="00D27DF1">
        <w:rPr>
          <w:rFonts w:ascii="Times New Roman" w:hAnsi="Times New Roman" w:cs="Times New Roman"/>
          <w:lang w:val="en-US"/>
        </w:rPr>
        <w:t>arried people have substanti</w:t>
      </w:r>
      <w:r w:rsidRPr="00D27DF1">
        <w:rPr>
          <w:rFonts w:ascii="Times New Roman" w:hAnsi="Times New Roman" w:cs="Times New Roman"/>
          <w:lang w:val="en-US"/>
        </w:rPr>
        <w:t xml:space="preserve">ally lower energy needs, about </w:t>
      </w:r>
      <w:r w:rsidR="00227F12" w:rsidRPr="00D27DF1">
        <w:rPr>
          <w:rFonts w:ascii="Times New Roman" w:hAnsi="Times New Roman" w:cs="Times New Roman"/>
          <w:lang w:val="en-US"/>
        </w:rPr>
        <w:t>3</w:t>
      </w:r>
      <w:r w:rsidR="005D27C1" w:rsidRPr="00D27DF1">
        <w:rPr>
          <w:rFonts w:ascii="Times New Roman" w:hAnsi="Times New Roman" w:cs="Times New Roman"/>
          <w:lang w:val="en-US"/>
        </w:rPr>
        <w:t xml:space="preserve"> </w:t>
      </w:r>
      <w:r w:rsidRPr="00D27DF1">
        <w:rPr>
          <w:rFonts w:ascii="Times New Roman" w:hAnsi="Times New Roman" w:cs="Times New Roman"/>
          <w:lang w:val="en-US"/>
        </w:rPr>
        <w:t>k</w:t>
      </w:r>
      <w:r w:rsidR="005D27C1" w:rsidRPr="00D27DF1">
        <w:rPr>
          <w:rFonts w:ascii="Times New Roman" w:hAnsi="Times New Roman" w:cs="Times New Roman"/>
          <w:lang w:val="en-US"/>
        </w:rPr>
        <w:t>Wh/</w:t>
      </w:r>
      <w:r w:rsidRPr="00D27DF1">
        <w:rPr>
          <w:rFonts w:ascii="Times New Roman" w:hAnsi="Times New Roman" w:cs="Times New Roman"/>
          <w:lang w:val="en-US"/>
        </w:rPr>
        <w:t>day (or 1,</w:t>
      </w:r>
      <w:r w:rsidR="00227F12" w:rsidRPr="00D27DF1">
        <w:rPr>
          <w:rFonts w:ascii="Times New Roman" w:hAnsi="Times New Roman" w:cs="Times New Roman"/>
          <w:lang w:val="en-US"/>
        </w:rPr>
        <w:t xml:space="preserve">095 </w:t>
      </w:r>
      <w:r w:rsidRPr="00D27DF1">
        <w:rPr>
          <w:rFonts w:ascii="Times New Roman" w:hAnsi="Times New Roman" w:cs="Times New Roman"/>
          <w:lang w:val="en-US"/>
        </w:rPr>
        <w:t>kWh/year)</w:t>
      </w:r>
      <w:r w:rsidR="005D27C1" w:rsidRPr="00D27DF1">
        <w:rPr>
          <w:rFonts w:ascii="Times New Roman" w:hAnsi="Times New Roman" w:cs="Times New Roman"/>
          <w:lang w:val="en-US"/>
        </w:rPr>
        <w:t>.</w:t>
      </w:r>
      <w:r w:rsidR="00485DED" w:rsidRPr="00D27DF1">
        <w:rPr>
          <w:rFonts w:ascii="Times New Roman" w:hAnsi="Times New Roman" w:cs="Times New Roman"/>
          <w:lang w:val="en-US"/>
        </w:rPr>
        <w:t xml:space="preserve"> A possible explanation </w:t>
      </w:r>
      <w:r w:rsidR="00DB226D" w:rsidRPr="00D27DF1">
        <w:rPr>
          <w:rFonts w:ascii="Times New Roman" w:hAnsi="Times New Roman" w:cs="Times New Roman"/>
          <w:lang w:val="en-US"/>
        </w:rPr>
        <w:t>is</w:t>
      </w:r>
      <w:r w:rsidR="00485DED" w:rsidRPr="00D27DF1">
        <w:rPr>
          <w:rFonts w:ascii="Times New Roman" w:hAnsi="Times New Roman" w:cs="Times New Roman"/>
          <w:lang w:val="en-US"/>
        </w:rPr>
        <w:t xml:space="preserve"> the effect of household composition beyond the household size, e.g. having children. </w:t>
      </w:r>
      <w:r w:rsidR="00BC4A76" w:rsidRPr="00D27DF1">
        <w:rPr>
          <w:rFonts w:ascii="Times New Roman" w:hAnsi="Times New Roman" w:cs="Times New Roman"/>
          <w:lang w:val="en-US"/>
        </w:rPr>
        <w:t>M</w:t>
      </w:r>
      <w:r w:rsidR="00485DED" w:rsidRPr="00D27DF1">
        <w:rPr>
          <w:rFonts w:ascii="Times New Roman" w:hAnsi="Times New Roman" w:cs="Times New Roman"/>
          <w:lang w:val="en-US"/>
        </w:rPr>
        <w:t xml:space="preserve">arried respondents were </w:t>
      </w:r>
      <w:r w:rsidR="009911D3" w:rsidRPr="00D27DF1">
        <w:rPr>
          <w:rFonts w:ascii="Times New Roman" w:hAnsi="Times New Roman" w:cs="Times New Roman"/>
          <w:lang w:val="en-US"/>
        </w:rPr>
        <w:t>8.5</w:t>
      </w:r>
      <w:r w:rsidR="00485DED" w:rsidRPr="00D27DF1">
        <w:rPr>
          <w:rFonts w:ascii="Times New Roman" w:hAnsi="Times New Roman" w:cs="Times New Roman"/>
          <w:lang w:val="en-US"/>
        </w:rPr>
        <w:t xml:space="preserve">% more likely to opt for fossil fuels and </w:t>
      </w:r>
      <w:r w:rsidR="009911D3" w:rsidRPr="00D27DF1">
        <w:rPr>
          <w:rFonts w:ascii="Times New Roman" w:hAnsi="Times New Roman" w:cs="Times New Roman"/>
          <w:lang w:val="en-US"/>
        </w:rPr>
        <w:t>6.4</w:t>
      </w:r>
      <w:r w:rsidR="00485DED" w:rsidRPr="00D27DF1">
        <w:rPr>
          <w:rFonts w:ascii="Times New Roman" w:hAnsi="Times New Roman" w:cs="Times New Roman"/>
          <w:lang w:val="en-US"/>
        </w:rPr>
        <w:t xml:space="preserve">% less likely to </w:t>
      </w:r>
      <w:r w:rsidR="009911D3" w:rsidRPr="00D27DF1">
        <w:rPr>
          <w:rFonts w:ascii="Times New Roman" w:hAnsi="Times New Roman" w:cs="Times New Roman"/>
          <w:lang w:val="en-US"/>
        </w:rPr>
        <w:t xml:space="preserve">heat </w:t>
      </w:r>
      <w:r w:rsidR="009911D3" w:rsidRPr="00D27DF1">
        <w:rPr>
          <w:rFonts w:ascii="Times New Roman" w:hAnsi="Times New Roman" w:cs="Times New Roman"/>
          <w:lang w:val="en-US"/>
        </w:rPr>
        <w:lastRenderedPageBreak/>
        <w:t>by district heating</w:t>
      </w:r>
      <w:r w:rsidR="00485DED" w:rsidRPr="00D27DF1">
        <w:rPr>
          <w:rFonts w:ascii="Times New Roman" w:hAnsi="Times New Roman" w:cs="Times New Roman"/>
          <w:lang w:val="en-US"/>
        </w:rPr>
        <w:t xml:space="preserve">. </w:t>
      </w:r>
      <w:r w:rsidR="00BC4A76" w:rsidRPr="00D27DF1">
        <w:rPr>
          <w:rFonts w:ascii="Times New Roman" w:hAnsi="Times New Roman" w:cs="Times New Roman"/>
          <w:lang w:val="en-US"/>
        </w:rPr>
        <w:t>B</w:t>
      </w:r>
      <w:r w:rsidR="00485DED" w:rsidRPr="00D27DF1">
        <w:rPr>
          <w:rFonts w:ascii="Times New Roman" w:hAnsi="Times New Roman" w:cs="Times New Roman"/>
          <w:lang w:val="en-US"/>
        </w:rPr>
        <w:t xml:space="preserve">eing married was noted to be </w:t>
      </w:r>
      <w:r w:rsidR="005D27C1" w:rsidRPr="00D27DF1">
        <w:rPr>
          <w:rFonts w:ascii="Times New Roman" w:hAnsi="Times New Roman" w:cs="Times New Roman"/>
          <w:lang w:val="en-US"/>
        </w:rPr>
        <w:t>highly positively correlated with</w:t>
      </w:r>
      <w:r w:rsidR="00DE4F65" w:rsidRPr="00D27DF1">
        <w:rPr>
          <w:rFonts w:ascii="Times New Roman" w:hAnsi="Times New Roman" w:cs="Times New Roman"/>
          <w:lang w:val="en-US"/>
        </w:rPr>
        <w:t xml:space="preserve"> </w:t>
      </w:r>
      <w:r w:rsidR="00E42AE1" w:rsidRPr="00D27DF1">
        <w:rPr>
          <w:rFonts w:ascii="Times New Roman" w:hAnsi="Times New Roman" w:cs="Times New Roman"/>
          <w:lang w:val="en-US"/>
        </w:rPr>
        <w:t xml:space="preserve">age (0.44), income (0.27) and </w:t>
      </w:r>
      <w:r w:rsidR="00DE4F65" w:rsidRPr="00D27DF1">
        <w:rPr>
          <w:rFonts w:ascii="Times New Roman" w:hAnsi="Times New Roman" w:cs="Times New Roman"/>
          <w:lang w:val="en-US"/>
        </w:rPr>
        <w:t>refurbishment level (0.16)</w:t>
      </w:r>
      <w:r w:rsidR="00E42AE1" w:rsidRPr="00D27DF1">
        <w:rPr>
          <w:rFonts w:ascii="Times New Roman" w:hAnsi="Times New Roman" w:cs="Times New Roman"/>
          <w:lang w:val="en-US"/>
        </w:rPr>
        <w:t>, and negatively correlated with</w:t>
      </w:r>
      <w:r w:rsidR="00DE4F65" w:rsidRPr="00D27DF1">
        <w:rPr>
          <w:rFonts w:ascii="Times New Roman" w:hAnsi="Times New Roman" w:cs="Times New Roman"/>
          <w:lang w:val="en-US"/>
        </w:rPr>
        <w:t xml:space="preserve"> </w:t>
      </w:r>
      <w:r w:rsidR="00E42AE1" w:rsidRPr="00D27DF1">
        <w:rPr>
          <w:rFonts w:ascii="Times New Roman" w:hAnsi="Times New Roman" w:cs="Times New Roman"/>
          <w:lang w:val="en-US"/>
        </w:rPr>
        <w:t>working hours (-0.21)</w:t>
      </w:r>
      <w:r w:rsidR="00DE4F65" w:rsidRPr="00D27DF1">
        <w:rPr>
          <w:rFonts w:ascii="Times New Roman" w:hAnsi="Times New Roman" w:cs="Times New Roman"/>
          <w:lang w:val="en-US"/>
        </w:rPr>
        <w:t xml:space="preserve">. </w:t>
      </w:r>
    </w:p>
    <w:p w14:paraId="60C6E51F" w14:textId="3A59688A" w:rsidR="0074346A" w:rsidRPr="00D27DF1" w:rsidRDefault="0074346A" w:rsidP="001E2BE0">
      <w:pPr>
        <w:pStyle w:val="Heading3"/>
        <w:numPr>
          <w:ilvl w:val="2"/>
          <w:numId w:val="7"/>
        </w:numPr>
        <w:rPr>
          <w:rFonts w:ascii="Times New Roman" w:hAnsi="Times New Roman" w:cs="Times New Roman"/>
          <w:color w:val="auto"/>
          <w:lang w:val="en-US"/>
        </w:rPr>
      </w:pPr>
      <w:r w:rsidRPr="00D27DF1">
        <w:rPr>
          <w:rFonts w:ascii="Times New Roman" w:hAnsi="Times New Roman" w:cs="Times New Roman"/>
          <w:color w:val="auto"/>
          <w:lang w:val="en-US"/>
        </w:rPr>
        <w:t xml:space="preserve">Income and </w:t>
      </w:r>
      <w:r w:rsidR="00BB4137" w:rsidRPr="00D27DF1">
        <w:rPr>
          <w:rFonts w:ascii="Times New Roman" w:hAnsi="Times New Roman" w:cs="Times New Roman"/>
          <w:color w:val="auto"/>
          <w:lang w:val="en-US"/>
        </w:rPr>
        <w:t>w</w:t>
      </w:r>
      <w:r w:rsidRPr="00D27DF1">
        <w:rPr>
          <w:rFonts w:ascii="Times New Roman" w:hAnsi="Times New Roman" w:cs="Times New Roman"/>
          <w:color w:val="auto"/>
          <w:lang w:val="en-US"/>
        </w:rPr>
        <w:t xml:space="preserve">orking </w:t>
      </w:r>
      <w:r w:rsidR="00BB4137" w:rsidRPr="00D27DF1">
        <w:rPr>
          <w:rFonts w:ascii="Times New Roman" w:hAnsi="Times New Roman" w:cs="Times New Roman"/>
          <w:color w:val="auto"/>
          <w:lang w:val="en-US"/>
        </w:rPr>
        <w:t>t</w:t>
      </w:r>
      <w:r w:rsidRPr="00D27DF1">
        <w:rPr>
          <w:rFonts w:ascii="Times New Roman" w:hAnsi="Times New Roman" w:cs="Times New Roman"/>
          <w:color w:val="auto"/>
          <w:lang w:val="en-US"/>
        </w:rPr>
        <w:t>ime</w:t>
      </w:r>
    </w:p>
    <w:p w14:paraId="12D39260" w14:textId="6F36A0F4" w:rsidR="00D57CE1" w:rsidRPr="00D27DF1" w:rsidRDefault="00D57CE1" w:rsidP="00110160">
      <w:pPr>
        <w:spacing w:line="360" w:lineRule="auto"/>
        <w:jc w:val="both"/>
        <w:rPr>
          <w:rFonts w:ascii="Times New Roman" w:hAnsi="Times New Roman" w:cs="Times New Roman"/>
          <w:color w:val="FF0000"/>
          <w:lang w:val="en-US"/>
        </w:rPr>
      </w:pPr>
      <w:r w:rsidRPr="00D27DF1">
        <w:rPr>
          <w:rFonts w:ascii="Times New Roman" w:hAnsi="Times New Roman" w:cs="Times New Roman"/>
          <w:lang w:val="en-US"/>
        </w:rPr>
        <w:t xml:space="preserve">We find </w:t>
      </w:r>
      <w:r w:rsidR="00054B45" w:rsidRPr="00D27DF1">
        <w:rPr>
          <w:rFonts w:ascii="Times New Roman" w:hAnsi="Times New Roman" w:cs="Times New Roman"/>
          <w:lang w:val="en-US"/>
        </w:rPr>
        <w:t>energy use</w:t>
      </w:r>
      <w:r w:rsidRPr="00D27DF1">
        <w:rPr>
          <w:rFonts w:ascii="Times New Roman" w:hAnsi="Times New Roman" w:cs="Times New Roman"/>
          <w:lang w:val="en-US"/>
        </w:rPr>
        <w:t xml:space="preserve"> to be income </w:t>
      </w:r>
      <w:r w:rsidR="00371FAB" w:rsidRPr="00D27DF1">
        <w:rPr>
          <w:rFonts w:ascii="Times New Roman" w:hAnsi="Times New Roman" w:cs="Times New Roman"/>
          <w:lang w:val="en-US"/>
        </w:rPr>
        <w:t>in</w:t>
      </w:r>
      <w:r w:rsidRPr="00D27DF1">
        <w:rPr>
          <w:rFonts w:ascii="Times New Roman" w:hAnsi="Times New Roman" w:cs="Times New Roman"/>
          <w:lang w:val="en-US"/>
        </w:rPr>
        <w:t>elastic</w:t>
      </w:r>
      <w:r w:rsidR="00CD55CF" w:rsidRPr="00D27DF1">
        <w:rPr>
          <w:rFonts w:ascii="Times New Roman" w:hAnsi="Times New Roman" w:cs="Times New Roman"/>
          <w:lang w:val="en-US"/>
        </w:rPr>
        <w:t xml:space="preserve"> </w:t>
      </w:r>
      <w:r w:rsidRPr="00D27DF1">
        <w:rPr>
          <w:rFonts w:ascii="Times New Roman" w:hAnsi="Times New Roman" w:cs="Times New Roman"/>
          <w:lang w:val="en-US"/>
        </w:rPr>
        <w:t xml:space="preserve">(table </w:t>
      </w:r>
      <w:r w:rsidR="00A26F30" w:rsidRPr="00D27DF1">
        <w:rPr>
          <w:rFonts w:ascii="Times New Roman" w:hAnsi="Times New Roman" w:cs="Times New Roman"/>
          <w:lang w:val="en-US"/>
        </w:rPr>
        <w:t>5</w:t>
      </w:r>
      <w:r w:rsidRPr="00D27DF1">
        <w:rPr>
          <w:rFonts w:ascii="Times New Roman" w:hAnsi="Times New Roman" w:cs="Times New Roman"/>
          <w:lang w:val="en-US"/>
        </w:rPr>
        <w:t>)</w:t>
      </w:r>
      <w:r w:rsidR="00C04183" w:rsidRPr="00D27DF1">
        <w:rPr>
          <w:rFonts w:ascii="Times New Roman" w:hAnsi="Times New Roman" w:cs="Times New Roman"/>
          <w:lang w:val="en-US"/>
        </w:rPr>
        <w:t>; this effect is</w:t>
      </w:r>
      <w:r w:rsidR="001345CF" w:rsidRPr="00D27DF1">
        <w:rPr>
          <w:rFonts w:ascii="Times New Roman" w:hAnsi="Times New Roman" w:cs="Times New Roman"/>
          <w:lang w:val="en-US"/>
        </w:rPr>
        <w:t xml:space="preserve"> in line with pri</w:t>
      </w:r>
      <w:r w:rsidR="00C04183" w:rsidRPr="00D27DF1">
        <w:rPr>
          <w:rFonts w:ascii="Times New Roman" w:hAnsi="Times New Roman" w:cs="Times New Roman"/>
          <w:lang w:val="en-US"/>
        </w:rPr>
        <w:t xml:space="preserve">or findings, similar to other basic needs </w:t>
      </w:r>
      <w:r w:rsidR="001345CF" w:rsidRPr="00D27DF1">
        <w:rPr>
          <w:rFonts w:ascii="Times New Roman" w:hAnsi="Times New Roman" w:cs="Times New Roman"/>
          <w:lang w:val="en-US"/>
        </w:rPr>
        <w:fldChar w:fldCharType="begin" w:fldLock="1"/>
      </w:r>
      <w:r w:rsidR="00F4218D" w:rsidRPr="00D27DF1">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"mendeley" : { "formattedCitation" : "(Ivanova et al., 2017)", "manualFormatting" : "(see Ivanova et al., 2017)", "plainTextFormattedCitation" : "(Ivanova et al., 2017)", "previouslyFormattedCitation" : "(Ivanova et al., 2017)" }, "properties" : { "noteIndex" : 0 }, "schema" : "https://github.com/citation-style-language/schema/raw/master/csl-citation.json" }</w:instrText>
      </w:r>
      <w:r w:rsidR="001345CF" w:rsidRPr="00D27DF1">
        <w:rPr>
          <w:rFonts w:ascii="Times New Roman" w:hAnsi="Times New Roman" w:cs="Times New Roman"/>
          <w:lang w:val="en-US"/>
        </w:rPr>
        <w:fldChar w:fldCharType="separate"/>
      </w:r>
      <w:r w:rsidR="001345CF" w:rsidRPr="00D27DF1">
        <w:rPr>
          <w:rFonts w:ascii="Times New Roman" w:hAnsi="Times New Roman" w:cs="Times New Roman"/>
          <w:noProof/>
          <w:lang w:val="en-US"/>
        </w:rPr>
        <w:t>(see Ivanova et al., 2017)</w:t>
      </w:r>
      <w:r w:rsidR="001345CF" w:rsidRPr="00D27DF1">
        <w:rPr>
          <w:rFonts w:ascii="Times New Roman" w:hAnsi="Times New Roman" w:cs="Times New Roman"/>
          <w:lang w:val="en-US"/>
        </w:rPr>
        <w:fldChar w:fldCharType="end"/>
      </w:r>
      <w:r w:rsidR="001345CF" w:rsidRPr="00D27DF1">
        <w:rPr>
          <w:rFonts w:ascii="Times New Roman" w:hAnsi="Times New Roman" w:cs="Times New Roman"/>
          <w:lang w:val="en-US"/>
        </w:rPr>
        <w:t xml:space="preserve">. That </w:t>
      </w:r>
      <w:proofErr w:type="gramStart"/>
      <w:r w:rsidR="001345CF" w:rsidRPr="00D27DF1">
        <w:rPr>
          <w:rFonts w:ascii="Times New Roman" w:hAnsi="Times New Roman" w:cs="Times New Roman"/>
          <w:lang w:val="en-US"/>
        </w:rPr>
        <w:t>being said</w:t>
      </w:r>
      <w:proofErr w:type="gramEnd"/>
      <w:r w:rsidR="001345CF" w:rsidRPr="00D27DF1">
        <w:rPr>
          <w:rFonts w:ascii="Times New Roman" w:hAnsi="Times New Roman" w:cs="Times New Roman"/>
          <w:lang w:val="en-US"/>
        </w:rPr>
        <w:t xml:space="preserve">, </w:t>
      </w:r>
      <w:r w:rsidR="00D37134" w:rsidRPr="00D27DF1">
        <w:rPr>
          <w:rFonts w:ascii="Times New Roman" w:hAnsi="Times New Roman" w:cs="Times New Roman"/>
          <w:lang w:val="en-US"/>
        </w:rPr>
        <w:t>higher</w:t>
      </w:r>
      <w:r w:rsidR="001345CF" w:rsidRPr="00D27DF1">
        <w:rPr>
          <w:rFonts w:ascii="Times New Roman" w:hAnsi="Times New Roman" w:cs="Times New Roman"/>
          <w:lang w:val="en-US"/>
        </w:rPr>
        <w:t xml:space="preserve"> income is associated with a </w:t>
      </w:r>
      <w:r w:rsidR="00D37134" w:rsidRPr="00D27DF1">
        <w:rPr>
          <w:rFonts w:ascii="Times New Roman" w:hAnsi="Times New Roman" w:cs="Times New Roman"/>
          <w:lang w:val="en-US"/>
        </w:rPr>
        <w:t>lower</w:t>
      </w:r>
      <w:r w:rsidR="001345CF" w:rsidRPr="00D27DF1">
        <w:rPr>
          <w:rFonts w:ascii="Times New Roman" w:hAnsi="Times New Roman" w:cs="Times New Roman"/>
          <w:lang w:val="en-US"/>
        </w:rPr>
        <w:t xml:space="preserve"> likelihoo</w:t>
      </w:r>
      <w:r w:rsidR="00CD73F7" w:rsidRPr="00D27DF1">
        <w:rPr>
          <w:rFonts w:ascii="Times New Roman" w:hAnsi="Times New Roman" w:cs="Times New Roman"/>
          <w:lang w:val="en-US"/>
        </w:rPr>
        <w:t xml:space="preserve">d </w:t>
      </w:r>
      <w:r w:rsidR="00D37134" w:rsidRPr="00D27DF1">
        <w:rPr>
          <w:rFonts w:ascii="Times New Roman" w:hAnsi="Times New Roman" w:cs="Times New Roman"/>
          <w:lang w:val="en-US"/>
        </w:rPr>
        <w:t>of</w:t>
      </w:r>
      <w:r w:rsidR="00CD73F7" w:rsidRPr="00D27DF1">
        <w:rPr>
          <w:rFonts w:ascii="Times New Roman" w:hAnsi="Times New Roman" w:cs="Times New Roman"/>
          <w:lang w:val="en-US"/>
        </w:rPr>
        <w:t xml:space="preserve"> not heating.</w:t>
      </w:r>
      <w:r w:rsidR="00CD55CF" w:rsidRPr="00D27DF1">
        <w:rPr>
          <w:rFonts w:ascii="Times New Roman" w:hAnsi="Times New Roman" w:cs="Times New Roman"/>
          <w:lang w:val="en-US"/>
        </w:rPr>
        <w:t xml:space="preserve"> This suggests that financial savings </w:t>
      </w:r>
      <w:r w:rsidR="00CB72F2" w:rsidRPr="00D27DF1">
        <w:rPr>
          <w:rFonts w:ascii="Times New Roman" w:hAnsi="Times New Roman" w:cs="Times New Roman"/>
          <w:lang w:val="en-US"/>
        </w:rPr>
        <w:t>may be</w:t>
      </w:r>
      <w:r w:rsidR="00CD55CF" w:rsidRPr="00D27DF1">
        <w:rPr>
          <w:rFonts w:ascii="Times New Roman" w:hAnsi="Times New Roman" w:cs="Times New Roman"/>
          <w:lang w:val="en-US"/>
        </w:rPr>
        <w:t xml:space="preserve"> a primary reason for not heating, </w:t>
      </w:r>
      <w:r w:rsidR="00E3092C" w:rsidRPr="00D27DF1">
        <w:rPr>
          <w:rFonts w:ascii="Times New Roman" w:hAnsi="Times New Roman" w:cs="Times New Roman"/>
          <w:lang w:val="en-US"/>
        </w:rPr>
        <w:t>calling</w:t>
      </w:r>
      <w:r w:rsidR="00E13902" w:rsidRPr="00D27DF1">
        <w:rPr>
          <w:rFonts w:ascii="Times New Roman" w:hAnsi="Times New Roman" w:cs="Times New Roman"/>
          <w:lang w:val="en-US"/>
        </w:rPr>
        <w:t xml:space="preserve"> attention to the </w:t>
      </w:r>
      <w:r w:rsidR="00C72E8B" w:rsidRPr="00D27DF1">
        <w:rPr>
          <w:rFonts w:ascii="Times New Roman" w:hAnsi="Times New Roman" w:cs="Times New Roman"/>
          <w:lang w:val="en-US"/>
        </w:rPr>
        <w:t>potential</w:t>
      </w:r>
      <w:r w:rsidR="00E13902" w:rsidRPr="00D27DF1">
        <w:rPr>
          <w:rFonts w:ascii="Times New Roman" w:hAnsi="Times New Roman" w:cs="Times New Roman"/>
          <w:lang w:val="en-US"/>
        </w:rPr>
        <w:t xml:space="preserve"> of</w:t>
      </w:r>
      <w:r w:rsidR="00CD55CF" w:rsidRPr="00D27DF1">
        <w:rPr>
          <w:rFonts w:ascii="Times New Roman" w:hAnsi="Times New Roman" w:cs="Times New Roman"/>
          <w:lang w:val="en-US"/>
        </w:rPr>
        <w:t xml:space="preserve"> </w:t>
      </w:r>
      <w:r w:rsidR="00E13902" w:rsidRPr="00D27DF1">
        <w:rPr>
          <w:rFonts w:ascii="Times New Roman" w:hAnsi="Times New Roman" w:cs="Times New Roman"/>
          <w:lang w:val="en-US"/>
        </w:rPr>
        <w:t xml:space="preserve">energy poverty-related </w:t>
      </w:r>
      <w:r w:rsidR="00CD55CF" w:rsidRPr="00D27DF1">
        <w:rPr>
          <w:rFonts w:ascii="Times New Roman" w:hAnsi="Times New Roman" w:cs="Times New Roman"/>
          <w:lang w:val="en-US"/>
        </w:rPr>
        <w:t xml:space="preserve">cold housing </w:t>
      </w:r>
      <w:r w:rsidR="00E13902" w:rsidRPr="00D27DF1">
        <w:rPr>
          <w:rFonts w:ascii="Times New Roman" w:hAnsi="Times New Roman" w:cs="Times New Roman"/>
          <w:lang w:val="en-US"/>
        </w:rPr>
        <w:t xml:space="preserve">rising </w:t>
      </w:r>
      <w:r w:rsidR="00CD55CF" w:rsidRPr="00D27DF1">
        <w:rPr>
          <w:rFonts w:ascii="Times New Roman" w:hAnsi="Times New Roman" w:cs="Times New Roman"/>
          <w:lang w:val="en-US"/>
        </w:rPr>
        <w:t>with energy prices</w:t>
      </w:r>
      <w:r w:rsidR="00E13902" w:rsidRPr="00D27DF1">
        <w:rPr>
          <w:rFonts w:ascii="Times New Roman" w:hAnsi="Times New Roman" w:cs="Times New Roman"/>
          <w:lang w:val="en-US"/>
        </w:rPr>
        <w:t xml:space="preserve"> </w:t>
      </w:r>
      <w:r w:rsidR="00E13902" w:rsidRPr="00D27DF1">
        <w:rPr>
          <w:rFonts w:ascii="Times New Roman" w:hAnsi="Times New Roman" w:cs="Times New Roman"/>
          <w:lang w:val="en-US"/>
        </w:rPr>
        <w:fldChar w:fldCharType="begin" w:fldLock="1"/>
      </w:r>
      <w:r w:rsidR="00650E2D" w:rsidRPr="00D27DF1">
        <w:rPr>
          <w:rFonts w:ascii="Times New Roman" w:hAnsi="Times New Roman" w:cs="Times New Roman"/>
          <w:lang w:val="en-US"/>
        </w:rPr>
        <w:instrText>ADDIN CSL_CITATION { "citationItems" : [ { "id" : "ITEM-1", "itemData" : { "DOI" : "10.1146/annurev-environ-031312-125456", "ISBN" : "978-0-8243-2339-4", "ISSN" : "1543-5938", "abstract" : "Co-benefits rarely enter quantitative decision-support frameworks, often because the methodologies for their integration are lacking or not known. This review fills in this gap by providing comprehensive methodological guidance on the quantification of co-impacts and their integration into climate-related decision making based on the literature. The article first clarifies the confusion in the literature about related terms and makes a proposal for a more consistent terminological framework, then emphasizes the importance of working in a multiple-objective?multiple-impact framework. It creates a taxonomy of co-impacts and uses this to propose a methodological framework for the identification of the key co-impacts to be assessed for a given climate policy and to avoid double counting. It reviews the different methods available to quantify and monetize different co-impacts and introduces three methodological frameworks that can be used to integrate these results into decision making. On the basis of an initial assessment of selected studies, it also demonstrates that the incorporation of co-impacts can significantly change the outcome of economic assessments. Finally, the review calls for major new research and innovation toward simplified evaluation methods and streamlined tools for more widely applicable appraisals of co-impacts for decision making.", "author" : [ { "dropping-particle" : "", "family" : "\u00dcrge-Vorsatz", "given" : "Diana", "non-dropping-particle" : "", "parse-names" : false, "suffix" : "" }, { "dropping-particle" : "", "family" : "Herrero", "given" : "Sergio Tirado", "non-dropping-particle" : "", "parse-names" : false, "suffix" : "" }, { "dropping-particle" : "", "family" : "Dubash", "given" : "Navroz K.", "non-dropping-particle" : "", "parse-names" : false, "suffix" : "" }, { "dropping-particle" : "", "family" : "Lecocq", "given" : "Franck", "non-dropping-particle" : "", "parse-names" : false, "suffix" : "" } ], "container-title" : "Annual Review of Environment and Resources", "id" : "ITEM-1", "issue" : "1", "issued" : { "date-parts" : [ [ "2014" ] ] }, "page" : "549-582", "title" : "Measuring the co-benefits of climate change mitigation", "type" : "article-journal", "volume" : "39" }, "uris" : [ "http://www.mendeley.com/documents/?uuid=53225e4e-028c-4b49-ad11-1ac39a6e8103" ] } ], "mendeley" : { "formattedCitation" : "(\u00dcrge-Vorsatz et al., 2014)", "plainTextFormattedCitation" : "(\u00dcrge-Vorsatz et al., 2014)", "previouslyFormattedCitation" : "(\u00dcrge-Vorsatz et al., 2014)" }, "properties" : { "noteIndex" : 0 }, "schema" : "https://github.com/citation-style-language/schema/raw/master/csl-citation.json" }</w:instrText>
      </w:r>
      <w:r w:rsidR="00E13902" w:rsidRPr="00D27DF1">
        <w:rPr>
          <w:rFonts w:ascii="Times New Roman" w:hAnsi="Times New Roman" w:cs="Times New Roman"/>
          <w:lang w:val="en-US"/>
        </w:rPr>
        <w:fldChar w:fldCharType="separate"/>
      </w:r>
      <w:r w:rsidR="00E13902" w:rsidRPr="00D27DF1">
        <w:rPr>
          <w:rFonts w:ascii="Times New Roman" w:hAnsi="Times New Roman" w:cs="Times New Roman"/>
          <w:noProof/>
          <w:lang w:val="en-US"/>
        </w:rPr>
        <w:t>(Ürge-Vorsatz et al., 2014)</w:t>
      </w:r>
      <w:r w:rsidR="00E13902" w:rsidRPr="00D27DF1">
        <w:rPr>
          <w:rFonts w:ascii="Times New Roman" w:hAnsi="Times New Roman" w:cs="Times New Roman"/>
          <w:lang w:val="en-US"/>
        </w:rPr>
        <w:fldChar w:fldCharType="end"/>
      </w:r>
      <w:r w:rsidR="00CD55CF" w:rsidRPr="00D27DF1">
        <w:rPr>
          <w:rFonts w:ascii="Times New Roman" w:hAnsi="Times New Roman" w:cs="Times New Roman"/>
          <w:lang w:val="en-US"/>
        </w:rPr>
        <w:t xml:space="preserve">. </w:t>
      </w:r>
      <w:r w:rsidR="00E02D84" w:rsidRPr="00D27DF1">
        <w:rPr>
          <w:rFonts w:ascii="Times New Roman" w:hAnsi="Times New Roman" w:cs="Times New Roman"/>
          <w:lang w:val="en-US"/>
        </w:rPr>
        <w:t>D</w:t>
      </w:r>
      <w:r w:rsidR="00CD73F7" w:rsidRPr="00D27DF1">
        <w:rPr>
          <w:rFonts w:ascii="Times New Roman" w:hAnsi="Times New Roman" w:cs="Times New Roman"/>
          <w:lang w:val="en-US"/>
        </w:rPr>
        <w:t>ifferences in the working time are of little relevance for the shelter footprint.</w:t>
      </w:r>
      <w:r w:rsidR="00D37134" w:rsidRPr="00D27DF1">
        <w:rPr>
          <w:rFonts w:ascii="Times New Roman" w:hAnsi="Times New Roman" w:cs="Times New Roman"/>
          <w:color w:val="FF0000"/>
          <w:lang w:val="en-US"/>
        </w:rPr>
        <w:t xml:space="preserve"> </w:t>
      </w:r>
    </w:p>
    <w:p w14:paraId="1138EC5F" w14:textId="20F61833" w:rsidR="00A26F30" w:rsidRPr="00D27DF1" w:rsidRDefault="00A26F30" w:rsidP="001E2BE0">
      <w:pPr>
        <w:pStyle w:val="Heading3"/>
        <w:numPr>
          <w:ilvl w:val="2"/>
          <w:numId w:val="7"/>
        </w:numPr>
        <w:spacing w:line="360" w:lineRule="auto"/>
        <w:jc w:val="both"/>
        <w:rPr>
          <w:rFonts w:ascii="Times New Roman" w:hAnsi="Times New Roman" w:cs="Times New Roman"/>
          <w:color w:val="FF0000"/>
          <w:lang w:val="en-US"/>
        </w:rPr>
      </w:pPr>
      <w:r w:rsidRPr="00D27DF1">
        <w:rPr>
          <w:rFonts w:ascii="Times New Roman" w:hAnsi="Times New Roman" w:cs="Times New Roman"/>
          <w:color w:val="auto"/>
          <w:lang w:val="en-US"/>
        </w:rPr>
        <w:t>Combined effects</w:t>
      </w:r>
    </w:p>
    <w:p w14:paraId="265806AD" w14:textId="4EBF4DCC" w:rsidR="00A26F30" w:rsidRPr="00D27DF1" w:rsidRDefault="00A26F30" w:rsidP="00A26F30">
      <w:pPr>
        <w:spacing w:line="360" w:lineRule="auto"/>
        <w:jc w:val="both"/>
        <w:rPr>
          <w:rFonts w:ascii="Times New Roman" w:hAnsi="Times New Roman" w:cs="Times New Roman"/>
          <w:lang w:val="en-US"/>
        </w:rPr>
      </w:pPr>
      <w:r w:rsidRPr="00D27DF1">
        <w:rPr>
          <w:rFonts w:ascii="Times New Roman" w:hAnsi="Times New Roman" w:cs="Times New Roman"/>
          <w:lang w:val="en-US"/>
        </w:rPr>
        <w:t xml:space="preserve">According to table 5, rural dwellings are more likely to </w:t>
      </w:r>
      <w:proofErr w:type="gramStart"/>
      <w:r w:rsidRPr="00D27DF1">
        <w:rPr>
          <w:rFonts w:ascii="Times New Roman" w:hAnsi="Times New Roman" w:cs="Times New Roman"/>
          <w:lang w:val="en-US"/>
        </w:rPr>
        <w:t>be heated</w:t>
      </w:r>
      <w:proofErr w:type="gramEnd"/>
      <w:r w:rsidRPr="00D27DF1">
        <w:rPr>
          <w:rFonts w:ascii="Times New Roman" w:hAnsi="Times New Roman" w:cs="Times New Roman"/>
          <w:lang w:val="en-US"/>
        </w:rPr>
        <w:t xml:space="preserve"> by renewab</w:t>
      </w:r>
      <w:r w:rsidR="004C0661" w:rsidRPr="00D27DF1">
        <w:rPr>
          <w:rFonts w:ascii="Times New Roman" w:hAnsi="Times New Roman" w:cs="Times New Roman"/>
          <w:lang w:val="en-US"/>
        </w:rPr>
        <w:t>les compared to urban dwellings</w:t>
      </w:r>
      <w:r w:rsidRPr="00D27DF1">
        <w:rPr>
          <w:rFonts w:ascii="Times New Roman" w:hAnsi="Times New Roman" w:cs="Times New Roman"/>
          <w:lang w:val="en-US"/>
        </w:rPr>
        <w:t xml:space="preserve"> and are, thus, less carbon intensive. </w:t>
      </w:r>
      <w:r w:rsidR="004C0661" w:rsidRPr="00D27DF1">
        <w:rPr>
          <w:rFonts w:ascii="Times New Roman" w:hAnsi="Times New Roman" w:cs="Times New Roman"/>
          <w:lang w:val="en-US"/>
        </w:rPr>
        <w:t>R</w:t>
      </w:r>
      <w:r w:rsidRPr="00D27DF1">
        <w:rPr>
          <w:rFonts w:ascii="Times New Roman" w:hAnsi="Times New Roman" w:cs="Times New Roman"/>
          <w:lang w:val="en-US"/>
        </w:rPr>
        <w:t xml:space="preserve">ural dwellings are </w:t>
      </w:r>
      <w:r w:rsidR="004C0661" w:rsidRPr="00D27DF1">
        <w:rPr>
          <w:rFonts w:ascii="Times New Roman" w:hAnsi="Times New Roman" w:cs="Times New Roman"/>
          <w:lang w:val="en-US"/>
        </w:rPr>
        <w:t xml:space="preserve">also generally associated with </w:t>
      </w:r>
      <w:r w:rsidRPr="00D27DF1">
        <w:rPr>
          <w:rFonts w:ascii="Times New Roman" w:hAnsi="Times New Roman" w:cs="Times New Roman"/>
          <w:lang w:val="en-US"/>
        </w:rPr>
        <w:t xml:space="preserve">larger </w:t>
      </w:r>
      <w:r w:rsidR="004C0661" w:rsidRPr="00D27DF1">
        <w:rPr>
          <w:rFonts w:ascii="Times New Roman" w:hAnsi="Times New Roman" w:cs="Times New Roman"/>
          <w:lang w:val="en-US"/>
        </w:rPr>
        <w:t xml:space="preserve">sizes </w:t>
      </w:r>
      <w:r w:rsidRPr="00D27DF1">
        <w:rPr>
          <w:rFonts w:ascii="Times New Roman" w:hAnsi="Times New Roman" w:cs="Times New Roman"/>
          <w:lang w:val="en-US"/>
        </w:rPr>
        <w:t xml:space="preserve">and </w:t>
      </w:r>
      <w:proofErr w:type="gramStart"/>
      <w:r w:rsidRPr="00D27DF1">
        <w:rPr>
          <w:rFonts w:ascii="Times New Roman" w:hAnsi="Times New Roman" w:cs="Times New Roman"/>
          <w:lang w:val="en-US"/>
        </w:rPr>
        <w:t>single family</w:t>
      </w:r>
      <w:proofErr w:type="gramEnd"/>
      <w:r w:rsidRPr="00D27DF1">
        <w:rPr>
          <w:rFonts w:ascii="Times New Roman" w:hAnsi="Times New Roman" w:cs="Times New Roman"/>
          <w:lang w:val="en-US"/>
        </w:rPr>
        <w:t xml:space="preserve"> </w:t>
      </w:r>
      <w:r w:rsidR="004C0661" w:rsidRPr="00D27DF1">
        <w:rPr>
          <w:rFonts w:ascii="Times New Roman" w:hAnsi="Times New Roman" w:cs="Times New Roman"/>
          <w:lang w:val="en-US"/>
        </w:rPr>
        <w:t>house-types</w:t>
      </w:r>
      <w:r w:rsidRPr="00D27DF1">
        <w:rPr>
          <w:rFonts w:ascii="Times New Roman" w:hAnsi="Times New Roman" w:cs="Times New Roman"/>
          <w:lang w:val="en-US"/>
        </w:rPr>
        <w:t xml:space="preserve"> (higher heating needs), and larger household sizes (lower heating needs). There is a significant potential for carbon savings with the shift to urban and compact environment, e.g. 24% difference in the </w:t>
      </w:r>
      <w:proofErr w:type="gramStart"/>
      <w:r w:rsidRPr="00D27DF1">
        <w:rPr>
          <w:rFonts w:ascii="Times New Roman" w:hAnsi="Times New Roman" w:cs="Times New Roman"/>
          <w:lang w:val="en-US"/>
        </w:rPr>
        <w:t>space heating</w:t>
      </w:r>
      <w:proofErr w:type="gramEnd"/>
      <w:r w:rsidRPr="00D27DF1">
        <w:rPr>
          <w:rFonts w:ascii="Times New Roman" w:hAnsi="Times New Roman" w:cs="Times New Roman"/>
          <w:lang w:val="en-US"/>
        </w:rPr>
        <w:t xml:space="preserve"> footprint between Case 8 and Case 11 (table 6). Nevertheless, dwelling characteristics and household size </w:t>
      </w:r>
      <w:proofErr w:type="gramStart"/>
      <w:r w:rsidRPr="00D27DF1">
        <w:rPr>
          <w:rFonts w:ascii="Times New Roman" w:hAnsi="Times New Roman" w:cs="Times New Roman"/>
          <w:lang w:val="en-US"/>
        </w:rPr>
        <w:t>should also be considered</w:t>
      </w:r>
      <w:proofErr w:type="gramEnd"/>
      <w:r w:rsidRPr="00D27DF1">
        <w:rPr>
          <w:rFonts w:ascii="Times New Roman" w:hAnsi="Times New Roman" w:cs="Times New Roman"/>
          <w:lang w:val="en-US"/>
        </w:rPr>
        <w:t xml:space="preserve"> to realize the potential benefits, in both urban (e.g. Case 8-9) and rural (e.g. Case 10-12) context.</w:t>
      </w:r>
    </w:p>
    <w:tbl>
      <w:tblPr>
        <w:tblStyle w:val="TableGrid"/>
        <w:tblW w:w="0" w:type="auto"/>
        <w:tblLook w:val="04A0" w:firstRow="1" w:lastRow="0" w:firstColumn="1" w:lastColumn="0" w:noHBand="0" w:noVBand="1"/>
      </w:tblPr>
      <w:tblGrid>
        <w:gridCol w:w="2689"/>
        <w:gridCol w:w="941"/>
        <w:gridCol w:w="901"/>
        <w:gridCol w:w="1134"/>
        <w:gridCol w:w="1134"/>
        <w:gridCol w:w="1089"/>
        <w:gridCol w:w="1174"/>
      </w:tblGrid>
      <w:tr w:rsidR="00A26F30" w:rsidRPr="00D27DF1" w14:paraId="77861AFB" w14:textId="77777777" w:rsidTr="009308F3">
        <w:tc>
          <w:tcPr>
            <w:tcW w:w="2689" w:type="dxa"/>
          </w:tcPr>
          <w:p w14:paraId="1A04D478"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Space heating (shelter)</w:t>
            </w:r>
          </w:p>
        </w:tc>
        <w:tc>
          <w:tcPr>
            <w:tcW w:w="941" w:type="dxa"/>
          </w:tcPr>
          <w:p w14:paraId="4657CD38"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Case 7</w:t>
            </w:r>
          </w:p>
        </w:tc>
        <w:tc>
          <w:tcPr>
            <w:tcW w:w="901" w:type="dxa"/>
          </w:tcPr>
          <w:p w14:paraId="3168BE14"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Case 8</w:t>
            </w:r>
          </w:p>
        </w:tc>
        <w:tc>
          <w:tcPr>
            <w:tcW w:w="1134" w:type="dxa"/>
          </w:tcPr>
          <w:p w14:paraId="1A50CBDA"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Case 9</w:t>
            </w:r>
          </w:p>
        </w:tc>
        <w:tc>
          <w:tcPr>
            <w:tcW w:w="1134" w:type="dxa"/>
          </w:tcPr>
          <w:p w14:paraId="28A921B8"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Case 10</w:t>
            </w:r>
          </w:p>
        </w:tc>
        <w:tc>
          <w:tcPr>
            <w:tcW w:w="1089" w:type="dxa"/>
          </w:tcPr>
          <w:p w14:paraId="7B7F5A2B"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Case 11</w:t>
            </w:r>
          </w:p>
        </w:tc>
        <w:tc>
          <w:tcPr>
            <w:tcW w:w="1174" w:type="dxa"/>
          </w:tcPr>
          <w:p w14:paraId="5FB32B04" w14:textId="77777777" w:rsidR="00A26F30" w:rsidRPr="00D27DF1" w:rsidRDefault="00A26F30" w:rsidP="009308F3">
            <w:pPr>
              <w:spacing w:line="360" w:lineRule="auto"/>
              <w:jc w:val="both"/>
              <w:rPr>
                <w:rFonts w:ascii="Times New Roman" w:hAnsi="Times New Roman" w:cs="Times New Roman"/>
                <w:b/>
                <w:sz w:val="16"/>
                <w:lang w:val="en-US"/>
              </w:rPr>
            </w:pPr>
            <w:r w:rsidRPr="00D27DF1">
              <w:rPr>
                <w:rFonts w:ascii="Times New Roman" w:hAnsi="Times New Roman" w:cs="Times New Roman"/>
                <w:b/>
                <w:sz w:val="16"/>
                <w:lang w:val="en-US"/>
              </w:rPr>
              <w:t>Case 12</w:t>
            </w:r>
          </w:p>
        </w:tc>
      </w:tr>
      <w:tr w:rsidR="00A26F30" w:rsidRPr="00D27DF1" w14:paraId="37288E69" w14:textId="77777777" w:rsidTr="009308F3">
        <w:tc>
          <w:tcPr>
            <w:tcW w:w="2689" w:type="dxa"/>
          </w:tcPr>
          <w:p w14:paraId="6EC609EA"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Urban/rural</w:t>
            </w:r>
          </w:p>
        </w:tc>
        <w:tc>
          <w:tcPr>
            <w:tcW w:w="941" w:type="dxa"/>
          </w:tcPr>
          <w:p w14:paraId="3E77443A"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Urban</w:t>
            </w:r>
          </w:p>
        </w:tc>
        <w:tc>
          <w:tcPr>
            <w:tcW w:w="901" w:type="dxa"/>
          </w:tcPr>
          <w:p w14:paraId="00814668"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Urban</w:t>
            </w:r>
          </w:p>
        </w:tc>
        <w:tc>
          <w:tcPr>
            <w:tcW w:w="1134" w:type="dxa"/>
          </w:tcPr>
          <w:p w14:paraId="7A76B56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Urban</w:t>
            </w:r>
          </w:p>
        </w:tc>
        <w:tc>
          <w:tcPr>
            <w:tcW w:w="1134" w:type="dxa"/>
          </w:tcPr>
          <w:p w14:paraId="371953E2"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Rural</w:t>
            </w:r>
          </w:p>
        </w:tc>
        <w:tc>
          <w:tcPr>
            <w:tcW w:w="1089" w:type="dxa"/>
          </w:tcPr>
          <w:p w14:paraId="61B3DE0A"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Rural</w:t>
            </w:r>
          </w:p>
        </w:tc>
        <w:tc>
          <w:tcPr>
            <w:tcW w:w="1174" w:type="dxa"/>
          </w:tcPr>
          <w:p w14:paraId="4C5A16C6"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Rural</w:t>
            </w:r>
          </w:p>
        </w:tc>
      </w:tr>
      <w:tr w:rsidR="00A26F30" w:rsidRPr="00D27DF1" w14:paraId="7BBB327A" w14:textId="77777777" w:rsidTr="009308F3">
        <w:tc>
          <w:tcPr>
            <w:tcW w:w="2689" w:type="dxa"/>
          </w:tcPr>
          <w:p w14:paraId="29EC1BE0"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szCs w:val="16"/>
                <w:lang w:val="en-US"/>
              </w:rPr>
              <w:t>SH (kWh/day)</w:t>
            </w:r>
          </w:p>
        </w:tc>
        <w:tc>
          <w:tcPr>
            <w:tcW w:w="941" w:type="dxa"/>
          </w:tcPr>
          <w:p w14:paraId="61F63006"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11</w:t>
            </w:r>
          </w:p>
        </w:tc>
        <w:tc>
          <w:tcPr>
            <w:tcW w:w="901" w:type="dxa"/>
          </w:tcPr>
          <w:p w14:paraId="3C9D333E"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11</w:t>
            </w:r>
          </w:p>
        </w:tc>
        <w:tc>
          <w:tcPr>
            <w:tcW w:w="1134" w:type="dxa"/>
          </w:tcPr>
          <w:p w14:paraId="75C39BED"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17</w:t>
            </w:r>
          </w:p>
        </w:tc>
        <w:tc>
          <w:tcPr>
            <w:tcW w:w="1134" w:type="dxa"/>
          </w:tcPr>
          <w:p w14:paraId="6C41BB19"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26</w:t>
            </w:r>
          </w:p>
        </w:tc>
        <w:tc>
          <w:tcPr>
            <w:tcW w:w="1089" w:type="dxa"/>
          </w:tcPr>
          <w:p w14:paraId="30B38C6B"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19</w:t>
            </w:r>
          </w:p>
        </w:tc>
        <w:tc>
          <w:tcPr>
            <w:tcW w:w="1174" w:type="dxa"/>
          </w:tcPr>
          <w:p w14:paraId="731EB2B8"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22</w:t>
            </w:r>
          </w:p>
        </w:tc>
      </w:tr>
      <w:tr w:rsidR="00A26F30" w:rsidRPr="00D27DF1" w14:paraId="10D021C2" w14:textId="77777777" w:rsidTr="009308F3">
        <w:tc>
          <w:tcPr>
            <w:tcW w:w="2689" w:type="dxa"/>
          </w:tcPr>
          <w:p w14:paraId="578C796A"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DSIZE</w:t>
            </w:r>
          </w:p>
        </w:tc>
        <w:tc>
          <w:tcPr>
            <w:tcW w:w="941" w:type="dxa"/>
          </w:tcPr>
          <w:p w14:paraId="431AC487"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60 </w:t>
            </w:r>
          </w:p>
        </w:tc>
        <w:tc>
          <w:tcPr>
            <w:tcW w:w="901" w:type="dxa"/>
          </w:tcPr>
          <w:p w14:paraId="74F253E5"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100 </w:t>
            </w:r>
          </w:p>
        </w:tc>
        <w:tc>
          <w:tcPr>
            <w:tcW w:w="1134" w:type="dxa"/>
          </w:tcPr>
          <w:p w14:paraId="0F8964C4"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100 </w:t>
            </w:r>
          </w:p>
        </w:tc>
        <w:tc>
          <w:tcPr>
            <w:tcW w:w="1134" w:type="dxa"/>
          </w:tcPr>
          <w:p w14:paraId="24EB6E53"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160 </w:t>
            </w:r>
          </w:p>
        </w:tc>
        <w:tc>
          <w:tcPr>
            <w:tcW w:w="1089" w:type="dxa"/>
          </w:tcPr>
          <w:p w14:paraId="76F425B0"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100</w:t>
            </w:r>
          </w:p>
        </w:tc>
        <w:tc>
          <w:tcPr>
            <w:tcW w:w="1174" w:type="dxa"/>
          </w:tcPr>
          <w:p w14:paraId="0F56D258"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90</w:t>
            </w:r>
          </w:p>
        </w:tc>
      </w:tr>
      <w:tr w:rsidR="00A26F30" w:rsidRPr="00D27DF1" w14:paraId="695580A8" w14:textId="77777777" w:rsidTr="009308F3">
        <w:tc>
          <w:tcPr>
            <w:tcW w:w="2689" w:type="dxa"/>
          </w:tcPr>
          <w:p w14:paraId="1BABD443"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DTYPE</w:t>
            </w:r>
          </w:p>
        </w:tc>
        <w:tc>
          <w:tcPr>
            <w:tcW w:w="941" w:type="dxa"/>
          </w:tcPr>
          <w:p w14:paraId="29FADE7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Apartment block</w:t>
            </w:r>
          </w:p>
        </w:tc>
        <w:tc>
          <w:tcPr>
            <w:tcW w:w="901" w:type="dxa"/>
          </w:tcPr>
          <w:p w14:paraId="18344F33"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Apartment block</w:t>
            </w:r>
          </w:p>
        </w:tc>
        <w:tc>
          <w:tcPr>
            <w:tcW w:w="1134" w:type="dxa"/>
          </w:tcPr>
          <w:p w14:paraId="29CF0935"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Single family home</w:t>
            </w:r>
          </w:p>
        </w:tc>
        <w:tc>
          <w:tcPr>
            <w:tcW w:w="1134" w:type="dxa"/>
          </w:tcPr>
          <w:p w14:paraId="06A0FA25"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Single family  home</w:t>
            </w:r>
          </w:p>
        </w:tc>
        <w:tc>
          <w:tcPr>
            <w:tcW w:w="1089" w:type="dxa"/>
          </w:tcPr>
          <w:p w14:paraId="68A90048"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Single family  home</w:t>
            </w:r>
          </w:p>
        </w:tc>
        <w:tc>
          <w:tcPr>
            <w:tcW w:w="1174" w:type="dxa"/>
          </w:tcPr>
          <w:p w14:paraId="367CB5C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Single family  home</w:t>
            </w:r>
          </w:p>
        </w:tc>
      </w:tr>
      <w:tr w:rsidR="00A26F30" w:rsidRPr="00D27DF1" w14:paraId="4F0B1CDC" w14:textId="77777777" w:rsidTr="009308F3">
        <w:tc>
          <w:tcPr>
            <w:tcW w:w="2689" w:type="dxa"/>
          </w:tcPr>
          <w:p w14:paraId="10359B2E"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HHSIZE</w:t>
            </w:r>
          </w:p>
        </w:tc>
        <w:tc>
          <w:tcPr>
            <w:tcW w:w="941" w:type="dxa"/>
          </w:tcPr>
          <w:p w14:paraId="738EE7A2"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2 </w:t>
            </w:r>
          </w:p>
        </w:tc>
        <w:tc>
          <w:tcPr>
            <w:tcW w:w="901" w:type="dxa"/>
          </w:tcPr>
          <w:p w14:paraId="4C592D55"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4 </w:t>
            </w:r>
          </w:p>
        </w:tc>
        <w:tc>
          <w:tcPr>
            <w:tcW w:w="1134" w:type="dxa"/>
          </w:tcPr>
          <w:p w14:paraId="142CFCE9"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2 </w:t>
            </w:r>
          </w:p>
        </w:tc>
        <w:tc>
          <w:tcPr>
            <w:tcW w:w="1134" w:type="dxa"/>
          </w:tcPr>
          <w:p w14:paraId="1CEF20C2"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4 </w:t>
            </w:r>
          </w:p>
        </w:tc>
        <w:tc>
          <w:tcPr>
            <w:tcW w:w="1089" w:type="dxa"/>
          </w:tcPr>
          <w:p w14:paraId="1CC8691A"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4 </w:t>
            </w:r>
          </w:p>
        </w:tc>
        <w:tc>
          <w:tcPr>
            <w:tcW w:w="1174" w:type="dxa"/>
          </w:tcPr>
          <w:p w14:paraId="4F74CDE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 xml:space="preserve">2 </w:t>
            </w:r>
          </w:p>
        </w:tc>
      </w:tr>
      <w:tr w:rsidR="00A26F30" w:rsidRPr="00D27DF1" w14:paraId="15EF6C73" w14:textId="77777777" w:rsidTr="009308F3">
        <w:tc>
          <w:tcPr>
            <w:tcW w:w="2689" w:type="dxa"/>
            <w:shd w:val="clear" w:color="auto" w:fill="E7E6E6" w:themeFill="background2"/>
          </w:tcPr>
          <w:p w14:paraId="785F01E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Oil and gas share</w:t>
            </w:r>
          </w:p>
        </w:tc>
        <w:tc>
          <w:tcPr>
            <w:tcW w:w="941" w:type="dxa"/>
            <w:shd w:val="clear" w:color="auto" w:fill="E7E6E6" w:themeFill="background2"/>
          </w:tcPr>
          <w:p w14:paraId="6FD80C65"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0.67</w:t>
            </w:r>
          </w:p>
        </w:tc>
        <w:tc>
          <w:tcPr>
            <w:tcW w:w="901" w:type="dxa"/>
            <w:shd w:val="clear" w:color="auto" w:fill="E7E6E6" w:themeFill="background2"/>
          </w:tcPr>
          <w:p w14:paraId="4E60820A"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0.62</w:t>
            </w:r>
          </w:p>
        </w:tc>
        <w:tc>
          <w:tcPr>
            <w:tcW w:w="1134" w:type="dxa"/>
            <w:shd w:val="clear" w:color="auto" w:fill="E7E6E6" w:themeFill="background2"/>
          </w:tcPr>
          <w:p w14:paraId="6769A38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0.71</w:t>
            </w:r>
          </w:p>
        </w:tc>
        <w:tc>
          <w:tcPr>
            <w:tcW w:w="1134" w:type="dxa"/>
            <w:shd w:val="clear" w:color="auto" w:fill="E7E6E6" w:themeFill="background2"/>
          </w:tcPr>
          <w:p w14:paraId="5AB27EF4"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0.59</w:t>
            </w:r>
          </w:p>
        </w:tc>
        <w:tc>
          <w:tcPr>
            <w:tcW w:w="1089" w:type="dxa"/>
            <w:shd w:val="clear" w:color="auto" w:fill="E7E6E6" w:themeFill="background2"/>
          </w:tcPr>
          <w:p w14:paraId="0CBD307C"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0.57</w:t>
            </w:r>
          </w:p>
        </w:tc>
        <w:tc>
          <w:tcPr>
            <w:tcW w:w="1174" w:type="dxa"/>
            <w:shd w:val="clear" w:color="auto" w:fill="E7E6E6" w:themeFill="background2"/>
          </w:tcPr>
          <w:p w14:paraId="50F9B05B"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0.65</w:t>
            </w:r>
          </w:p>
        </w:tc>
      </w:tr>
      <w:tr w:rsidR="00A26F30" w:rsidRPr="00D27DF1" w14:paraId="6E8A9D05" w14:textId="77777777" w:rsidTr="009308F3">
        <w:tc>
          <w:tcPr>
            <w:tcW w:w="2689" w:type="dxa"/>
            <w:shd w:val="clear" w:color="auto" w:fill="E7E6E6" w:themeFill="background2"/>
          </w:tcPr>
          <w:p w14:paraId="1D20460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Carbon intensity (kgCO</w:t>
            </w:r>
            <w:r w:rsidRPr="00D27DF1">
              <w:rPr>
                <w:rFonts w:ascii="Times New Roman" w:hAnsi="Times New Roman" w:cs="Times New Roman"/>
                <w:sz w:val="16"/>
                <w:vertAlign w:val="subscript"/>
                <w:lang w:val="en-US"/>
              </w:rPr>
              <w:t>2</w:t>
            </w:r>
            <w:r w:rsidRPr="00D27DF1">
              <w:rPr>
                <w:rFonts w:ascii="Times New Roman" w:hAnsi="Times New Roman" w:cs="Times New Roman"/>
                <w:sz w:val="16"/>
                <w:lang w:val="en-US"/>
              </w:rPr>
              <w:t>eq/kWh)</w:t>
            </w:r>
          </w:p>
        </w:tc>
        <w:tc>
          <w:tcPr>
            <w:tcW w:w="941" w:type="dxa"/>
            <w:shd w:val="clear" w:color="auto" w:fill="E7E6E6" w:themeFill="background2"/>
          </w:tcPr>
          <w:p w14:paraId="7A2A601D"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0.33</w:t>
            </w:r>
          </w:p>
        </w:tc>
        <w:tc>
          <w:tcPr>
            <w:tcW w:w="901" w:type="dxa"/>
            <w:shd w:val="clear" w:color="auto" w:fill="E7E6E6" w:themeFill="background2"/>
          </w:tcPr>
          <w:p w14:paraId="46B62AE0"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0.33</w:t>
            </w:r>
          </w:p>
        </w:tc>
        <w:tc>
          <w:tcPr>
            <w:tcW w:w="1134" w:type="dxa"/>
            <w:shd w:val="clear" w:color="auto" w:fill="E7E6E6" w:themeFill="background2"/>
          </w:tcPr>
          <w:p w14:paraId="5597B468"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0.31</w:t>
            </w:r>
          </w:p>
        </w:tc>
        <w:tc>
          <w:tcPr>
            <w:tcW w:w="1134" w:type="dxa"/>
            <w:shd w:val="clear" w:color="auto" w:fill="E7E6E6" w:themeFill="background2"/>
          </w:tcPr>
          <w:p w14:paraId="37F0DC3D"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0.24</w:t>
            </w:r>
          </w:p>
        </w:tc>
        <w:tc>
          <w:tcPr>
            <w:tcW w:w="1089" w:type="dxa"/>
            <w:shd w:val="clear" w:color="auto" w:fill="E7E6E6" w:themeFill="background2"/>
          </w:tcPr>
          <w:p w14:paraId="2E3DDD90"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0.26</w:t>
            </w:r>
          </w:p>
        </w:tc>
        <w:tc>
          <w:tcPr>
            <w:tcW w:w="1174" w:type="dxa"/>
            <w:shd w:val="clear" w:color="auto" w:fill="E7E6E6" w:themeFill="background2"/>
          </w:tcPr>
          <w:p w14:paraId="1669A925"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0.27</w:t>
            </w:r>
          </w:p>
        </w:tc>
      </w:tr>
      <w:tr w:rsidR="00A26F30" w:rsidRPr="00D27DF1" w14:paraId="14040E21" w14:textId="77777777" w:rsidTr="009308F3">
        <w:trPr>
          <w:trHeight w:val="142"/>
        </w:trPr>
        <w:tc>
          <w:tcPr>
            <w:tcW w:w="2689" w:type="dxa"/>
            <w:shd w:val="clear" w:color="auto" w:fill="E7E6E6" w:themeFill="background2"/>
          </w:tcPr>
          <w:p w14:paraId="56B6CBF1"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Annual carbon footprint (tCO</w:t>
            </w:r>
            <w:r w:rsidRPr="00D27DF1">
              <w:rPr>
                <w:rFonts w:ascii="Times New Roman" w:hAnsi="Times New Roman" w:cs="Times New Roman"/>
                <w:sz w:val="16"/>
                <w:vertAlign w:val="subscript"/>
                <w:lang w:val="en-US"/>
              </w:rPr>
              <w:t>2</w:t>
            </w:r>
            <w:r w:rsidRPr="00D27DF1">
              <w:rPr>
                <w:rFonts w:ascii="Times New Roman" w:hAnsi="Times New Roman" w:cs="Times New Roman"/>
                <w:sz w:val="16"/>
                <w:lang w:val="en-US"/>
              </w:rPr>
              <w:t>eq/cap)</w:t>
            </w:r>
          </w:p>
        </w:tc>
        <w:tc>
          <w:tcPr>
            <w:tcW w:w="941" w:type="dxa"/>
            <w:shd w:val="clear" w:color="auto" w:fill="E7E6E6" w:themeFill="background2"/>
          </w:tcPr>
          <w:p w14:paraId="3DBAB198"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1.3</w:t>
            </w:r>
          </w:p>
        </w:tc>
        <w:tc>
          <w:tcPr>
            <w:tcW w:w="901" w:type="dxa"/>
            <w:shd w:val="clear" w:color="auto" w:fill="E7E6E6" w:themeFill="background2"/>
          </w:tcPr>
          <w:p w14:paraId="3E3BF447"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1.3</w:t>
            </w:r>
          </w:p>
        </w:tc>
        <w:tc>
          <w:tcPr>
            <w:tcW w:w="1134" w:type="dxa"/>
            <w:shd w:val="clear" w:color="auto" w:fill="E7E6E6" w:themeFill="background2"/>
          </w:tcPr>
          <w:p w14:paraId="1D171C64"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2.0</w:t>
            </w:r>
          </w:p>
        </w:tc>
        <w:tc>
          <w:tcPr>
            <w:tcW w:w="1134" w:type="dxa"/>
            <w:shd w:val="clear" w:color="auto" w:fill="E7E6E6" w:themeFill="background2"/>
          </w:tcPr>
          <w:p w14:paraId="1AA8DE94" w14:textId="77777777" w:rsidR="00A26F30" w:rsidRPr="00D27DF1" w:rsidRDefault="00A26F30" w:rsidP="009308F3">
            <w:pPr>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2.2</w:t>
            </w:r>
          </w:p>
        </w:tc>
        <w:tc>
          <w:tcPr>
            <w:tcW w:w="1089" w:type="dxa"/>
            <w:shd w:val="clear" w:color="auto" w:fill="E7E6E6" w:themeFill="background2"/>
          </w:tcPr>
          <w:p w14:paraId="5B6F9AB9" w14:textId="77777777" w:rsidR="00A26F30" w:rsidRPr="00D27DF1" w:rsidRDefault="00A26F30" w:rsidP="009308F3">
            <w:pPr>
              <w:keepNext/>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1.7</w:t>
            </w:r>
          </w:p>
        </w:tc>
        <w:tc>
          <w:tcPr>
            <w:tcW w:w="1174" w:type="dxa"/>
            <w:shd w:val="clear" w:color="auto" w:fill="E7E6E6" w:themeFill="background2"/>
          </w:tcPr>
          <w:p w14:paraId="638F8592" w14:textId="77777777" w:rsidR="00A26F30" w:rsidRPr="00D27DF1" w:rsidRDefault="00A26F30" w:rsidP="009308F3">
            <w:pPr>
              <w:keepNext/>
              <w:spacing w:line="360" w:lineRule="auto"/>
              <w:jc w:val="both"/>
              <w:rPr>
                <w:rFonts w:ascii="Times New Roman" w:hAnsi="Times New Roman" w:cs="Times New Roman"/>
                <w:sz w:val="16"/>
                <w:lang w:val="en-US"/>
              </w:rPr>
            </w:pPr>
            <w:r w:rsidRPr="00D27DF1">
              <w:rPr>
                <w:rFonts w:ascii="Times New Roman" w:hAnsi="Times New Roman" w:cs="Times New Roman"/>
                <w:sz w:val="16"/>
                <w:lang w:val="en-US"/>
              </w:rPr>
              <w:t>2.1</w:t>
            </w:r>
          </w:p>
        </w:tc>
      </w:tr>
    </w:tbl>
    <w:p w14:paraId="7A9EC487" w14:textId="71510914" w:rsidR="00A26F30" w:rsidRDefault="00A26F30" w:rsidP="00A26F30">
      <w:pPr>
        <w:pStyle w:val="Caption"/>
        <w:jc w:val="both"/>
        <w:rPr>
          <w:rFonts w:ascii="Times New Roman" w:hAnsi="Times New Roman" w:cs="Times New Roman"/>
          <w:b/>
          <w:i w:val="0"/>
          <w:color w:val="auto"/>
          <w:lang w:val="en-GB"/>
        </w:rPr>
      </w:pPr>
      <w:r w:rsidRPr="00D27DF1">
        <w:rPr>
          <w:rFonts w:ascii="Times New Roman" w:hAnsi="Times New Roman" w:cs="Times New Roman"/>
          <w:b/>
          <w:i w:val="0"/>
          <w:color w:val="auto"/>
          <w:lang w:val="en-GB"/>
        </w:rPr>
        <w:t xml:space="preserve">Table </w:t>
      </w:r>
      <w:r w:rsidRPr="00D27DF1">
        <w:rPr>
          <w:rFonts w:ascii="Times New Roman" w:hAnsi="Times New Roman" w:cs="Times New Roman"/>
          <w:b/>
          <w:i w:val="0"/>
          <w:color w:val="auto"/>
          <w:lang w:val="en-GB"/>
        </w:rPr>
        <w:fldChar w:fldCharType="begin"/>
      </w:r>
      <w:r w:rsidRPr="00D27DF1">
        <w:rPr>
          <w:rFonts w:ascii="Times New Roman" w:hAnsi="Times New Roman" w:cs="Times New Roman"/>
          <w:b/>
          <w:i w:val="0"/>
          <w:color w:val="auto"/>
          <w:lang w:val="en-GB"/>
        </w:rPr>
        <w:instrText xml:space="preserve"> SEQ Table \* ARABIC </w:instrText>
      </w:r>
      <w:r w:rsidRPr="00D27DF1">
        <w:rPr>
          <w:rFonts w:ascii="Times New Roman" w:hAnsi="Times New Roman" w:cs="Times New Roman"/>
          <w:b/>
          <w:i w:val="0"/>
          <w:color w:val="auto"/>
          <w:lang w:val="en-GB"/>
        </w:rPr>
        <w:fldChar w:fldCharType="separate"/>
      </w:r>
      <w:r w:rsidRPr="00D27DF1">
        <w:rPr>
          <w:rFonts w:ascii="Times New Roman" w:hAnsi="Times New Roman" w:cs="Times New Roman"/>
          <w:b/>
          <w:i w:val="0"/>
          <w:noProof/>
          <w:color w:val="auto"/>
          <w:lang w:val="en-GB"/>
        </w:rPr>
        <w:t>6</w:t>
      </w:r>
      <w:r w:rsidRPr="00D27DF1">
        <w:rPr>
          <w:rFonts w:ascii="Times New Roman" w:hAnsi="Times New Roman" w:cs="Times New Roman"/>
          <w:b/>
          <w:i w:val="0"/>
          <w:color w:val="auto"/>
          <w:lang w:val="en-GB"/>
        </w:rPr>
        <w:fldChar w:fldCharType="end"/>
      </w:r>
      <w:r w:rsidRPr="00D27DF1">
        <w:rPr>
          <w:rFonts w:ascii="Times New Roman" w:hAnsi="Times New Roman" w:cs="Times New Roman"/>
          <w:b/>
          <w:i w:val="0"/>
          <w:color w:val="auto"/>
          <w:lang w:val="en-GB"/>
        </w:rPr>
        <w:t xml:space="preserve">: Space heating characteristics by case. The table </w:t>
      </w:r>
      <w:proofErr w:type="gramStart"/>
      <w:r w:rsidRPr="00D27DF1">
        <w:rPr>
          <w:rFonts w:ascii="Times New Roman" w:hAnsi="Times New Roman" w:cs="Times New Roman"/>
          <w:b/>
          <w:i w:val="0"/>
          <w:color w:val="auto"/>
          <w:lang w:val="en-GB"/>
        </w:rPr>
        <w:t>is based</w:t>
      </w:r>
      <w:proofErr w:type="gramEnd"/>
      <w:r w:rsidRPr="00D27DF1">
        <w:rPr>
          <w:rFonts w:ascii="Times New Roman" w:hAnsi="Times New Roman" w:cs="Times New Roman"/>
          <w:b/>
          <w:i w:val="0"/>
          <w:color w:val="auto"/>
          <w:lang w:val="en-GB"/>
        </w:rPr>
        <w:t xml:space="preserve"> on the marginal effects regressions (table 5). Th</w:t>
      </w:r>
      <w:r>
        <w:rPr>
          <w:rFonts w:ascii="Times New Roman" w:hAnsi="Times New Roman" w:cs="Times New Roman"/>
          <w:b/>
          <w:i w:val="0"/>
          <w:color w:val="auto"/>
          <w:lang w:val="en-GB"/>
        </w:rPr>
        <w:t xml:space="preserve">e reported values have assumed the mean level for the rest of significant </w:t>
      </w:r>
      <w:proofErr w:type="spellStart"/>
      <w:r>
        <w:rPr>
          <w:rFonts w:ascii="Times New Roman" w:hAnsi="Times New Roman" w:cs="Times New Roman"/>
          <w:b/>
          <w:i w:val="0"/>
          <w:color w:val="auto"/>
          <w:lang w:val="en-GB"/>
        </w:rPr>
        <w:t>regressors</w:t>
      </w:r>
      <w:proofErr w:type="spellEnd"/>
      <w:r>
        <w:rPr>
          <w:rFonts w:ascii="Times New Roman" w:hAnsi="Times New Roman" w:cs="Times New Roman"/>
          <w:b/>
          <w:i w:val="0"/>
          <w:color w:val="auto"/>
          <w:lang w:val="en-GB"/>
        </w:rPr>
        <w:t xml:space="preserve">. In </w:t>
      </w:r>
      <w:proofErr w:type="gramStart"/>
      <w:r>
        <w:rPr>
          <w:rFonts w:ascii="Times New Roman" w:hAnsi="Times New Roman" w:cs="Times New Roman"/>
          <w:b/>
          <w:i w:val="0"/>
          <w:color w:val="auto"/>
          <w:lang w:val="en-GB"/>
        </w:rPr>
        <w:t>white</w:t>
      </w:r>
      <w:proofErr w:type="gramEnd"/>
      <w:r>
        <w:rPr>
          <w:rFonts w:ascii="Times New Roman" w:hAnsi="Times New Roman" w:cs="Times New Roman"/>
          <w:b/>
          <w:i w:val="0"/>
          <w:color w:val="auto"/>
          <w:lang w:val="en-GB"/>
        </w:rPr>
        <w:t xml:space="preserve"> we present the fixated levels for the </w:t>
      </w:r>
      <w:proofErr w:type="spellStart"/>
      <w:r>
        <w:rPr>
          <w:rFonts w:ascii="Times New Roman" w:hAnsi="Times New Roman" w:cs="Times New Roman"/>
          <w:b/>
          <w:i w:val="0"/>
          <w:color w:val="auto"/>
          <w:lang w:val="en-GB"/>
        </w:rPr>
        <w:t>regressors</w:t>
      </w:r>
      <w:proofErr w:type="spellEnd"/>
      <w:r>
        <w:rPr>
          <w:rFonts w:ascii="Times New Roman" w:hAnsi="Times New Roman" w:cs="Times New Roman"/>
          <w:b/>
          <w:i w:val="0"/>
          <w:color w:val="auto"/>
          <w:lang w:val="en-GB"/>
        </w:rPr>
        <w:t xml:space="preserve">, and in grey – the estimated values for choice of heating mode, carbon intensity and footprint. </w:t>
      </w:r>
    </w:p>
    <w:p w14:paraId="2014A384" w14:textId="0077FA96" w:rsidR="006D6C76" w:rsidRPr="009353CB" w:rsidRDefault="006D6C76" w:rsidP="001E2BE0">
      <w:pPr>
        <w:pStyle w:val="Heading2"/>
        <w:numPr>
          <w:ilvl w:val="1"/>
          <w:numId w:val="7"/>
        </w:numPr>
        <w:spacing w:line="360" w:lineRule="auto"/>
        <w:rPr>
          <w:rFonts w:ascii="Times New Roman" w:hAnsi="Times New Roman" w:cs="Times New Roman"/>
          <w:sz w:val="24"/>
          <w:lang w:val="en-US"/>
        </w:rPr>
      </w:pPr>
      <w:r w:rsidRPr="009353CB">
        <w:rPr>
          <w:rFonts w:ascii="Times New Roman" w:hAnsi="Times New Roman" w:cs="Times New Roman"/>
          <w:b/>
          <w:color w:val="auto"/>
          <w:sz w:val="24"/>
          <w:lang w:val="en-US"/>
        </w:rPr>
        <w:t>Other consumption</w:t>
      </w:r>
    </w:p>
    <w:p w14:paraId="655ACA59" w14:textId="553C2465" w:rsidR="004E03BA" w:rsidRPr="00D27DF1" w:rsidRDefault="00D8158B" w:rsidP="004E03BA">
      <w:pPr>
        <w:spacing w:line="360" w:lineRule="auto"/>
        <w:jc w:val="both"/>
        <w:rPr>
          <w:rFonts w:ascii="Times New Roman" w:hAnsi="Times New Roman" w:cs="Times New Roman"/>
          <w:color w:val="FF0000"/>
          <w:lang w:val="en-US"/>
        </w:rPr>
      </w:pPr>
      <w:r w:rsidRPr="009353CB">
        <w:rPr>
          <w:rFonts w:ascii="Times New Roman" w:hAnsi="Times New Roman" w:cs="Times New Roman"/>
          <w:lang w:val="en-US"/>
        </w:rPr>
        <w:t>N</w:t>
      </w:r>
      <w:r w:rsidR="002C56B4">
        <w:rPr>
          <w:rFonts w:ascii="Times New Roman" w:hAnsi="Times New Roman" w:cs="Times New Roman"/>
          <w:lang w:val="en-US"/>
        </w:rPr>
        <w:t xml:space="preserve">o major increases in other consumption are noted </w:t>
      </w:r>
      <w:r w:rsidR="00546E53" w:rsidRPr="009353CB">
        <w:rPr>
          <w:rFonts w:ascii="Times New Roman" w:hAnsi="Times New Roman" w:cs="Times New Roman"/>
          <w:lang w:val="en-US"/>
        </w:rPr>
        <w:t>on domain level</w:t>
      </w:r>
      <w:r w:rsidR="00460F6A">
        <w:rPr>
          <w:rFonts w:ascii="Times New Roman" w:hAnsi="Times New Roman" w:cs="Times New Roman"/>
          <w:lang w:val="en-US"/>
        </w:rPr>
        <w:t xml:space="preserve"> according to the food- and clothing-specific regression results</w:t>
      </w:r>
      <w:r w:rsidR="002C56B4">
        <w:rPr>
          <w:rFonts w:ascii="Times New Roman" w:hAnsi="Times New Roman" w:cs="Times New Roman"/>
          <w:lang w:val="en-US"/>
        </w:rPr>
        <w:t xml:space="preserve"> </w:t>
      </w:r>
      <w:proofErr w:type="gramStart"/>
      <w:r w:rsidR="002C56B4">
        <w:rPr>
          <w:rFonts w:ascii="Times New Roman" w:hAnsi="Times New Roman" w:cs="Times New Roman"/>
          <w:lang w:val="en-US"/>
        </w:rPr>
        <w:t>with regards to</w:t>
      </w:r>
      <w:proofErr w:type="gramEnd"/>
      <w:r w:rsidR="002C56B4">
        <w:rPr>
          <w:rFonts w:ascii="Times New Roman" w:hAnsi="Times New Roman" w:cs="Times New Roman"/>
          <w:lang w:val="en-US"/>
        </w:rPr>
        <w:t xml:space="preserve"> the effects discussed above</w:t>
      </w:r>
      <w:r w:rsidR="00026274">
        <w:rPr>
          <w:rFonts w:ascii="Times New Roman" w:hAnsi="Times New Roman" w:cs="Times New Roman"/>
          <w:lang w:val="en-US"/>
        </w:rPr>
        <w:t xml:space="preserve">. </w:t>
      </w:r>
      <w:r w:rsidR="004E03BA" w:rsidRPr="009353CB">
        <w:rPr>
          <w:rFonts w:ascii="Times New Roman" w:hAnsi="Times New Roman" w:cs="Times New Roman"/>
          <w:lang w:val="en-US"/>
        </w:rPr>
        <w:t xml:space="preserve">Instead, </w:t>
      </w:r>
      <w:r w:rsidR="00961359">
        <w:rPr>
          <w:rFonts w:ascii="Times New Roman" w:hAnsi="Times New Roman" w:cs="Times New Roman"/>
          <w:lang w:val="en-US"/>
        </w:rPr>
        <w:t>we find pro-environmental behaviors to be consistent across domains</w:t>
      </w:r>
      <w:r w:rsidR="004E03BA" w:rsidRPr="009353CB">
        <w:rPr>
          <w:rFonts w:ascii="Times New Roman" w:hAnsi="Times New Roman" w:cs="Times New Roman"/>
          <w:lang w:val="en-US"/>
        </w:rPr>
        <w:t xml:space="preserve">, </w:t>
      </w:r>
      <w:r w:rsidR="00AA393D">
        <w:rPr>
          <w:rFonts w:ascii="Times New Roman" w:hAnsi="Times New Roman" w:cs="Times New Roman"/>
          <w:lang w:val="en-US"/>
        </w:rPr>
        <w:t>with</w:t>
      </w:r>
      <w:r w:rsidR="004E03BA" w:rsidRPr="009353CB">
        <w:rPr>
          <w:rFonts w:ascii="Times New Roman" w:hAnsi="Times New Roman" w:cs="Times New Roman"/>
          <w:lang w:val="en-US"/>
        </w:rPr>
        <w:t xml:space="preserve"> </w:t>
      </w:r>
      <w:r w:rsidR="00961359">
        <w:rPr>
          <w:rFonts w:ascii="Times New Roman" w:hAnsi="Times New Roman" w:cs="Times New Roman"/>
          <w:lang w:val="en-US"/>
        </w:rPr>
        <w:t xml:space="preserve">food- and clothing-related </w:t>
      </w:r>
      <w:r w:rsidR="004E03BA" w:rsidRPr="009353CB">
        <w:rPr>
          <w:rFonts w:ascii="Times New Roman" w:hAnsi="Times New Roman" w:cs="Times New Roman"/>
          <w:lang w:val="en-US"/>
        </w:rPr>
        <w:t xml:space="preserve">emission decreases associated </w:t>
      </w:r>
      <w:r w:rsidR="00DB226D">
        <w:rPr>
          <w:rFonts w:ascii="Times New Roman" w:hAnsi="Times New Roman" w:cs="Times New Roman"/>
          <w:lang w:val="en-US"/>
        </w:rPr>
        <w:t xml:space="preserve">with </w:t>
      </w:r>
      <w:r w:rsidRPr="009353CB">
        <w:rPr>
          <w:rFonts w:ascii="Times New Roman" w:hAnsi="Times New Roman" w:cs="Times New Roman"/>
          <w:lang w:val="en-US"/>
        </w:rPr>
        <w:t>pro-</w:t>
      </w:r>
      <w:r w:rsidRPr="00D27DF1">
        <w:rPr>
          <w:rFonts w:ascii="Times New Roman" w:hAnsi="Times New Roman" w:cs="Times New Roman"/>
          <w:lang w:val="en-US"/>
        </w:rPr>
        <w:t>environmental action</w:t>
      </w:r>
      <w:r w:rsidR="00460F6A" w:rsidRPr="00D27DF1">
        <w:rPr>
          <w:rFonts w:ascii="Times New Roman" w:hAnsi="Times New Roman" w:cs="Times New Roman"/>
          <w:lang w:val="en-US"/>
        </w:rPr>
        <w:t xml:space="preserve"> </w:t>
      </w:r>
      <w:r w:rsidR="00C16C00" w:rsidRPr="00D27DF1">
        <w:rPr>
          <w:rFonts w:ascii="Times New Roman" w:hAnsi="Times New Roman" w:cs="Times New Roman"/>
          <w:lang w:val="en-US"/>
        </w:rPr>
        <w:t>in the shelter or mobility domains</w:t>
      </w:r>
      <w:r w:rsidR="004E03BA" w:rsidRPr="00D27DF1">
        <w:rPr>
          <w:rFonts w:ascii="Times New Roman" w:hAnsi="Times New Roman" w:cs="Times New Roman"/>
          <w:lang w:val="en-US"/>
        </w:rPr>
        <w:t xml:space="preserve">. </w:t>
      </w:r>
      <w:r w:rsidR="00026274" w:rsidRPr="00D27DF1">
        <w:rPr>
          <w:rFonts w:ascii="Times New Roman" w:hAnsi="Times New Roman" w:cs="Times New Roman"/>
          <w:lang w:val="en-US"/>
        </w:rPr>
        <w:t>The models have adjusted R-squared values of 0.2</w:t>
      </w:r>
      <w:r w:rsidR="00925C43" w:rsidRPr="00D27DF1">
        <w:rPr>
          <w:rFonts w:ascii="Times New Roman" w:hAnsi="Times New Roman" w:cs="Times New Roman"/>
          <w:lang w:val="en-US"/>
        </w:rPr>
        <w:t>8</w:t>
      </w:r>
      <w:r w:rsidR="00026274" w:rsidRPr="00D27DF1">
        <w:rPr>
          <w:rFonts w:ascii="Times New Roman" w:hAnsi="Times New Roman" w:cs="Times New Roman"/>
          <w:lang w:val="en-US"/>
        </w:rPr>
        <w:t xml:space="preserve"> and 0.20, respectively (SI table </w:t>
      </w:r>
      <w:r w:rsidR="000821E6" w:rsidRPr="00D27DF1">
        <w:rPr>
          <w:rFonts w:ascii="Times New Roman" w:hAnsi="Times New Roman" w:cs="Times New Roman"/>
          <w:lang w:val="en-US"/>
        </w:rPr>
        <w:t>20</w:t>
      </w:r>
      <w:r w:rsidR="00026274" w:rsidRPr="00D27DF1">
        <w:rPr>
          <w:rFonts w:ascii="Times New Roman" w:hAnsi="Times New Roman" w:cs="Times New Roman"/>
          <w:lang w:val="en-US"/>
        </w:rPr>
        <w:t>).</w:t>
      </w:r>
    </w:p>
    <w:p w14:paraId="0F85EE46" w14:textId="3D85F653" w:rsidR="001937C4" w:rsidRPr="009353CB" w:rsidRDefault="00546E53" w:rsidP="006A1B39">
      <w:pPr>
        <w:spacing w:line="360" w:lineRule="auto"/>
        <w:jc w:val="both"/>
        <w:rPr>
          <w:rFonts w:ascii="Times New Roman" w:hAnsi="Times New Roman" w:cs="Times New Roman"/>
          <w:lang w:val="en-US"/>
        </w:rPr>
      </w:pPr>
      <w:r w:rsidRPr="00D27DF1">
        <w:rPr>
          <w:rFonts w:ascii="Times New Roman" w:hAnsi="Times New Roman" w:cs="Times New Roman"/>
          <w:lang w:val="en-US"/>
        </w:rPr>
        <w:t>T</w:t>
      </w:r>
      <w:r w:rsidR="006D6C76" w:rsidRPr="00D27DF1">
        <w:rPr>
          <w:rFonts w:ascii="Times New Roman" w:hAnsi="Times New Roman" w:cs="Times New Roman"/>
          <w:lang w:val="en-US"/>
        </w:rPr>
        <w:t xml:space="preserve">he shift from individualized motor transport to active or public transport </w:t>
      </w:r>
      <w:r w:rsidR="004D0EA4" w:rsidRPr="00D27DF1">
        <w:rPr>
          <w:rFonts w:ascii="Times New Roman" w:hAnsi="Times New Roman" w:cs="Times New Roman"/>
          <w:lang w:val="en-US"/>
        </w:rPr>
        <w:t>does not relate</w:t>
      </w:r>
      <w:r w:rsidR="004D0EA4">
        <w:rPr>
          <w:rFonts w:ascii="Times New Roman" w:hAnsi="Times New Roman" w:cs="Times New Roman"/>
          <w:lang w:val="en-US"/>
        </w:rPr>
        <w:t xml:space="preserve"> to </w:t>
      </w:r>
      <w:r w:rsidR="006D6C76" w:rsidRPr="009353CB">
        <w:rPr>
          <w:rFonts w:ascii="Times New Roman" w:hAnsi="Times New Roman" w:cs="Times New Roman"/>
          <w:lang w:val="en-US"/>
        </w:rPr>
        <w:t>emission increas</w:t>
      </w:r>
      <w:r w:rsidRPr="009353CB">
        <w:rPr>
          <w:rFonts w:ascii="Times New Roman" w:hAnsi="Times New Roman" w:cs="Times New Roman"/>
          <w:lang w:val="en-US"/>
        </w:rPr>
        <w:t xml:space="preserve">es in other consumption domains. On the contrary, a 10% rise in active transport share is </w:t>
      </w:r>
      <w:r w:rsidRPr="009353CB">
        <w:rPr>
          <w:rFonts w:ascii="Times New Roman" w:hAnsi="Times New Roman" w:cs="Times New Roman"/>
          <w:lang w:val="en-US"/>
        </w:rPr>
        <w:lastRenderedPageBreak/>
        <w:t>associated with a 1% drop in food-</w:t>
      </w:r>
      <w:r w:rsidR="00395680" w:rsidRPr="009353CB">
        <w:rPr>
          <w:rFonts w:ascii="Times New Roman" w:hAnsi="Times New Roman" w:cs="Times New Roman"/>
          <w:lang w:val="en-US"/>
        </w:rPr>
        <w:t>related emissions</w:t>
      </w:r>
      <w:r w:rsidR="007E56F0">
        <w:rPr>
          <w:rFonts w:ascii="Times New Roman" w:hAnsi="Times New Roman" w:cs="Times New Roman"/>
          <w:lang w:val="en-US"/>
        </w:rPr>
        <w:t xml:space="preserve">, which </w:t>
      </w:r>
      <w:proofErr w:type="gramStart"/>
      <w:r w:rsidR="002D00CC">
        <w:rPr>
          <w:rFonts w:ascii="Times New Roman" w:hAnsi="Times New Roman" w:cs="Times New Roman"/>
          <w:lang w:val="en-US"/>
        </w:rPr>
        <w:t xml:space="preserve">may </w:t>
      </w:r>
      <w:r w:rsidR="007E56F0">
        <w:rPr>
          <w:rFonts w:ascii="Times New Roman" w:hAnsi="Times New Roman" w:cs="Times New Roman"/>
          <w:lang w:val="en-US"/>
        </w:rPr>
        <w:t>be related</w:t>
      </w:r>
      <w:proofErr w:type="gramEnd"/>
      <w:r w:rsidR="007E56F0">
        <w:rPr>
          <w:rFonts w:ascii="Times New Roman" w:hAnsi="Times New Roman" w:cs="Times New Roman"/>
          <w:lang w:val="en-US"/>
        </w:rPr>
        <w:t xml:space="preserve"> to overall health awareness or concern</w:t>
      </w:r>
      <w:r w:rsidR="007E56F0" w:rsidRPr="009353CB">
        <w:rPr>
          <w:rFonts w:ascii="Times New Roman" w:hAnsi="Times New Roman" w:cs="Times New Roman"/>
          <w:lang w:val="en-US"/>
        </w:rPr>
        <w:t>.</w:t>
      </w:r>
      <w:r w:rsidR="00395680" w:rsidRPr="009353CB">
        <w:rPr>
          <w:rFonts w:ascii="Times New Roman" w:hAnsi="Times New Roman" w:cs="Times New Roman"/>
          <w:lang w:val="en-US"/>
        </w:rPr>
        <w:t xml:space="preserve"> </w:t>
      </w:r>
      <w:r w:rsidR="00C422BC" w:rsidRPr="009353CB">
        <w:rPr>
          <w:rFonts w:ascii="Times New Roman" w:hAnsi="Times New Roman" w:cs="Times New Roman"/>
          <w:lang w:val="en-US"/>
        </w:rPr>
        <w:t>Car ownership</w:t>
      </w:r>
      <w:r w:rsidR="002D00CC">
        <w:rPr>
          <w:rFonts w:ascii="Times New Roman" w:hAnsi="Times New Roman" w:cs="Times New Roman"/>
          <w:lang w:val="en-US"/>
        </w:rPr>
        <w:t xml:space="preserve"> and air travel are</w:t>
      </w:r>
      <w:r w:rsidR="00C422BC" w:rsidRPr="009353CB">
        <w:rPr>
          <w:rFonts w:ascii="Times New Roman" w:hAnsi="Times New Roman" w:cs="Times New Roman"/>
          <w:lang w:val="en-US"/>
        </w:rPr>
        <w:t xml:space="preserve"> also associated with higher emissions in other consumption. </w:t>
      </w:r>
    </w:p>
    <w:p w14:paraId="0D44A237" w14:textId="4DE42C87" w:rsidR="000D39A6" w:rsidRDefault="00846B3C" w:rsidP="00C9555F">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The use of electricity and space heating </w:t>
      </w:r>
      <w:proofErr w:type="gramStart"/>
      <w:r w:rsidR="007E56F0">
        <w:rPr>
          <w:rFonts w:ascii="Times New Roman" w:hAnsi="Times New Roman" w:cs="Times New Roman"/>
          <w:lang w:val="en-US"/>
        </w:rPr>
        <w:t>is positively related</w:t>
      </w:r>
      <w:proofErr w:type="gramEnd"/>
      <w:r w:rsidR="007E56F0">
        <w:rPr>
          <w:rFonts w:ascii="Times New Roman" w:hAnsi="Times New Roman" w:cs="Times New Roman"/>
          <w:lang w:val="en-US"/>
        </w:rPr>
        <w:t xml:space="preserve"> to</w:t>
      </w:r>
      <w:r w:rsidRPr="009353CB">
        <w:rPr>
          <w:rFonts w:ascii="Times New Roman" w:hAnsi="Times New Roman" w:cs="Times New Roman"/>
          <w:lang w:val="en-US"/>
        </w:rPr>
        <w:t xml:space="preserve"> food and clothing </w:t>
      </w:r>
      <w:r w:rsidR="00026274">
        <w:rPr>
          <w:rFonts w:ascii="Times New Roman" w:hAnsi="Times New Roman" w:cs="Times New Roman"/>
          <w:lang w:val="en-US"/>
        </w:rPr>
        <w:t>footprints</w:t>
      </w:r>
      <w:r w:rsidRPr="009353CB">
        <w:rPr>
          <w:rFonts w:ascii="Times New Roman" w:hAnsi="Times New Roman" w:cs="Times New Roman"/>
          <w:lang w:val="en-US"/>
        </w:rPr>
        <w:t xml:space="preserve">. Own electricity production is associated with a drop in </w:t>
      </w:r>
      <w:r w:rsidR="003F41C7">
        <w:rPr>
          <w:rFonts w:ascii="Times New Roman" w:hAnsi="Times New Roman" w:cs="Times New Roman"/>
          <w:lang w:val="en-US"/>
        </w:rPr>
        <w:t>other consumption</w:t>
      </w:r>
      <w:r w:rsidRPr="009353CB">
        <w:rPr>
          <w:rFonts w:ascii="Times New Roman" w:hAnsi="Times New Roman" w:cs="Times New Roman"/>
          <w:lang w:val="en-US"/>
        </w:rPr>
        <w:t>. The effect of construction</w:t>
      </w:r>
      <w:r w:rsidR="00AE5068">
        <w:rPr>
          <w:rFonts w:ascii="Times New Roman" w:hAnsi="Times New Roman" w:cs="Times New Roman"/>
          <w:lang w:val="en-US"/>
        </w:rPr>
        <w:t xml:space="preserve"> decade</w:t>
      </w:r>
      <w:r w:rsidRPr="009353CB">
        <w:rPr>
          <w:rFonts w:ascii="Times New Roman" w:hAnsi="Times New Roman" w:cs="Times New Roman"/>
          <w:lang w:val="en-US"/>
        </w:rPr>
        <w:t xml:space="preserve"> is more ambiguous</w:t>
      </w:r>
      <w:r w:rsidR="004E03BA" w:rsidRPr="009353CB">
        <w:rPr>
          <w:rFonts w:ascii="Times New Roman" w:hAnsi="Times New Roman" w:cs="Times New Roman"/>
          <w:lang w:val="en-US"/>
        </w:rPr>
        <w:t xml:space="preserve"> with</w:t>
      </w:r>
      <w:r w:rsidRPr="009353CB">
        <w:rPr>
          <w:rFonts w:ascii="Times New Roman" w:hAnsi="Times New Roman" w:cs="Times New Roman"/>
          <w:lang w:val="en-US"/>
        </w:rPr>
        <w:t xml:space="preserve"> </w:t>
      </w:r>
      <w:r w:rsidR="00AA393D">
        <w:rPr>
          <w:rFonts w:ascii="Times New Roman" w:hAnsi="Times New Roman" w:cs="Times New Roman"/>
          <w:lang w:val="en-US"/>
        </w:rPr>
        <w:t>newer</w:t>
      </w:r>
      <w:r w:rsidRPr="009353CB">
        <w:rPr>
          <w:rFonts w:ascii="Times New Roman" w:hAnsi="Times New Roman" w:cs="Times New Roman"/>
          <w:lang w:val="en-US"/>
        </w:rPr>
        <w:t xml:space="preserve"> dwellings </w:t>
      </w:r>
      <w:r w:rsidR="00AA393D">
        <w:rPr>
          <w:rFonts w:ascii="Times New Roman" w:hAnsi="Times New Roman" w:cs="Times New Roman"/>
          <w:lang w:val="en-US"/>
        </w:rPr>
        <w:t>having</w:t>
      </w:r>
      <w:r w:rsidRPr="009353CB">
        <w:rPr>
          <w:rFonts w:ascii="Times New Roman" w:hAnsi="Times New Roman" w:cs="Times New Roman"/>
          <w:lang w:val="en-US"/>
        </w:rPr>
        <w:t xml:space="preserve"> lower he</w:t>
      </w:r>
      <w:r w:rsidR="009353CB">
        <w:rPr>
          <w:rFonts w:ascii="Times New Roman" w:hAnsi="Times New Roman" w:cs="Times New Roman"/>
          <w:lang w:val="en-US"/>
        </w:rPr>
        <w:t>ating needs and higher food CF</w:t>
      </w:r>
      <w:r w:rsidR="00761618">
        <w:rPr>
          <w:rFonts w:ascii="Times New Roman" w:hAnsi="Times New Roman" w:cs="Times New Roman"/>
          <w:lang w:val="en-US"/>
        </w:rPr>
        <w:t xml:space="preserve">, which </w:t>
      </w:r>
      <w:r w:rsidR="00AA393D">
        <w:rPr>
          <w:rFonts w:ascii="Times New Roman" w:hAnsi="Times New Roman" w:cs="Times New Roman"/>
          <w:lang w:val="en-US"/>
        </w:rPr>
        <w:t>may be</w:t>
      </w:r>
      <w:r w:rsidR="004E03BA" w:rsidRPr="009353CB">
        <w:rPr>
          <w:rFonts w:ascii="Times New Roman" w:hAnsi="Times New Roman" w:cs="Times New Roman"/>
          <w:lang w:val="en-US"/>
        </w:rPr>
        <w:t xml:space="preserve"> </w:t>
      </w:r>
      <w:r w:rsidR="00761618">
        <w:rPr>
          <w:rFonts w:ascii="Times New Roman" w:hAnsi="Times New Roman" w:cs="Times New Roman"/>
          <w:lang w:val="en-US"/>
        </w:rPr>
        <w:t>due to</w:t>
      </w:r>
      <w:r w:rsidRPr="009353CB">
        <w:rPr>
          <w:rFonts w:ascii="Times New Roman" w:hAnsi="Times New Roman" w:cs="Times New Roman"/>
          <w:lang w:val="en-US"/>
        </w:rPr>
        <w:t xml:space="preserve"> socio-economic</w:t>
      </w:r>
      <w:r w:rsidR="004E03BA" w:rsidRPr="009353CB">
        <w:rPr>
          <w:rFonts w:ascii="Times New Roman" w:hAnsi="Times New Roman" w:cs="Times New Roman"/>
          <w:lang w:val="en-US"/>
        </w:rPr>
        <w:t xml:space="preserve"> differences </w:t>
      </w:r>
      <w:r w:rsidR="00AA393D">
        <w:rPr>
          <w:rFonts w:ascii="Times New Roman" w:hAnsi="Times New Roman" w:cs="Times New Roman"/>
          <w:lang w:val="en-US"/>
        </w:rPr>
        <w:t>among</w:t>
      </w:r>
      <w:r w:rsidR="004E03BA" w:rsidRPr="009353CB">
        <w:rPr>
          <w:rFonts w:ascii="Times New Roman" w:hAnsi="Times New Roman" w:cs="Times New Roman"/>
          <w:lang w:val="en-US"/>
        </w:rPr>
        <w:t xml:space="preserve"> inhabitants.</w:t>
      </w:r>
      <w:r w:rsidR="00C552BF" w:rsidRPr="009353CB">
        <w:rPr>
          <w:rFonts w:ascii="Times New Roman" w:hAnsi="Times New Roman" w:cs="Times New Roman"/>
          <w:lang w:val="en-US"/>
        </w:rPr>
        <w:t xml:space="preserve"> </w:t>
      </w:r>
      <w:r w:rsidR="00AA393D">
        <w:rPr>
          <w:rFonts w:ascii="Times New Roman" w:hAnsi="Times New Roman" w:cs="Times New Roman"/>
          <w:lang w:val="en-US"/>
        </w:rPr>
        <w:t>T</w:t>
      </w:r>
      <w:r w:rsidR="00C552BF" w:rsidRPr="009353CB">
        <w:rPr>
          <w:rFonts w:ascii="Times New Roman" w:hAnsi="Times New Roman" w:cs="Times New Roman"/>
          <w:lang w:val="en-US"/>
        </w:rPr>
        <w:t>he shift to urban livin</w:t>
      </w:r>
      <w:r w:rsidR="00D8158B" w:rsidRPr="009353CB">
        <w:rPr>
          <w:rFonts w:ascii="Times New Roman" w:hAnsi="Times New Roman" w:cs="Times New Roman"/>
          <w:lang w:val="en-US"/>
        </w:rPr>
        <w:t xml:space="preserve">g has no significant effect on other consumption, while lower income and </w:t>
      </w:r>
      <w:proofErr w:type="gramStart"/>
      <w:r w:rsidR="00D8158B" w:rsidRPr="009353CB">
        <w:rPr>
          <w:rFonts w:ascii="Times New Roman" w:hAnsi="Times New Roman" w:cs="Times New Roman"/>
          <w:lang w:val="en-US"/>
        </w:rPr>
        <w:t xml:space="preserve">more favorable attitudes towards </w:t>
      </w:r>
      <w:r w:rsidR="00AA393D">
        <w:rPr>
          <w:rFonts w:ascii="Times New Roman" w:hAnsi="Times New Roman" w:cs="Times New Roman"/>
          <w:lang w:val="en-US"/>
        </w:rPr>
        <w:t>energy cooperatives</w:t>
      </w:r>
      <w:proofErr w:type="gramEnd"/>
      <w:r w:rsidR="00D8158B" w:rsidRPr="009353CB">
        <w:rPr>
          <w:rFonts w:ascii="Times New Roman" w:hAnsi="Times New Roman" w:cs="Times New Roman"/>
          <w:lang w:val="en-US"/>
        </w:rPr>
        <w:t xml:space="preserve"> </w:t>
      </w:r>
      <w:r w:rsidR="00AA393D">
        <w:rPr>
          <w:rFonts w:ascii="Times New Roman" w:hAnsi="Times New Roman" w:cs="Times New Roman"/>
          <w:lang w:val="en-US"/>
        </w:rPr>
        <w:t>bring about</w:t>
      </w:r>
      <w:r w:rsidR="00AE5068">
        <w:rPr>
          <w:rFonts w:ascii="Times New Roman" w:hAnsi="Times New Roman" w:cs="Times New Roman"/>
          <w:lang w:val="en-US"/>
        </w:rPr>
        <w:t xml:space="preserve"> </w:t>
      </w:r>
      <w:r w:rsidR="00D8158B" w:rsidRPr="009353CB">
        <w:rPr>
          <w:rFonts w:ascii="Times New Roman" w:hAnsi="Times New Roman" w:cs="Times New Roman"/>
          <w:lang w:val="en-US"/>
        </w:rPr>
        <w:t>drop</w:t>
      </w:r>
      <w:r w:rsidR="00AE5068">
        <w:rPr>
          <w:rFonts w:ascii="Times New Roman" w:hAnsi="Times New Roman" w:cs="Times New Roman"/>
          <w:lang w:val="en-US"/>
        </w:rPr>
        <w:t>s</w:t>
      </w:r>
      <w:r w:rsidR="00D8158B" w:rsidRPr="009353CB">
        <w:rPr>
          <w:rFonts w:ascii="Times New Roman" w:hAnsi="Times New Roman" w:cs="Times New Roman"/>
          <w:lang w:val="en-US"/>
        </w:rPr>
        <w:t xml:space="preserve"> in food and clothing </w:t>
      </w:r>
      <w:r w:rsidR="00026274">
        <w:rPr>
          <w:rFonts w:ascii="Times New Roman" w:hAnsi="Times New Roman" w:cs="Times New Roman"/>
          <w:lang w:val="en-US"/>
        </w:rPr>
        <w:t>footprints</w:t>
      </w:r>
      <w:r w:rsidR="00D8158B" w:rsidRPr="009353CB">
        <w:rPr>
          <w:rFonts w:ascii="Times New Roman" w:hAnsi="Times New Roman" w:cs="Times New Roman"/>
          <w:lang w:val="en-US"/>
        </w:rPr>
        <w:t xml:space="preserve">. </w:t>
      </w:r>
    </w:p>
    <w:p w14:paraId="07EB16ED" w14:textId="77777777" w:rsidR="008847C7" w:rsidRDefault="008847C7" w:rsidP="001E2BE0">
      <w:pPr>
        <w:pStyle w:val="Heading2"/>
        <w:numPr>
          <w:ilvl w:val="1"/>
          <w:numId w:val="7"/>
        </w:numPr>
        <w:spacing w:line="360" w:lineRule="auto"/>
        <w:rPr>
          <w:rFonts w:ascii="Times New Roman" w:hAnsi="Times New Roman" w:cs="Times New Roman"/>
          <w:b/>
          <w:color w:val="auto"/>
          <w:sz w:val="24"/>
          <w:lang w:val="en-US"/>
        </w:rPr>
      </w:pPr>
      <w:r>
        <w:rPr>
          <w:rFonts w:ascii="Times New Roman" w:hAnsi="Times New Roman" w:cs="Times New Roman"/>
          <w:b/>
          <w:color w:val="auto"/>
          <w:sz w:val="24"/>
          <w:lang w:val="en-US"/>
        </w:rPr>
        <w:t>Limitations</w:t>
      </w:r>
    </w:p>
    <w:p w14:paraId="4D5A5496" w14:textId="4B0B4370" w:rsidR="006E64A2" w:rsidRDefault="00965567" w:rsidP="00965567">
      <w:pPr>
        <w:spacing w:line="360" w:lineRule="auto"/>
        <w:jc w:val="both"/>
        <w:rPr>
          <w:rFonts w:ascii="Times New Roman" w:hAnsi="Times New Roman" w:cs="Times New Roman"/>
          <w:lang w:val="en-US"/>
        </w:rPr>
      </w:pPr>
      <w:r w:rsidRPr="00965567">
        <w:rPr>
          <w:rFonts w:ascii="Times New Roman" w:hAnsi="Times New Roman" w:cs="Times New Roman"/>
          <w:lang w:val="en-US"/>
        </w:rPr>
        <w:t xml:space="preserve">We discuss </w:t>
      </w:r>
      <w:r w:rsidRPr="007129B1">
        <w:rPr>
          <w:rFonts w:ascii="Times New Roman" w:hAnsi="Times New Roman" w:cs="Times New Roman"/>
          <w:lang w:val="en-US"/>
        </w:rPr>
        <w:t xml:space="preserve">uncertainty </w:t>
      </w:r>
      <w:proofErr w:type="gramStart"/>
      <w:r w:rsidRPr="007129B1">
        <w:rPr>
          <w:rFonts w:ascii="Times New Roman" w:hAnsi="Times New Roman" w:cs="Times New Roman"/>
          <w:lang w:val="en-US"/>
        </w:rPr>
        <w:t>with regards to</w:t>
      </w:r>
      <w:proofErr w:type="gramEnd"/>
      <w:r w:rsidRPr="007129B1">
        <w:rPr>
          <w:rFonts w:ascii="Times New Roman" w:hAnsi="Times New Roman" w:cs="Times New Roman"/>
          <w:lang w:val="en-US"/>
        </w:rPr>
        <w:t xml:space="preserve"> some of the assumptions made for footprint calculations and validate our estimates and assumptions with prior studies and uncertainty ranges (see SI</w:t>
      </w:r>
      <w:r w:rsidR="000821E6" w:rsidRPr="007129B1">
        <w:rPr>
          <w:rFonts w:ascii="Times New Roman" w:hAnsi="Times New Roman" w:cs="Times New Roman"/>
          <w:lang w:val="en-US"/>
        </w:rPr>
        <w:t xml:space="preserve"> “Footprint uncertainty and validation”</w:t>
      </w:r>
      <w:r w:rsidRPr="007129B1">
        <w:rPr>
          <w:rFonts w:ascii="Times New Roman" w:hAnsi="Times New Roman" w:cs="Times New Roman"/>
          <w:lang w:val="en-US"/>
        </w:rPr>
        <w:t>).</w:t>
      </w:r>
      <w:r w:rsidRPr="00965567">
        <w:rPr>
          <w:rFonts w:ascii="Times New Roman" w:hAnsi="Times New Roman" w:cs="Times New Roman"/>
          <w:lang w:val="en-US"/>
        </w:rPr>
        <w:t xml:space="preserve"> </w:t>
      </w:r>
    </w:p>
    <w:p w14:paraId="41641D8A" w14:textId="415FE3E1" w:rsidR="006E64A2" w:rsidRPr="00CB3AD4" w:rsidRDefault="00965567" w:rsidP="00965567">
      <w:pPr>
        <w:spacing w:line="360" w:lineRule="auto"/>
        <w:jc w:val="both"/>
        <w:rPr>
          <w:rFonts w:ascii="Times New Roman" w:hAnsi="Times New Roman" w:cs="Times New Roman"/>
          <w:lang w:val="en-US"/>
        </w:rPr>
      </w:pPr>
      <w:r w:rsidRPr="00965567">
        <w:rPr>
          <w:rFonts w:ascii="Times New Roman" w:hAnsi="Times New Roman" w:cs="Times New Roman"/>
          <w:lang w:val="en-US"/>
        </w:rPr>
        <w:t xml:space="preserve">Prior studies discuss the importance of under-reporting in consumption and expenditure surveys of  irregular and small purchases </w:t>
      </w:r>
      <w:r w:rsidRPr="00965567">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"id" : "ITEM-2", "itemData" : { "author" : [ { "dropping-particle" : "", "family" : "Bee", "given" : "Adam", "non-dropping-particle" : "", "parse-names" : false, "suffix" : "" }, { "dropping-particle" : "", "family" : "Meyer", "given" : "Bruce D", "non-dropping-particle" : "", "parse-names" : false, "suffix" : "" }, { "dropping-particle" : "", "family" : "Sullivan", "given" : "James X", "non-dropping-particle" : "", "parse-names" : false, "suffix" : "" } ], "container-title" : "NBER Working Paper Series", "id" : "ITEM-2", "issue" : "Working Paper 18309", "issued" : { "date-parts" : [ [ "2012" ] ] }, "title" : "The Validity of Consumption Data: Are the consumer expenditure interview and diary surveys informative?", "type" : "article-journal" }, "uris" : [ "http://www.mendeley.com/documents/?uuid=e8facccb-4d00-4db3-bf8c-5a7dc44c8814" ] } ], "mendeley" : { "formattedCitation" : "(Bee et al., 2012; Ivanova et al., 2017)", "plainTextFormattedCitation" : "(Bee et al., 2012; Ivanova et al., 2017)", "previouslyFormattedCitation" : "(Bee et al., 2012; Ivanova et al., 2017)" }, "properties" : { "noteIndex" : 0 }, "schema" : "https://github.com/citation-style-language/schema/raw/master/csl-citation.json" }</w:instrText>
      </w:r>
      <w:r w:rsidRPr="00965567">
        <w:rPr>
          <w:rFonts w:ascii="Times New Roman" w:hAnsi="Times New Roman" w:cs="Times New Roman"/>
          <w:lang w:val="en-US"/>
        </w:rPr>
        <w:fldChar w:fldCharType="separate"/>
      </w:r>
      <w:r w:rsidRPr="00965567">
        <w:rPr>
          <w:rFonts w:ascii="Times New Roman" w:hAnsi="Times New Roman" w:cs="Times New Roman"/>
          <w:noProof/>
          <w:lang w:val="en-US"/>
        </w:rPr>
        <w:t>(Bee et al., 2012; Ivanova et al., 2017)</w:t>
      </w:r>
      <w:r w:rsidRPr="00965567">
        <w:rPr>
          <w:rFonts w:ascii="Times New Roman" w:hAnsi="Times New Roman" w:cs="Times New Roman"/>
          <w:lang w:val="en-US"/>
        </w:rPr>
        <w:fldChar w:fldCharType="end"/>
      </w:r>
      <w:r w:rsidRPr="00965567">
        <w:rPr>
          <w:rFonts w:ascii="Times New Roman" w:hAnsi="Times New Roman" w:cs="Times New Roman"/>
          <w:lang w:val="en-US"/>
        </w:rPr>
        <w:t xml:space="preserve"> and more specifically of fuel consumption </w:t>
      </w:r>
      <w:r w:rsidRPr="00965567">
        <w:rPr>
          <w:rFonts w:ascii="Times New Roman" w:hAnsi="Times New Roman" w:cs="Times New Roman"/>
          <w:lang w:val="en-US"/>
        </w:rPr>
        <w:fldChar w:fldCharType="begin" w:fldLock="1"/>
      </w:r>
      <w:r w:rsidRPr="00965567">
        <w:rPr>
          <w:rFonts w:ascii="Times New Roman" w:hAnsi="Times New Roman" w:cs="Times New Roman"/>
          <w:lang w:val="en-US"/>
        </w:rPr>
        <w:instrText>ADDIN CSL_CITATION { "citationItems" : [ { "id" : "ITEM-1", "itemData" : {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"Nordic Experiences of Sustainable Planning: Policy and Practice", "editor" : [ { "dropping-particle" : "", "family" : "Kristj\u00e1nsd\u00f3ttir", "given" : "Sigr\u00ed\u00f0ur", "non-dropping-particle" : "", "parse-names" : false, "suffix" : "" } ], "id" : "ITEM-1", "issued" : { "date-parts" : [ [ "2017" ] ] }, "publisher" : "Routledge", "title" : "Rebound Effects for Reduced Car Ownership and Driving", "type" : "chapter" }, "uris" : [ "http://www.mendeley.com/documents/?uuid=ac193642-6a56-4e5e-8a94-a6462739dc75" ] } ], "mendeley" : { "formattedCitation" : "(Ottelin et al., 2017)", "plainTextFormattedCitation" : "(Ottelin et al., 2017)", "previouslyFormattedCitation" : "(Ottelin et al., 2017)" }, "properties" : { "noteIndex" : 0 }, "schema" : "https://github.com/citation-style-language/schema/raw/master/csl-citation.json" }</w:instrText>
      </w:r>
      <w:r w:rsidRPr="00965567">
        <w:rPr>
          <w:rFonts w:ascii="Times New Roman" w:hAnsi="Times New Roman" w:cs="Times New Roman"/>
          <w:lang w:val="en-US"/>
        </w:rPr>
        <w:fldChar w:fldCharType="separate"/>
      </w:r>
      <w:r w:rsidRPr="00965567">
        <w:rPr>
          <w:rFonts w:ascii="Times New Roman" w:hAnsi="Times New Roman" w:cs="Times New Roman"/>
          <w:noProof/>
          <w:lang w:val="en-US"/>
        </w:rPr>
        <w:t>(Ottelin et al., 2017)</w:t>
      </w:r>
      <w:r w:rsidRPr="00965567">
        <w:rPr>
          <w:rFonts w:ascii="Times New Roman" w:hAnsi="Times New Roman" w:cs="Times New Roman"/>
          <w:lang w:val="en-US"/>
        </w:rPr>
        <w:fldChar w:fldCharType="end"/>
      </w:r>
      <w:r w:rsidRPr="00965567">
        <w:rPr>
          <w:rFonts w:ascii="Times New Roman" w:hAnsi="Times New Roman" w:cs="Times New Roman"/>
          <w:lang w:val="en-US"/>
        </w:rPr>
        <w:t xml:space="preserve">. </w:t>
      </w:r>
      <w:r w:rsidR="006E64A2">
        <w:rPr>
          <w:rFonts w:ascii="Times New Roman" w:hAnsi="Times New Roman" w:cs="Times New Roman"/>
          <w:lang w:val="en-US"/>
        </w:rPr>
        <w:t xml:space="preserve">Studies emphasize the error and uncertainty in the data collected in travel surveys </w:t>
      </w:r>
      <w:r w:rsidR="00C97882">
        <w:rPr>
          <w:rFonts w:ascii="Times New Roman" w:hAnsi="Times New Roman" w:cs="Times New Roman"/>
          <w:lang w:val="en-US"/>
        </w:rPr>
        <w:t>and prov</w:t>
      </w:r>
      <w:r w:rsidR="009407D8">
        <w:rPr>
          <w:rFonts w:ascii="Times New Roman" w:hAnsi="Times New Roman" w:cs="Times New Roman"/>
          <w:lang w:val="en-US"/>
        </w:rPr>
        <w:t>ide evidence for under-reporting, e.g. 10-15% and up to 50% for certain types of trips</w:t>
      </w:r>
      <w:r w:rsidR="00C97882">
        <w:rPr>
          <w:rFonts w:ascii="Times New Roman" w:hAnsi="Times New Roman" w:cs="Times New Roman"/>
          <w:lang w:val="en-US"/>
        </w:rPr>
        <w:t xml:space="preserve"> </w:t>
      </w:r>
      <w:r w:rsidR="006E64A2">
        <w:rPr>
          <w:rFonts w:ascii="Times New Roman" w:hAnsi="Times New Roman" w:cs="Times New Roman"/>
          <w:lang w:val="en-US"/>
        </w:rPr>
        <w:fldChar w:fldCharType="begin" w:fldLock="1"/>
      </w:r>
      <w:r w:rsidR="00C97882">
        <w:rPr>
          <w:rFonts w:ascii="Times New Roman" w:hAnsi="Times New Roman" w:cs="Times New Roman"/>
          <w:lang w:val="en-US"/>
        </w:rPr>
        <w:instrText>ADDIN CSL_CITATION { "citationItems" : [ { "id" : "ITEM-1", "itemData" : { "DOI" : "10.1007/BF00165261", "ISSN" : "00494488", "abstract" : "Transportation study home interview surveys normally underestimate the amount of trip-making by residents of a study area, and the data has to be adjusted subsequently to compensate for this effect. One important reason for the shortfall appears to be the incomplete recall and reporting of travel information by respondents. The paper examines the influence of the survey instrument on recall by comparing reported travel behaviour in two surveys conducted in the same town, one using a conventional travel diary and the other an activity diary. The latter format appears to encourage a more complete response, giving rise to significantly higher reported trip rates and travel times. The paper discusses some research and policy implications of this finding and concludes with tentative sugges- tions for improved travel survey instruments.", "author" : [ { "dropping-particle" : "", "family" : "Clarke", "given" : "Mike", "non-dropping-particle" : "", "parse-names" : false, "suffix" : "" }, { "dropping-particle" : "", "family" : "Dix", "given" : "Martin", "non-dropping-particle" : "", "parse-names" : false, "suffix" : "" }, { "dropping-particle" : "", "family" : "Jones", "given" : "Peter", "non-dropping-particle" : "", "parse-names" : false, "suffix" : "" } ], "container-title" : "Transportation", "id" : "ITEM-1", "issue" : "2", "issued" : { "date-parts" : [ [ "1981" ] ] }, "page" : "105-126", "title" : "Error and uncertainty in travel surveys", "type" : "article-journal", "volume" : "10" }, "uris" : [ "http://www.mendeley.com/documents/?uuid=413790cb-478c-4174-99be-f47565d768a7" ] } ], "mendeley" : { "formattedCitation" : "(Clarke et al., 1981)", "plainTextFormattedCitation" : "(Clarke et al., 1981)", "previouslyFormattedCitation" : "(Clarke et al., 1981)" }, "properties" : { "noteIndex" : 0 }, "schema" : "https://github.com/citation-style-language/schema/raw/master/csl-citation.json" }</w:instrText>
      </w:r>
      <w:r w:rsidR="006E64A2">
        <w:rPr>
          <w:rFonts w:ascii="Times New Roman" w:hAnsi="Times New Roman" w:cs="Times New Roman"/>
          <w:lang w:val="en-US"/>
        </w:rPr>
        <w:fldChar w:fldCharType="separate"/>
      </w:r>
      <w:r w:rsidR="00C97882" w:rsidRPr="00C97882">
        <w:rPr>
          <w:rFonts w:ascii="Times New Roman" w:hAnsi="Times New Roman" w:cs="Times New Roman"/>
          <w:noProof/>
          <w:lang w:val="en-US"/>
        </w:rPr>
        <w:t>(Clarke et al., 1981)</w:t>
      </w:r>
      <w:r w:rsidR="006E64A2">
        <w:rPr>
          <w:rFonts w:ascii="Times New Roman" w:hAnsi="Times New Roman" w:cs="Times New Roman"/>
          <w:lang w:val="en-US"/>
        </w:rPr>
        <w:fldChar w:fldCharType="end"/>
      </w:r>
      <w:r w:rsidR="00C97882">
        <w:rPr>
          <w:rFonts w:ascii="Times New Roman" w:hAnsi="Times New Roman" w:cs="Times New Roman"/>
          <w:lang w:val="en-US"/>
        </w:rPr>
        <w:t>. P</w:t>
      </w:r>
      <w:r w:rsidR="003E4DF2">
        <w:rPr>
          <w:rFonts w:ascii="Times New Roman" w:hAnsi="Times New Roman" w:cs="Times New Roman"/>
          <w:lang w:val="en-US"/>
        </w:rPr>
        <w:t xml:space="preserve">articularly, off-peak trips and trips for non-work purposes seem to be associated with higher measurement error and incomplete recall and reporting of travel </w:t>
      </w:r>
      <w:r w:rsidR="003E4DF2">
        <w:rPr>
          <w:rFonts w:ascii="Times New Roman" w:hAnsi="Times New Roman" w:cs="Times New Roman"/>
          <w:lang w:val="en-US"/>
        </w:rPr>
        <w:fldChar w:fldCharType="begin" w:fldLock="1"/>
      </w:r>
      <w:r w:rsidR="009407D8">
        <w:rPr>
          <w:rFonts w:ascii="Times New Roman" w:hAnsi="Times New Roman" w:cs="Times New Roman"/>
          <w:lang w:val="en-US"/>
        </w:rPr>
        <w:instrText>ADDIN CSL_CITATION { "citationItems" : [ { "id" : "ITEM-1", "itemData" : { "DOI" : "10.1007/BF00165261", "ISSN" : "00494488", "abstract" : "Transportation study home interview surveys normally underestimate the amount of trip-making by residents of a study area, and the data has to be adjusted subsequently to compensate for this effect. One important reason for the shortfall appears to be the incomplete recall and reporting of travel information by respondents. The paper examines the influence of the survey instrument on recall by comparing reported travel behaviour in two surveys conducted in the same town, one using a conventional travel diary and the other an activity diary. The latter format appears to encourage a more complete response, giving rise to significantly higher reported trip rates and travel times. The paper discusses some research and policy implications of this finding and concludes with tentative sugges- tions for improved travel survey instruments.", "author" : [ { "dropping-particle" : "", "family" : "Clarke", "given" : "Mike", "non-dropping-particle" : "", "parse-names" : false, "suffix" : "" }, { "dropping-particle" : "", "family" : "Dix", "given" : "Martin", "non-dropping-particle" : "", "parse-names" : false, "suffix" : "" }, { "dropping-particle" : "", "family" : "Jones", "given" : "Peter", "non-dropping-particle" : "", "parse-names" : false, "suffix" : "" } ], "container-title" : "Transportation", "id" : "ITEM-1", "issue" : "2", "issued" : { "date-parts" : [ [ "1981" ] ] }, "page" : "105-126", "title" : "Error and uncertainty in travel surveys", "type" : "article-journal", "volume" : "10" }, "uris" : [ "http://www.mendeley.com/documents/?uuid=413790cb-478c-4174-99be-f47565d768a7" ] }, { "id" : "ITEM-2", "itemData" : { "author" : [ { "dropping-particle" : "", "family" : "Giesbrecht", "given" : "Lee", "non-dropping-particle" : "", "parse-names" : false, "suffix" : "" } ], "container-title" : "Data for Understanding Our Nation's Travel", "editor" : [ { "dropping-particle" : "", "family" : "Zmud", "given" : "Johanna", "non-dropping-particle" : "", "parse-names" : false, "suffix" : "" }, { "dropping-particle" : "", "family" : "Baker", "given" : "Tim", "non-dropping-particle" : "", "parse-names" : false, "suffix" : "" }, { "dropping-particle" : "", "family" : "Goulias", "given" : "Konstadinos G", "non-dropping-particle" : "", "parse-names" : false, "suffix" : "" }, { "dropping-particle" : "", "family" : "Pihl", "given" : "Eric", "non-dropping-particle" : "", "parse-names" : false, "suffix" : "" }, { "dropping-particle" : "", "family" : "Bhat", "given" : "Chandra", "non-dropping-particle" : "", "parse-names" : false, "suffix" : "" }, { "dropping-particle" : "", "family" : "Hu", "given" : "Patricia S", "non-dropping-particle" : "", "parse-names" : false, "suffix" : "" }, { "dropping-particle" : "", "family" : "Polzin", "given" : "Steven E", "non-dropping-particle" : "", "parse-names" : false, "suffix" : "" }, { "dropping-particle" : "", "family" : "Bolle", "given" : "Thomas", "non-dropping-particle" : "", "parse-names" : false, "suffix" : "" }, { "dropping-particle" : "", "family" : "Mukarami", "given" : "Elaine", "non-dropping-particle" : "", "parse-names" : false, "suffix" : "" }, { "dropping-particle" : "", "family" : "Sharp", "given" : "Joy", "non-dropping-particle" : "", "parse-names" : false, "suffix" : "" }, { "dropping-particle" : "", "family" : "Christopher", "given" : "Ed", "non-dropping-particle" : "", "parse-names" : false, "suffix" : "" }, { "dropping-particle" : "", "family" : "Pendyala", "given" : "Ram", "non-dropping-particle" : "", "parse-names" : false, "suffix" : "" }, { "dropping-particle" : "", "family" : "Williams", "given" : "Fred Laurence", "non-dropping-particle" : "", "parse-names" : false, "suffix" : "" }, { "dropping-particle" : "", "family" : "Palmerlee", "given" : "Thomas", "non-dropping-particle" : "", "parse-names" : false, "suffix" : "" } ], "id" : "ITEM-2", "issued" : { "date-parts" : [ [ "2004" ] ] }, "title" : "Planning for the next national household travel survey, Part 2. Long-distance trips", "type" : "chapter" }, "uris" : [ "http://www.mendeley.com/documents/?uuid=1a710d6d-eb3e-458f-84d3-5bbf19d3b62e" ] }, { "id" : "ITEM-3", "itemData" : { "DOI" : "10.1016/j.tra.2014.12.013", "ISBN" : "0965-8564", "ISSN" : "09658564", "abstract" : "The interdisciplinary Time Use Observatory workshops learned that transportation research and social sciences strive for the same multi-day time-diary data in order to make interferences about human habitual (travel) behavior. It also is learned that when it comes to the mathematics and analytics involved both disciplines are miles apart, though both with founded reasons to do so. In brief, transportation research relies on modeling to make predictions whereas social sciences apply statistics to their data to draw conclusions. In line with the interdisciplinary philosophy of the Time Use Observatory workshops, this contribution aims to communicate 30. years of experience in analyzing time-diary data. To do so, it demonstrates the latter by calculation transportation habits and aims to illustrate that multi-day time-diary data might have some additional benefits for computing temporal regularities. It shows that including a flexible notion of both regular tempo (or recurrence) of activities (e.g. every day) and regular timing of activities (e.g. always at 6. am) produces different results for different kind of transportation purposes. It also shows that these calculations using multi-day time-diary data result in an indicator at the individual level that can be analyzed in terms of socio-demographic and socio-economic characteristics. This work concludes that partitioning temporal regularities in regular reoccurrence and regular timing is a crucial element of (transportation) habits.", "author" : [ { "dropping-particle" : "", "family" : "Minnen", "given" : "Joeri", "non-dropping-particle" : "", "parse-names" : false, "suffix" : "" }, { "dropping-particle" : "", "family" : "Glorieux", "given" : "Ignace", "non-dropping-particle" : "", "parse-names" : false, "suffix" : "" }, { "dropping-particle" : "", "family" : "Tienoven", "given" : "Theun Pieter", "non-dropping-particle" : "van", "parse-names" : false, "suffix" : "" } ], "container-title" : "Transportation Research Part A: Policy and Practice", "id" : "ITEM-3", "issued" : { "date-parts" : [ [ "2015" ] ] }, "page" : "25-37", "publisher" : "Elsevier Ltd", "title" : "Transportation habits: Evidence from time diary data", "type" : "article-journal", "volume" : "76" }, "uris" : [ "http://www.mendeley.com/documents/?uuid=ed294c60-13d1-4972-8362-077f25091797" ] } ], "mendeley" : { "formattedCitation" : "(Clarke et al., 1981; Giesbrecht, 2004; Minnen et al., 2015)", "plainTextFormattedCitation" : "(Clarke et al., 1981; Giesbrecht, 2004; Minnen et al., 2015)", "previouslyFormattedCitation" : "(Clarke et al., 1981; Giesbrecht, 2004; Minnen et al., 2015)" }, "properties" : { "noteIndex" : 0 }, "schema" : "https://github.com/citation-style-language/schema/raw/master/csl-citation.json" }</w:instrText>
      </w:r>
      <w:r w:rsidR="003E4DF2">
        <w:rPr>
          <w:rFonts w:ascii="Times New Roman" w:hAnsi="Times New Roman" w:cs="Times New Roman"/>
          <w:lang w:val="en-US"/>
        </w:rPr>
        <w:fldChar w:fldCharType="separate"/>
      </w:r>
      <w:r w:rsidR="009407D8" w:rsidRPr="009407D8">
        <w:rPr>
          <w:rFonts w:ascii="Times New Roman" w:hAnsi="Times New Roman" w:cs="Times New Roman"/>
          <w:noProof/>
          <w:lang w:val="en-US"/>
        </w:rPr>
        <w:t>(Clarke et al., 1981; Giesbrecht, 2004; Minnen et al., 2015)</w:t>
      </w:r>
      <w:r w:rsidR="003E4DF2">
        <w:rPr>
          <w:rFonts w:ascii="Times New Roman" w:hAnsi="Times New Roman" w:cs="Times New Roman"/>
          <w:lang w:val="en-US"/>
        </w:rPr>
        <w:fldChar w:fldCharType="end"/>
      </w:r>
      <w:r w:rsidR="003E4DF2">
        <w:rPr>
          <w:rFonts w:ascii="Times New Roman" w:hAnsi="Times New Roman" w:cs="Times New Roman"/>
          <w:lang w:val="en-US"/>
        </w:rPr>
        <w:t>.</w:t>
      </w:r>
      <w:r w:rsidR="009407D8">
        <w:rPr>
          <w:rFonts w:ascii="Times New Roman" w:hAnsi="Times New Roman" w:cs="Times New Roman"/>
          <w:lang w:val="en-US"/>
        </w:rPr>
        <w:t xml:space="preserve"> </w:t>
      </w:r>
      <w:r w:rsidR="009407D8">
        <w:rPr>
          <w:rFonts w:ascii="Times New Roman" w:hAnsi="Times New Roman" w:cs="Times New Roman"/>
          <w:lang w:val="en-US"/>
        </w:rPr>
        <w:fldChar w:fldCharType="begin" w:fldLock="1"/>
      </w:r>
      <w:r w:rsidR="009407D8">
        <w:rPr>
          <w:rFonts w:ascii="Times New Roman" w:hAnsi="Times New Roman" w:cs="Times New Roman"/>
          <w:lang w:val="en-US"/>
        </w:rPr>
        <w:instrText>ADDIN CSL_CITATION { "citationItems" : [ { "id" : "ITEM-1", "itemData" : { "DOI" : "10.1016/j.tra.2014.12.013", "ISBN" : "0965-8564", "ISSN" : "09658564", "abstract" : "The interdisciplinary Time Use Observatory workshops learned that transportation research and social sciences strive for the same multi-day time-diary data in order to make interferences about human habitual (travel) behavior. It also is learned that when it comes to the mathematics and analytics involved both disciplines are miles apart, though both with founded reasons to do so. In brief, transportation research relies on modeling to make predictions whereas social sciences apply statistics to their data to draw conclusions. In line with the interdisciplinary philosophy of the Time Use Observatory workshops, this contribution aims to communicate 30. years of experience in analyzing time-diary data. To do so, it demonstrates the latter by calculation transportation habits and aims to illustrate that multi-day time-diary data might have some additional benefits for computing temporal regularities. It shows that including a flexible notion of both regular tempo (or recurrence) of activities (e.g. every day) and regular timing of activities (e.g. always at 6. am) produces different results for different kind of transportation purposes. It also shows that these calculations using multi-day time-diary data result in an indicator at the individual level that can be analyzed in terms of socio-demographic and socio-economic characteristics. This work concludes that partitioning temporal regularities in regular reoccurrence and regular timing is a crucial element of (transportation) habits.", "author" : [ { "dropping-particle" : "", "family" : "Minnen", "given" : "Joeri", "non-dropping-particle" : "", "parse-names" : false, "suffix" : "" }, { "dropping-particle" : "", "family" : "Glorieux", "given" : "Ignace", "non-dropping-particle" : "", "parse-names" : false, "suffix" : "" }, { "dropping-particle" : "", "family" : "Tienoven", "given" : "Theun Pieter", "non-dropping-particle" : "van", "parse-names" : false, "suffix" : "" } ], "container-title" : "Transportation Research Part A: Policy and Practice", "id" : "ITEM-1", "issued" : { "date-parts" : [ [ "2015" ] ] }, "page" : "25-37", "publisher" : "Elsevier Ltd", "title" : "Transportation habits: Evidence from time diary data", "type" : "article-journal", "volume" : "76" }, "uris" : [ "http://www.mendeley.com/documents/?uuid=ed294c60-13d1-4972-8362-077f25091797" ] } ], "mendeley" : { "formattedCitation" : "(Minnen et al., 2015)", "manualFormatting" : "Minnen and colleagues (2015)", "plainTextFormattedCitation" : "(Minnen et al., 2015)", "previouslyFormattedCitation" : "(Minnen et al., 2015)" }, "properties" : { "noteIndex" : 0 }, "schema" : "https://github.com/citation-style-language/schema/raw/master/csl-citation.json" }</w:instrText>
      </w:r>
      <w:r w:rsidR="009407D8">
        <w:rPr>
          <w:rFonts w:ascii="Times New Roman" w:hAnsi="Times New Roman" w:cs="Times New Roman"/>
          <w:lang w:val="en-US"/>
        </w:rPr>
        <w:fldChar w:fldCharType="separate"/>
      </w:r>
      <w:r w:rsidR="009407D8">
        <w:rPr>
          <w:rFonts w:ascii="Times New Roman" w:hAnsi="Times New Roman" w:cs="Times New Roman"/>
          <w:noProof/>
          <w:lang w:val="en-US"/>
        </w:rPr>
        <w:t>Minnen and colleagues (</w:t>
      </w:r>
      <w:r w:rsidR="009407D8" w:rsidRPr="009407D8">
        <w:rPr>
          <w:rFonts w:ascii="Times New Roman" w:hAnsi="Times New Roman" w:cs="Times New Roman"/>
          <w:noProof/>
          <w:lang w:val="en-US"/>
        </w:rPr>
        <w:t>2015)</w:t>
      </w:r>
      <w:r w:rsidR="009407D8">
        <w:rPr>
          <w:rFonts w:ascii="Times New Roman" w:hAnsi="Times New Roman" w:cs="Times New Roman"/>
          <w:lang w:val="en-US"/>
        </w:rPr>
        <w:fldChar w:fldCharType="end"/>
      </w:r>
      <w:r w:rsidR="009407D8">
        <w:rPr>
          <w:rFonts w:ascii="Times New Roman" w:hAnsi="Times New Roman" w:cs="Times New Roman"/>
          <w:lang w:val="en-US"/>
        </w:rPr>
        <w:t xml:space="preserve"> find an average day-to-day variability of travel (as a % of total variability) of 60%, varying between 46.7% for work and 75.7 for leisure, family- and friends-related travel, suggesting that travel is not very stable across weekdays. </w:t>
      </w:r>
      <w:r w:rsidR="003E4DF2">
        <w:rPr>
          <w:rFonts w:ascii="Times New Roman" w:hAnsi="Times New Roman" w:cs="Times New Roman"/>
          <w:lang w:val="en-US"/>
        </w:rPr>
        <w:t xml:space="preserve"> </w:t>
      </w:r>
      <w:r w:rsidR="00C97882">
        <w:rPr>
          <w:rFonts w:ascii="Times New Roman" w:hAnsi="Times New Roman" w:cs="Times New Roman"/>
          <w:lang w:val="en-US"/>
        </w:rPr>
        <w:t>Furthermore, our survey covers only regular land-based travel and systematically disregards impacts embodied in irregular travel.</w:t>
      </w:r>
      <w:r w:rsidR="00134B32" w:rsidRPr="00134B32">
        <w:rPr>
          <w:rFonts w:ascii="Times New Roman" w:eastAsia="Times New Roman" w:hAnsi="Times New Roman" w:cs="Times New Roman"/>
          <w:szCs w:val="24"/>
          <w:lang w:val="en-US" w:eastAsia="de-DE"/>
        </w:rPr>
        <w:t xml:space="preserve"> </w:t>
      </w:r>
      <w:r w:rsidR="00134B32" w:rsidRPr="002E354C">
        <w:rPr>
          <w:rFonts w:ascii="Times New Roman" w:eastAsia="Times New Roman" w:hAnsi="Times New Roman" w:cs="Times New Roman"/>
          <w:szCs w:val="24"/>
          <w:lang w:val="en-US" w:eastAsia="de-DE"/>
        </w:rPr>
        <w:t xml:space="preserve">The link to </w:t>
      </w:r>
      <w:r w:rsidR="00134B32">
        <w:rPr>
          <w:rFonts w:ascii="Times New Roman" w:eastAsia="Times New Roman" w:hAnsi="Times New Roman" w:cs="Times New Roman"/>
          <w:szCs w:val="24"/>
          <w:lang w:val="en-US" w:eastAsia="de-DE"/>
        </w:rPr>
        <w:t>our</w:t>
      </w:r>
      <w:r w:rsidR="00134B32" w:rsidRPr="002E354C">
        <w:rPr>
          <w:rFonts w:ascii="Times New Roman" w:eastAsia="Times New Roman" w:hAnsi="Times New Roman" w:cs="Times New Roman"/>
          <w:szCs w:val="24"/>
          <w:lang w:val="en-US" w:eastAsia="de-DE"/>
        </w:rPr>
        <w:t xml:space="preserve"> survey </w:t>
      </w:r>
      <w:proofErr w:type="gramStart"/>
      <w:r w:rsidR="00134B32" w:rsidRPr="002E354C">
        <w:rPr>
          <w:rFonts w:ascii="Times New Roman" w:eastAsia="Times New Roman" w:hAnsi="Times New Roman" w:cs="Times New Roman"/>
          <w:szCs w:val="24"/>
          <w:lang w:val="en-US" w:eastAsia="de-DE"/>
        </w:rPr>
        <w:t>was distributed</w:t>
      </w:r>
      <w:proofErr w:type="gramEnd"/>
      <w:r w:rsidR="00134B32" w:rsidRPr="002E354C">
        <w:rPr>
          <w:rFonts w:ascii="Times New Roman" w:eastAsia="Times New Roman" w:hAnsi="Times New Roman" w:cs="Times New Roman"/>
          <w:szCs w:val="24"/>
          <w:lang w:val="en-US" w:eastAsia="de-DE"/>
        </w:rPr>
        <w:t xml:space="preserve"> between the </w:t>
      </w:r>
      <w:r w:rsidR="00134B32">
        <w:rPr>
          <w:rFonts w:ascii="Times New Roman" w:eastAsia="Times New Roman" w:hAnsi="Times New Roman" w:cs="Times New Roman"/>
          <w:szCs w:val="24"/>
          <w:lang w:val="en-US" w:eastAsia="de-DE"/>
        </w:rPr>
        <w:t xml:space="preserve">winter </w:t>
      </w:r>
      <w:r w:rsidR="00134B32" w:rsidRPr="002E354C">
        <w:rPr>
          <w:rFonts w:ascii="Times New Roman" w:eastAsia="Times New Roman" w:hAnsi="Times New Roman" w:cs="Times New Roman"/>
          <w:szCs w:val="24"/>
          <w:lang w:val="en-US" w:eastAsia="de-DE"/>
        </w:rPr>
        <w:t>months of December 2015 and February 2016,</w:t>
      </w:r>
      <w:r w:rsidR="00134B32">
        <w:rPr>
          <w:rFonts w:ascii="Times New Roman" w:eastAsia="Times New Roman" w:hAnsi="Times New Roman" w:cs="Times New Roman"/>
          <w:szCs w:val="24"/>
          <w:lang w:val="en-US" w:eastAsia="de-DE"/>
        </w:rPr>
        <w:t xml:space="preserve"> which may have contributed to some season-specific travel recording.</w:t>
      </w:r>
      <w:r w:rsidR="003C4E1C">
        <w:rPr>
          <w:rFonts w:ascii="Times New Roman" w:eastAsia="Times New Roman" w:hAnsi="Times New Roman" w:cs="Times New Roman"/>
          <w:szCs w:val="24"/>
          <w:lang w:val="en-US" w:eastAsia="de-DE"/>
        </w:rPr>
        <w:t xml:space="preserve"> </w:t>
      </w:r>
      <w:r w:rsidR="003C4E1C">
        <w:rPr>
          <w:rFonts w:ascii="Times New Roman" w:eastAsia="Times New Roman" w:hAnsi="Times New Roman" w:cs="Times New Roman"/>
          <w:szCs w:val="24"/>
          <w:lang w:val="en-US" w:eastAsia="de-DE"/>
        </w:rPr>
        <w:fldChar w:fldCharType="begin" w:fldLock="1"/>
      </w:r>
      <w:r w:rsidR="003C4E1C">
        <w:rPr>
          <w:rFonts w:ascii="Times New Roman" w:eastAsia="Times New Roman" w:hAnsi="Times New Roman" w:cs="Times New Roman"/>
          <w:szCs w:val="24"/>
          <w:lang w:val="en-US" w:eastAsia="de-DE"/>
        </w:rPr>
        <w:instrText>ADDIN CSL_CITATION { "citationItems" : [ { "id" : "ITEM-1", "itemData" : { "DOI" : "10.1016/j.tra.2014.07.009", "ISSN" : "09658564", "abstract" : "The appropriate duration of time diaries as a source of time use data is analyzed in a structured way. Nine detailed European surveys based on seven-days diaries are used in order to study different dimensions of data quality, duration and variability of activities, and modeling capabilities. Pseudo diaries of 1, 2 (one week, one weekend) and 3 (one week, both weekend) days are constructed to further analyze these issues, selecting the seven-days diaries data as a benchmark. Comparative results show that two and three-days weighted surveys seem to be an adequate surrogate for the information obtained in weekly surveys that capture a basic work-leisure cycle.", "author" : [ { "dropping-particle" : "", "family" : "Jara-D\u00edaz", "given" : "Sergio", "non-dropping-particle" : "", "parse-names" : false, "suffix" : "" }, { "dropping-particle" : "", "family" : "Rosales-Salas", "given" : "Jorge", "non-dropping-particle" : "", "parse-names" : false, "suffix" : "" } ], "container-title" : "Transportation Research Part A: Policy and Practice", "id" : "ITEM-1", "issued" : { "date-parts" : [ [ "2015" ] ] }, "page" : "38-57", "publisher" : "Elsevier Ltd", "title" : "Understanding time use: Daily or weekly data?", "type" : "article-journal", "volume" : "76" }, "uris" : [ "http://www.mendeley.com/documents/?uuid=e96050d2-440d-4003-8a91-83c01825519e" ] } ], "mendeley" : { "formattedCitation" : "(Jara-D\u00edaz and Rosales-Salas, 2015)", "manualFormatting" : "Jara-D\u00edaz and Rosales-Salas (2015)", "plainTextFormattedCitation" : "(Jara-D\u00edaz and Rosales-Salas, 2015)", "previouslyFormattedCitation" : "(Jara-D\u00edaz and Rosales-Salas, 2015)" }, "properties" : { "noteIndex" : 0 }, "schema" : "https://github.com/citation-style-language/schema/raw/master/csl-citation.json" }</w:instrText>
      </w:r>
      <w:r w:rsidR="003C4E1C">
        <w:rPr>
          <w:rFonts w:ascii="Times New Roman" w:eastAsia="Times New Roman" w:hAnsi="Times New Roman" w:cs="Times New Roman"/>
          <w:szCs w:val="24"/>
          <w:lang w:val="en-US" w:eastAsia="de-DE"/>
        </w:rPr>
        <w:fldChar w:fldCharType="separate"/>
      </w:r>
      <w:r w:rsidR="003C4E1C">
        <w:rPr>
          <w:rFonts w:ascii="Times New Roman" w:eastAsia="Times New Roman" w:hAnsi="Times New Roman" w:cs="Times New Roman"/>
          <w:noProof/>
          <w:szCs w:val="24"/>
          <w:lang w:val="en-US" w:eastAsia="de-DE"/>
        </w:rPr>
        <w:t>Jara-Díaz and Rosales-Salas (</w:t>
      </w:r>
      <w:r w:rsidR="003C4E1C" w:rsidRPr="003C4E1C">
        <w:rPr>
          <w:rFonts w:ascii="Times New Roman" w:eastAsia="Times New Roman" w:hAnsi="Times New Roman" w:cs="Times New Roman"/>
          <w:noProof/>
          <w:szCs w:val="24"/>
          <w:lang w:val="en-US" w:eastAsia="de-DE"/>
        </w:rPr>
        <w:t>2015)</w:t>
      </w:r>
      <w:r w:rsidR="003C4E1C">
        <w:rPr>
          <w:rFonts w:ascii="Times New Roman" w:eastAsia="Times New Roman" w:hAnsi="Times New Roman" w:cs="Times New Roman"/>
          <w:szCs w:val="24"/>
          <w:lang w:val="en-US" w:eastAsia="de-DE"/>
        </w:rPr>
        <w:fldChar w:fldCharType="end"/>
      </w:r>
      <w:r w:rsidR="003C4E1C">
        <w:rPr>
          <w:rFonts w:ascii="Times New Roman" w:eastAsia="Times New Roman" w:hAnsi="Times New Roman" w:cs="Times New Roman"/>
          <w:szCs w:val="24"/>
          <w:lang w:val="en-US" w:eastAsia="de-DE"/>
        </w:rPr>
        <w:t xml:space="preserve"> </w:t>
      </w:r>
      <w:r w:rsidR="00CB3AD4">
        <w:rPr>
          <w:rFonts w:ascii="Times New Roman" w:eastAsia="Times New Roman" w:hAnsi="Times New Roman" w:cs="Times New Roman"/>
          <w:szCs w:val="24"/>
          <w:lang w:val="en-US" w:eastAsia="de-DE"/>
        </w:rPr>
        <w:t>discuss measurement issues with survey responses recorded in a single day.</w:t>
      </w:r>
      <w:r w:rsidR="00225929">
        <w:rPr>
          <w:rFonts w:ascii="Times New Roman" w:eastAsia="Times New Roman" w:hAnsi="Times New Roman" w:cs="Times New Roman"/>
          <w:szCs w:val="24"/>
          <w:lang w:val="en-US" w:eastAsia="de-DE"/>
        </w:rPr>
        <w:t xml:space="preserve"> </w:t>
      </w:r>
      <w:r w:rsidR="007129B1">
        <w:rPr>
          <w:rFonts w:ascii="Times New Roman" w:eastAsia="Times New Roman" w:hAnsi="Times New Roman" w:cs="Times New Roman"/>
          <w:szCs w:val="24"/>
          <w:lang w:val="en-US" w:eastAsia="de-DE"/>
        </w:rPr>
        <w:t>To evaluate the accuracy of our estimates, w</w:t>
      </w:r>
      <w:r w:rsidR="00225929">
        <w:rPr>
          <w:rFonts w:ascii="Times New Roman" w:eastAsia="Times New Roman" w:hAnsi="Times New Roman" w:cs="Times New Roman"/>
          <w:szCs w:val="24"/>
          <w:lang w:val="en-US" w:eastAsia="de-DE"/>
        </w:rPr>
        <w:t xml:space="preserve">e validated the bottom-up car trip data with annual mileages </w:t>
      </w:r>
      <w:r w:rsidR="007715D3">
        <w:rPr>
          <w:rFonts w:ascii="Times New Roman" w:eastAsia="Times New Roman" w:hAnsi="Times New Roman" w:cs="Times New Roman"/>
          <w:szCs w:val="24"/>
          <w:lang w:val="en-US" w:eastAsia="de-DE"/>
        </w:rPr>
        <w:t>where</w:t>
      </w:r>
      <w:r w:rsidR="00225929">
        <w:rPr>
          <w:rFonts w:ascii="Times New Roman" w:eastAsia="Times New Roman" w:hAnsi="Times New Roman" w:cs="Times New Roman"/>
          <w:szCs w:val="24"/>
          <w:lang w:val="en-US" w:eastAsia="de-DE"/>
        </w:rPr>
        <w:t xml:space="preserve"> available. We found </w:t>
      </w:r>
      <w:r w:rsidR="007715D3">
        <w:rPr>
          <w:rFonts w:ascii="Times New Roman" w:eastAsia="Times New Roman" w:hAnsi="Times New Roman" w:cs="Times New Roman"/>
          <w:szCs w:val="24"/>
          <w:lang w:val="en-US" w:eastAsia="de-DE"/>
        </w:rPr>
        <w:t xml:space="preserve">that </w:t>
      </w:r>
      <w:r w:rsidR="00225929">
        <w:rPr>
          <w:rFonts w:ascii="Times New Roman" w:eastAsia="Times New Roman" w:hAnsi="Times New Roman" w:cs="Times New Roman"/>
          <w:szCs w:val="24"/>
          <w:lang w:val="en-US" w:eastAsia="de-DE"/>
        </w:rPr>
        <w:t xml:space="preserve">40% of our bottom-up estimates </w:t>
      </w:r>
      <w:r w:rsidR="007715D3">
        <w:rPr>
          <w:rFonts w:ascii="Times New Roman" w:eastAsia="Times New Roman" w:hAnsi="Times New Roman" w:cs="Times New Roman"/>
          <w:szCs w:val="24"/>
          <w:lang w:val="en-US" w:eastAsia="de-DE"/>
        </w:rPr>
        <w:t xml:space="preserve">were </w:t>
      </w:r>
      <w:r w:rsidR="00225929">
        <w:rPr>
          <w:rFonts w:ascii="Times New Roman" w:eastAsia="Times New Roman" w:hAnsi="Times New Roman" w:cs="Times New Roman"/>
          <w:szCs w:val="24"/>
          <w:lang w:val="en-US" w:eastAsia="de-DE"/>
        </w:rPr>
        <w:t xml:space="preserve">within the annual mileage range provided by respondents. About 16% of car-users had bottom-up car travel </w:t>
      </w:r>
      <w:r w:rsidR="00ED1761">
        <w:rPr>
          <w:rFonts w:ascii="Times New Roman" w:eastAsia="Times New Roman" w:hAnsi="Times New Roman" w:cs="Times New Roman"/>
          <w:szCs w:val="24"/>
          <w:lang w:val="en-US" w:eastAsia="de-DE"/>
        </w:rPr>
        <w:t xml:space="preserve">distance </w:t>
      </w:r>
      <w:r w:rsidR="00225929">
        <w:rPr>
          <w:rFonts w:ascii="Times New Roman" w:eastAsia="Times New Roman" w:hAnsi="Times New Roman" w:cs="Times New Roman"/>
          <w:szCs w:val="24"/>
          <w:lang w:val="en-US" w:eastAsia="de-DE"/>
        </w:rPr>
        <w:t xml:space="preserve">that was more than 5000 km </w:t>
      </w:r>
      <w:r w:rsidR="00ED1761">
        <w:rPr>
          <w:rFonts w:ascii="Times New Roman" w:eastAsia="Times New Roman" w:hAnsi="Times New Roman" w:cs="Times New Roman"/>
          <w:szCs w:val="24"/>
          <w:lang w:val="en-US" w:eastAsia="de-DE"/>
        </w:rPr>
        <w:t>longer</w:t>
      </w:r>
      <w:r w:rsidR="00225929">
        <w:rPr>
          <w:rFonts w:ascii="Times New Roman" w:eastAsia="Times New Roman" w:hAnsi="Times New Roman" w:cs="Times New Roman"/>
          <w:szCs w:val="24"/>
          <w:lang w:val="en-US" w:eastAsia="de-DE"/>
        </w:rPr>
        <w:t xml:space="preserve"> than their annual mileage.</w:t>
      </w:r>
    </w:p>
    <w:p w14:paraId="4862C824" w14:textId="27678BEA" w:rsidR="00965567" w:rsidRDefault="00163AA4" w:rsidP="00965567">
      <w:pPr>
        <w:spacing w:line="360" w:lineRule="auto"/>
        <w:jc w:val="both"/>
        <w:rPr>
          <w:rFonts w:ascii="Times New Roman" w:hAnsi="Times New Roman" w:cs="Times New Roman"/>
          <w:lang w:val="en-US"/>
        </w:rPr>
      </w:pPr>
      <w:r>
        <w:rPr>
          <w:rFonts w:ascii="Times New Roman" w:hAnsi="Times New Roman" w:cs="Times New Roman"/>
          <w:lang w:val="en-US"/>
        </w:rPr>
        <w:t>In terms of sample selection</w:t>
      </w:r>
      <w:r w:rsidR="00965567">
        <w:rPr>
          <w:rFonts w:ascii="Times New Roman" w:hAnsi="Times New Roman" w:cs="Times New Roman"/>
          <w:lang w:val="en-US"/>
        </w:rPr>
        <w:t xml:space="preserve">, </w:t>
      </w:r>
      <w:r>
        <w:rPr>
          <w:rFonts w:ascii="Times New Roman" w:hAnsi="Times New Roman" w:cs="Times New Roman"/>
          <w:lang w:val="en-US"/>
        </w:rPr>
        <w:t>our</w:t>
      </w:r>
      <w:r w:rsidR="00965567">
        <w:rPr>
          <w:rFonts w:ascii="Times New Roman" w:hAnsi="Times New Roman" w:cs="Times New Roman"/>
          <w:lang w:val="en-US"/>
        </w:rPr>
        <w:t xml:space="preserve"> sample may suffer from self-selection. We discuss representativeness of the geographic samples </w:t>
      </w:r>
      <w:proofErr w:type="gramStart"/>
      <w:r w:rsidR="00965567">
        <w:rPr>
          <w:rFonts w:ascii="Times New Roman" w:hAnsi="Times New Roman" w:cs="Times New Roman"/>
          <w:lang w:val="en-US"/>
        </w:rPr>
        <w:t>with regards to</w:t>
      </w:r>
      <w:proofErr w:type="gramEnd"/>
      <w:r w:rsidR="00965567">
        <w:rPr>
          <w:rFonts w:ascii="Times New Roman" w:hAnsi="Times New Roman" w:cs="Times New Roman"/>
          <w:lang w:val="en-US"/>
        </w:rPr>
        <w:t xml:space="preserve"> observed socio-demographics; however, we could not control for other potentially important indicators for survey response, e.g. environmental concern.</w:t>
      </w:r>
      <w:r w:rsidR="00EB142D">
        <w:rPr>
          <w:rFonts w:ascii="Times New Roman" w:hAnsi="Times New Roman" w:cs="Times New Roman"/>
          <w:lang w:val="en-US"/>
        </w:rPr>
        <w:t xml:space="preserve"> Hence, t</w:t>
      </w:r>
      <w:r w:rsidR="0030073D">
        <w:rPr>
          <w:rFonts w:ascii="Times New Roman" w:hAnsi="Times New Roman" w:cs="Times New Roman"/>
          <w:lang w:val="en-US"/>
        </w:rPr>
        <w:t xml:space="preserve">he point of our analysis is not to establish </w:t>
      </w:r>
      <w:r w:rsidR="0030073D" w:rsidRPr="007129B1">
        <w:rPr>
          <w:rFonts w:ascii="Times New Roman" w:hAnsi="Times New Roman" w:cs="Times New Roman"/>
          <w:lang w:val="en-US"/>
        </w:rPr>
        <w:t>causal relationships, b</w:t>
      </w:r>
      <w:r w:rsidR="00AD6057" w:rsidRPr="007129B1">
        <w:rPr>
          <w:rFonts w:ascii="Times New Roman" w:hAnsi="Times New Roman" w:cs="Times New Roman"/>
          <w:lang w:val="en-US"/>
        </w:rPr>
        <w:t>ut rather to explore the role of technical and social factors hypothesized by prior literature (</w:t>
      </w:r>
      <w:r w:rsidR="0058221B" w:rsidRPr="007129B1">
        <w:rPr>
          <w:rFonts w:ascii="Times New Roman" w:hAnsi="Times New Roman" w:cs="Times New Roman"/>
          <w:lang w:val="en-US"/>
        </w:rPr>
        <w:t xml:space="preserve">see </w:t>
      </w:r>
      <w:r w:rsidR="00AD6057" w:rsidRPr="007129B1">
        <w:rPr>
          <w:rFonts w:ascii="Times New Roman" w:hAnsi="Times New Roman" w:cs="Times New Roman"/>
          <w:lang w:val="en-US"/>
        </w:rPr>
        <w:t>SI</w:t>
      </w:r>
      <w:r w:rsidR="0058221B" w:rsidRPr="007129B1">
        <w:rPr>
          <w:rFonts w:ascii="Times New Roman" w:hAnsi="Times New Roman" w:cs="Times New Roman"/>
          <w:lang w:val="en-US"/>
        </w:rPr>
        <w:t xml:space="preserve"> “Model background”</w:t>
      </w:r>
      <w:r w:rsidR="00AD6057" w:rsidRPr="007129B1">
        <w:rPr>
          <w:rFonts w:ascii="Times New Roman" w:hAnsi="Times New Roman" w:cs="Times New Roman"/>
          <w:lang w:val="en-US"/>
        </w:rPr>
        <w:t xml:space="preserve">) in explaining </w:t>
      </w:r>
      <w:r w:rsidR="000C2B02" w:rsidRPr="007129B1">
        <w:rPr>
          <w:rFonts w:ascii="Times New Roman" w:hAnsi="Times New Roman" w:cs="Times New Roman"/>
          <w:lang w:val="en-US"/>
        </w:rPr>
        <w:t xml:space="preserve">observed differences in </w:t>
      </w:r>
      <w:r w:rsidR="00AD6057" w:rsidRPr="007129B1">
        <w:rPr>
          <w:rFonts w:ascii="Times New Roman" w:hAnsi="Times New Roman" w:cs="Times New Roman"/>
          <w:lang w:val="en-US"/>
        </w:rPr>
        <w:t>emission variance and choice of transport and heating.</w:t>
      </w:r>
      <w:r w:rsidR="00AE45E4" w:rsidRPr="00AE45E4">
        <w:rPr>
          <w:rFonts w:ascii="Times New Roman" w:hAnsi="Times New Roman" w:cs="Times New Roman"/>
          <w:lang w:val="en-US"/>
        </w:rPr>
        <w:t xml:space="preserve"> </w:t>
      </w:r>
    </w:p>
    <w:p w14:paraId="409660C0" w14:textId="77777777" w:rsidR="00E6440A" w:rsidRDefault="00E6440A" w:rsidP="00E6440A">
      <w:pPr>
        <w:spacing w:line="360" w:lineRule="auto"/>
        <w:jc w:val="both"/>
        <w:rPr>
          <w:rFonts w:ascii="Times New Roman" w:hAnsi="Times New Roman" w:cs="Times New Roman"/>
          <w:lang w:val="en-US"/>
        </w:rPr>
      </w:pPr>
      <w:r>
        <w:rPr>
          <w:rFonts w:ascii="Times New Roman" w:hAnsi="Times New Roman" w:cs="Times New Roman"/>
          <w:lang w:val="en-US"/>
        </w:rPr>
        <w:lastRenderedPageBreak/>
        <w:t xml:space="preserve">Our regression analysis focuses on factors that vary within geographic regions that </w:t>
      </w:r>
      <w:proofErr w:type="gramStart"/>
      <w:r>
        <w:rPr>
          <w:rFonts w:ascii="Times New Roman" w:hAnsi="Times New Roman" w:cs="Times New Roman"/>
          <w:lang w:val="en-US"/>
        </w:rPr>
        <w:t>have been previously suggested</w:t>
      </w:r>
      <w:proofErr w:type="gramEnd"/>
      <w:r>
        <w:rPr>
          <w:rFonts w:ascii="Times New Roman" w:hAnsi="Times New Roman" w:cs="Times New Roman"/>
          <w:lang w:val="en-US"/>
        </w:rPr>
        <w:t xml:space="preserve"> as important for mobility and shelter impacts. We expect that there are additional macro-level factors (e.g. as suggested by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"mendeley" : { "formattedCitation" : "(Ivanova et al., 2017)", "manualFormatting" : "Ivanova and colleagues (2017)", "plainTextFormattedCitation" : "(Ivanova et al., 2017)", "previouslyFormattedCitation" : "(Ivanova et al., 2017)" }, "properties" : { "noteIndex" : 0 }, "schema" : "https://github.com/citation-style-language/schema/raw/master/csl-citation.json" }</w:instrText>
      </w:r>
      <w:r>
        <w:rPr>
          <w:rFonts w:ascii="Times New Roman" w:hAnsi="Times New Roman" w:cs="Times New Roman"/>
          <w:lang w:val="en-US"/>
        </w:rPr>
        <w:fldChar w:fldCharType="separate"/>
      </w:r>
      <w:r>
        <w:rPr>
          <w:rFonts w:ascii="Times New Roman" w:hAnsi="Times New Roman" w:cs="Times New Roman"/>
          <w:noProof/>
          <w:lang w:val="en-US"/>
        </w:rPr>
        <w:t>Ivanova and colleagues (</w:t>
      </w:r>
      <w:r w:rsidRPr="00727BED">
        <w:rPr>
          <w:rFonts w:ascii="Times New Roman" w:hAnsi="Times New Roman" w:cs="Times New Roman"/>
          <w:noProof/>
          <w:lang w:val="en-US"/>
        </w:rPr>
        <w:t>2017)</w:t>
      </w:r>
      <w:r>
        <w:rPr>
          <w:rFonts w:ascii="Times New Roman" w:hAnsi="Times New Roman" w:cs="Times New Roman"/>
          <w:lang w:val="en-US"/>
        </w:rPr>
        <w:fldChar w:fldCharType="end"/>
      </w:r>
      <w:r>
        <w:rPr>
          <w:rFonts w:ascii="Times New Roman" w:hAnsi="Times New Roman" w:cs="Times New Roman"/>
          <w:lang w:val="en-US"/>
        </w:rPr>
        <w:t xml:space="preserve">) that our model disregards, such as geographical factors, resource availability, social and cultural norms and market prices. While we cannot measure the isolated effect of these factors on mobility and shelter, we include regional fixed effects to account for their combined effect. There </w:t>
      </w:r>
      <w:proofErr w:type="gramStart"/>
      <w:r>
        <w:rPr>
          <w:rFonts w:ascii="Times New Roman" w:hAnsi="Times New Roman" w:cs="Times New Roman"/>
          <w:lang w:val="en-US"/>
        </w:rPr>
        <w:t>may, however, be</w:t>
      </w:r>
      <w:proofErr w:type="gramEnd"/>
      <w:r>
        <w:rPr>
          <w:rFonts w:ascii="Times New Roman" w:hAnsi="Times New Roman" w:cs="Times New Roman"/>
          <w:lang w:val="en-US"/>
        </w:rPr>
        <w:t xml:space="preserve"> other relevant factors that vary within regions (e.g. neighborhood location, infrastructure and connectivity) that we do not consider due to survey design limitations.</w:t>
      </w:r>
    </w:p>
    <w:p w14:paraId="46BBFA27" w14:textId="0A41237F" w:rsidR="00965567" w:rsidRDefault="00965567" w:rsidP="00965567">
      <w:pPr>
        <w:spacing w:line="360" w:lineRule="auto"/>
        <w:jc w:val="both"/>
        <w:rPr>
          <w:rFonts w:ascii="Times New Roman" w:hAnsi="Times New Roman" w:cs="Times New Roman"/>
          <w:szCs w:val="24"/>
          <w:lang w:val="en-US"/>
        </w:rPr>
      </w:pPr>
      <w:r>
        <w:rPr>
          <w:rFonts w:ascii="Times New Roman" w:hAnsi="Times New Roman" w:cs="Times New Roman"/>
          <w:szCs w:val="24"/>
          <w:lang w:val="en-US"/>
        </w:rPr>
        <w:t>Furthermore, w</w:t>
      </w:r>
      <w:r w:rsidRPr="00174800">
        <w:rPr>
          <w:rFonts w:ascii="Times New Roman" w:hAnsi="Times New Roman" w:cs="Times New Roman"/>
          <w:szCs w:val="24"/>
          <w:lang w:val="en-US"/>
        </w:rPr>
        <w:t xml:space="preserve">e explore the choice of heating and travel mode as </w:t>
      </w:r>
      <w:r>
        <w:rPr>
          <w:rFonts w:ascii="Times New Roman" w:hAnsi="Times New Roman" w:cs="Times New Roman"/>
          <w:szCs w:val="24"/>
          <w:lang w:val="en-US"/>
        </w:rPr>
        <w:t>explained</w:t>
      </w:r>
      <w:r w:rsidRPr="00174800">
        <w:rPr>
          <w:rFonts w:ascii="Times New Roman" w:hAnsi="Times New Roman" w:cs="Times New Roman"/>
          <w:szCs w:val="24"/>
          <w:lang w:val="en-US"/>
        </w:rPr>
        <w:t xml:space="preserve"> by energy use and distance. Nevertheless, it could be that the effect runs in the opposite direction as well. For example, one could use more electricity if it is also the heating source. </w:t>
      </w:r>
      <w:proofErr w:type="gramStart"/>
      <w:r w:rsidRPr="00174800">
        <w:rPr>
          <w:rFonts w:ascii="Times New Roman" w:hAnsi="Times New Roman" w:cs="Times New Roman"/>
          <w:szCs w:val="24"/>
          <w:lang w:val="en-US"/>
        </w:rPr>
        <w:t>Or</w:t>
      </w:r>
      <w:proofErr w:type="gramEnd"/>
      <w:r w:rsidRPr="00174800">
        <w:rPr>
          <w:rFonts w:ascii="Times New Roman" w:hAnsi="Times New Roman" w:cs="Times New Roman"/>
          <w:szCs w:val="24"/>
          <w:lang w:val="en-US"/>
        </w:rPr>
        <w:t>, the level of thermal insulation could be decided post the choice of heating mode. Mutual causality was beyond the scope of our statistical considerations.</w:t>
      </w:r>
    </w:p>
    <w:p w14:paraId="2EA91081" w14:textId="491DFEBC" w:rsidR="00965567" w:rsidRDefault="007715D3" w:rsidP="00E6440A">
      <w:pPr>
        <w:spacing w:line="360" w:lineRule="auto"/>
        <w:jc w:val="both"/>
        <w:rPr>
          <w:rFonts w:ascii="Times New Roman" w:hAnsi="Times New Roman" w:cs="Times New Roman"/>
          <w:lang w:val="en-US"/>
        </w:rPr>
      </w:pPr>
      <w:r>
        <w:rPr>
          <w:rFonts w:ascii="Times New Roman" w:hAnsi="Times New Roman" w:cs="Times New Roman"/>
          <w:lang w:val="en-US"/>
        </w:rPr>
        <w:t>We include</w:t>
      </w:r>
      <w:r w:rsidR="00965567">
        <w:rPr>
          <w:rFonts w:ascii="Times New Roman" w:hAnsi="Times New Roman" w:cs="Times New Roman"/>
          <w:lang w:val="en-US"/>
        </w:rPr>
        <w:t xml:space="preserve"> attitudinal indicators related to mobility- and shelter- initiatives in order to contribute to the limited literature </w:t>
      </w:r>
      <w:r w:rsidR="00965567">
        <w:rPr>
          <w:rFonts w:ascii="Times New Roman" w:hAnsi="Times New Roman" w:cs="Times New Roman"/>
          <w:lang w:val="en-US"/>
        </w:rPr>
        <w:fldChar w:fldCharType="begin" w:fldLock="1"/>
      </w:r>
      <w:r w:rsidR="001C1D7F">
        <w:rPr>
          <w:rFonts w:ascii="Times New Roman" w:hAnsi="Times New Roman" w:cs="Times New Roman"/>
          <w:lang w:val="en-US"/>
        </w:rPr>
        <w:instrText>ADDIN CSL_CITATION { "citationItems" : [ { "id" : "ITEM-1", "itemData" : { "DOI" : "10.1177/0013916517710685", "ISBN" : "0013-9165", "ISSN" : "0013-9165", "abstract" : "Earlier research has yielded contradictory results as to the main drivers of environmentally significant behavior. Intent-oriented research has stressed the importance of motivational aspects, while impact-oriented research has drawn attention to people\u2019s socioeconomic status. In this study, we investigated the diverging role of a pro-environmental stance under these two research perspectives. Data from a German survey (N = 1,012) enabled assessment of per capita energy use, and individual carbon footprints (impact-related measures), pro-environmental behavior (an intent-related measure), and behavior indicators varying in environmental impact and intent. Regression analyses revealed people\u2019s environmental self-identity to be the main predictor of pro-environmental behavior; however, environmental self-identity played an ambiguous role in predicting actual environmental impacts. Instead, environmental impacts were best predicted by people\u2019s income level. Our results show that individuals with high pro-environmental self-identity intend to behave in an ecologically responsible way, but they typically emphasize actions that have relatively small ecological benefits.", "author" : [ { "dropping-particle" : "", "family" : "Moser", "given" : "Stephanie", "non-dropping-particle" : "", "parse-names" : false, "suffix" : "" }, { "dropping-particle" : "", "family" : "Kleinh\u00fcckelkotten", "given" : "Silke", "non-dropping-particle" : "", "parse-names" : false, "suffix" : "" } ], "container-title" : "Environment and Behavior", "id" : "ITEM-1", "issued" : { "date-parts" : [ [ "2017" ] ] }, "page" : "001391651771068", "title" : "Good Intents, but Low Impacts: Diverging Importance of Motivational and Socioeconomic Determinants Explaining Pro-Environmental Behavior, Energy Use, and Carbon Footprint", "type" : "article-journal" }, "uris" : [ "http://www.mendeley.com/documents/?uuid=d74988ab-a633-4c29-ac55-434d37b182a5" ] } ], "mendeley" : { "formattedCitation" : "(Moser and Kleinh\u00fcckelkotten, 2017)", "plainTextFormattedCitation" : "(Moser and Kleinh\u00fcckelkotten, 2017)", "previouslyFormattedCitation" : "(Moser and Kleinh\u00fcckelkotten, 2017)" }, "properties" : { "noteIndex" : 0 }, "schema" : "https://github.com/citation-style-language/schema/raw/master/csl-citation.json" }</w:instrText>
      </w:r>
      <w:r w:rsidR="00965567">
        <w:rPr>
          <w:rFonts w:ascii="Times New Roman" w:hAnsi="Times New Roman" w:cs="Times New Roman"/>
          <w:lang w:val="en-US"/>
        </w:rPr>
        <w:fldChar w:fldCharType="separate"/>
      </w:r>
      <w:r w:rsidR="00965567" w:rsidRPr="00965567">
        <w:rPr>
          <w:rFonts w:ascii="Times New Roman" w:hAnsi="Times New Roman" w:cs="Times New Roman"/>
          <w:noProof/>
          <w:lang w:val="en-US"/>
        </w:rPr>
        <w:t>(Moser and Kleinhückelkotten, 2017)</w:t>
      </w:r>
      <w:r w:rsidR="00965567">
        <w:rPr>
          <w:rFonts w:ascii="Times New Roman" w:hAnsi="Times New Roman" w:cs="Times New Roman"/>
          <w:lang w:val="en-US"/>
        </w:rPr>
        <w:fldChar w:fldCharType="end"/>
      </w:r>
      <w:r w:rsidR="00965567">
        <w:rPr>
          <w:rFonts w:ascii="Times New Roman" w:hAnsi="Times New Roman" w:cs="Times New Roman"/>
          <w:lang w:val="en-US"/>
        </w:rPr>
        <w:t xml:space="preserve"> exploring the role of psychological variables from impact-oriented perspective. Howe</w:t>
      </w:r>
      <w:r>
        <w:rPr>
          <w:rFonts w:ascii="Times New Roman" w:hAnsi="Times New Roman" w:cs="Times New Roman"/>
          <w:lang w:val="en-US"/>
        </w:rPr>
        <w:t>ver, our attitudinal questions d</w:t>
      </w:r>
      <w:r w:rsidR="00965567">
        <w:rPr>
          <w:rFonts w:ascii="Times New Roman" w:hAnsi="Times New Roman" w:cs="Times New Roman"/>
          <w:lang w:val="en-US"/>
        </w:rPr>
        <w:t>o not cover broader and relevant consumer attitudes on energy, transportation, consumption, environment and environmental issues etc., and</w:t>
      </w:r>
      <w:r w:rsidR="00526E22">
        <w:rPr>
          <w:rFonts w:ascii="Times New Roman" w:hAnsi="Times New Roman" w:cs="Times New Roman"/>
          <w:lang w:val="en-US"/>
        </w:rPr>
        <w:t>, thus,</w:t>
      </w:r>
      <w:r w:rsidR="00965567">
        <w:rPr>
          <w:rFonts w:ascii="Times New Roman" w:hAnsi="Times New Roman" w:cs="Times New Roman"/>
          <w:lang w:val="en-US"/>
        </w:rPr>
        <w:t xml:space="preserve"> </w:t>
      </w:r>
      <w:r w:rsidR="00526E22">
        <w:rPr>
          <w:rFonts w:ascii="Times New Roman" w:hAnsi="Times New Roman" w:cs="Times New Roman"/>
          <w:lang w:val="en-US"/>
        </w:rPr>
        <w:t>should</w:t>
      </w:r>
      <w:r w:rsidR="00965567">
        <w:rPr>
          <w:rFonts w:ascii="Times New Roman" w:hAnsi="Times New Roman" w:cs="Times New Roman"/>
          <w:lang w:val="en-US"/>
        </w:rPr>
        <w:t xml:space="preserve"> not be interpreted as capturing the relevance of consumer attitudes for </w:t>
      </w:r>
      <w:r w:rsidR="00526E22">
        <w:rPr>
          <w:rFonts w:ascii="Times New Roman" w:hAnsi="Times New Roman" w:cs="Times New Roman"/>
          <w:lang w:val="en-US"/>
        </w:rPr>
        <w:t xml:space="preserve">mobility and shelter </w:t>
      </w:r>
      <w:r w:rsidR="00965567">
        <w:rPr>
          <w:rFonts w:ascii="Times New Roman" w:hAnsi="Times New Roman" w:cs="Times New Roman"/>
          <w:lang w:val="en-US"/>
        </w:rPr>
        <w:t xml:space="preserve">carbon </w:t>
      </w:r>
      <w:r w:rsidR="00526E22">
        <w:rPr>
          <w:rFonts w:ascii="Times New Roman" w:hAnsi="Times New Roman" w:cs="Times New Roman"/>
          <w:lang w:val="en-US"/>
        </w:rPr>
        <w:t>impacts</w:t>
      </w:r>
      <w:r w:rsidR="00965567">
        <w:rPr>
          <w:rFonts w:ascii="Times New Roman" w:hAnsi="Times New Roman" w:cs="Times New Roman"/>
          <w:lang w:val="en-US"/>
        </w:rPr>
        <w:t xml:space="preserve"> overall. </w:t>
      </w:r>
      <w:r w:rsidR="002215D9">
        <w:rPr>
          <w:rFonts w:ascii="Times New Roman" w:hAnsi="Times New Roman" w:cs="Times New Roman"/>
          <w:lang w:val="en-US"/>
        </w:rPr>
        <w:t>W</w:t>
      </w:r>
      <w:r w:rsidR="008047C9">
        <w:rPr>
          <w:rFonts w:ascii="Times New Roman" w:hAnsi="Times New Roman" w:cs="Times New Roman"/>
          <w:lang w:val="en-US"/>
        </w:rPr>
        <w:t xml:space="preserve">hile we control for use of sustainability-focused initiatives, we do not look </w:t>
      </w:r>
      <w:r w:rsidR="00982A63">
        <w:rPr>
          <w:rFonts w:ascii="Times New Roman" w:hAnsi="Times New Roman" w:cs="Times New Roman"/>
          <w:lang w:val="en-US"/>
        </w:rPr>
        <w:t xml:space="preserve">specifically </w:t>
      </w:r>
      <w:r w:rsidR="008047C9">
        <w:rPr>
          <w:rFonts w:ascii="Times New Roman" w:hAnsi="Times New Roman" w:cs="Times New Roman"/>
          <w:lang w:val="en-US"/>
        </w:rPr>
        <w:t>in</w:t>
      </w:r>
      <w:r w:rsidR="00982A63">
        <w:rPr>
          <w:rFonts w:ascii="Times New Roman" w:hAnsi="Times New Roman" w:cs="Times New Roman"/>
          <w:lang w:val="en-US"/>
        </w:rPr>
        <w:t>to initiative membership</w:t>
      </w:r>
      <w:r w:rsidR="002215D9">
        <w:rPr>
          <w:rFonts w:ascii="Times New Roman" w:hAnsi="Times New Roman" w:cs="Times New Roman"/>
          <w:lang w:val="en-US"/>
        </w:rPr>
        <w:t xml:space="preserve">, which may have wider </w:t>
      </w:r>
      <w:r w:rsidR="00564E60">
        <w:rPr>
          <w:rFonts w:ascii="Times New Roman" w:hAnsi="Times New Roman" w:cs="Times New Roman"/>
          <w:lang w:val="en-US"/>
        </w:rPr>
        <w:t xml:space="preserve">implications for sustainability transformations </w:t>
      </w:r>
      <w:r w:rsidR="00564E60">
        <w:rPr>
          <w:rFonts w:ascii="Times New Roman" w:hAnsi="Times New Roman" w:cs="Times New Roman"/>
          <w:lang w:val="en-US"/>
        </w:rPr>
        <w:fldChar w:fldCharType="begin" w:fldLock="1"/>
      </w:r>
      <w:r w:rsidR="00192641">
        <w:rPr>
          <w:rFonts w:ascii="Times New Roman" w:hAnsi="Times New Roman" w:cs="Times New Roman"/>
          <w:lang w:val="en-US"/>
        </w:rPr>
        <w:instrText>ADDIN CSL_CITATION { "citationItems" : [ { "id" : "ITEM-1", "itemData" : { "DOI" : "10.1126/science.aad0267", "author" : [ { "dropping-particle" : "", "family" : "O'Brien", "given" : "Karen", "non-dropping-particle" : "", "parse-names" : false, "suffix" : "" } ], "container-title" : "Science", "id" : "ITEM-1", "issue" : "6265", "issued" : { "date-parts" : [ [ "2015" ] ] }, "page" : "4-6", "title" : "Political agency: The key to tackling climate change", "type" : "article-journal", "volume" : "350" }, "uris" : [ "http://www.mendeley.com/documents/?uuid=b00914e9-146b-4100-b72e-986259f3804e" ] }, { "id" : "ITEM-2", "itemData" : { "DOI" : "10.1016/j.jclepro.2013.05.022", "ISBN" : "0959-6526", "ISSN" : "09596526", "abstract" : "An axiom that has shaped policy approaches to sustainable consumption has been that if more consumers understand the environmental consequences of their consumption patterns, through their market choices they would inevitably put pressure on retailers and manufacturers to move towards sustainable production. The result is the proliferation of consumption of \"green\" products, eco-labels, consumer awareness campaigns, etc. This paper, however, argues that the dominant focus on green consumerism as against the need for structural changes towards a broader systemic shift is unrealistic. Furthermore, promoting green consumerism at once lays responsibility on consumers to undertake the function of maintaining economic growth while simultaneously, even if contradictorily, bearing the burden to drive the system towards sustainability. Given the scope of the sustainability challenge and the urgency with which it must be addressed, this paper argues that the consumer is not the most salient agent in the production-consumption system; expecting the consumer through green consumerism to shift society towards SCP patterns is consumer scapegoatism. This paper draws on the discursive confusion over discourse and practice of sustainable consumption. It attempts to clarify the differences between green consumerism and sustainable consumption, looking at each concept's historical development, its perspective on the consumer, and the main approaches to achieving sustainability. It then introduces the Attitudes-Facilitators- Infrastructure (AFI) framework - a framework for sustainable consumption policy design that goes beyond green consumerism, and that enables wellbeing and ecological sustainability without propagating the economic-growth dogma that has a stranglehold on contemporary policy-making. ?? 2013 Elsevier Ltd. All rights reserved.", "author" : [ { "dropping-particle" : "", "family" : "Akenji", "given" : "Lewis", "non-dropping-particle" : "", "parse-names" : false, "suffix" : "" } ], "container-title" : "Journal of Cleaner Production", "id" : "ITEM-2", "issued" : { "date-parts" : [ [ "2014" ] ] }, "page" : "13-23", "publisher" : "Elsevier Ltd", "title" : "Consumer scapegoatism and limits to green consumerism", "type" : "article-journal", "volume" : "63" }, "uris" : [ "http://www.mendeley.com/documents/?uuid=2fdc19d7-ddb9-4ded-86fb-5f2d8bd28369" ] } ], "mendeley" : { "formattedCitation" : "(Akenji, 2014; O\u2019Brien, 2015)", "plainTextFormattedCitation" : "(Akenji, 2014; O\u2019Brien, 2015)", "previouslyFormattedCitation" : "(Akenji, 2014; O\u2019Brien, 2015)" }, "properties" : { "noteIndex" : 0 }, "schema" : "https://github.com/citation-style-language/schema/raw/master/csl-citation.json" }</w:instrText>
      </w:r>
      <w:r w:rsidR="00564E60">
        <w:rPr>
          <w:rFonts w:ascii="Times New Roman" w:hAnsi="Times New Roman" w:cs="Times New Roman"/>
          <w:lang w:val="en-US"/>
        </w:rPr>
        <w:fldChar w:fldCharType="separate"/>
      </w:r>
      <w:r w:rsidR="00564E60" w:rsidRPr="00564E60">
        <w:rPr>
          <w:rFonts w:ascii="Times New Roman" w:hAnsi="Times New Roman" w:cs="Times New Roman"/>
          <w:noProof/>
          <w:lang w:val="en-US"/>
        </w:rPr>
        <w:t>(Akenji, 2014; O’Brien, 2015)</w:t>
      </w:r>
      <w:r w:rsidR="00564E60">
        <w:rPr>
          <w:rFonts w:ascii="Times New Roman" w:hAnsi="Times New Roman" w:cs="Times New Roman"/>
          <w:lang w:val="en-US"/>
        </w:rPr>
        <w:fldChar w:fldCharType="end"/>
      </w:r>
      <w:r w:rsidR="00564E60">
        <w:rPr>
          <w:rFonts w:ascii="Times New Roman" w:hAnsi="Times New Roman" w:cs="Times New Roman"/>
          <w:lang w:val="en-US"/>
        </w:rPr>
        <w:t>.</w:t>
      </w:r>
    </w:p>
    <w:p w14:paraId="43076901" w14:textId="4F4ED726" w:rsidR="00292966" w:rsidRPr="00292966" w:rsidRDefault="002C56B4" w:rsidP="00292966">
      <w:pPr>
        <w:spacing w:line="360" w:lineRule="auto"/>
        <w:jc w:val="both"/>
        <w:rPr>
          <w:rFonts w:ascii="Times New Roman" w:hAnsi="Times New Roman" w:cs="Times New Roman"/>
          <w:szCs w:val="24"/>
          <w:lang w:val="en-US"/>
        </w:rPr>
      </w:pPr>
      <w:r>
        <w:rPr>
          <w:rFonts w:ascii="Times New Roman" w:hAnsi="Times New Roman" w:cs="Times New Roman"/>
          <w:szCs w:val="24"/>
          <w:lang w:val="en-US"/>
        </w:rPr>
        <w:t>Finally, while we observe effects on</w:t>
      </w:r>
      <w:r w:rsidR="00285CCC">
        <w:rPr>
          <w:rFonts w:ascii="Times New Roman" w:hAnsi="Times New Roman" w:cs="Times New Roman"/>
          <w:szCs w:val="24"/>
          <w:lang w:val="en-US"/>
        </w:rPr>
        <w:t xml:space="preserve"> a broad domain level of</w:t>
      </w:r>
      <w:r>
        <w:rPr>
          <w:rFonts w:ascii="Times New Roman" w:hAnsi="Times New Roman" w:cs="Times New Roman"/>
          <w:szCs w:val="24"/>
          <w:lang w:val="en-US"/>
        </w:rPr>
        <w:t xml:space="preserve"> other consumption in the context of rebound concerns</w:t>
      </w:r>
      <w:r w:rsidR="00F0026C">
        <w:rPr>
          <w:rFonts w:ascii="Times New Roman" w:hAnsi="Times New Roman" w:cs="Times New Roman"/>
          <w:szCs w:val="24"/>
          <w:lang w:val="en-US"/>
        </w:rPr>
        <w:t xml:space="preserve">. This </w:t>
      </w:r>
      <w:proofErr w:type="gramStart"/>
      <w:r w:rsidR="00F0026C">
        <w:rPr>
          <w:rFonts w:ascii="Times New Roman" w:hAnsi="Times New Roman" w:cs="Times New Roman"/>
          <w:szCs w:val="24"/>
          <w:lang w:val="en-US"/>
        </w:rPr>
        <w:t>is done</w:t>
      </w:r>
      <w:proofErr w:type="gramEnd"/>
      <w:r w:rsidR="00F0026C">
        <w:rPr>
          <w:rFonts w:ascii="Times New Roman" w:hAnsi="Times New Roman" w:cs="Times New Roman"/>
          <w:szCs w:val="24"/>
          <w:lang w:val="en-US"/>
        </w:rPr>
        <w:t xml:space="preserve"> to provide a wider perspective on the observed effects in terms of various consumption. Nevertheless, </w:t>
      </w:r>
      <w:r>
        <w:rPr>
          <w:rFonts w:ascii="Times New Roman" w:hAnsi="Times New Roman" w:cs="Times New Roman"/>
          <w:szCs w:val="24"/>
          <w:lang w:val="en-US"/>
        </w:rPr>
        <w:t>our analysis as a snapshot of behavior</w:t>
      </w:r>
      <w:r w:rsidR="00961359">
        <w:rPr>
          <w:rFonts w:ascii="Times New Roman" w:hAnsi="Times New Roman" w:cs="Times New Roman"/>
          <w:szCs w:val="24"/>
          <w:lang w:val="en-US"/>
        </w:rPr>
        <w:t>s</w:t>
      </w:r>
      <w:r>
        <w:rPr>
          <w:rFonts w:ascii="Times New Roman" w:hAnsi="Times New Roman" w:cs="Times New Roman"/>
          <w:szCs w:val="24"/>
          <w:lang w:val="en-US"/>
        </w:rPr>
        <w:t xml:space="preserve"> and impacts </w:t>
      </w:r>
      <w:r w:rsidR="00F0026C">
        <w:rPr>
          <w:rFonts w:ascii="Times New Roman" w:hAnsi="Times New Roman" w:cs="Times New Roman"/>
          <w:szCs w:val="24"/>
          <w:lang w:val="en-US"/>
        </w:rPr>
        <w:t>is limited in capturing</w:t>
      </w:r>
      <w:r>
        <w:rPr>
          <w:rFonts w:ascii="Times New Roman" w:hAnsi="Times New Roman" w:cs="Times New Roman"/>
          <w:szCs w:val="24"/>
          <w:lang w:val="en-US"/>
        </w:rPr>
        <w:t xml:space="preserve"> income rebound resulting from monetary savings</w:t>
      </w:r>
      <w:r w:rsidR="007B6AE0">
        <w:rPr>
          <w:rFonts w:ascii="Times New Roman" w:hAnsi="Times New Roman" w:cs="Times New Roman"/>
          <w:szCs w:val="24"/>
          <w:lang w:val="en-US"/>
        </w:rPr>
        <w:t xml:space="preserve"> and system-wide effects </w:t>
      </w:r>
      <w:r w:rsidR="007B6AE0">
        <w:rPr>
          <w:rFonts w:ascii="Times New Roman" w:hAnsi="Times New Roman" w:cs="Times New Roman"/>
          <w:szCs w:val="24"/>
          <w:lang w:val="en-US"/>
        </w:rPr>
        <w:fldChar w:fldCharType="begin" w:fldLock="1"/>
      </w:r>
      <w:r w:rsidR="007B6AE0">
        <w:rPr>
          <w:rFonts w:ascii="Times New Roman" w:hAnsi="Times New Roman" w:cs="Times New Roman"/>
          <w:szCs w:val="24"/>
          <w:lang w:val="en-US"/>
        </w:rPr>
        <w:instrText>ADDIN CSL_CITATION { "citationItems" : [ { "id" : "ITEM-1", "itemData" : { "DOI" : "10.1111/jiec.12702", "ISSN" : "15309290", "author" : [ { "dropping-particle" : "", "family" : "Wood", "given" : "Richard", "non-dropping-particle" : "", "parse-names" : false, "suffix" : "" }, { "dropping-particle" : "", "family" : "Moran", "given" : "Daniel", "non-dropping-particle" : "", "parse-names" : false, "suffix" : "" }, { "dropping-particle" : "", "family" : "Stadler", "given" : "Konstantin", "non-dropping-particle" : "", "parse-names" : false, "suffix" : "" }, { "dropping-particle" : "", "family" : "Ivanova", "given" : "Diana", "non-dropping-particle" : "", "parse-names" : false, "suffix" : "" }, { "dropping-particle" : "", "family" : "Steen-Olsen", "given" : "Kjartan", "non-dropping-particle" : "", "parse-names" : false, "suffix" : "" }, { "dropping-particle" : "", "family" : "Tisserant", "given" : "Alexandre", "non-dropping-particle" : "", "parse-names" : false, "suffix" : "" }, { "dropping-particle" : "", "family" : "Hertwich", "given" : "Edgar G.", "non-dropping-particle" : "", "parse-names" : false, "suffix" : "" } ], "container-title" : "Journal of Industrial Ecology", "id" : "ITEM-1", "issue" : "0", "issued" : { "date-parts" : [ [ "2017" ] ] }, "page" : "1-13", "title" : "Prioritizing Consumption-Based Carbon Policy Based on the Evaluation of Mitigation Potential Using Input-Output Methods", "type" : "article-journal", "volume" : "0" }, "uris" : [ "http://www.mendeley.com/documents/?uuid=caa6cd70-865d-4499-8c67-e868ec174b2f" ] }, { "id" : "ITEM-2", "itemData" : { "DOI" : "10.1016/j.enpol.2011.03.058", "ISSN" : "03014215", "author" : [ { "dropping-particle" : "", "family" : "Druckman", "given" : "Angela", "non-dropping-particle" : "", "parse-names" : false, "suffix" : "" }, { "dropping-particle" : "", "family" : "Chitnis", "given" : "Mona", "non-dropping-particle" : "", "parse-names" : false, "suffix" : "" }, { "dropping-particle" : "", "family" : "Sorrell", "given" : "Steve", "non-dropping-particle" : "", "parse-names" : false, "suffix" : "" }, { "dropping-particle" : "", "family" : "Jackson", "given" : "Tim", "non-dropping-particle" : "", "parse-names" : false, "suffix" : "" } ], "container-title" : "Energy Policy", "id" : "ITEM-2", "issue" : "6", "issued" : { "date-parts" : [ [ "2011", "6" ] ] }, "language" : "en", "page" : "3572-3581", "title" : "Missing carbon reductions? Exploring rebound and backfire effects in UK households", "type" : "article-journal", "volume" : "39" }, "uris" : [ "http://www.mendeley.com/documents/?uuid=5ec16fac-346f-42a2-a2be-32290790fb8e" ] } ], "mendeley" : { "formattedCitation" : "(Druckman et al., 2011; Wood et al., 2017)", "plainTextFormattedCitation" : "(Druckman et al., 2011; Wood et al., 2017)", "previouslyFormattedCitation" : "(Druckman et al., 2011; Wood et al., 2017)" }, "properties" : { "noteIndex" : 0 }, "schema" : "https://github.com/citation-style-language/schema/raw/master/csl-citation.json" }</w:instrText>
      </w:r>
      <w:r w:rsidR="007B6AE0">
        <w:rPr>
          <w:rFonts w:ascii="Times New Roman" w:hAnsi="Times New Roman" w:cs="Times New Roman"/>
          <w:szCs w:val="24"/>
          <w:lang w:val="en-US"/>
        </w:rPr>
        <w:fldChar w:fldCharType="separate"/>
      </w:r>
      <w:r w:rsidR="007B6AE0" w:rsidRPr="007B6AE0">
        <w:rPr>
          <w:rFonts w:ascii="Times New Roman" w:hAnsi="Times New Roman" w:cs="Times New Roman"/>
          <w:noProof/>
          <w:szCs w:val="24"/>
          <w:lang w:val="en-US"/>
        </w:rPr>
        <w:t>(Druckman et al., 2011; Wood et al., 2017)</w:t>
      </w:r>
      <w:r w:rsidR="007B6AE0">
        <w:rPr>
          <w:rFonts w:ascii="Times New Roman" w:hAnsi="Times New Roman" w:cs="Times New Roman"/>
          <w:szCs w:val="24"/>
          <w:lang w:val="en-US"/>
        </w:rPr>
        <w:fldChar w:fldCharType="end"/>
      </w:r>
      <w:r>
        <w:rPr>
          <w:rFonts w:ascii="Times New Roman" w:hAnsi="Times New Roman" w:cs="Times New Roman"/>
          <w:szCs w:val="24"/>
          <w:lang w:val="en-US"/>
        </w:rPr>
        <w:t xml:space="preserve">. For example, while we can compare other consumption impacts of car-free and car-using households, we cannot confirm that the potential </w:t>
      </w:r>
      <w:r w:rsidR="00961359">
        <w:rPr>
          <w:rFonts w:ascii="Times New Roman" w:hAnsi="Times New Roman" w:cs="Times New Roman"/>
          <w:szCs w:val="24"/>
          <w:lang w:val="en-US"/>
        </w:rPr>
        <w:t xml:space="preserve">emission </w:t>
      </w:r>
      <w:r>
        <w:rPr>
          <w:rFonts w:ascii="Times New Roman" w:hAnsi="Times New Roman" w:cs="Times New Roman"/>
          <w:szCs w:val="24"/>
          <w:lang w:val="en-US"/>
        </w:rPr>
        <w:t xml:space="preserve">differences result from monetary savings. </w:t>
      </w:r>
      <w:proofErr w:type="gramStart"/>
      <w:r>
        <w:rPr>
          <w:rFonts w:ascii="Times New Roman" w:hAnsi="Times New Roman" w:cs="Times New Roman"/>
          <w:szCs w:val="24"/>
          <w:lang w:val="en-US"/>
        </w:rPr>
        <w:t>The design of such analysis would require</w:t>
      </w:r>
      <w:r w:rsidR="00961359">
        <w:rPr>
          <w:rFonts w:ascii="Times New Roman" w:hAnsi="Times New Roman" w:cs="Times New Roman"/>
          <w:szCs w:val="24"/>
          <w:lang w:val="en-US"/>
        </w:rPr>
        <w:t xml:space="preserve"> additional considerations, e.g.</w:t>
      </w:r>
      <w:r>
        <w:rPr>
          <w:rFonts w:ascii="Times New Roman" w:hAnsi="Times New Roman" w:cs="Times New Roman"/>
          <w:szCs w:val="24"/>
          <w:lang w:val="en-US"/>
        </w:rPr>
        <w:t xml:space="preserve"> experimental setting</w:t>
      </w:r>
      <w:r w:rsidR="0044549C">
        <w:rPr>
          <w:rFonts w:ascii="Times New Roman" w:hAnsi="Times New Roman" w:cs="Times New Roman"/>
          <w:szCs w:val="24"/>
          <w:lang w:val="en-US"/>
        </w:rPr>
        <w:t xml:space="preserve"> and omitted selection threats to validity </w:t>
      </w:r>
      <w:r w:rsidR="0044549C">
        <w:rPr>
          <w:rFonts w:ascii="Times New Roman" w:hAnsi="Times New Roman" w:cs="Times New Roman"/>
          <w:szCs w:val="24"/>
          <w:lang w:val="en-US"/>
        </w:rPr>
        <w:fldChar w:fldCharType="begin" w:fldLock="1"/>
      </w:r>
      <w:r w:rsidR="0044549C">
        <w:rPr>
          <w:rFonts w:ascii="Times New Roman" w:hAnsi="Times New Roman" w:cs="Times New Roman"/>
          <w:szCs w:val="24"/>
          <w:lang w:val="en-US"/>
        </w:rPr>
        <w:instrText>ADDIN CSL_CITATION { "citationItems" : [ { "id" : "ITEM-1", "itemData" : {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"Nordic Experiences of Sustainable Planning: Policy and Practice", "editor" : [ { "dropping-particle" : "", "family" : "Kristj\u00e1nsd\u00f3ttir", "given" : "Sigr\u00ed\u00f0ur", "non-dropping-particle" : "", "parse-names" : false, "suffix" : "" } ], "id" : "ITEM-1", "issued" : { "date-parts" : [ [ "2017" ] ] }, "publisher" : "Routledge", "title" : "Rebound Effects for Reduced Car Ownership and Driving", "type" : "chapter" }, "uris" : [ "http://www.mendeley.com/documents/?uuid=ac193642-6a56-4e5e-8a94-a6462739dc75" ] } ], "mendeley" : { "formattedCitation" : "(Ottelin et al., 2017)", "plainTextFormattedCitation" : "(Ottelin et al., 2017)", "previouslyFormattedCitation" : "(Ottelin et al., 2017)" }, "properties" : { "noteIndex" : 0 }, "schema" : "https://github.com/citation-style-language/schema/raw/master/csl-citation.json" }</w:instrText>
      </w:r>
      <w:r w:rsidR="0044549C">
        <w:rPr>
          <w:rFonts w:ascii="Times New Roman" w:hAnsi="Times New Roman" w:cs="Times New Roman"/>
          <w:szCs w:val="24"/>
          <w:lang w:val="en-US"/>
        </w:rPr>
        <w:fldChar w:fldCharType="separate"/>
      </w:r>
      <w:r w:rsidR="0044549C" w:rsidRPr="0044549C">
        <w:rPr>
          <w:rFonts w:ascii="Times New Roman" w:hAnsi="Times New Roman" w:cs="Times New Roman"/>
          <w:noProof/>
          <w:szCs w:val="24"/>
          <w:lang w:val="en-US"/>
        </w:rPr>
        <w:t>(Ottelin et al., 2017)</w:t>
      </w:r>
      <w:r w:rsidR="0044549C">
        <w:rPr>
          <w:rFonts w:ascii="Times New Roman" w:hAnsi="Times New Roman" w:cs="Times New Roman"/>
          <w:szCs w:val="24"/>
          <w:lang w:val="en-US"/>
        </w:rPr>
        <w:fldChar w:fldCharType="end"/>
      </w:r>
      <w:r w:rsidR="0044549C">
        <w:rPr>
          <w:rFonts w:ascii="Times New Roman" w:hAnsi="Times New Roman" w:cs="Times New Roman"/>
          <w:szCs w:val="24"/>
          <w:lang w:val="en-US"/>
        </w:rPr>
        <w:t xml:space="preserve">, </w:t>
      </w:r>
      <w:r w:rsidR="00F0026C">
        <w:rPr>
          <w:rFonts w:ascii="Times New Roman" w:hAnsi="Times New Roman" w:cs="Times New Roman"/>
          <w:szCs w:val="24"/>
          <w:lang w:val="en-US"/>
        </w:rPr>
        <w:t xml:space="preserve">specific abatement intervention </w:t>
      </w:r>
      <w:r w:rsidR="00F0026C">
        <w:rPr>
          <w:rFonts w:ascii="Times New Roman" w:hAnsi="Times New Roman" w:cs="Times New Roman"/>
          <w:szCs w:val="24"/>
          <w:lang w:val="en-US"/>
        </w:rPr>
        <w:fldChar w:fldCharType="begin" w:fldLock="1"/>
      </w:r>
      <w:r w:rsidR="00355A82">
        <w:rPr>
          <w:rFonts w:ascii="Times New Roman" w:hAnsi="Times New Roman" w:cs="Times New Roman"/>
          <w:szCs w:val="24"/>
          <w:lang w:val="en-US"/>
        </w:rPr>
        <w:instrText>ADDIN CSL_CITATION { "citationItems" : [ { "id" : "ITEM-1", "itemData" : { "DOI" : "10.1016/j.enpol.2011.03.058", "ISSN" : "03014215", "author" : [ { "dropping-particle" : "", "family" : "Druckman", "given" : "Angela", "non-dropping-particle" : "", "parse-names" : false, "suffix" : "" }, { "dropping-particle" : "", "family" : "Chitnis", "given" : "Mona", "non-dropping-particle" : "", "parse-names" : false, "suffix" : "" }, { "dropping-particle" : "", "family" : "Sorrell", "given" : "Steve", "non-dropping-particle" : "", "parse-names" : false, "suffix" : "" }, { "dropping-particle" : "", "family" : "Jackson", "given" : "Tim", "non-dropping-particle" : "", "parse-names" : false, "suffix" : "" } ], "container-title" : "Energy Policy", "id" : "ITEM-1", "issue" : "6", "issued" : { "date-parts" : [ [ "2011", "6" ] ] }, "language" : "en", "page" : "3572-3581", "title" : "Missing carbon reductions? Exploring rebound and backfire effects in UK households", "type" : "article-journal", "volume" : "39" }, "uris" : [ "http://www.mendeley.com/documents/?uuid=5ec16fac-346f-42a2-a2be-32290790fb8e" ] }, { "id" : "ITEM-2", "itemData" : { "DOI" : "10.1016/j.enpol.2012.12.008", "ISBN" : "0301-4215", "ISSN" : "03014215", "abstract" : "Energy efficiency improvements by households lead to rebound effects that offset the potential energy and emissions savings. Direct rebound effects result from increased demand for cheaper energy services, while indirect rebound effects result from increased demand for other goods and services that also require energy to provide. Research to date has focused upon the former, but both are important for climate change. This study estimates the combined direct and indirect rebound effects from seven measures that improve the energy efficiency of UK dwellings. The methodology is based upon estimates of the income elasticity and greenhouse gas (GHG) intensity of 16 categories of household goods and services, and allows for the embodied emissions of the energy efficiency measures themselves, as well as the capital cost of the measures. Rebound effects are measured in GHG terms and relate to the adoption of these measures by an average UK household. The study finds that the rebound effects from these measures are typically in the range 5-15% and arise mostly from indirect effects. This is largely because expenditure on gas and electricity is more GHG-intensive than expenditure on other goods and services. However, the anticipated shift towards a low carbon electricity system in the UK may lead to much larger rebound effects. \u00a9 2012 Elsevier Ltd.", "author" : [ { "dropping-particle" : "", "family" : "Chitnis", "given" : "Mona", "non-dropping-particle" : "", "parse-names" : false, "suffix" : "" }, { "dropping-particle" : "", "family" : "Sorrell", "given" : "Steve", "non-dropping-particle" : "", "parse-names" : false, "suffix" : "" }, { "dropping-particle" : "", "family" : "Druckman", "given" : "Angela", "non-dropping-particle" : "", "parse-names" : false, "suffix" : "" }, { "dropping-particle" : "", "family" : "Firth", "given" : "Steven K.", "non-dropping-particle" : "", "parse-names" : false, "suffix" : "" }, { "dropping-particle" : "", "family" : "Jackson", "given" : "Tim", "non-dropping-particle" : "", "parse-names" : false, "suffix" : "" } ], "container-title" : "Energy Policy", "id" : "ITEM-2", "issued" : { "date-parts" : [ [ "2013" ] ] }, "page" : "234-250", "publisher" : "Elsevier", "title" : "Turning lights into flights: Estimating direct and indirect rebound effects for UK households", "type" : "article-journal", "volume" : "55" }, "uris" : [ "http://www.mendeley.com/documents/?uuid=24886c71-21ca-42ce-b456-e80cce6c8791" ] } ], "mendeley" : { "formattedCitation" : "(Chitnis et al., 2013; Druckman et al., 2011)", "plainTextFormattedCitation" : "(Chitnis et al., 2013; Druckman et al., 2011)", "previouslyFormattedCitation" : "(Chitnis et al., 2013; Druckman et al., 2011)" }, "properties" : { "noteIndex" : 0 }, "schema" : "https://github.com/citation-style-language/schema/raw/master/csl-citation.json" }</w:instrText>
      </w:r>
      <w:r w:rsidR="00F0026C">
        <w:rPr>
          <w:rFonts w:ascii="Times New Roman" w:hAnsi="Times New Roman" w:cs="Times New Roman"/>
          <w:szCs w:val="24"/>
          <w:lang w:val="en-US"/>
        </w:rPr>
        <w:fldChar w:fldCharType="separate"/>
      </w:r>
      <w:r w:rsidR="00F0026C" w:rsidRPr="00F0026C">
        <w:rPr>
          <w:rFonts w:ascii="Times New Roman" w:hAnsi="Times New Roman" w:cs="Times New Roman"/>
          <w:noProof/>
          <w:szCs w:val="24"/>
          <w:lang w:val="en-US"/>
        </w:rPr>
        <w:t>(Chitnis et al., 2013; Druckman et al., 2011)</w:t>
      </w:r>
      <w:r w:rsidR="00F0026C">
        <w:rPr>
          <w:rFonts w:ascii="Times New Roman" w:hAnsi="Times New Roman" w:cs="Times New Roman"/>
          <w:szCs w:val="24"/>
          <w:lang w:val="en-US"/>
        </w:rPr>
        <w:fldChar w:fldCharType="end"/>
      </w:r>
      <w:r w:rsidR="00961359">
        <w:rPr>
          <w:rFonts w:ascii="Times New Roman" w:hAnsi="Times New Roman" w:cs="Times New Roman"/>
          <w:szCs w:val="24"/>
          <w:lang w:val="en-US"/>
        </w:rPr>
        <w:t xml:space="preserve">, </w:t>
      </w:r>
      <w:r w:rsidR="0044549C">
        <w:rPr>
          <w:rFonts w:ascii="Times New Roman" w:hAnsi="Times New Roman" w:cs="Times New Roman"/>
          <w:szCs w:val="24"/>
          <w:lang w:val="en-US"/>
        </w:rPr>
        <w:t xml:space="preserve">consumption coverage detail </w:t>
      </w:r>
      <w:r w:rsidR="0044549C">
        <w:rPr>
          <w:rFonts w:ascii="Times New Roman" w:hAnsi="Times New Roman" w:cs="Times New Roman"/>
          <w:szCs w:val="24"/>
          <w:lang w:val="en-US"/>
        </w:rPr>
        <w:fldChar w:fldCharType="begin" w:fldLock="1"/>
      </w:r>
      <w:r w:rsidR="0043215F">
        <w:rPr>
          <w:rFonts w:ascii="Times New Roman" w:hAnsi="Times New Roman" w:cs="Times New Roman"/>
          <w:szCs w:val="24"/>
          <w:lang w:val="en-US"/>
        </w:rPr>
        <w:instrText>ADDIN CSL_CITATION { "citationItems" : [ { "id" : "ITEM-1", "itemData" : {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"Nordic Experiences of Sustainable Planning: Policy and Practice", "editor" : [ { "dropping-particle" : "", "family" : "Kristj\u00e1nsd\u00f3ttir", "given" : "Sigr\u00ed\u00f0ur", "non-dropping-particle" : "", "parse-names" : false, "suffix" : "" } ], "id" : "ITEM-1", "issued" : { "date-parts" : [ [ "2017" ] ] }, "publisher" : "Routledge", "title" : "Rebound Effects for Reduced Car Ownership and Driving", "type" : "chapter" }, "uris" : [ "http://www.mendeley.com/documents/?uuid=ac193642-6a56-4e5e-8a94-a6462739dc75" ] } ], "mendeley" : { "formattedCitation" : "(Ottelin et al., 2017)", "plainTextFormattedCitation" : "(Ottelin et al., 2017)", "previouslyFormattedCitation" : "(Ottelin et al., 2017)" }, "properties" : { "noteIndex" : 0 }, "schema" : "https://github.com/citation-style-language/schema/raw/master/csl-citation.json" }</w:instrText>
      </w:r>
      <w:r w:rsidR="0044549C">
        <w:rPr>
          <w:rFonts w:ascii="Times New Roman" w:hAnsi="Times New Roman" w:cs="Times New Roman"/>
          <w:szCs w:val="24"/>
          <w:lang w:val="en-US"/>
        </w:rPr>
        <w:fldChar w:fldCharType="separate"/>
      </w:r>
      <w:r w:rsidR="0044549C" w:rsidRPr="0044549C">
        <w:rPr>
          <w:rFonts w:ascii="Times New Roman" w:hAnsi="Times New Roman" w:cs="Times New Roman"/>
          <w:noProof/>
          <w:szCs w:val="24"/>
          <w:lang w:val="en-US"/>
        </w:rPr>
        <w:t>(Ottelin et al., 2017)</w:t>
      </w:r>
      <w:r w:rsidR="0044549C">
        <w:rPr>
          <w:rFonts w:ascii="Times New Roman" w:hAnsi="Times New Roman" w:cs="Times New Roman"/>
          <w:szCs w:val="24"/>
          <w:lang w:val="en-US"/>
        </w:rPr>
        <w:fldChar w:fldCharType="end"/>
      </w:r>
      <w:r w:rsidR="0044549C">
        <w:rPr>
          <w:rFonts w:ascii="Times New Roman" w:hAnsi="Times New Roman" w:cs="Times New Roman"/>
          <w:szCs w:val="24"/>
          <w:lang w:val="en-US"/>
        </w:rPr>
        <w:t xml:space="preserve">, </w:t>
      </w:r>
      <w:r w:rsidR="00961359">
        <w:rPr>
          <w:rFonts w:ascii="Times New Roman" w:hAnsi="Times New Roman" w:cs="Times New Roman"/>
          <w:szCs w:val="24"/>
          <w:lang w:val="en-US"/>
        </w:rPr>
        <w:t xml:space="preserve">temporal dimension </w:t>
      </w:r>
      <w:r w:rsidR="00961359">
        <w:rPr>
          <w:rFonts w:ascii="Times New Roman" w:hAnsi="Times New Roman" w:cs="Times New Roman"/>
          <w:szCs w:val="24"/>
          <w:lang w:val="en-US"/>
        </w:rPr>
        <w:fldChar w:fldCharType="begin" w:fldLock="1"/>
      </w:r>
      <w:r w:rsidR="007B6AE0">
        <w:rPr>
          <w:rFonts w:ascii="Times New Roman" w:hAnsi="Times New Roman" w:cs="Times New Roman"/>
          <w:szCs w:val="24"/>
          <w:lang w:val="en-US"/>
        </w:rPr>
        <w:instrText>ADDIN CSL_CITATION { "citationItems" : [ { "id" : "ITEM-1", "itemData" : {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"Journal of Cleaner Production", "id" : "ITEM-1", "issued" : { "date-parts" : [ [ "2018" ] ] }, "page" : "1523-1535", "title" : "Carbon footprint trends of metropolitan residents in Finland: How strong mitigation policies affect different urban zones", "type" : "article-journal", "volume" : "170" }, "uris" : [ "http://www.mendeley.com/documents/?uuid=54136262-c65a-42d6-8824-a4bfe0e64b2b" ] } ], "mendeley" : { "formattedCitation" : "(Ottelin et al., 2018)", "plainTextFormattedCitation" : "(Ottelin et al., 2018)", "previouslyFormattedCitation" : "(Ottelin et al., 2018)" }, "properties" : { "noteIndex" : 0 }, "schema" : "https://github.com/citation-style-language/schema/raw/master/csl-citation.json" }</w:instrText>
      </w:r>
      <w:r w:rsidR="00961359">
        <w:rPr>
          <w:rFonts w:ascii="Times New Roman" w:hAnsi="Times New Roman" w:cs="Times New Roman"/>
          <w:szCs w:val="24"/>
          <w:lang w:val="en-US"/>
        </w:rPr>
        <w:fldChar w:fldCharType="separate"/>
      </w:r>
      <w:r w:rsidR="00961359" w:rsidRPr="00961359">
        <w:rPr>
          <w:rFonts w:ascii="Times New Roman" w:hAnsi="Times New Roman" w:cs="Times New Roman"/>
          <w:noProof/>
          <w:szCs w:val="24"/>
          <w:lang w:val="en-US"/>
        </w:rPr>
        <w:t>(Ottelin et al., 2018)</w:t>
      </w:r>
      <w:r w:rsidR="00961359">
        <w:rPr>
          <w:rFonts w:ascii="Times New Roman" w:hAnsi="Times New Roman" w:cs="Times New Roman"/>
          <w:szCs w:val="24"/>
          <w:lang w:val="en-US"/>
        </w:rPr>
        <w:fldChar w:fldCharType="end"/>
      </w:r>
      <w:r w:rsidR="007B6AE0">
        <w:rPr>
          <w:rFonts w:ascii="Times New Roman" w:hAnsi="Times New Roman" w:cs="Times New Roman"/>
          <w:szCs w:val="24"/>
          <w:lang w:val="en-US"/>
        </w:rPr>
        <w:t>,</w:t>
      </w:r>
      <w:r w:rsidR="00F0026C">
        <w:rPr>
          <w:rFonts w:ascii="Times New Roman" w:hAnsi="Times New Roman" w:cs="Times New Roman"/>
          <w:szCs w:val="24"/>
          <w:lang w:val="en-US"/>
        </w:rPr>
        <w:t xml:space="preserve"> consideration of direct rebound</w:t>
      </w:r>
      <w:r w:rsidR="00355A82">
        <w:rPr>
          <w:rFonts w:ascii="Times New Roman" w:hAnsi="Times New Roman" w:cs="Times New Roman"/>
          <w:szCs w:val="24"/>
          <w:lang w:val="en-US"/>
        </w:rPr>
        <w:t xml:space="preserve"> </w:t>
      </w:r>
      <w:r w:rsidR="00355A82">
        <w:rPr>
          <w:rFonts w:ascii="Times New Roman" w:hAnsi="Times New Roman" w:cs="Times New Roman"/>
          <w:szCs w:val="24"/>
          <w:lang w:val="en-US"/>
        </w:rPr>
        <w:fldChar w:fldCharType="begin" w:fldLock="1"/>
      </w:r>
      <w:r w:rsidR="00355A82">
        <w:rPr>
          <w:rFonts w:ascii="Times New Roman" w:hAnsi="Times New Roman" w:cs="Times New Roman"/>
          <w:szCs w:val="24"/>
          <w:lang w:val="en-US"/>
        </w:rPr>
        <w:instrText>ADDIN CSL_CITATION { "citationItems" : [ { "id" : "ITEM-1", "itemData" : { "DOI" : "10.1016/j.enpol.2012.12.008", "ISBN" : "0301-4215", "ISSN" : "03014215", "abstract" : "Energy efficiency improvements by households lead to rebound effects that offset the potential energy and emissions savings. Direct rebound effects result from increased demand for cheaper energy services, while indirect rebound effects result from increased demand for other goods and services that also require energy to provide. Research to date has focused upon the former, but both are important for climate change. This study estimates the combined direct and indirect rebound effects from seven measures that improve the energy efficiency of UK dwellings. The methodology is based upon estimates of the income elasticity and greenhouse gas (GHG) intensity of 16 categories of household goods and services, and allows for the embodied emissions of the energy efficiency measures themselves, as well as the capital cost of the measures. Rebound effects are measured in GHG terms and relate to the adoption of these measures by an average UK household. The study finds that the rebound effects from these measures are typically in the range 5-15% and arise mostly from indirect effects. This is largely because expenditure on gas and electricity is more GHG-intensive than expenditure on other goods and services. However, the anticipated shift towards a low carbon electricity system in the UK may lead to much larger rebound effects. \u00a9 2012 Elsevier Ltd.", "author" : [ { "dropping-particle" : "", "family" : "Chitnis", "given" : "Mona", "non-dropping-particle" : "", "parse-names" : false, "suffix" : "" }, { "dropping-particle" : "", "family" : "Sorrell", "given" : "Steve", "non-dropping-particle" : "", "parse-names" : false, "suffix" : "" }, { "dropping-particle" : "", "family" : "Druckman", "given" : "Angela", "non-dropping-particle" : "", "parse-names" : false, "suffix" : "" }, { "dropping-particle" : "", "family" : "Firth", "given" : "Steven K.", "non-dropping-particle" : "", "parse-names" : false, "suffix" : "" }, { "dropping-particle" : "", "family" : "Jackson", "given" : "Tim", "non-dropping-particle" : "", "parse-names" : false, "suffix" : "" } ], "container-title" : "Energy Policy", "id" : "ITEM-1", "issued" : { "date-parts" : [ [ "2013" ] ] }, "page" : "234-250", "publisher" : "Elsevier", "title" : "Turning lights into flights: Estimating direct and indirect rebound effects for UK households", "type" : "article-journal", "volume" : "55" }, "uris" : [ "http://www.mendeley.com/documents/?uuid=24886c71-21ca-42ce-b456-e80cce6c8791" ] } ], "mendeley" : { "formattedCitation" : "(Chitnis et al., 2013)", "plainTextFormattedCitation" : "(Chitnis et al., 2013)", "previouslyFormattedCitation" : "(Chitnis et al., 2013)" }, "properties" : { "noteIndex" : 0 }, "schema" : "https://github.com/citation-style-language/schema/raw/master/csl-citation.json" }</w:instrText>
      </w:r>
      <w:r w:rsidR="00355A82">
        <w:rPr>
          <w:rFonts w:ascii="Times New Roman" w:hAnsi="Times New Roman" w:cs="Times New Roman"/>
          <w:szCs w:val="24"/>
          <w:lang w:val="en-US"/>
        </w:rPr>
        <w:fldChar w:fldCharType="separate"/>
      </w:r>
      <w:r w:rsidR="00355A82" w:rsidRPr="00355A82">
        <w:rPr>
          <w:rFonts w:ascii="Times New Roman" w:hAnsi="Times New Roman" w:cs="Times New Roman"/>
          <w:noProof/>
          <w:szCs w:val="24"/>
          <w:lang w:val="en-US"/>
        </w:rPr>
        <w:t>(Chitnis et al., 2013)</w:t>
      </w:r>
      <w:r w:rsidR="00355A82">
        <w:rPr>
          <w:rFonts w:ascii="Times New Roman" w:hAnsi="Times New Roman" w:cs="Times New Roman"/>
          <w:szCs w:val="24"/>
          <w:lang w:val="en-US"/>
        </w:rPr>
        <w:fldChar w:fldCharType="end"/>
      </w:r>
      <w:r w:rsidR="00F0026C">
        <w:rPr>
          <w:rFonts w:ascii="Times New Roman" w:hAnsi="Times New Roman" w:cs="Times New Roman"/>
          <w:szCs w:val="24"/>
          <w:lang w:val="en-US"/>
        </w:rPr>
        <w:t>,</w:t>
      </w:r>
      <w:r w:rsidR="007B6AE0">
        <w:rPr>
          <w:rFonts w:ascii="Times New Roman" w:hAnsi="Times New Roman" w:cs="Times New Roman"/>
          <w:szCs w:val="24"/>
          <w:lang w:val="en-US"/>
        </w:rPr>
        <w:t xml:space="preserve"> </w:t>
      </w:r>
      <w:r w:rsidR="00355A82">
        <w:rPr>
          <w:rFonts w:ascii="Times New Roman" w:hAnsi="Times New Roman" w:cs="Times New Roman"/>
          <w:szCs w:val="24"/>
          <w:lang w:val="en-US"/>
        </w:rPr>
        <w:t xml:space="preserve">differences in emission intensities </w:t>
      </w:r>
      <w:r w:rsidR="00355A82">
        <w:rPr>
          <w:rFonts w:ascii="Times New Roman" w:hAnsi="Times New Roman" w:cs="Times New Roman"/>
          <w:szCs w:val="24"/>
          <w:lang w:val="en-US"/>
        </w:rPr>
        <w:fldChar w:fldCharType="begin" w:fldLock="1"/>
      </w:r>
      <w:r w:rsidR="00355A82">
        <w:rPr>
          <w:rFonts w:ascii="Times New Roman" w:hAnsi="Times New Roman" w:cs="Times New Roman"/>
          <w:szCs w:val="24"/>
          <w:lang w:val="en-US"/>
        </w:rPr>
        <w:instrText>ADDIN CSL_CITATION { "citationItems" : [ { "id" : "ITEM-1", "itemData" : { "DOI" : "10.1016/j.enpol.2012.12.008", "ISBN" : "0301-4215", "ISSN" : "03014215", "abstract" : "Energy efficiency improvements by households lead to rebound effects that offset the potential energy and emissions savings. Direct rebound effects result from increased demand for cheaper energy services, while indirect rebound effects result from increased demand for other goods and services that also require energy to provide. Research to date has focused upon the former, but both are important for climate change. This study estimates the combined direct and indirect rebound effects from seven measures that improve the energy efficiency of UK dwellings. The methodology is based upon estimates of the income elasticity and greenhouse gas (GHG) intensity of 16 categories of household goods and services, and allows for the embodied emissions of the energy efficiency measures themselves, as well as the capital cost of the measures. Rebound effects are measured in GHG terms and relate to the adoption of these measures by an average UK household. The study finds that the rebound effects from these measures are typically in the range 5-15% and arise mostly from indirect effects. This is largely because expenditure on gas and electricity is more GHG-intensive than expenditure on other goods and services. However, the anticipated shift towards a low carbon electricity system in the UK may lead to much larger rebound effects. \u00a9 2012 Elsevier Ltd.", "author" : [ { "dropping-particle" : "", "family" : "Chitnis", "given" : "Mona", "non-dropping-particle" : "", "parse-names" : false, "suffix" : "" }, { "dropping-particle" : "", "family" : "Sorrell", "given" : "Steve", "non-dropping-particle" : "", "parse-names" : false, "suffix" : "" }, { "dropping-particle" : "", "family" : "Druckman", "given" : "Angela", "non-dropping-particle" : "", "parse-names" : false, "suffix" : "" }, { "dropping-particle" : "", "family" : "Firth", "given" : "Steven K.", "non-dropping-particle" : "", "parse-names" : false, "suffix" : "" }, { "dropping-particle" : "", "family" : "Jackson", "given" : "Tim", "non-dropping-particle" : "", "parse-names" : false, "suffix" : "" } ], "container-title" : "Energy Policy", "id" : "ITEM-1", "issued" : { "date-parts" : [ [ "2013" ] ] }, "page" : "234-250", "publisher" : "Elsevier", "title" : "Turning lights into flights: Estimating direct and indirect rebound effects for UK households", "type" : "article-journal", "volume" : "55" }, "uris" : [ "http://www.mendeley.com/documents/?uuid=24886c71-21ca-42ce-b456-e80cce6c8791" ] }, { "id" : "ITEM-2", "itemData" : { "DOI" : "10.1111/jiec.12702", "ISSN" : "15309290", "author" : [ { "dropping-particle" : "", "family" : "Wood", "given" : "Richard", "non-dropping-particle" : "", "parse-names" : false, "suffix" : "" }, { "dropping-particle" : "", "family" : "Moran", "given" : "Daniel", "non-dropping-particle" : "", "parse-names" : false, "suffix" : "" }, { "dropping-particle" : "", "family" : "Stadler", "given" : "Konstantin", "non-dropping-particle" : "", "parse-names" : false, "suffix" : "" }, { "dropping-particle" : "", "family" : "Ivanova", "given" : "Diana", "non-dropping-particle" : "", "parse-names" : false, "suffix" : "" }, { "dropping-particle" : "", "family" : "Steen-Olsen", "given" : "Kjartan", "non-dropping-particle" : "", "parse-names" : false, "suffix" : "" }, { "dropping-particle" : "", "family" : "Tisserant", "given" : "Alexandre", "non-dropping-particle" : "", "parse-names" : false, "suffix" : "" }, { "dropping-particle" : "", "family" : "Hertwich", "given" : "Edgar G.", "non-dropping-particle" : "", "parse-names" : false, "suffix" : "" } ], "container-title" : "Journal of Industrial Ecology", "id" : "ITEM-2", "issue" : "0", "issued" : { "date-parts" : [ [ "2017" ] ] }, "page" : "1-13", "title" : "Prioritizing Consumption-Based Carbon Policy Based on the Evaluation of Mitigation Potential Using Input-Output Methods", "type" : "article-journal", "volume" : "0" }, "uris" : [ "http://www.mendeley.com/documents/?uuid=caa6cd70-865d-4499-8c67-e868ec174b2f" ] }, { "id" : "ITEM-3", "itemData" : { "DOI" : "10.1016/j.enpol.2011.03.058", "ISSN" : "03014215", "author" : [ { "dropping-particle" : "", "family" : "Druckman", "given" : "Angela", "non-dropping-particle" : "", "parse-names" : false, "suffix" : "" }, { "dropping-particle" : "", "family" : "Chitnis", "given" : "Mona", "non-dropping-particle" : "", "parse-names" : false, "suffix" : "" }, { "dropping-particle" : "", "family" : "Sorrell", "given" : "Steve", "non-dropping-particle" : "", "parse-names" : false, "suffix" : "" }, { "dropping-particle" : "", "family" : "Jackson", "given" : "Tim", "non-dropping-particle" : "", "parse-names" : false, "suffix" : "" } ], "container-title" : "Energy Policy", "id" : "ITEM-3", "issue" : "6", "issued" : { "date-parts" : [ [ "2011", "6" ] ] }, "language" : "en", "page" : "3572-3581", "title" : "Missing carbon reductions? Exploring rebound and backfire effects in UK households", "type" : "article-journal", "volume" : "39" }, "uris" : [ "http://www.mendeley.com/documents/?uuid=5ec16fac-346f-42a2-a2be-32290790fb8e" ] } ], "mendeley" : { "formattedCitation" : "(Chitnis et al., 2013; Druckman et al., 2011; Wood et al., 2017)", "plainTextFormattedCitation" : "(Chitnis et al., 2013; Druckman et al., 2011; Wood et al., 2017)", "previouslyFormattedCitation" : "(Chitnis et al., 2013; Druckman et al., 2011; Wood et al., 2017)" }, "properties" : { "noteIndex" : 0 }, "schema" : "https://github.com/citation-style-language/schema/raw/master/csl-citation.json" }</w:instrText>
      </w:r>
      <w:r w:rsidR="00355A82">
        <w:rPr>
          <w:rFonts w:ascii="Times New Roman" w:hAnsi="Times New Roman" w:cs="Times New Roman"/>
          <w:szCs w:val="24"/>
          <w:lang w:val="en-US"/>
        </w:rPr>
        <w:fldChar w:fldCharType="separate"/>
      </w:r>
      <w:r w:rsidR="00355A82" w:rsidRPr="00355A82">
        <w:rPr>
          <w:rFonts w:ascii="Times New Roman" w:hAnsi="Times New Roman" w:cs="Times New Roman"/>
          <w:noProof/>
          <w:szCs w:val="24"/>
          <w:lang w:val="en-US"/>
        </w:rPr>
        <w:t>(Chitnis et al., 2013; Druckman et al., 2011; Wood et al., 2017)</w:t>
      </w:r>
      <w:r w:rsidR="00355A82">
        <w:rPr>
          <w:rFonts w:ascii="Times New Roman" w:hAnsi="Times New Roman" w:cs="Times New Roman"/>
          <w:szCs w:val="24"/>
          <w:lang w:val="en-US"/>
        </w:rPr>
        <w:fldChar w:fldCharType="end"/>
      </w:r>
      <w:r w:rsidR="00355A82">
        <w:rPr>
          <w:rFonts w:ascii="Times New Roman" w:hAnsi="Times New Roman" w:cs="Times New Roman"/>
          <w:szCs w:val="24"/>
          <w:lang w:val="en-US"/>
        </w:rPr>
        <w:t xml:space="preserve">, </w:t>
      </w:r>
      <w:r w:rsidR="007B6AE0">
        <w:rPr>
          <w:rFonts w:ascii="Times New Roman" w:hAnsi="Times New Roman" w:cs="Times New Roman"/>
          <w:szCs w:val="24"/>
          <w:lang w:val="en-US"/>
        </w:rPr>
        <w:t xml:space="preserve">re-spending, savings and </w:t>
      </w:r>
      <w:r w:rsidR="008C40F2">
        <w:rPr>
          <w:rFonts w:ascii="Times New Roman" w:hAnsi="Times New Roman" w:cs="Times New Roman"/>
          <w:szCs w:val="24"/>
          <w:lang w:val="en-US"/>
        </w:rPr>
        <w:t>economy-wide</w:t>
      </w:r>
      <w:r w:rsidR="007B6AE0">
        <w:rPr>
          <w:rFonts w:ascii="Times New Roman" w:hAnsi="Times New Roman" w:cs="Times New Roman"/>
          <w:szCs w:val="24"/>
          <w:lang w:val="en-US"/>
        </w:rPr>
        <w:t xml:space="preserve"> effects </w:t>
      </w:r>
      <w:r w:rsidR="00355A82">
        <w:rPr>
          <w:rFonts w:ascii="Times New Roman" w:hAnsi="Times New Roman" w:cs="Times New Roman"/>
          <w:szCs w:val="24"/>
          <w:lang w:val="en-US"/>
        </w:rPr>
        <w:fldChar w:fldCharType="begin" w:fldLock="1"/>
      </w:r>
      <w:r w:rsidR="0044549C">
        <w:rPr>
          <w:rFonts w:ascii="Times New Roman" w:hAnsi="Times New Roman" w:cs="Times New Roman"/>
          <w:szCs w:val="24"/>
          <w:lang w:val="en-US"/>
        </w:rPr>
        <w:instrText>ADDIN CSL_CITATION { "citationItems" : [ { "id" : "ITEM-1", "itemData" : { "DOI" : "10.1016/j.enpol.2012.12.008", "ISBN" : "0301-4215", "ISSN" : "03014215", "abstract" : "Energy efficiency improvements by households lead to rebound effects that offset the potential energy and emissions savings. Direct rebound effects result from increased demand for cheaper energy services, while indirect rebound effects result from increased demand for other goods and services that also require energy to provide. Research to date has focused upon the former, but both are important for climate change. This study estimates the combined direct and indirect rebound effects from seven measures that improve the energy efficiency of UK dwellings. The methodology is based upon estimates of the income elasticity and greenhouse gas (GHG) intensity of 16 categories of household goods and services, and allows for the embodied emissions of the energy efficiency measures themselves, as well as the capital cost of the measures. Rebound effects are measured in GHG terms and relate to the adoption of these measures by an average UK household. The study finds that the rebound effects from these measures are typically in the range 5-15% and arise mostly from indirect effects. This is largely because expenditure on gas and electricity is more GHG-intensive than expenditure on other goods and services. However, the anticipated shift towards a low carbon electricity system in the UK may lead to much larger rebound effects. \u00a9 2012 Elsevier Ltd.", "author" : [ { "dropping-particle" : "", "family" : "Chitnis", "given" : "Mona", "non-dropping-particle" : "", "parse-names" : false, "suffix" : "" }, { "dropping-particle" : "", "family" : "Sorrell", "given" : "Steve", "non-dropping-particle" : "", "parse-names" : false, "suffix" : "" }, { "dropping-particle" : "", "family" : "Druckman", "given" : "Angela", "non-dropping-particle" : "", "parse-names" : false, "suffix" : "" }, { "dropping-particle" : "", "family" : "Firth", "given" : "Steven K.", "non-dropping-particle" : "", "parse-names" : false, "suffix" : "" }, { "dropping-particle" : "", "family" : "Jackson", "given" : "Tim", "non-dropping-particle" : "", "parse-names" : false, "suffix" : "" } ], "container-title" : "Energy Policy", "id" : "ITEM-1", "issued" : { "date-parts" : [ [ "2013" ] ] }, "page" : "234-250", "publisher" : "Elsevier", "title" : "Turning lights into flights: Estimating direct and indirect rebound effects for UK households", "type" : "article-journal", "volume" : "55" }, "uris" : [ "http://www.mendeley.com/documents/?uuid=24886c71-21ca-42ce-b456-e80cce6c8791" ] }, { "id" : "ITEM-2", "itemData" : { "DOI" : "10.1111/jiec.12702", "ISSN" : "15309290", "author" : [ { "dropping-particle" : "", "family" : "Wood", "given" : "Richard", "non-dropping-particle" : "", "parse-names" : false, "suffix" : "" }, { "dropping-particle" : "", "family" : "Moran", "given" : "Daniel", "non-dropping-particle" : "", "parse-names" : false, "suffix" : "" }, { "dropping-particle" : "", "family" : "Stadler", "given" : "Konstantin", "non-dropping-particle" : "", "parse-names" : false, "suffix" : "" }, { "dropping-particle" : "", "family" : "Ivanova", "given" : "Diana", "non-dropping-particle" : "", "parse-names" : false, "suffix" : "" }, { "dropping-particle" : "", "family" : "Steen-Olsen", "given" : "Kjartan", "non-dropping-particle" : "", "parse-names" : false, "suffix" : "" }, { "dropping-particle" : "", "family" : "Tisserant", "given" : "Alexandre", "non-dropping-particle" : "", "parse-names" : false, "suffix" : "" }, { "dropping-particle" : "", "family" : "Hertwich", "given" : "Edgar G.", "non-dropping-particle" : "", "parse-names" : false, "suffix" : "" } ], "container-title" : "Journal of Industrial Ecology", "id" : "ITEM-2", "issue" : "0", "issued" : { "date-parts" : [ [ "2017" ] ] }, "page" : "1-13", "title" : "Prioritizing Consumption-Based Carbon Policy Based on the Evaluation of Mitigation Potential Using Input-Output Methods", "type" : "article-journal", "volume" : "0" }, "uris" : [ "http://www.mendeley.com/documents/?uuid=caa6cd70-865d-4499-8c67-e868ec174b2f" ] }, { "id" : "ITEM-3", "itemData" : { "DOI" : "10.1016/j.enpol.2011.03.058", "ISSN" : "03014215", "author" : [ { "dropping-particle" : "", "family" : "Druckman", "given" : "Angela", "non-dropping-particle" : "", "parse-names" : false, "suffix" : "" }, { "dropping-particle" : "", "family" : "Chitnis", "given" : "Mona", "non-dropping-particle" : "", "parse-names" : false, "suffix" : "" }, { "dropping-particle" : "", "family" : "Sorrell", "given" : "Steve", "non-dropping-particle" : "", "parse-names" : false, "suffix" : "" }, { "dropping-particle" : "", "family" : "Jackson", "given" : "Tim", "non-dropping-particle" : "", "parse-names" : false, "suffix" : "" } ], "container-title" : "Energy Policy", "id" : "ITEM-3", "issue" : "6", "issued" : { "date-parts" : [ [ "2011", "6" ] ] }, "language" : "en", "page" : "3572-3581", "title" : "Missing carbon reductions? Exploring rebound and backfire effects in UK households", "type" : "article-journal", "volume" : "39" }, "uris" : [ "http://www.mendeley.com/documents/?uuid=5ec16fac-346f-42a2-a2be-32290790fb8e" ] }, { "id" : "ITEM-4", "itemData" : { "DOI" : "10.1162/1088198054084635", "ISBN" : "1088-1980", "ISSN" : "10881980", "PMID" : "25246403", "abstract" : "Measures taken to protect the environment often have other, unintended effects on society. One concern is that changed behavior may offset part of the environmental gain, something that has variously been labeled \"take-back\" or \"rebound.\" In energy economics, the rebound effect encompasses both the behavioral and systems responses to cost reductions of energy services as a result of energy efficiency measures. From an industrial ecology perspective, we are concerned about more than just energy use. Any given efficiency measure has several types of environmental impacts. Changes in the various impact indicators are not necessarily in the same direction. Both co-benefits and negative side effects of measures directed to solve one type of problem have been identified. Environment is often a free input, so that a price-based rebound effect is not expected, but other indirect effects not connected to the price, such as spillover of environmental behavior, also occur. If the costs and impact of products that are already environmentally friendly are reduced, the \"rebound\" can be in the opposite, desired direction. Furthermore, I identify technical spillover effects. Hence a number of related effects, often producing positive results, are not as well understood. Household environmental impact assessments and eco-efficiency assessments take into account the rebound effect, but they do not necessarily take into account these other effects. The analysis hence indicates that the current focus on the rebound effect is too narrow and needs to be extended to cover co-benefits, negative side effects, and spillover effects.", "author" : [ { "dropping-particle" : "", "family" : "Hertwich", "given" : "Edgar G.", "non-dropping-particle" : "", "parse-names" : false, "suffix" : "" } ], "container-title" : "Journal of Industrial Ecology", "id" : "ITEM-4", "issue" : "1-2", "issued" : { "date-parts" : [ [ "2005" ] ] }, "page" : "85-98", "title" : "Consumption and the rebound effect - An industrial ecology perspective", "type" : "article-journal", "volume" : "9" }, "uris" : [ "http://www.mendeley.com/documents/?uuid=988e63e5-b64f-4cdb-a000-dce4b62ad04a" ] } ], "mendeley" : { "formattedCitation" : "(Chitnis et al., 2013; Druckman et al., 2011; Hertwich, 2005; Wood et al., 2017)", "plainTextFormattedCitation" : "(Chitnis et al., 2013; Druckman et al., 2011; Hertwich, 2005; Wood et al., 2017)", "previouslyFormattedCitation" : "(Chitnis et al., 2013; Druckman et al., 2011; Hertwich, 2005; Wood et al., 2017)" }, "properties" : { "noteIndex" : 0 }, "schema" : "https://github.com/citation-style-language/schema/raw/master/csl-citation.json" }</w:instrText>
      </w:r>
      <w:r w:rsidR="00355A82">
        <w:rPr>
          <w:rFonts w:ascii="Times New Roman" w:hAnsi="Times New Roman" w:cs="Times New Roman"/>
          <w:szCs w:val="24"/>
          <w:lang w:val="en-US"/>
        </w:rPr>
        <w:fldChar w:fldCharType="separate"/>
      </w:r>
      <w:r w:rsidR="008C40F2" w:rsidRPr="008C40F2">
        <w:rPr>
          <w:rFonts w:ascii="Times New Roman" w:hAnsi="Times New Roman" w:cs="Times New Roman"/>
          <w:noProof/>
          <w:szCs w:val="24"/>
          <w:lang w:val="en-US"/>
        </w:rPr>
        <w:t>(Chitnis et al., 2013; Druckman et al., 2011; Hertwich, 2005; Wood et al., 2017)</w:t>
      </w:r>
      <w:r w:rsidR="00355A82">
        <w:rPr>
          <w:rFonts w:ascii="Times New Roman" w:hAnsi="Times New Roman" w:cs="Times New Roman"/>
          <w:szCs w:val="24"/>
          <w:lang w:val="en-US"/>
        </w:rPr>
        <w:fldChar w:fldCharType="end"/>
      </w:r>
      <w:r w:rsidR="00292966">
        <w:rPr>
          <w:rFonts w:ascii="Times New Roman" w:hAnsi="Times New Roman" w:cs="Times New Roman"/>
          <w:szCs w:val="24"/>
          <w:lang w:val="en-US"/>
        </w:rPr>
        <w:t>.</w:t>
      </w:r>
      <w:proofErr w:type="gramEnd"/>
      <w:r w:rsidR="00292966">
        <w:rPr>
          <w:rFonts w:ascii="Times New Roman" w:hAnsi="Times New Roman" w:cs="Times New Roman"/>
          <w:szCs w:val="24"/>
          <w:lang w:val="en-US"/>
        </w:rPr>
        <w:t xml:space="preserve"> </w:t>
      </w:r>
      <w:r w:rsidR="00292966">
        <w:rPr>
          <w:rFonts w:ascii="Times New Roman" w:hAnsi="Times New Roman" w:cs="Times New Roman"/>
          <w:b/>
          <w:sz w:val="32"/>
          <w:szCs w:val="32"/>
          <w:lang w:val="en-US"/>
        </w:rPr>
        <w:br w:type="page"/>
      </w:r>
    </w:p>
    <w:p w14:paraId="23AC447B" w14:textId="0ACBAF0E" w:rsidR="00836A6D" w:rsidRPr="00BB4137" w:rsidRDefault="00836A6D" w:rsidP="001E2BE0">
      <w:pPr>
        <w:pStyle w:val="ListParagraph"/>
        <w:numPr>
          <w:ilvl w:val="0"/>
          <w:numId w:val="7"/>
        </w:numPr>
        <w:spacing w:line="360" w:lineRule="auto"/>
        <w:jc w:val="both"/>
        <w:rPr>
          <w:rFonts w:ascii="Times New Roman" w:hAnsi="Times New Roman" w:cs="Times New Roman"/>
          <w:color w:val="FF0000"/>
          <w:lang w:val="en-US"/>
        </w:rPr>
      </w:pPr>
      <w:r w:rsidRPr="00BB4137">
        <w:rPr>
          <w:rFonts w:ascii="Times New Roman" w:hAnsi="Times New Roman" w:cs="Times New Roman"/>
          <w:b/>
          <w:sz w:val="32"/>
          <w:szCs w:val="32"/>
          <w:lang w:val="en-US"/>
        </w:rPr>
        <w:lastRenderedPageBreak/>
        <w:t xml:space="preserve">Policy </w:t>
      </w:r>
      <w:r w:rsidR="00475D54">
        <w:rPr>
          <w:rFonts w:ascii="Times New Roman" w:hAnsi="Times New Roman" w:cs="Times New Roman"/>
          <w:b/>
          <w:sz w:val="32"/>
          <w:szCs w:val="32"/>
          <w:lang w:val="en-US"/>
        </w:rPr>
        <w:t>implications</w:t>
      </w:r>
    </w:p>
    <w:p w14:paraId="4694CF5E" w14:textId="1D849BE8" w:rsidR="00384BD7" w:rsidRDefault="00836A6D" w:rsidP="001C1539">
      <w:pPr>
        <w:spacing w:line="360" w:lineRule="auto"/>
        <w:jc w:val="both"/>
        <w:rPr>
          <w:rFonts w:ascii="Times New Roman" w:hAnsi="Times New Roman" w:cs="Times New Roman"/>
          <w:lang w:val="en-US"/>
        </w:rPr>
      </w:pPr>
      <w:r>
        <w:rPr>
          <w:rFonts w:ascii="Times New Roman" w:hAnsi="Times New Roman" w:cs="Times New Roman"/>
          <w:lang w:val="en-US"/>
        </w:rPr>
        <w:t xml:space="preserve">Some differences occur in terms of the driving forces behind behaviors (consumption patterns) and their carbon intensities. Particularly, distance </w:t>
      </w:r>
      <w:proofErr w:type="gramStart"/>
      <w:r>
        <w:rPr>
          <w:rFonts w:ascii="Times New Roman" w:hAnsi="Times New Roman" w:cs="Times New Roman"/>
          <w:lang w:val="en-US"/>
        </w:rPr>
        <w:t>is influenced</w:t>
      </w:r>
      <w:proofErr w:type="gramEnd"/>
      <w:r>
        <w:rPr>
          <w:rFonts w:ascii="Times New Roman" w:hAnsi="Times New Roman" w:cs="Times New Roman"/>
          <w:lang w:val="en-US"/>
        </w:rPr>
        <w:t xml:space="preserve"> by socio-demographics and use of energy cooperatives, while the carbon intensity of travel by distance and car ownership. Both </w:t>
      </w:r>
      <w:proofErr w:type="gramStart"/>
      <w:r>
        <w:rPr>
          <w:rFonts w:ascii="Times New Roman" w:hAnsi="Times New Roman" w:cs="Times New Roman"/>
          <w:lang w:val="en-US"/>
        </w:rPr>
        <w:t>are influenced</w:t>
      </w:r>
      <w:proofErr w:type="gramEnd"/>
      <w:r>
        <w:rPr>
          <w:rFonts w:ascii="Times New Roman" w:hAnsi="Times New Roman" w:cs="Times New Roman"/>
          <w:lang w:val="en-US"/>
        </w:rPr>
        <w:t xml:space="preserve"> by the context (urban-rural typology) and income. Factors such as household size, age, and relationship status are important for energy use, while the amount of electricity used and income are important for the carbon intensity of shelter. Dwelling characte</w:t>
      </w:r>
      <w:r w:rsidR="001C1539">
        <w:rPr>
          <w:rFonts w:ascii="Times New Roman" w:hAnsi="Times New Roman" w:cs="Times New Roman"/>
          <w:lang w:val="en-US"/>
        </w:rPr>
        <w:t>ristics are important for both.</w:t>
      </w:r>
      <w:r w:rsidR="001C1539" w:rsidRPr="001C1539">
        <w:rPr>
          <w:rFonts w:ascii="Times New Roman" w:hAnsi="Times New Roman" w:cs="Times New Roman"/>
          <w:lang w:val="en-US"/>
        </w:rPr>
        <w:t xml:space="preserve"> </w:t>
      </w:r>
      <w:r w:rsidR="00384BD7">
        <w:rPr>
          <w:rFonts w:ascii="Times New Roman" w:hAnsi="Times New Roman" w:cs="Times New Roman"/>
          <w:lang w:val="en-US"/>
        </w:rPr>
        <w:t xml:space="preserve">We find the parallel analysis of determinants to uncover potentially offsetting effects, e.g. where attempts to lower the energy use in the dwelling may also </w:t>
      </w:r>
      <w:proofErr w:type="gramStart"/>
      <w:r w:rsidR="00384BD7">
        <w:rPr>
          <w:rFonts w:ascii="Times New Roman" w:hAnsi="Times New Roman" w:cs="Times New Roman"/>
          <w:lang w:val="en-US"/>
        </w:rPr>
        <w:t>impact</w:t>
      </w:r>
      <w:proofErr w:type="gramEnd"/>
      <w:r w:rsidR="00384BD7">
        <w:rPr>
          <w:rFonts w:ascii="Times New Roman" w:hAnsi="Times New Roman" w:cs="Times New Roman"/>
          <w:lang w:val="en-US"/>
        </w:rPr>
        <w:t xml:space="preserve"> the choice of heating.</w:t>
      </w:r>
    </w:p>
    <w:p w14:paraId="3EA442E9" w14:textId="3B79572A" w:rsidR="006A6BC9" w:rsidRDefault="001C1539" w:rsidP="001C1539">
      <w:pPr>
        <w:spacing w:line="360" w:lineRule="auto"/>
        <w:jc w:val="both"/>
        <w:rPr>
          <w:rFonts w:ascii="Times New Roman" w:hAnsi="Times New Roman" w:cs="Times New Roman"/>
          <w:lang w:val="en-US"/>
        </w:rPr>
      </w:pPr>
      <w:r w:rsidRPr="009353CB">
        <w:rPr>
          <w:rFonts w:ascii="Times New Roman" w:hAnsi="Times New Roman" w:cs="Times New Roman"/>
          <w:lang w:val="en-US"/>
        </w:rPr>
        <w:t xml:space="preserve">We summarize </w:t>
      </w:r>
      <w:r>
        <w:rPr>
          <w:rFonts w:ascii="Times New Roman" w:hAnsi="Times New Roman" w:cs="Times New Roman"/>
          <w:lang w:val="en-US"/>
        </w:rPr>
        <w:t xml:space="preserve">the effects </w:t>
      </w:r>
      <w:r w:rsidRPr="009353CB">
        <w:rPr>
          <w:rFonts w:ascii="Times New Roman" w:hAnsi="Times New Roman" w:cs="Times New Roman"/>
          <w:lang w:val="en-US"/>
        </w:rPr>
        <w:t xml:space="preserve">and </w:t>
      </w:r>
      <w:r w:rsidR="00475D54">
        <w:rPr>
          <w:rFonts w:ascii="Times New Roman" w:hAnsi="Times New Roman" w:cs="Times New Roman"/>
          <w:lang w:val="en-US"/>
        </w:rPr>
        <w:t xml:space="preserve">list some policy-relevant considerations for carbon impact mitigation associated with these </w:t>
      </w:r>
      <w:r w:rsidR="00475D54" w:rsidRPr="00447330">
        <w:rPr>
          <w:rFonts w:ascii="Times New Roman" w:hAnsi="Times New Roman" w:cs="Times New Roman"/>
          <w:lang w:val="en-US"/>
        </w:rPr>
        <w:t>effects</w:t>
      </w:r>
      <w:r w:rsidRPr="00447330">
        <w:rPr>
          <w:rFonts w:ascii="Times New Roman" w:hAnsi="Times New Roman" w:cs="Times New Roman"/>
          <w:lang w:val="en-US"/>
        </w:rPr>
        <w:t xml:space="preserve"> </w:t>
      </w:r>
      <w:r w:rsidR="00447330" w:rsidRPr="00447330">
        <w:rPr>
          <w:rFonts w:ascii="Times New Roman" w:hAnsi="Times New Roman" w:cs="Times New Roman"/>
          <w:lang w:val="en-US"/>
        </w:rPr>
        <w:t>(</w:t>
      </w:r>
      <w:r w:rsidRPr="00447330">
        <w:rPr>
          <w:rFonts w:ascii="Times New Roman" w:hAnsi="Times New Roman" w:cs="Times New Roman"/>
          <w:lang w:val="en-US"/>
        </w:rPr>
        <w:t>table 7).</w:t>
      </w:r>
      <w:r w:rsidR="00475D54" w:rsidRPr="00447330">
        <w:rPr>
          <w:rFonts w:ascii="Times New Roman" w:hAnsi="Times New Roman" w:cs="Times New Roman"/>
          <w:lang w:val="en-US"/>
        </w:rPr>
        <w:t xml:space="preserve"> </w:t>
      </w:r>
      <w:r w:rsidR="008828F4" w:rsidRPr="00447330">
        <w:rPr>
          <w:rFonts w:ascii="Times New Roman" w:hAnsi="Times New Roman" w:cs="Times New Roman"/>
          <w:lang w:val="en-US"/>
        </w:rPr>
        <w:t>Table</w:t>
      </w:r>
      <w:r w:rsidR="008828F4">
        <w:rPr>
          <w:rFonts w:ascii="Times New Roman" w:hAnsi="Times New Roman" w:cs="Times New Roman"/>
          <w:lang w:val="en-US"/>
        </w:rPr>
        <w:t xml:space="preserve"> 7 </w:t>
      </w:r>
      <w:proofErr w:type="gramStart"/>
      <w:r w:rsidR="008828F4">
        <w:rPr>
          <w:rFonts w:ascii="Times New Roman" w:hAnsi="Times New Roman" w:cs="Times New Roman"/>
          <w:lang w:val="en-US"/>
        </w:rPr>
        <w:t>should be interpreted</w:t>
      </w:r>
      <w:proofErr w:type="gramEnd"/>
      <w:r w:rsidR="008828F4">
        <w:rPr>
          <w:rFonts w:ascii="Times New Roman" w:hAnsi="Times New Roman" w:cs="Times New Roman"/>
          <w:lang w:val="en-US"/>
        </w:rPr>
        <w:t xml:space="preserve"> as pointing to the places to intervene, rather than ranking potential interventions in terms of their effectiveness and upscaling potential. </w:t>
      </w:r>
      <w:r w:rsidR="00475D54">
        <w:rPr>
          <w:rFonts w:ascii="Times New Roman" w:hAnsi="Times New Roman" w:cs="Times New Roman"/>
          <w:lang w:val="en-US"/>
        </w:rPr>
        <w:t>Different disciplines have proposed various interventions and policy instruments</w:t>
      </w:r>
      <w:r w:rsidR="008828F4">
        <w:rPr>
          <w:rFonts w:ascii="Times New Roman" w:hAnsi="Times New Roman" w:cs="Times New Roman"/>
          <w:lang w:val="en-US"/>
        </w:rPr>
        <w:t xml:space="preserve">, and assessing their effectiveness for impact mitigation is beyond the scope of our study </w:t>
      </w:r>
      <w:r w:rsidR="00C83AF6">
        <w:rPr>
          <w:rFonts w:ascii="Times New Roman" w:hAnsi="Times New Roman" w:cs="Times New Roman"/>
          <w:lang w:val="en-US"/>
        </w:rPr>
        <w:fldChar w:fldCharType="begin" w:fldLock="1"/>
      </w:r>
      <w:r w:rsidR="00E01E20">
        <w:rPr>
          <w:rFonts w:ascii="Times New Roman" w:hAnsi="Times New Roman" w:cs="Times New Roman"/>
          <w:lang w:val="en-US"/>
        </w:rPr>
        <w:instrText>ADDIN CSL_CITATION { "citationItems" : [ { "id" : "ITEM-1", "itemData" : { "DOI" : "10.1016/j.jenvp.2005.08.002", "ISBN" : "0272-4944", "ISSN" : "02724944", "abstract" : "This article reviews and evaluates the effectiveness of interventions aiming to encourage households to reduce energy consumption. Thirty-eight studies performed within the field of (applied) social and environmental psychology are reviewed, and categorized as involving either antecedent strategies (i.e. commitment, goal setting, information, modeling) or consequence strategies (i.e. feedback, rewards). Particular attention is given to the following evaluation criteria: (1) to what extent did the intervention result in behavioral changes and/or reductions in energy use, (2) were underlying behavioral determinants examined (e.g. knowledge, attitudes), (3) to what extent could effects be attributed to the interventions and, (4) were effects maintained over longer periods of time? Interestingly, most studies focus on voluntary behavior change, by changing individual knowledge and/ or perceptions rather than changing contextual factors (i.e. pay-off structure) which may determine households' behavioral decisions. Interventions have been employed with varying degrees of success. Information tends to result in higher knowledge levels, but not necessarily in behavioral changes or energy savings. Rewards have effectively encouraged energy conservation, but with rather short-lived effects. Feedback has also proven its merits, in particular when given frequently. Some important issues cloud these conclusions, such as methodological problems. Also, little attention is given to actual environmental impact of energy savings. Often, an intervention's effectiveness is studied without examining underlying psychological determinants of energy use and energy savings. Also, it is not always clear whether effects were maintained over a longer period of time. Recommendations are given to further improve intervention planning and to enhance the effectiveness of interventions. ?? 2005 Elsevier Ltd. All rights reserved.", "author" : [ { "dropping-particle" : "", "family" : "Abrahamse", "given" : "Wokje", "non-dropping-particle" : "", "parse-names" : false, "suffix" : "" }, { "dropping-particle" : "", "family" : "Steg", "given" : "Linda", "non-dropping-particle" : "", "parse-names" : false, "suffix" : "" }, { "dropping-particle" : "", "family" : "Vlek", "given" : "Charles", "non-dropping-particle" : "", "parse-names" : false, "suffix" : "" }, { "dropping-particle" : "", "family" : "Rothengatter", "given" : "Talib", "non-dropping-particle" : "", "parse-names" : false, "suffix" : "" } ], "container-title" : "Journal of Environmental Psychology", "id" : "ITEM-1", "issue" : "3", "issued" : { "date-parts" : [ [ "2005" ] ] }, "page" : "273-291", "title" : "A review of intervention studies aimed at household energy conservation", "type" : "article-journal", "volume" : "25" }, "uris" : [ "http://www.mendeley.com/documents/?uuid=56b945fd-6430-48c2-9b12-1d96188d07bd" ] }, { "id" : "ITEM-2", "itemData" : { "author" : [ { "dropping-particle" : "", "family" : "Creutzig", "given" : "Felix", "non-dropping-particle" : "", "parse-names" : false, "suffix" : "" }, { "dropping-particle" : "", "family" : "Roy", "given" : "Joyashree", "non-dropping-particle" : "", "parse-names" : false, "suffix" : "" }, { "dropping-particle" : "", "family" : "Lamb", "given" : "William F.", "non-dropping-particle" : "", "parse-names" : false, "suffix" : "" }, { "dropping-particle" : "", "family" : "Azevedo", "given" : "In\u00eas M.L.", "non-dropping-particle" : "", "parse-names" : false, "suffix" : "" }, { "dropping-particle" : "", "family" : "Bruin,", "given" : "Wandi Bruine", "non-dropping-particle" : "de", "parse-names" : false, "suffix" : "" }, { "dropping-particle" : "", "family" : "Dalkmann", "given" : "Holger", "non-dropping-particle" : "", "parse-names" : false, "suffix" : "" }, { "dropping-particle" : "", "family" : "Edelenbosch", "given" : "Oreane Y.", "non-dropping-particle" : "", "parse-names" : false, "suffix" : "" }, { "dropping-particle" : "", "family" : "Geels", "given" : "Frank W.", "non-dropping-particle" : "", "parse-names" : false, "suffix" : "" }, { "dropping-particle" : "", "family" : "Gr\u00fcbler", "given" : "Arnulf", "non-dropping-particle" : "", "parse-names" : false, "suffix" : "" }, { "dropping-particle" : "", "family" : "Hepburn", "given" : "Cameron", "non-dropping-particle" : "", "parse-names" : false, "suffix" : "" }, { "dropping-particle" : "", "family" : "Hertwich", "given" : "Edgar", "non-dropping-particle" : "", "parse-names" : false, "suffix" : "" }, { "dropping-particle" : "", "family" : "Khosla", "given" : "Radhika", "non-dropping-particle" : "", "parse-names" : false, "suffix" : "" }, { "dropping-particle" : "", "family" : "Mattauch", "given" : "Linus", "non-dropping-particle" : "", "parse-names" : false, "suffix" : "" }, { "dropping-particle" : "", "family" : "Minx", "given" : "Jan C.", "non-dropping-particle" : "", "parse-names" : false, "suffix" : "" }, { "dropping-particle" : "", "family" : "Ramakrishnan", "given" : "Anjali", "non-dropping-particle" : "", "parse-names" : false, "suffix" : "" }, { "dropping-particle" : "", "family" : "Rao", "given" : "Narasimha", "non-dropping-particle" : "", "parse-names" : false, "suffix" : "" }, { "dropping-particle" : "", "family" : "Steinberger", "given" : "Julia", "non-dropping-particle" : "", "parse-names" : false, "suffix" : "" }, { "dropping-particle" : "", "family" : "Tavoni", "given" : "Massimo", "non-dropping-particle" : "", "parse-names" : false, "suffix" : "" }, { "dropping-particle" : "", "family" : "\u00dcrge-Vorsatz", "given" : "Diana", "non-dropping-particle" : "", "parse-names" : false, "suffix" : "" }, { "dropping-particle" : "", "family" : "Weber", "given" : "Elke U.", "non-dropping-particle" : "", "parse-names" : false, "suffix" : "" } ], "container-title" : "Nature Climate Change", "id" : "ITEM-2", "issued" : { "date-parts" : [ [ "2018" ] ] }, "page" : "260-271", "publisher-place" : "Unpublished results", "title" : "Towards demand-side solutions for mitigating climate change", "type" : "article-journal", "volume" : "8" }, "uris" : [ "http://www.mendeley.com/documents/?uuid=e6714343-2d93-4073-a918-d1d2b42e7dea" ] } ], "mendeley" : { "formattedCitation" : "(Abrahamse et al., 2005; Creutzig et al., 2018)", "manualFormatting" : "(e.g see Abrahamse et al., 2005; Creutzig et al., 2018)", "plainTextFormattedCitation" : "(Abrahamse et al., 2005; Creutzig et al., 2018)", "previouslyFormattedCitation" : "(Abrahamse et al., 2005; Creutzig et al., 2018)" }, "properties" : { "noteIndex" : 0 }, "schema" : "https://github.com/citation-style-language/schema/raw/master/csl-citation.json" }</w:instrText>
      </w:r>
      <w:r w:rsidR="00C83AF6">
        <w:rPr>
          <w:rFonts w:ascii="Times New Roman" w:hAnsi="Times New Roman" w:cs="Times New Roman"/>
          <w:lang w:val="en-US"/>
        </w:rPr>
        <w:fldChar w:fldCharType="separate"/>
      </w:r>
      <w:r w:rsidR="00C83AF6" w:rsidRPr="00C83AF6">
        <w:rPr>
          <w:rFonts w:ascii="Times New Roman" w:hAnsi="Times New Roman" w:cs="Times New Roman"/>
          <w:noProof/>
          <w:lang w:val="en-US"/>
        </w:rPr>
        <w:t>(</w:t>
      </w:r>
      <w:r w:rsidR="00E01E20">
        <w:rPr>
          <w:rFonts w:ascii="Times New Roman" w:hAnsi="Times New Roman" w:cs="Times New Roman"/>
          <w:noProof/>
          <w:lang w:val="en-US"/>
        </w:rPr>
        <w:t xml:space="preserve">e.g see </w:t>
      </w:r>
      <w:r w:rsidR="00C83AF6" w:rsidRPr="00C83AF6">
        <w:rPr>
          <w:rFonts w:ascii="Times New Roman" w:hAnsi="Times New Roman" w:cs="Times New Roman"/>
          <w:noProof/>
          <w:lang w:val="en-US"/>
        </w:rPr>
        <w:t>Abrahamse et al., 2005; Creutzig et al., 2018)</w:t>
      </w:r>
      <w:r w:rsidR="00C83AF6">
        <w:rPr>
          <w:rFonts w:ascii="Times New Roman" w:hAnsi="Times New Roman" w:cs="Times New Roman"/>
          <w:lang w:val="en-US"/>
        </w:rPr>
        <w:fldChar w:fldCharType="end"/>
      </w:r>
      <w:r w:rsidR="00E01E20">
        <w:rPr>
          <w:rFonts w:ascii="Times New Roman" w:hAnsi="Times New Roman" w:cs="Times New Roman"/>
          <w:lang w:val="en-US"/>
        </w:rPr>
        <w:t>.</w:t>
      </w:r>
      <w:r w:rsidR="00384BD7">
        <w:rPr>
          <w:rFonts w:ascii="Times New Roman" w:hAnsi="Times New Roman" w:cs="Times New Roman"/>
          <w:lang w:val="en-US"/>
        </w:rPr>
        <w:t xml:space="preserve"> </w:t>
      </w:r>
      <w:r w:rsidR="000E63A4">
        <w:rPr>
          <w:rFonts w:ascii="Times New Roman" w:hAnsi="Times New Roman" w:cs="Times New Roman"/>
          <w:lang w:val="en-US"/>
        </w:rPr>
        <w:t>Considering a</w:t>
      </w:r>
      <w:r w:rsidR="000E63A4" w:rsidRPr="009353CB">
        <w:rPr>
          <w:rFonts w:ascii="Times New Roman" w:hAnsi="Times New Roman" w:cs="Times New Roman"/>
          <w:lang w:val="en-US"/>
        </w:rPr>
        <w:t xml:space="preserve">dditional co-benefits </w:t>
      </w:r>
      <w:r w:rsidR="000E63A4">
        <w:rPr>
          <w:rFonts w:ascii="Times New Roman" w:hAnsi="Times New Roman" w:cs="Times New Roman"/>
          <w:lang w:val="en-US"/>
        </w:rPr>
        <w:t xml:space="preserve">of proposed measures </w:t>
      </w:r>
      <w:proofErr w:type="gramStart"/>
      <w:r w:rsidR="000E63A4" w:rsidRPr="009353CB">
        <w:rPr>
          <w:rFonts w:ascii="Times New Roman" w:hAnsi="Times New Roman" w:cs="Times New Roman"/>
          <w:lang w:val="en-US"/>
        </w:rPr>
        <w:t>should</w:t>
      </w:r>
      <w:r w:rsidR="000E63A4">
        <w:rPr>
          <w:rFonts w:ascii="Times New Roman" w:hAnsi="Times New Roman" w:cs="Times New Roman"/>
          <w:lang w:val="en-US"/>
        </w:rPr>
        <w:t xml:space="preserve"> also</w:t>
      </w:r>
      <w:r w:rsidR="000E63A4" w:rsidRPr="009353CB">
        <w:rPr>
          <w:rFonts w:ascii="Times New Roman" w:hAnsi="Times New Roman" w:cs="Times New Roman"/>
          <w:lang w:val="en-US"/>
        </w:rPr>
        <w:t xml:space="preserve"> be regarded</w:t>
      </w:r>
      <w:proofErr w:type="gramEnd"/>
      <w:r w:rsidR="000E63A4" w:rsidRPr="009353CB">
        <w:rPr>
          <w:rFonts w:ascii="Times New Roman" w:hAnsi="Times New Roman" w:cs="Times New Roman"/>
          <w:lang w:val="en-US"/>
        </w:rPr>
        <w:t xml:space="preserve"> in the motivation</w:t>
      </w:r>
      <w:r w:rsidR="000E63A4">
        <w:rPr>
          <w:rFonts w:ascii="Times New Roman" w:hAnsi="Times New Roman" w:cs="Times New Roman"/>
          <w:lang w:val="en-US"/>
        </w:rPr>
        <w:t xml:space="preserve"> of</w:t>
      </w:r>
      <w:r w:rsidR="000E63A4" w:rsidRPr="009353CB">
        <w:rPr>
          <w:rFonts w:ascii="Times New Roman" w:hAnsi="Times New Roman" w:cs="Times New Roman"/>
          <w:lang w:val="en-US"/>
        </w:rPr>
        <w:t xml:space="preserve"> carbon mitigation policies</w:t>
      </w:r>
      <w:r w:rsidR="000E63A4">
        <w:rPr>
          <w:rFonts w:ascii="Times New Roman" w:hAnsi="Times New Roman" w:cs="Times New Roman"/>
          <w:lang w:val="en-US"/>
        </w:rPr>
        <w:t xml:space="preserve"> (</w:t>
      </w:r>
      <w:r w:rsidR="00447330" w:rsidRPr="00447330">
        <w:rPr>
          <w:rFonts w:ascii="Times New Roman" w:hAnsi="Times New Roman" w:cs="Times New Roman"/>
          <w:lang w:val="en-US"/>
        </w:rPr>
        <w:t xml:space="preserve">see </w:t>
      </w:r>
      <w:r w:rsidR="000E63A4" w:rsidRPr="00447330">
        <w:rPr>
          <w:rFonts w:ascii="Times New Roman" w:hAnsi="Times New Roman" w:cs="Times New Roman"/>
          <w:lang w:val="en-US"/>
        </w:rPr>
        <w:t>SI</w:t>
      </w:r>
      <w:r w:rsidR="00447330">
        <w:rPr>
          <w:rFonts w:ascii="Times New Roman" w:hAnsi="Times New Roman" w:cs="Times New Roman"/>
          <w:lang w:val="en-US"/>
        </w:rPr>
        <w:t xml:space="preserve"> “Co-benefits”</w:t>
      </w:r>
      <w:r w:rsidR="000E63A4" w:rsidRPr="00447330">
        <w:rPr>
          <w:rFonts w:ascii="Times New Roman" w:hAnsi="Times New Roman" w:cs="Times New Roman"/>
          <w:lang w:val="en-US"/>
        </w:rPr>
        <w:t>).</w:t>
      </w:r>
    </w:p>
    <w:p w14:paraId="41DB2C0F" w14:textId="77777777" w:rsidR="002D1051" w:rsidRDefault="002D1051" w:rsidP="002D1051">
      <w:pPr>
        <w:spacing w:line="360" w:lineRule="auto"/>
        <w:jc w:val="both"/>
        <w:rPr>
          <w:rFonts w:ascii="Times New Roman" w:hAnsi="Times New Roman" w:cs="Times New Roman"/>
          <w:lang w:val="en-US"/>
        </w:rPr>
      </w:pPr>
      <w:r>
        <w:rPr>
          <w:rFonts w:ascii="Times New Roman" w:hAnsi="Times New Roman" w:cs="Times New Roman"/>
          <w:lang w:val="en-US"/>
        </w:rPr>
        <w:t>H</w:t>
      </w:r>
      <w:r w:rsidRPr="009353CB">
        <w:rPr>
          <w:rFonts w:ascii="Times New Roman" w:hAnsi="Times New Roman" w:cs="Times New Roman"/>
          <w:lang w:val="en-US"/>
        </w:rPr>
        <w:t xml:space="preserve">ighly populated areas can substantially reduce emissions at a low cost through more compact, connected and efficient design of housing and transport infrastructure. Particularly, we </w:t>
      </w:r>
      <w:r>
        <w:rPr>
          <w:rFonts w:ascii="Times New Roman" w:hAnsi="Times New Roman" w:cs="Times New Roman"/>
          <w:lang w:val="en-US"/>
        </w:rPr>
        <w:t>find</w:t>
      </w:r>
      <w:r w:rsidRPr="009353CB">
        <w:rPr>
          <w:rFonts w:ascii="Times New Roman" w:hAnsi="Times New Roman" w:cs="Times New Roman"/>
          <w:lang w:val="en-US"/>
        </w:rPr>
        <w:t xml:space="preserve"> that urban </w:t>
      </w:r>
      <w:r>
        <w:rPr>
          <w:rFonts w:ascii="Times New Roman" w:hAnsi="Times New Roman" w:cs="Times New Roman"/>
          <w:lang w:val="en-US"/>
        </w:rPr>
        <w:t>living</w:t>
      </w:r>
      <w:r w:rsidRPr="009353CB">
        <w:rPr>
          <w:rFonts w:ascii="Times New Roman" w:hAnsi="Times New Roman" w:cs="Times New Roman"/>
          <w:lang w:val="en-US"/>
        </w:rPr>
        <w:t xml:space="preserve"> </w:t>
      </w:r>
      <w:r>
        <w:rPr>
          <w:rFonts w:ascii="Times New Roman" w:hAnsi="Times New Roman" w:cs="Times New Roman"/>
          <w:lang w:val="en-US"/>
        </w:rPr>
        <w:t>is</w:t>
      </w:r>
      <w:r w:rsidRPr="009353CB">
        <w:rPr>
          <w:rFonts w:ascii="Times New Roman" w:hAnsi="Times New Roman" w:cs="Times New Roman"/>
          <w:lang w:val="en-US"/>
        </w:rPr>
        <w:t xml:space="preserve"> associated with lower travel by land and a higher active and public transport share, as well as smaller dwelling sizes and a larger share of apartment blocks. The “economies” of scale, proximity</w:t>
      </w:r>
      <w:r>
        <w:rPr>
          <w:rFonts w:ascii="Times New Roman" w:hAnsi="Times New Roman" w:cs="Times New Roman"/>
          <w:lang w:val="en-US"/>
        </w:rPr>
        <w:t>,</w:t>
      </w:r>
      <w:r w:rsidRPr="009353CB">
        <w:rPr>
          <w:rFonts w:ascii="Times New Roman" w:hAnsi="Times New Roman" w:cs="Times New Roman"/>
          <w:lang w:val="en-US"/>
        </w:rPr>
        <w:t xml:space="preserve"> and connectivity of urban areas enable the provision of infrastructure for active and public transport and the use policy instruments for environmental management</w:t>
      </w:r>
      <w:r>
        <w:rPr>
          <w:rFonts w:ascii="Times New Roman" w:hAnsi="Times New Roman" w:cs="Times New Roman"/>
          <w:lang w:val="en-US"/>
        </w:rPr>
        <w:t xml:space="preserve"> </w:t>
      </w:r>
      <w:r w:rsidRPr="009353CB">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"10.1177/0956247809103016", "ISBN" : "0956-2478", "ISSN" : "0956-2478", "abstract" : "Cities are often blamed for high levels of greenhouse gas emissions. However, an analysis of emissions inventories shows that \u2014 in most cases \u2014 per capita emissions from cities are lower than the average for the countries in which they are located. The paper assesses these patterns of emissions by city and by sector, discusses the implications of different methodological approaches to producing inventories, identifies the main drivers for high levels of greenhouse gas production, and examines the role and potential for cities to reduce global greenhouse gas emissions.", "author" : [ { "dropping-particle" : "", "family" : "Dodman", "given" : "David", "non-dropping-particle" : "", "parse-names" : false, "suffix" : "" } ], "container-title" : "Environment and Urbanization", "id" : "ITEM-1", "issue" : "1", "issued" : { "date-parts" : [ [ "2009" ] ] }, "page" : "185-201", "title" : "Blaming cities for climate change? An analysis of urban greenhouse gas emissions inventories", "type" : "article-journal", "volume" : "21" }, "uris" : [ "http://www.mendeley.com/documents/?uuid=d4133fe3-1e1f-4adc-9476-d42eaaad0be6" ] }, { "id" : "ITEM-2", "itemData" : { "DOI" : "10.1016/j.enpol.2013.07.035", "ISBN" : "0301-4215", "ISSN" : "03014215", "abstract" : "Household consumption requires energy to be used at all stages of the economic process, thereby directly and indirectly leading to environmental impacts across the entire production chain. The levels, structure and determinants of energy requirements of household consumption therefore constitute an important avenue of research. Incorporating the full upstream requirements into the analysis helps to avoid simplistic conclusions which would actually only imply shifts between consumption categories without taking the economy wide effects into account. This paper presents the investigation of the direct and indirect primary energy requirements of Australian households, contrasting urban, suburban and rural consumption patterns as well as inter- and intra-regional levels of inequality in energy requirements. Furthermore the spatial and socio-economic drivers of energy consumption for different categories of energy requirements are identified and quantified. Conclusions regarding the relationships between energy requirements, household characteristics, urban form and urbanization processes are drawn and the respective policy implications are explored. \u00a9 2013 Elsevier Ltd.", "author" : [ { "dropping-particle" : "", "family" : "Wiedenhofer", "given" : "Dominik", "non-dropping-particle" : "", "parse-names" : false, "suffix" : "" }, { "dropping-particle" : "", "family" : "Lenzen", "given" : "Manfred", "non-dropping-particle" : "", "parse-names" : false, "suffix" : "" }, { "dropping-particle" : "", "family" : "Steinberger", "given" : "Julia K.", "non-dropping-particle" : "", "parse-names" : false, "suffix" : "" } ], "container-title" : "Energy Policy", "id" : "ITEM-2", "issued" : { "date-parts" : [ [ "2013" ] ] }, "page" : "696-707", "publisher" : "Elsevier", "title" : "Energy requirements of consumption: Urban form, climatic and socio-economic factors, rebounds and their policy implications", "type" : "article-journal", "volume" : "63" }, "uris" : [ "http://www.mendeley.com/documents/?uuid=e37b70e0-0997-490d-b254-c5ee7622735d" ] } ], "mendeley" : { "formattedCitation" : "(Dodman, 2009; Wiedenhofer et al., 2013)", "plainTextFormattedCitation" : "(Dodman, 2009; Wiedenhofer et al., 2013)", "previouslyFormattedCitation" : "(Dodman, 2009; Wiedenhofer et al., 2013)" }, "properties" : { "noteIndex" : 0 }, "schema" : "https://github.com/citation-style-language/schema/raw/master/csl-citation.json" }</w:instrText>
      </w:r>
      <w:r w:rsidRPr="009353CB">
        <w:rPr>
          <w:rFonts w:ascii="Times New Roman" w:hAnsi="Times New Roman" w:cs="Times New Roman"/>
          <w:lang w:val="en-US"/>
        </w:rPr>
        <w:fldChar w:fldCharType="separate"/>
      </w:r>
      <w:r w:rsidRPr="00990AFA">
        <w:rPr>
          <w:rFonts w:ascii="Times New Roman" w:hAnsi="Times New Roman" w:cs="Times New Roman"/>
          <w:noProof/>
          <w:lang w:val="en-US"/>
        </w:rPr>
        <w:t>(Dodman, 2009; Wiedenhofer et al., 2013)</w:t>
      </w:r>
      <w:r w:rsidRPr="009353CB">
        <w:rPr>
          <w:rFonts w:ascii="Times New Roman" w:hAnsi="Times New Roman" w:cs="Times New Roman"/>
          <w:lang w:val="en-US"/>
        </w:rPr>
        <w:fldChar w:fldCharType="end"/>
      </w:r>
      <w:r w:rsidRPr="009353CB">
        <w:rPr>
          <w:rFonts w:ascii="Times New Roman" w:hAnsi="Times New Roman" w:cs="Times New Roman"/>
          <w:lang w:val="en-US"/>
        </w:rPr>
        <w:t>.</w:t>
      </w:r>
      <w:r w:rsidRPr="00BA42A0">
        <w:rPr>
          <w:rFonts w:ascii="Times New Roman" w:hAnsi="Times New Roman" w:cs="Times New Roman"/>
          <w:lang w:val="en-US"/>
        </w:rPr>
        <w:t xml:space="preserve"> </w:t>
      </w:r>
      <w:r w:rsidRPr="009353CB">
        <w:rPr>
          <w:rFonts w:ascii="Times New Roman" w:hAnsi="Times New Roman" w:cs="Times New Roman"/>
          <w:lang w:val="en-US"/>
        </w:rPr>
        <w:t xml:space="preserve">Our results underline the importance of shortening the travel distance for reducing transport emissions (directly and indirectly through the intensity of travel). </w:t>
      </w:r>
      <w:r>
        <w:rPr>
          <w:rFonts w:ascii="Times New Roman" w:hAnsi="Times New Roman" w:cs="Times New Roman"/>
          <w:lang w:val="en-US"/>
        </w:rPr>
        <w:t xml:space="preserve">Compact development and </w:t>
      </w:r>
      <w:r w:rsidRPr="009353CB">
        <w:rPr>
          <w:rFonts w:ascii="Times New Roman" w:hAnsi="Times New Roman" w:cs="Times New Roman"/>
          <w:lang w:val="en-US"/>
        </w:rPr>
        <w:t xml:space="preserve">reductions in distance would be most enabling for active travel in the presence of proportionate reductions in </w:t>
      </w:r>
      <w:r>
        <w:rPr>
          <w:rFonts w:ascii="Times New Roman" w:hAnsi="Times New Roman" w:cs="Times New Roman"/>
          <w:lang w:val="en-US"/>
        </w:rPr>
        <w:t xml:space="preserve">travel time (e.g. </w:t>
      </w:r>
      <w:r w:rsidRPr="009353CB">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"ISBN" : "1552-2148", "ISSN" : "1552-2148", "PMID" : "24696751", "abstract" : "A major goal of urban design, especially in centers, is to reduce automobile dependence in order to address issues of viability and sustainability. Long-term data from cities around the world appear to show that there is a fundamental threshold of urban intensity (residents and jobs) of around 35 per hectare", "author" : [ { "dropping-particle" : "", "family" : "Newman", "given" : "Peter", "non-dropping-particle" : "", "parse-names" : false, "suffix" : "" }, { "dropping-particle" : "", "family" : "Kenworthy", "given" : "Jeffrey", "non-dropping-particle" : "", "parse-names" : false, "suffix" : "" } ], "container-title" : "Opolis", "id" : "ITEM-1", "issue" : "1", "issued" : { "date-parts" : [ [ "2006" ] ] }, "page" : "35-52", "title" : "Urban Design to Reduce Automobile Dependence", "type" : "article-journal", "volume" : "2" }, "uris" : [ "http://www.mendeley.com/documents/?uuid=05993372-0d1a-4506-9461-1d0340241896" ] } ], "mendeley" : { "formattedCitation" : "(Newman and Kenworthy, 2006)", "manualFormatting" : "Newman and Kenworthy, 2006)", "plainTextFormattedCitation" : "(Newman and Kenworthy, 2006)", "previouslyFormattedCitation" : "(Newman and Kenworthy, 2006)" }, "properties" : { "noteIndex" : 0 }, "schema" : "https://github.com/citation-style-language/schema/raw/master/csl-citation.json" }</w:instrText>
      </w:r>
      <w:r w:rsidRPr="009353CB">
        <w:rPr>
          <w:rFonts w:ascii="Times New Roman" w:hAnsi="Times New Roman" w:cs="Times New Roman"/>
          <w:lang w:val="en-US"/>
        </w:rPr>
        <w:fldChar w:fldCharType="separate"/>
      </w:r>
      <w:r w:rsidRPr="009353CB">
        <w:rPr>
          <w:rFonts w:ascii="Times New Roman" w:hAnsi="Times New Roman" w:cs="Times New Roman"/>
          <w:noProof/>
          <w:lang w:val="en-US"/>
        </w:rPr>
        <w:t>Newman and Kenworthy, 2006)</w:t>
      </w:r>
      <w:r w:rsidRPr="009353CB">
        <w:rPr>
          <w:rFonts w:ascii="Times New Roman" w:hAnsi="Times New Roman" w:cs="Times New Roman"/>
          <w:lang w:val="en-US"/>
        </w:rPr>
        <w:fldChar w:fldCharType="end"/>
      </w:r>
      <w:r w:rsidRPr="009353CB">
        <w:rPr>
          <w:rFonts w:ascii="Times New Roman" w:hAnsi="Times New Roman" w:cs="Times New Roman"/>
          <w:lang w:val="en-US"/>
        </w:rPr>
        <w:t>.</w:t>
      </w:r>
      <w:r>
        <w:rPr>
          <w:rFonts w:ascii="Times New Roman" w:hAnsi="Times New Roman" w:cs="Times New Roman"/>
          <w:lang w:val="en-US"/>
        </w:rPr>
        <w:t xml:space="preserve"> Furthermore, changes in car ownership and use of mobility sharing initiatives </w:t>
      </w:r>
      <w:proofErr w:type="gramStart"/>
      <w:r>
        <w:rPr>
          <w:rFonts w:ascii="Times New Roman" w:hAnsi="Times New Roman" w:cs="Times New Roman"/>
          <w:lang w:val="en-US"/>
        </w:rPr>
        <w:t>are needed</w:t>
      </w:r>
      <w:proofErr w:type="gramEnd"/>
      <w:r>
        <w:rPr>
          <w:rFonts w:ascii="Times New Roman" w:hAnsi="Times New Roman" w:cs="Times New Roman"/>
          <w:lang w:val="en-US"/>
        </w:rPr>
        <w:t xml:space="preserve"> to reap the full benefits from reduced distance.</w:t>
      </w:r>
    </w:p>
    <w:p w14:paraId="10360EFF" w14:textId="77777777" w:rsidR="002D1051" w:rsidRDefault="002D1051" w:rsidP="002D1051">
      <w:pPr>
        <w:spacing w:line="360" w:lineRule="auto"/>
        <w:jc w:val="both"/>
        <w:rPr>
          <w:rFonts w:ascii="Times New Roman" w:hAnsi="Times New Roman" w:cs="Times New Roman"/>
          <w:lang w:val="en-US"/>
        </w:rPr>
      </w:pPr>
      <w:r>
        <w:rPr>
          <w:rFonts w:ascii="Times New Roman" w:hAnsi="Times New Roman" w:cs="Times New Roman"/>
          <w:lang w:val="en-US"/>
        </w:rPr>
        <w:t>Urbanization may reduce shelter impacts through smaller dwelling sizes, high density living and energy saving refurbishment measures. Nevertheless, p</w:t>
      </w:r>
      <w:r w:rsidRPr="009353CB">
        <w:rPr>
          <w:rFonts w:ascii="Times New Roman" w:hAnsi="Times New Roman" w:cs="Times New Roman"/>
          <w:lang w:val="en-US"/>
        </w:rPr>
        <w:t xml:space="preserve">olicies that encourage a shift to compact urban living should </w:t>
      </w:r>
      <w:r>
        <w:rPr>
          <w:rFonts w:ascii="Times New Roman" w:hAnsi="Times New Roman" w:cs="Times New Roman"/>
          <w:lang w:val="en-US"/>
        </w:rPr>
        <w:t xml:space="preserve">also aim for de-carbonization of heating sources typical for urban context. </w:t>
      </w:r>
      <w:r w:rsidRPr="009353CB">
        <w:rPr>
          <w:rFonts w:ascii="Times New Roman" w:hAnsi="Times New Roman" w:cs="Times New Roman"/>
          <w:lang w:val="en-US"/>
        </w:rPr>
        <w:t xml:space="preserve">Urban </w:t>
      </w:r>
      <w:r>
        <w:rPr>
          <w:rFonts w:ascii="Times New Roman" w:hAnsi="Times New Roman" w:cs="Times New Roman"/>
          <w:lang w:val="en-US"/>
        </w:rPr>
        <w:t xml:space="preserve">and apartment-block </w:t>
      </w:r>
      <w:r w:rsidRPr="009353CB">
        <w:rPr>
          <w:rFonts w:ascii="Times New Roman" w:hAnsi="Times New Roman" w:cs="Times New Roman"/>
          <w:lang w:val="en-US"/>
        </w:rPr>
        <w:t>dwellers are found to</w:t>
      </w:r>
      <w:r>
        <w:rPr>
          <w:rFonts w:ascii="Times New Roman" w:hAnsi="Times New Roman" w:cs="Times New Roman"/>
          <w:lang w:val="en-US"/>
        </w:rPr>
        <w:t xml:space="preserve"> more likely use</w:t>
      </w:r>
      <w:r w:rsidRPr="009353CB">
        <w:rPr>
          <w:rFonts w:ascii="Times New Roman" w:hAnsi="Times New Roman" w:cs="Times New Roman"/>
          <w:lang w:val="en-US"/>
        </w:rPr>
        <w:t xml:space="preserve"> </w:t>
      </w:r>
      <w:r>
        <w:rPr>
          <w:rFonts w:ascii="Times New Roman" w:hAnsi="Times New Roman" w:cs="Times New Roman"/>
          <w:lang w:val="en-US"/>
        </w:rPr>
        <w:t>oil and gas for heating (directly)</w:t>
      </w:r>
      <w:r w:rsidRPr="009353CB">
        <w:rPr>
          <w:rFonts w:ascii="Times New Roman" w:hAnsi="Times New Roman" w:cs="Times New Roman"/>
          <w:lang w:val="en-US"/>
        </w:rPr>
        <w:t xml:space="preserve"> and</w:t>
      </w:r>
      <w:r>
        <w:rPr>
          <w:rFonts w:ascii="Times New Roman" w:hAnsi="Times New Roman" w:cs="Times New Roman"/>
          <w:lang w:val="en-US"/>
        </w:rPr>
        <w:t>, and less likely use</w:t>
      </w:r>
      <w:r w:rsidRPr="009353CB">
        <w:rPr>
          <w:rFonts w:ascii="Times New Roman" w:hAnsi="Times New Roman" w:cs="Times New Roman"/>
          <w:lang w:val="en-US"/>
        </w:rPr>
        <w:t xml:space="preserve"> renewables and heat pumps</w:t>
      </w:r>
      <w:r>
        <w:rPr>
          <w:rFonts w:ascii="Times New Roman" w:hAnsi="Times New Roman" w:cs="Times New Roman"/>
          <w:lang w:val="en-US"/>
        </w:rPr>
        <w:t xml:space="preserve"> for heating</w:t>
      </w:r>
      <w:r w:rsidRPr="009353CB">
        <w:rPr>
          <w:rFonts w:ascii="Times New Roman" w:hAnsi="Times New Roman" w:cs="Times New Roman"/>
          <w:lang w:val="en-US"/>
        </w:rPr>
        <w:t xml:space="preserve">, </w:t>
      </w:r>
      <w:r>
        <w:rPr>
          <w:rFonts w:ascii="Times New Roman" w:hAnsi="Times New Roman" w:cs="Times New Roman"/>
          <w:lang w:val="en-US"/>
        </w:rPr>
        <w:t>highlighting</w:t>
      </w:r>
      <w:r w:rsidRPr="009353CB">
        <w:rPr>
          <w:rFonts w:ascii="Times New Roman" w:hAnsi="Times New Roman" w:cs="Times New Roman"/>
          <w:lang w:val="en-US"/>
        </w:rPr>
        <w:t xml:space="preserve"> the need for top-down incentives for low-carbon heating in urban environment. Our analysis shows that lowering heating needs may reduce the reliance on fossil fuels, but strong incentives </w:t>
      </w:r>
      <w:proofErr w:type="gramStart"/>
      <w:r w:rsidRPr="009353CB">
        <w:rPr>
          <w:rFonts w:ascii="Times New Roman" w:hAnsi="Times New Roman" w:cs="Times New Roman"/>
          <w:lang w:val="en-US"/>
        </w:rPr>
        <w:t>are needed</w:t>
      </w:r>
      <w:proofErr w:type="gramEnd"/>
      <w:r w:rsidRPr="009353CB">
        <w:rPr>
          <w:rFonts w:ascii="Times New Roman" w:hAnsi="Times New Roman" w:cs="Times New Roman"/>
          <w:lang w:val="en-US"/>
        </w:rPr>
        <w:t xml:space="preserve"> for a transition to renewable heating sources. </w:t>
      </w:r>
      <w:r>
        <w:rPr>
          <w:rFonts w:ascii="Times New Roman" w:hAnsi="Times New Roman" w:cs="Times New Roman"/>
          <w:lang w:val="en-US"/>
        </w:rPr>
        <w:t xml:space="preserve">Prior studies have shown that district heating competes with natural gas and other fossil-based energy supply </w:t>
      </w:r>
      <w:r>
        <w:rPr>
          <w:rFonts w:ascii="Times New Roman" w:hAnsi="Times New Roman" w:cs="Times New Roman"/>
          <w:lang w:val="en-US"/>
        </w:rPr>
        <w:lastRenderedPageBreak/>
        <w:t xml:space="preserve">in high heat density urban area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"author" : [ { "dropping-particle" : "", "family" : "Euroheat and Power", "given" : "", "non-dropping-particle" : "", "parse-names" : false, "suffix" : "" } ], "id" : "ITEM-1", "issued" : { "date-parts" : [ [ "2006" ] ] }, "publisher-place" : "https://www.euroheat.org/wp-content/uploads/2016/02/Ecoheatcool_WP1_Web.pdf", "title" : "The European heat market", "type" : "report" }, "uris" : [ "http://www.mendeley.com/documents/?uuid=9921b3c3-5ad6-4506-afcb-7ae3cc062122" ] } ], "mendeley" : { "formattedCitation" : "(Euroheat and Power, 2006)", "plainTextFormattedCitation" : "(Euroheat and Power, 2006)", "previouslyFormattedCitation" : "(Euroheat and Power, 2006)" }, "properties" : { "noteIndex" : 0 }, "schema" : "https://github.com/citation-style-language/schema/raw/master/csl-citation.json" }</w:instrText>
      </w:r>
      <w:r>
        <w:rPr>
          <w:rFonts w:ascii="Times New Roman" w:hAnsi="Times New Roman" w:cs="Times New Roman"/>
          <w:lang w:val="en-US"/>
        </w:rPr>
        <w:fldChar w:fldCharType="separate"/>
      </w:r>
      <w:r w:rsidRPr="00227F12">
        <w:rPr>
          <w:rFonts w:ascii="Times New Roman" w:hAnsi="Times New Roman" w:cs="Times New Roman"/>
          <w:noProof/>
          <w:lang w:val="en-US"/>
        </w:rPr>
        <w:t>(Euroheat and Power, 2006)</w:t>
      </w:r>
      <w:r>
        <w:rPr>
          <w:rFonts w:ascii="Times New Roman" w:hAnsi="Times New Roman" w:cs="Times New Roman"/>
          <w:lang w:val="en-US"/>
        </w:rPr>
        <w:fldChar w:fldCharType="end"/>
      </w:r>
      <w:r>
        <w:rPr>
          <w:rFonts w:ascii="Times New Roman" w:hAnsi="Times New Roman" w:cs="Times New Roman"/>
          <w:lang w:val="en-US"/>
        </w:rPr>
        <w:t xml:space="preserve">, pointing to the de-carbonization of district heating as another priority in urban context. Furthermore, our sample suggests that household sizes tend to be smaller in urban areas (in line with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"10.1021/acs.est.5b02140", "ISBN" : "1520-5851", "ISSN" : "15205851", "PMID" : "26177388", "abstract" : "Avoiding urban sprawl and increasing density are often considered as effective means to mitigate climate change through urban planning. However, there have been rapid technological changes in the fields of housing energy and private driving, and the development is continuing. In this study, we analyze the carbon footprints of the residents living in new housing in different urban forms in Finland. We compare the new housing to existing housing stock. In all areas, the emissions from housing energy were significantly lower in new buildings. However, in the inner urban areas the high level of consumption, mostly due to higher affluence, reverse the gains of energy efficient new housing. The smallest carbon footprints were found in newly built outer and peri-urban areas, also when income level differences were taken into account. Rather than strengthening the juxtaposition of urban and suburban areas, we suggest that it would be smarter to recognize the strengths and weaknesses of both modes of living and develop a more systemic strategy that would result in greater sustainability in both areas. Since such strategy does not exist yet, it should be researched and practically developed. It would be beneficial to focus on area specific mitigation measures.", "author" : [ { "dropping-particle" : "", "family" : "Ottelin", "given" : "Juudit", "non-dropping-particle" : "", "parse-names" : false, "suffix" : "" }, { "dropping-particle" : "", "family" : "Heinonen", "given" : "Jukka", "non-dropping-particle" : "", "parse-names" : false, "suffix" : "" }, { "dropping-particle" : "", "family" : "Junnila", "given" : "Seppo", "non-dropping-particle" : "", "parse-names" : false, "suffix" : "" } ], "container-title" : "Environmental Science and Technology", "id" : "ITEM-1", "issue" : "16", "issued" : { "date-parts" : [ [ "2015" ] ] }, "page" : "9574-9583", "title" : "New Energy Efficient Housing Has Reduced Carbon Footprints in Outer but Not in Inner Urban Areas", "type" : "article-journal", "volume" : "49" }, "uris" : [ "http://www.mendeley.com/documents/?uuid=4a3e0cdf-54ba-44b7-9d22-91bd6006911f" ] } ], "mendeley" : { "formattedCitation" : "(Ottelin et al., 2015)", "manualFormatting" : "Ottelin et al., 2015)", "plainTextFormattedCitation" : "(Ottelin et al., 2015)", "previouslyFormattedCitation" : "(Ottelin et al., 2015)" }, "properties" : { "noteIndex" : 0 }, "schema" : "https://github.com/citation-style-language/schema/raw/master/csl-citation.json" }</w:instrText>
      </w:r>
      <w:r>
        <w:rPr>
          <w:rFonts w:ascii="Times New Roman" w:hAnsi="Times New Roman" w:cs="Times New Roman"/>
          <w:lang w:val="en-US"/>
        </w:rPr>
        <w:fldChar w:fldCharType="separate"/>
      </w:r>
      <w:r w:rsidRPr="00062713">
        <w:rPr>
          <w:rFonts w:ascii="Times New Roman" w:hAnsi="Times New Roman" w:cs="Times New Roman"/>
          <w:noProof/>
          <w:lang w:val="en-US"/>
        </w:rPr>
        <w:t>Ottelin et al., 2015)</w:t>
      </w:r>
      <w:r>
        <w:rPr>
          <w:rFonts w:ascii="Times New Roman" w:hAnsi="Times New Roman" w:cs="Times New Roman"/>
          <w:lang w:val="en-US"/>
        </w:rPr>
        <w:fldChar w:fldCharType="end"/>
      </w:r>
      <w:r>
        <w:rPr>
          <w:rFonts w:ascii="Times New Roman" w:hAnsi="Times New Roman" w:cs="Times New Roman"/>
          <w:lang w:val="en-US"/>
        </w:rPr>
        <w:t xml:space="preserve">, suggesting the need to further enable household economies of scale in urban context. </w:t>
      </w:r>
      <w:r w:rsidRPr="009353CB">
        <w:rPr>
          <w:rFonts w:ascii="Times New Roman" w:hAnsi="Times New Roman" w:cs="Times New Roman"/>
          <w:lang w:val="en-US"/>
        </w:rPr>
        <w:t>Although not investigated here, our results suggest that multi-household</w:t>
      </w:r>
      <w:r>
        <w:rPr>
          <w:rFonts w:ascii="Times New Roman" w:hAnsi="Times New Roman" w:cs="Times New Roman"/>
          <w:lang w:val="en-US"/>
        </w:rPr>
        <w:t xml:space="preserve"> </w:t>
      </w:r>
      <w:r w:rsidRPr="009353CB">
        <w:rPr>
          <w:rFonts w:ascii="Times New Roman" w:hAnsi="Times New Roman" w:cs="Times New Roman"/>
          <w:lang w:val="en-US"/>
        </w:rPr>
        <w:t>living could reduce shelter impacts</w:t>
      </w:r>
      <w:r>
        <w:rPr>
          <w:rFonts w:ascii="Times New Roman" w:hAnsi="Times New Roman" w:cs="Times New Roman"/>
          <w:lang w:val="en-US"/>
        </w:rPr>
        <w:t xml:space="preserve">, and options like co-housing have been proposed for their benefits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"10.1016/j.futures.2007.08.022", "ISBN" : "0016-3287", "ISSN" : "00163287", "PMID" : "25246403", "abstract" : "Cohousing is an innovative form of accommodation. It offers economic, environmental and social advantages over existing forms of development. Cohousing emerged in the USA during the past 20 years as an innovative housing form with a niche market, but adoptions to date have been limited. This paper seeks to determine the future for cohousing in the USA, using innovation diffusion theories. It reviews the factors influencing the rate of diffusion of cohousing (relative advantages, compatibility, complexity, trialability and observability). It investigates the impact of path dependencies and the existence of disruptive technologies on adoptions. It considers the potential for cohousing to \"cross the chasm\" and be adopted by the mainstream. The findings of the research suggest that \"grass-roots\" approaches to the creation of cohousing communities are likely to result in the greatest number of adoptions in the future. \u00a9 2007.", "author" : [ { "dropping-particle" : "", "family" : "Williams", "given" : "Jo", "non-dropping-particle" : "", "parse-names" : false, "suffix" : "" } ], "container-title" : "Futures", "id" : "ITEM-1", "issue" : "3", "issued" : { "date-parts" : [ [ "2008" ] ] }, "page" : "268-286", "title" : "Predicting an American future for cohousing", "type" : "article-journal", "volume" : "40" }, "uris" : [ "http://www.mendeley.com/documents/?uuid=14e54b39-db48-4ee7-8ed4-92db63fb06fe" ] } ], "mendeley" : { "formattedCitation" : "(Williams, 2008)", "plainTextFormattedCitation" : "(Williams, 2008)", "previouslyFormattedCitation" : "(Williams, 2008)" }, "properties" : { "noteIndex" : 0 }, "schema" : "https://github.com/citation-style-language/schema/raw/master/csl-citation.json" }</w:instrText>
      </w:r>
      <w:r>
        <w:rPr>
          <w:rFonts w:ascii="Times New Roman" w:hAnsi="Times New Roman" w:cs="Times New Roman"/>
          <w:lang w:val="en-US"/>
        </w:rPr>
        <w:fldChar w:fldCharType="separate"/>
      </w:r>
      <w:r w:rsidRPr="007E56F0">
        <w:rPr>
          <w:rFonts w:ascii="Times New Roman" w:hAnsi="Times New Roman" w:cs="Times New Roman"/>
          <w:noProof/>
          <w:lang w:val="en-US"/>
        </w:rPr>
        <w:t>(Williams, 2008)</w:t>
      </w:r>
      <w:r>
        <w:rPr>
          <w:rFonts w:ascii="Times New Roman" w:hAnsi="Times New Roman" w:cs="Times New Roman"/>
          <w:lang w:val="en-US"/>
        </w:rPr>
        <w:fldChar w:fldCharType="end"/>
      </w:r>
      <w:r>
        <w:rPr>
          <w:rFonts w:ascii="Times New Roman" w:hAnsi="Times New Roman" w:cs="Times New Roman"/>
          <w:lang w:val="en-US"/>
        </w:rPr>
        <w:t>. Finally, c</w:t>
      </w:r>
      <w:r w:rsidRPr="009353CB">
        <w:rPr>
          <w:rFonts w:ascii="Times New Roman" w:hAnsi="Times New Roman" w:cs="Times New Roman"/>
          <w:lang w:val="en-US"/>
        </w:rPr>
        <w:t>ities can be particularly vulnerable to climate change with high-density areas exposed to</w:t>
      </w:r>
      <w:r>
        <w:rPr>
          <w:rFonts w:ascii="Times New Roman" w:hAnsi="Times New Roman" w:cs="Times New Roman"/>
          <w:lang w:val="en-US"/>
        </w:rPr>
        <w:t xml:space="preserve">, for example, </w:t>
      </w:r>
      <w:r w:rsidRPr="009353CB">
        <w:rPr>
          <w:rFonts w:ascii="Times New Roman" w:hAnsi="Times New Roman" w:cs="Times New Roman"/>
          <w:lang w:val="en-US"/>
        </w:rPr>
        <w:t xml:space="preserve">heat waves or coastal flooding </w:t>
      </w:r>
      <w:r w:rsidRPr="009353CB">
        <w:rPr>
          <w:rFonts w:ascii="Times New Roman" w:hAnsi="Times New Roman" w:cs="Times New Roman"/>
          <w:lang w:val="en-US"/>
        </w:rPr>
        <w:fldChar w:fldCharType="begin" w:fldLock="1"/>
      </w:r>
      <w:r w:rsidRPr="009353CB">
        <w:rPr>
          <w:rFonts w:ascii="Times New Roman" w:hAnsi="Times New Roman" w:cs="Times New Roman"/>
          <w:lang w:val="en-US"/>
        </w:rPr>
        <w:instrText>ADDIN CSL_CITATION { "citationItems" : [ { "id" : "ITEM-1", "itemData" : { "DOI" : "10.1016/S0140-6736(14)60605-X", "ISBN" : "01406736 (ISSN)", "ISSN" : "1474547X", "PMID" : "24923529", "abstract" : "The UN-led discussion about the post-2015 sustainable development agenda provides an opportunity to develop indicators and targets that show the importance of health as a precondition for and an outcome of policies to promote sustainable development. Health as a precondition for development has received considerable attention in terms of achievement of health-related Millennium Development Goals (MDGs), addressing growing challenges of non-communicable diseases, and ensuring universal health coverage. Much less attention has been devoted to health as an outcome of sustainable development and to indicators that show both changes in exposure to health-related risks and progress towards environmental sustainability. We present a rationale and methods for the selection of health-related indicators to measure progress of post-2015 development goals in non-health sectors. The proposed indicators show the ancillary benefits to health and health equity (co-benefits) of sustainable development policies, particularly those to reduce greenhouse gas emissions and increase resilience to environmental change. We use illustrative examples from four thematic areas: cities, food and agriculture, energy, and water and sanitation. Embedding of a range of health-related indicators in the post-2015 goals can help to raise awareness of the probable health gains from sustainable development policies, thus making them more attractive to decision makers and more likely to be implemented than before.", "author" : [ { "dropping-particle" : "", "family" : "Dora", "given" : "Carlos", "non-dropping-particle" : "", "parse-names" : false, "suffix" : "" }, { "dropping-particle" : "", "family" : "Haines", "given" : "Andy", "non-dropping-particle" : "", "parse-names" : false, "suffix" : "" }, { "dropping-particle" : "", "family" : "Balbus", "given" : "John", "non-dropping-particle" : "", "parse-names" : false, "suffix" : "" }, { "dropping-particle" : "", "family" : "Fletcher", "given" : "Elaine", "non-dropping-particle" : "", "parse-names" : false, "suffix" : "" }, { "dropping-particle" : "", "family" : "Adair-Rohani", "given" : "Heather", "non-dropping-particle" : "", "parse-names" : false, "suffix" : "" }, { "dropping-particle" : "", "family" : "Alabaster", "given" : "Graham", "non-dropping-particle" : "", "parse-names" : false, "suffix" : "" }, { "dropping-particle" : "", "family" : "Hossain", "given" : "Rifat", "non-dropping-particle" : "", "parse-names" : false, "suffix" : "" }, { "dropping-particle" : "", "family" : "Onis", "given" : "Mercedes", "non-dropping-particle" : "De", "parse-names" : false, "suffix" : "" }, { "dropping-particle" : "", "family" : "Branca", "given" : "Francesco", "non-dropping-particle" : "", "parse-names" : false, "suffix" : "" }, { "dropping-particle" : "", "family" : "Neira", "given" : "Maria", "non-dropping-particle" : "", "parse-names" : false, "suffix" : "" } ], "container-title" : "The Lancet", "id" : "ITEM-1", "issue" : "9965", "issued" : { "date-parts" : [ [ "2015" ] ] }, "page" : "380-391", "publisher" : "Elsevier Ltd", "title" : "Indicators linking health and sustainability in the post-2015 development agenda", "type" : "article-journal", "volume" : "385" }, "uris" : [ "http://www.mendeley.com/documents/?uuid=2cdf21a4-7d34-4309-b29d-15bcc0fd9a0c" ] } ], "mendeley" : { "formattedCitation" : "(Dora et al., 2015)", "plainTextFormattedCitation" : "(Dora et al., 2015)", "previouslyFormattedCitation" : "(Dora et al., 2015)" }, "properties" : { "noteIndex" : 0 }, "schema" : "https://github.com/citation-style-language/schema/raw/master/csl-citation.json" }</w:instrText>
      </w:r>
      <w:r w:rsidRPr="009353CB">
        <w:rPr>
          <w:rFonts w:ascii="Times New Roman" w:hAnsi="Times New Roman" w:cs="Times New Roman"/>
          <w:lang w:val="en-US"/>
        </w:rPr>
        <w:fldChar w:fldCharType="separate"/>
      </w:r>
      <w:r w:rsidRPr="009353CB">
        <w:rPr>
          <w:rFonts w:ascii="Times New Roman" w:hAnsi="Times New Roman" w:cs="Times New Roman"/>
          <w:noProof/>
          <w:lang w:val="en-US"/>
        </w:rPr>
        <w:t>(Dora et al., 2015)</w:t>
      </w:r>
      <w:r w:rsidRPr="009353CB">
        <w:rPr>
          <w:rFonts w:ascii="Times New Roman" w:hAnsi="Times New Roman" w:cs="Times New Roman"/>
          <w:lang w:val="en-US"/>
        </w:rPr>
        <w:fldChar w:fldCharType="end"/>
      </w:r>
      <w:r w:rsidRPr="009353CB">
        <w:rPr>
          <w:rFonts w:ascii="Times New Roman" w:hAnsi="Times New Roman" w:cs="Times New Roman"/>
          <w:lang w:val="en-US"/>
        </w:rPr>
        <w:t>.</w:t>
      </w:r>
      <w:r>
        <w:rPr>
          <w:rFonts w:ascii="Times New Roman" w:hAnsi="Times New Roman" w:cs="Times New Roman"/>
          <w:lang w:val="en-US"/>
        </w:rPr>
        <w:t xml:space="preserve"> </w:t>
      </w:r>
    </w:p>
    <w:p w14:paraId="28E7B426" w14:textId="77777777" w:rsidR="00E04683" w:rsidRDefault="00E04683" w:rsidP="00E04683">
      <w:pPr>
        <w:spacing w:line="360" w:lineRule="auto"/>
        <w:jc w:val="both"/>
        <w:rPr>
          <w:rFonts w:ascii="Times New Roman" w:hAnsi="Times New Roman" w:cs="Times New Roman"/>
          <w:lang w:val="en-US"/>
        </w:rPr>
      </w:pPr>
      <w:r>
        <w:rPr>
          <w:rFonts w:ascii="Times New Roman" w:hAnsi="Times New Roman" w:cs="Times New Roman"/>
          <w:lang w:val="en-US"/>
        </w:rPr>
        <w:t xml:space="preserve">With higher income levels, there are also expected increases in the carbon footprint, particularly associated with air travel and other consumption. </w:t>
      </w:r>
      <w:r w:rsidRPr="009353CB">
        <w:rPr>
          <w:rFonts w:ascii="Times New Roman" w:hAnsi="Times New Roman" w:cs="Times New Roman"/>
          <w:lang w:val="en-US"/>
        </w:rPr>
        <w:t>Our findings confirm the relevance of income for mobility, food and clothing domains</w:t>
      </w:r>
      <w:r>
        <w:rPr>
          <w:rFonts w:ascii="Times New Roman" w:hAnsi="Times New Roman" w:cs="Times New Roman"/>
          <w:lang w:val="en-US"/>
        </w:rPr>
        <w:t xml:space="preserve"> </w:t>
      </w:r>
      <w:r w:rsidRPr="009353CB">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"10.1021/acs.est.6b03227", "ISSN" : "0013-936X", "abstract" : "While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region\u2019s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 "author" : [ { "dropping-particle" : "", "family" : "Ivanova", "given" : "Diana", "non-dropping-particle" : "", "parse-names" : false, "suffix" : "" }, { "dropping-particle" : "", "family" : "Vita", "given" : "Gibran", "non-dropping-particle" : "", "parse-names" : false, "suffix" : "" }, { "dropping-particle" : "", "family" : "Steen-Olsen", "given" : "Kjartan", "non-dropping-particle" : "", "parse-names" : false, "suffix" : "" }, { "dropping-particle" : "", "family" : "Stadler", "given" : "Konstantin", "non-dropping-particle" : "", "parse-names" : false, "suffix" : "" }, { "dropping-particle" : "", "family" : "Melo", "given" : "Patricia C.", "non-dropping-particle" : "", "parse-names" : false, "suffix" : "" }, { "dropping-particle" : "", "family" : "Wood", "given" : "Richard", "non-dropping-particle" : "", "parse-names" : false, "suffix" : "" }, { "dropping-particle" : "", "family" : "Hertwich", "given" : "Edgar G.", "non-dropping-particle" : "", "parse-names" : false, "suffix" : "" } ], "container-title" : "Environmental Research Letters", "id" : "ITEM-1", "issue" : "054013", "issued" : { "date-parts" : [ [ "2017" ] ] }, "page" : "1-13", "title" : "Mapping the carbon footprint of EU regions", "type" : "article-journal", "volume" : "12" }, "uris" : [ "http://www.mendeley.com/documents/?uuid=b5cdde75-ef7e-464b-8697-e918f8316c87" ] }, { "id" : "ITEM-2", "itemData" : { "DOI" : "10.1016/j.ecolecon.2016.12.008", "ISSN" : "09218009", "author" : [ { "dropping-particle" : "", "family" : "Sommer", "given" : "Mark", "non-dropping-particle" : "", "parse-names" : false, "suffix" : "" }, { "dropping-particle" : "", "family" : "Kratena", "given" : "Kurt", "non-dropping-particle" : "", "parse-names" : false, "suffix" : "" } ], "container-title" : "Ecological Economics", "id" : "ITEM-2", "issued" : { "date-parts" : [ [ "2016" ] ] }, "page" : "62-72", "publisher" : "Elsevier B.V.", "title" : "The Carbon Footprint of European Households and Income Distribution", "type" : "article-journal", "volume" : "136" }, "uris" : [ "http://www.mendeley.com/documents/?uuid=7cae4c06-0330-4d80-b42b-1900d5052dc3" ] }, { "id" : "ITEM-3", "itemData" : { "abstract" : "Paid working patterns are currently regulated by governments around the world for a\\nrange of social and economic reasons: to increase labour supply and skills; to provide\\na strong tax base to support an ageing population; to help people reconcile work and\\nfamily life over increasingly diversified life courses; and to be in line with the\\ngeneral principle of the activating, employment led welfare state. Environmental\\nconsiderations rarely feature in the design or evaluation of working time policy.\\nNevertheless, various authors working on policies for sustainable development argue\\nthat reductions in average paid working time could lead to environmental benefits: as\\npeople work less, they in turn earn less, and so consume less, resulting in lower\\nenvironmental impacts from lower levels of production of products.\\nThis thesis takes this argument as its starting point, and synthesises these distinct\\nperspectives on working time and its regulation to address two key questions: what\\nlevel of environmental benefits could arise from such reductions in paid working\\ntime?; and what are the implications for the design of working time policy?\\nThe research addresses these questions, taking the case of greenhouse gas emissions,\\nand the UK and the Netherlands in the early 2000s as case studies. Using household\\nexpenditure survey data and data on product emissions intensities, the relationship\\nbetween paid working time and emissions is analysed at both the household and\\nnational levels. At the household level, statistically and substantively significant\\ncorrelations are found between higher levels of paid work and higher levels of\\nconsumption and so greenhouse gas emissions. The effects on emissions of\\nhypothetical changes in the working patterns of the national populations are then\\nmodelled. The research estimates that meeting current national objectives to increase\\nlabour market participation rates would increase national greenhouse gas emissions\\nby 0.6-0.7%, a cost that might be considered acceptable if it also achieves its aims of\\nreducing income poverty, benefit dependency, and social exclusion. Meanwhile,\\nwidespread reductions in average working hours and increased use of career breaks,\\nwith corresponding reductions in income, would reduce national emissions. The\\nscenarios modelled (a 20% reduction in the working hours of full time workers, and\\nincreasing use of 3 month career breaks) lead to reductions of 3-4.5% in national\\nemissions,\u2026", "author" : [ { "dropping-particle" : "", "family" : "Pullinger", "given" : "Martin Iain", "non-dropping-particle" : "", "parse-names" : false, "suffix" : "" } ], "id" : "ITEM-3", "issued" : { "date-parts" : [ [ "2012" ] ] }, "number-of-pages" : "1-343", "publisher" : "The University of Edinburgh", "title" : "Greening our working lives: The environmental impacts of changing patterns of paid work in the UK and the Netherlands, and implications for working time policy", "type" : "thesis" }, "uris" : [ "http://www.mendeley.com/documents/?uuid=869419a0-0e84-455e-83ce-91a9dc2f7e52" ] } ], "mendeley" : { "formattedCitation" : "(Ivanova et al., 2017; Pullinger, 2012; Sommer and Kratena, 2016)", "plainTextFormattedCitation" : "(Ivanova et al., 2017; Pullinger, 2012; Sommer and Kratena, 2016)", "previouslyFormattedCitation" : "(Ivanova et al., 2017; Pullinger, 2012; Sommer and Kratena, 2016)" }, "properties" : { "noteIndex" : 0 }, "schema" : "https://github.com/citation-style-language/schema/raw/master/csl-citation.json" }</w:instrText>
      </w:r>
      <w:r w:rsidRPr="009353CB">
        <w:rPr>
          <w:rFonts w:ascii="Times New Roman" w:hAnsi="Times New Roman" w:cs="Times New Roman"/>
          <w:lang w:val="en-US"/>
        </w:rPr>
        <w:fldChar w:fldCharType="separate"/>
      </w:r>
      <w:r w:rsidRPr="00ED7BAF">
        <w:rPr>
          <w:rFonts w:ascii="Times New Roman" w:hAnsi="Times New Roman" w:cs="Times New Roman"/>
          <w:noProof/>
          <w:lang w:val="en-US"/>
        </w:rPr>
        <w:t>(Ivanova et al., 2017; Pullinger, 2012; Sommer and Kratena, 2016)</w:t>
      </w:r>
      <w:r w:rsidRPr="009353CB">
        <w:rPr>
          <w:rFonts w:ascii="Times New Roman" w:hAnsi="Times New Roman" w:cs="Times New Roman"/>
          <w:lang w:val="en-US"/>
        </w:rPr>
        <w:fldChar w:fldCharType="end"/>
      </w:r>
      <w:r w:rsidRPr="009353CB">
        <w:rPr>
          <w:rFonts w:ascii="Times New Roman" w:hAnsi="Times New Roman" w:cs="Times New Roman"/>
          <w:lang w:val="en-US"/>
        </w:rPr>
        <w:t xml:space="preserve">. </w:t>
      </w:r>
      <w:r>
        <w:rPr>
          <w:rFonts w:ascii="Times New Roman" w:hAnsi="Times New Roman" w:cs="Times New Roman"/>
          <w:lang w:val="en-US"/>
        </w:rPr>
        <w:t xml:space="preserve">A reduction in working hours without proportionate decreases in income would likely be of little relevance for emissions. Yet, longer working hours are associated with lower carbon intensity of travel, in line with the hypothesis that leisure travel is not only constrained by money but also time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"10.1016/j.jtrangeo.2018.02.008", "ISSN" : "09666923", "abstract" : "The inverse relationship between urban density and greenhouse gas (GHG) emissions caused by driving is well established. However, at the same time the few existing studies have observed higher levels of long-distance travel and particularly air travel in the same densely built parts of urban regions. This may lead to GHG emissions reduction in local travel offset by the concomitant increase in long-distance travel. With this study we aim to identify the main factors involved in differences in local, national and long-distance travel patterns and the resulting GHG emissions, with a special focus on the role of the different urban zones in the Helsinki Metropolitan Area (HMA) in Finland. We used a softGIS survey to collect data on the personal travel of young adults living in HMA. SoftGIS methodology provides the opportunity to obtain detailed spatial data on participants\u2019 residential locations, travel destinations, and destination characteristics such as travel modes, frequencies and trip purposes. Special attention was paid to national and international trips, for which data were collected over 12 months, a period long enough to capture actual travel patterns. GHG emissions were assessed with a wide scope life cycle assessment (LCA) approach, including vehicles and infrastructure, and the results were elaborated with a two-part regression model on participation in travel and amount of GHG emissions. The study found that the residential location was associated with travel emissions on all scales, and independently from major socioeconomic characteristics. Residents of centrally located and densely built urban zones have on average lower emissions from local travel but higher emissions from international travel than residents of car-oriented suburban zones, and the association holds true after controlling for income, education level and household type. Differences in emissions from local travel between most central and most suburban zones were almost completely offset by differences in emissions from international travel. International long-distance trips were a dominant source of travel-related GHG emissions in all urban zones, particularly due to plane flights.", "author" : [ { "dropping-particle" : "", "family" : "Czepkiewicz", "given" : "Micha\u0142", "non-dropping-particle" : "", "parse-names" : false, "suffix" : "" }, { "dropping-particle" : "", "family" : "Ottelin", "given" : "Juudit", "non-dropping-particle" : "", "parse-names" : false, "suffix" : "" }, { "dropping-particle" : "", "family" : "Ala-Mantila", "given" : "Sanna", "non-dropping-particle" : "", "parse-names" : false, "suffix" : "" }, { "dropping-particle" : "", "family" : "Heinonen", "given" : "Jukka", "non-dropping-particle" : "", "parse-names" : false, "suffix" : "" }, { "dropping-particle" : "", "family" : "Hasanzadeh", "given" : "Kamyar", "non-dropping-particle" : "", "parse-names" : false, "suffix" : "" }, { "dropping-particle" : "", "family" : "Kytt\u00e4", "given" : "Marketta", "non-dropping-particle" : "", "parse-names" : false, "suffix" : "" } ], "container-title" : "Journal of Transport Geography", "id" : "ITEM-1", "issue" : "January", "issued" : { "date-parts" : [ [ "2018" ] ] }, "page" : "130-141", "title" : "Urban structural and socioeconomic effects on local, national and international travel patterns and greenhouse gas emissions of young adults", "type" : "article-journal", "volume" : "68" }, "uris" : [ "http://www.mendeley.com/documents/?uuid=ac00456d-2486-494f-bc96-9e9925934e91" ] } ], "mendeley" : { "formattedCitation" : "(Czepkiewicz et al., 2018)", "plainTextFormattedCitation" : "(Czepkiewicz et al., 2018)", "previouslyFormattedCitation" : "(Czepkiewicz et al., 2018)" }, "properties" : { "noteIndex" : 0 }, "schema" : "https://github.com/citation-style-language/schema/raw/master/csl-citation.json" }</w:instrText>
      </w:r>
      <w:r>
        <w:rPr>
          <w:rFonts w:ascii="Times New Roman" w:hAnsi="Times New Roman" w:cs="Times New Roman"/>
          <w:lang w:val="en-US"/>
        </w:rPr>
        <w:fldChar w:fldCharType="separate"/>
      </w:r>
      <w:r w:rsidRPr="00FC6B4B">
        <w:rPr>
          <w:rFonts w:ascii="Times New Roman" w:hAnsi="Times New Roman" w:cs="Times New Roman"/>
          <w:noProof/>
          <w:lang w:val="en-US"/>
        </w:rPr>
        <w:t>(Czepkiewicz et al., 2018)</w:t>
      </w:r>
      <w:r>
        <w:rPr>
          <w:rFonts w:ascii="Times New Roman" w:hAnsi="Times New Roman" w:cs="Times New Roman"/>
          <w:lang w:val="en-US"/>
        </w:rPr>
        <w:fldChar w:fldCharType="end"/>
      </w:r>
      <w:r>
        <w:rPr>
          <w:rFonts w:ascii="Times New Roman" w:hAnsi="Times New Roman" w:cs="Times New Roman"/>
          <w:lang w:val="en-US"/>
        </w:rPr>
        <w:t xml:space="preserve">. </w:t>
      </w:r>
    </w:p>
    <w:p w14:paraId="5BF6DA70" w14:textId="77777777" w:rsidR="00E04683" w:rsidRDefault="00E04683" w:rsidP="00E04683">
      <w:pPr>
        <w:spacing w:line="360" w:lineRule="auto"/>
        <w:jc w:val="both"/>
        <w:rPr>
          <w:rFonts w:ascii="Times New Roman" w:hAnsi="Times New Roman" w:cs="Times New Roman"/>
          <w:lang w:val="en-US"/>
        </w:rPr>
      </w:pPr>
      <w:r>
        <w:rPr>
          <w:rFonts w:ascii="Times New Roman" w:hAnsi="Times New Roman" w:cs="Times New Roman"/>
          <w:lang w:val="en-US"/>
        </w:rPr>
        <w:t>Furthermore, w</w:t>
      </w:r>
      <w:r w:rsidRPr="009353CB">
        <w:rPr>
          <w:rFonts w:ascii="Times New Roman" w:hAnsi="Times New Roman" w:cs="Times New Roman"/>
          <w:lang w:val="en-US"/>
        </w:rPr>
        <w:t xml:space="preserve">e find </w:t>
      </w:r>
      <w:r>
        <w:rPr>
          <w:rFonts w:ascii="Times New Roman" w:hAnsi="Times New Roman" w:cs="Times New Roman"/>
          <w:lang w:val="en-US"/>
        </w:rPr>
        <w:t>the</w:t>
      </w:r>
      <w:r w:rsidRPr="009353CB">
        <w:rPr>
          <w:rFonts w:ascii="Times New Roman" w:hAnsi="Times New Roman" w:cs="Times New Roman"/>
          <w:lang w:val="en-US"/>
        </w:rPr>
        <w:t xml:space="preserve"> primary reasons for not heating </w:t>
      </w:r>
      <w:r>
        <w:rPr>
          <w:rFonts w:ascii="Times New Roman" w:hAnsi="Times New Roman" w:cs="Times New Roman"/>
          <w:lang w:val="en-US"/>
        </w:rPr>
        <w:t>to be</w:t>
      </w:r>
      <w:r w:rsidRPr="009353CB">
        <w:rPr>
          <w:rFonts w:ascii="Times New Roman" w:hAnsi="Times New Roman" w:cs="Times New Roman"/>
          <w:lang w:val="en-US"/>
        </w:rPr>
        <w:t xml:space="preserve"> financial</w:t>
      </w:r>
      <w:r>
        <w:rPr>
          <w:rFonts w:ascii="Times New Roman" w:hAnsi="Times New Roman" w:cs="Times New Roman"/>
          <w:lang w:val="en-US"/>
        </w:rPr>
        <w:t xml:space="preserve">, with higher income levels significantly reducing the likelihood of not heating. </w:t>
      </w:r>
      <w:r w:rsidRPr="009353CB">
        <w:rPr>
          <w:rFonts w:ascii="Times New Roman" w:hAnsi="Times New Roman" w:cs="Times New Roman"/>
          <w:lang w:val="en-US"/>
        </w:rPr>
        <w:t>Importantly, green industrial polic</w:t>
      </w:r>
      <w:r>
        <w:rPr>
          <w:rFonts w:ascii="Times New Roman" w:hAnsi="Times New Roman" w:cs="Times New Roman"/>
          <w:lang w:val="en-US"/>
        </w:rPr>
        <w:t>ies</w:t>
      </w:r>
      <w:r w:rsidRPr="009353CB">
        <w:rPr>
          <w:rFonts w:ascii="Times New Roman" w:hAnsi="Times New Roman" w:cs="Times New Roman"/>
          <w:lang w:val="en-US"/>
        </w:rPr>
        <w:t xml:space="preserve"> may result in rising electricity prices for consumers</w:t>
      </w:r>
      <w:r>
        <w:rPr>
          <w:rFonts w:ascii="Times New Roman" w:hAnsi="Times New Roman" w:cs="Times New Roman"/>
          <w:lang w:val="en-US"/>
        </w:rPr>
        <w:t>, with the financial burden unequally distributed across social groups</w:t>
      </w:r>
      <w:r w:rsidRPr="009353CB">
        <w:rPr>
          <w:rFonts w:ascii="Times New Roman" w:hAnsi="Times New Roman" w:cs="Times New Roman"/>
          <w:lang w:val="en-US"/>
        </w:rPr>
        <w:t xml:space="preserve"> </w:t>
      </w:r>
      <w:r w:rsidRPr="009353CB">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"10.1038/s41560-017-0025-8", "ISSN" : "20587546", "abstract" : "Many economists have long held that carbon pricing\u2014either through a carbon tax or cap-and-trade\u2014is the most cost-effective way to decarbonize energy systems, along with subsidies for basic research and development. Meanwhile, green innovation and industrial policies aimed at fostering low-carbon energy technologies have proliferated widely. Most of these predate direct carbon pricing. Low-carbon leaders such as California and the European Union (EU) have followed a distinct policy sequence that helps overcome some of the political challenges facing low-carbon policy by building economic interest groups in support of decarbonization and reducing the cost of technologies required for emissions reductions. However, while politically effective, this policy pathway faces significant challenges to environmental and cost effectiveness, including excess rent capture and lock-in. Here we discuss options for addressing these challenges under political constraints. As countries move toward deeper emissions cuts, combining and sequencing policies will prove critical to avoid environmental, economic, and political dead-ends in decarbonizing energy systems. A policy sequence for low-carbon policy that is politically effective continues to face challenges of environmental and cost effectiveness. This Perspective outlines ways to address these issues within political constraints.", "author" : [ { "dropping-particle" : "", "family" : "Meckling", "given" : "Jonas", "non-dropping-particle" : "", "parse-names" : false, "suffix" : "" }, { "dropping-particle" : "", "family" : "Sterner", "given" : "Thomas", "non-dropping-particle" : "", "parse-names" : false, "suffix" : "" }, { "dropping-particle" : "", "family" : "Wagner", "given" : "Gernot", "non-dropping-particle" : "", "parse-names" : false, "suffix" : "" } ], "container-title" : "Nature Energy", "id" : "ITEM-1", "issued" : { "date-parts" : [ [ "2017" ] ] }, "page" : "1-5", "publisher" : "Springer US", "title" : "Policy sequencing toward decarbonization", "type" : "article-journal" }, "uris" : [ "http://www.mendeley.com/documents/?uuid=5f79a76d-6aee-45b8-8afe-6f49ba48f42f" ] }, { "id" : "ITEM-2", "itemData" : { "DOI" : "10.1016/j.enpol.2013.07.035", "ISBN" : "0301-4215", "ISSN" : "03014215", "abstract" : "Household consumption requires energy to be used at all stages of the economic process, thereby directly and indirectly leading to environmental impacts across the entire production chain. The levels, structure and determinants of energy requirements of household consumption therefore constitute an important avenue of research. Incorporating the full upstream requirements into the analysis helps to avoid simplistic conclusions which would actually only imply shifts between consumption categories without taking the economy wide effects into account. This paper presents the investigation of the direct and indirect primary energy requirements of Australian households, contrasting urban, suburban and rural consumption patterns as well as inter- and intra-regional levels of inequality in energy requirements. Furthermore the spatial and socio-economic drivers of energy consumption for different categories of energy requirements are identified and quantified. Conclusions regarding the relationships between energy requirements, household characteristics, urban form and urbanization processes are drawn and the respective policy implications are explored. \u00a9 2013 Elsevier Ltd.", "author" : [ { "dropping-particle" : "", "family" : "Wiedenhofer", "given" : "Dominik", "non-dropping-particle" : "", "parse-names" : false, "suffix" : "" }, { "dropping-particle" : "", "family" : "Lenzen", "given" : "Manfred", "non-dropping-particle" : "", "parse-names" : false, "suffix" : "" }, { "dropping-particle" : "", "family" : "Steinberger", "given" : "Julia K.", "non-dropping-particle" : "", "parse-names" : false, "suffix" : "" } ], "container-title" : "Energy Policy", "id" : "ITEM-2", "issued" : { "date-parts" : [ [ "2013" ] ] }, "page" : "696-707", "publisher" : "Elsevier", "title" : "Energy requirements of consumption: Urban form, climatic and socio-economic factors, rebounds and their policy implications", "type" : "article-journal", "volume" : "63" }, "uris" : [ "http://www.mendeley.com/documents/?uuid=e37b70e0-0997-490d-b254-c5ee7622735d" ] } ], "mendeley" : { "formattedCitation" : "(Meckling et al., 2017; Wiedenhofer et al., 2013)", "plainTextFormattedCitation" : "(Meckling et al., 2017; Wiedenhofer et al., 2013)", "previouslyFormattedCitation" : "(Meckling et al., 2017; Wiedenhofer et al., 2013)" }, "properties" : { "noteIndex" : 0 }, "schema" : "https://github.com/citation-style-language/schema/raw/master/csl-citation.json" }</w:instrText>
      </w:r>
      <w:r w:rsidRPr="009353CB">
        <w:rPr>
          <w:rFonts w:ascii="Times New Roman" w:hAnsi="Times New Roman" w:cs="Times New Roman"/>
          <w:lang w:val="en-US"/>
        </w:rPr>
        <w:fldChar w:fldCharType="separate"/>
      </w:r>
      <w:r w:rsidRPr="006B3ECA">
        <w:rPr>
          <w:rFonts w:ascii="Times New Roman" w:hAnsi="Times New Roman" w:cs="Times New Roman"/>
          <w:noProof/>
          <w:lang w:val="en-US"/>
        </w:rPr>
        <w:t>(Meckling et al., 2017; Wiedenhofer et al., 2013)</w:t>
      </w:r>
      <w:r w:rsidRPr="009353CB">
        <w:rPr>
          <w:rFonts w:ascii="Times New Roman" w:hAnsi="Times New Roman" w:cs="Times New Roman"/>
          <w:lang w:val="en-US"/>
        </w:rPr>
        <w:fldChar w:fldCharType="end"/>
      </w:r>
      <w:r w:rsidRPr="009353CB">
        <w:rPr>
          <w:rFonts w:ascii="Times New Roman" w:hAnsi="Times New Roman" w:cs="Times New Roman"/>
          <w:lang w:val="en-US"/>
        </w:rPr>
        <w:t xml:space="preserve">. </w:t>
      </w:r>
      <w:r>
        <w:rPr>
          <w:rFonts w:ascii="Times New Roman" w:hAnsi="Times New Roman" w:cs="Times New Roman"/>
          <w:lang w:val="en-US"/>
        </w:rPr>
        <w:t>T</w:t>
      </w:r>
      <w:r w:rsidRPr="009353CB">
        <w:rPr>
          <w:rFonts w:ascii="Times New Roman" w:hAnsi="Times New Roman" w:cs="Times New Roman"/>
          <w:lang w:val="en-US"/>
        </w:rPr>
        <w:t>herefore, the transition to renewables should consider the potential for energy poverty</w:t>
      </w:r>
      <w:r>
        <w:rPr>
          <w:rFonts w:ascii="Times New Roman" w:hAnsi="Times New Roman" w:cs="Times New Roman"/>
          <w:lang w:val="en-US"/>
        </w:rPr>
        <w:t xml:space="preserve"> </w:t>
      </w:r>
      <w:r w:rsidRPr="009353CB">
        <w:rPr>
          <w:rFonts w:ascii="Times New Roman" w:hAnsi="Times New Roman" w:cs="Times New Roman"/>
          <w:lang w:val="en-US"/>
        </w:rPr>
        <w:t xml:space="preserve">and cold-housing related social hazards </w:t>
      </w:r>
      <w:r w:rsidRPr="009353CB">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"10.1146/annurev-environ-031312-125456", "ISBN" : "978-0-8243-2339-4", "ISSN" : "1543-5938", "abstract" : "Co-benefits rarely enter quantitative decision-support frameworks, often because the methodologies for their integration are lacking or not known. This review fills in this gap by providing comprehensive methodological guidance on the quantification of co-impacts and their integration into climate-related decision making based on the literature. The article first clarifies the confusion in the literature about related terms and makes a proposal for a more consistent terminological framework, then emphasizes the importance of working in a multiple-objective?multiple-impact framework. It creates a taxonomy of co-impacts and uses this to propose a methodological framework for the identification of the key co-impacts to be assessed for a given climate policy and to avoid double counting. It reviews the different methods available to quantify and monetize different co-impacts and introduces three methodological frameworks that can be used to integrate these results into decision making. On the basis of an initial assessment of selected studies, it also demonstrates that the incorporation of co-impacts can significantly change the outcome of economic assessments. Finally, the review calls for major new research and innovation toward simplified evaluation methods and streamlined tools for more widely applicable appraisals of co-impacts for decision making.", "author" : [ { "dropping-particle" : "", "family" : "\u00dcrge-Vorsatz", "given" : "Diana", "non-dropping-particle" : "", "parse-names" : false, "suffix" : "" }, { "dropping-particle" : "", "family" : "Herrero", "given" : "Sergio Tirado", "non-dropping-particle" : "", "parse-names" : false, "suffix" : "" }, { "dropping-particle" : "", "family" : "Dubash", "given" : "Navroz K.", "non-dropping-particle" : "", "parse-names" : false, "suffix" : "" }, { "dropping-particle" : "", "family" : "Lecocq", "given" : "Franck", "non-dropping-particle" : "", "parse-names" : false, "suffix" : "" } ], "container-title" : "Annual Review of Environment and Resources", "id" : "ITEM-1", "issue" : "1", "issued" : { "date-parts" : [ [ "2014" ] ] }, "page" : "549-582", "title" : "Measuring the co-benefits of climate change mitigation", "type" : "article-journal", "volume" : "39" }, "uris" : [ "http://www.mendeley.com/documents/?uuid=53225e4e-028c-4b49-ad11-1ac39a6e8103" ] } ], "mendeley" : { "formattedCitation" : "(\u00dcrge-Vorsatz et al., 2014)", "plainTextFormattedCitation" : "(\u00dcrge-Vorsatz et al., 2014)", "previouslyFormattedCitation" : "(\u00dcrge-Vorsatz et al., 2014)" }, "properties" : { "noteIndex" : 0 }, "schema" : "https://github.com/citation-style-language/schema/raw/master/csl-citation.json" }</w:instrText>
      </w:r>
      <w:r w:rsidRPr="009353CB">
        <w:rPr>
          <w:rFonts w:ascii="Times New Roman" w:hAnsi="Times New Roman" w:cs="Times New Roman"/>
          <w:lang w:val="en-US"/>
        </w:rPr>
        <w:fldChar w:fldCharType="separate"/>
      </w:r>
      <w:r w:rsidRPr="009353CB">
        <w:rPr>
          <w:rFonts w:ascii="Times New Roman" w:hAnsi="Times New Roman" w:cs="Times New Roman"/>
          <w:noProof/>
          <w:lang w:val="en-US"/>
        </w:rPr>
        <w:t>(Ürge-Vorsatz et al., 2014)</w:t>
      </w:r>
      <w:r w:rsidRPr="009353CB">
        <w:rPr>
          <w:rFonts w:ascii="Times New Roman" w:hAnsi="Times New Roman" w:cs="Times New Roman"/>
          <w:lang w:val="en-US"/>
        </w:rPr>
        <w:fldChar w:fldCharType="end"/>
      </w:r>
      <w:r w:rsidRPr="009353CB">
        <w:rPr>
          <w:rFonts w:ascii="Times New Roman" w:hAnsi="Times New Roman" w:cs="Times New Roman"/>
          <w:lang w:val="en-US"/>
        </w:rPr>
        <w:t xml:space="preserve">. </w:t>
      </w:r>
    </w:p>
    <w:p w14:paraId="2826E337" w14:textId="04BBC2FA" w:rsidR="00E04683" w:rsidRDefault="00E04683" w:rsidP="00E04683">
      <w:pPr>
        <w:spacing w:line="360" w:lineRule="auto"/>
        <w:jc w:val="both"/>
        <w:rPr>
          <w:rFonts w:ascii="Times New Roman" w:hAnsi="Times New Roman" w:cs="Times New Roman"/>
          <w:lang w:val="en-US"/>
        </w:rPr>
      </w:pPr>
      <w:r>
        <w:rPr>
          <w:rFonts w:ascii="Times New Roman" w:hAnsi="Times New Roman" w:cs="Times New Roman"/>
          <w:lang w:val="en-US"/>
        </w:rPr>
        <w:t xml:space="preserve">While our analysis confirms the importance of air travel in terms of climate impact (in line with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"10.1016/j.envsci.2013.06.009", "ISBN" : "1462-9011", "ISSN" : "14629011", "abstract" : "Global greenhouse gas mitigation should include the growing share of emissions from transportation. To help understand the mitigation potential of changing travel behavior requires disaggregating the climate impacts of transportation by transport mode, distance, and travel behavior. Here we use disaggregated data on travel behavior to calculate the climate impact of Germans traveling nationally and internationally in 2008 and develop some illustrative mitigation options. We include all relevant long-lived greenhouse gases and short-lived climate forcers and use global temperature change for 50 years of sustained emissions as the emission metric. The total climate impact is determined almost entirely by car (~46%) and air travel (~45%), with smaller contributions from public transportation. The climate impact from the highest income group is 250% larger than from the lowest income group. However, the middle classes account for more than two thirds of the total impact. The relatively few trips beyond 100. km contribute more than half of the total impact because of the trip distance and use of aircraft. Individual behavioral changes, like shifting transport modes or reducing distance and frequency, can lead to useful emission reductions. However, a comprehensive package of mitigation options is necessary for deep and sustained emission reductions. \u00a9 2013 Elsevier Ltd.", "author" : [ { "dropping-particle" : "", "family" : "Aamaas", "given" : "Borgar", "non-dropping-particle" : "", "parse-names" : false, "suffix" : "" }, { "dropping-particle" : "", "family" : "Borken-Kleefeld", "given" : "Jens", "non-dropping-particle" : "", "parse-names" : false, "suffix" : "" }, { "dropping-particle" : "", "family" : "Peters", "given" : "Glen P.", "non-dropping-particle" : "", "parse-names" : false, "suffix" : "" } ], "container-title" : "Environmental Science and Policy", "id" : "ITEM-1", "issued" : { "date-parts" : [ [ "2013" ] ] }, "page" : "273-282", "publisher" : "Elsevier Ltd", "title" : "The climate impact of travel behavior: A German case study with illustrative mitigation options", "type" : "article-journal", "volume" : "33" }, "uris" : [ "http://www.mendeley.com/documents/?uuid=c9393300-c610-44a5-8bc8-5e719b179382" ] }, { "id" : "ITEM-2", "itemData" : { "DOI" : "10.1016/j.tbs.2016.04.001", "ISBN" : "2214-367X", "ISSN" : "2214367X", "abstract" : "Transportation is the largest sector in Norway in terms of greenhouse gas emissions. The mitigation potential of this sector can be better understood by investigating the climate impact of disaggregated data on travel behavior. Here, we use travel behavior data for Norwegians travelling domestically and abroad in 2009 to explore mitigation potential in Norwegian transportation. The climate impact of this aggregated data is calculated by including the impact of all relevant long-lived greenhouse gases and short-lived climate forcers. The climate responses have been compared by using a range of emission metrics (both global temperature change and integrated radiative forcing, both pulse and sustained emissions for time horizons up to 100 years). For most choices, the total climate impact is dominated about equally by air (55 \u00b1 20%) and car transport (36 \u00b1 19%), with air transport having a slightly stronger impact for a majority of the cases. The highest income quintile causes a climate impact that is 240% larger than the lowest income quintile. The few trips longer than 100 km contribute to 68% of the impact. In addition, we analyze what the effect would be from several proposed mitigation policy targets in Norway and find that policies focused on technology have larger impacts than those on travel behavior.", "author" : [ { "dropping-particle" : "", "family" : "Aamaas", "given" : "Borgar", "non-dropping-particle" : "", "parse-names" : false, "suffix" : "" }, { "dropping-particle" : "", "family" : "Peters", "given" : "Glen P.", "non-dropping-particle" : "", "parse-names" : false, "suffix" : "" } ], "container-title" : "Travel Behaviour and Society", "id" : "ITEM-2", "issued" : { "date-parts" : [ [ "2017" ] ] }, "page" : "10-18", "title" : "The climate impact of Norwegians' travel behavior", "type" : "article-journal", "volume" : "6" }, "uris" : [ "http://www.mendeley.com/documents/?uuid=6d0dc8cb-c10b-425e-8dc9-362072b6fec4" ] } ], "mendeley" : { "formattedCitation" : "(Aamaas et al., 2013; Aamaas and Peters, 2017)", "manualFormatting" : "Aamaas et al. (2013); Aamaas and Peters (2017)", "plainTextFormattedCitation" : "(Aamaas et al., 2013; Aamaas and Peters, 2017)", "previouslyFormattedCitation" : "(Aamaas et al., 2013; Aamaas and Peters, 2017)" }, "properties" : { "noteIndex" : 0 }, "schema" : "https://github.com/citation-style-language/schema/raw/master/csl-citation.json" }</w:instrText>
      </w:r>
      <w:r>
        <w:rPr>
          <w:rFonts w:ascii="Times New Roman" w:hAnsi="Times New Roman" w:cs="Times New Roman"/>
          <w:lang w:val="en-US"/>
        </w:rPr>
        <w:fldChar w:fldCharType="separate"/>
      </w:r>
      <w:r>
        <w:rPr>
          <w:rFonts w:ascii="Times New Roman" w:hAnsi="Times New Roman" w:cs="Times New Roman"/>
          <w:noProof/>
          <w:lang w:val="en-US"/>
        </w:rPr>
        <w:t>Aamaas et al. (</w:t>
      </w:r>
      <w:r w:rsidRPr="00192641">
        <w:rPr>
          <w:rFonts w:ascii="Times New Roman" w:hAnsi="Times New Roman" w:cs="Times New Roman"/>
          <w:noProof/>
          <w:lang w:val="en-US"/>
        </w:rPr>
        <w:t>2013</w:t>
      </w:r>
      <w:r>
        <w:rPr>
          <w:rFonts w:ascii="Times New Roman" w:hAnsi="Times New Roman" w:cs="Times New Roman"/>
          <w:noProof/>
          <w:lang w:val="en-US"/>
        </w:rPr>
        <w:t>); Aamaas and Peters (</w:t>
      </w:r>
      <w:r w:rsidRPr="00192641">
        <w:rPr>
          <w:rFonts w:ascii="Times New Roman" w:hAnsi="Times New Roman" w:cs="Times New Roman"/>
          <w:noProof/>
          <w:lang w:val="en-US"/>
        </w:rPr>
        <w:t>2017)</w:t>
      </w:r>
      <w:r>
        <w:rPr>
          <w:rFonts w:ascii="Times New Roman" w:hAnsi="Times New Roman" w:cs="Times New Roman"/>
          <w:lang w:val="en-US"/>
        </w:rPr>
        <w:fldChar w:fldCharType="end"/>
      </w:r>
      <w:r>
        <w:rPr>
          <w:rFonts w:ascii="Times New Roman" w:hAnsi="Times New Roman" w:cs="Times New Roman"/>
          <w:lang w:val="en-US"/>
        </w:rPr>
        <w:t xml:space="preserve">), the power of selected factors to explain observed variation in air-travelled distance is rather limited. We find that higher income and education are associated with a higher likelihood of air travel, which confirms (international) travel as highly income-elastic and carbon-intensive </w:t>
      </w:r>
      <w:r>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"DOI" : "10.1038/s41558-018-0141-x", "ISSN" : "1758-6798", "author" : [ { "dropping-particle" : "", "family" : "Lenzen", "given" : "Manfred", "non-dropping-particle" : "", "parse-names" : false, "suffix" : "" }, { "dropping-particle" : "", "family" : "Sun", "given" : "Ya-Yen", "non-dropping-particle" : "", "parse-names" : false, "suffix" : "" }, { "dropping-particle" : "", "family" : "Faturay", "given" : "Futu", "non-dropping-particle" : "", "parse-names" : false, "suffix" : "" }, { "dropping-particle" : "", "family" : "Ting", "given" : "Yuan-Peng", "non-dropping-particle" : "", "parse-names" : false, "suffix" : "" }, { "dropping-particle" : "", "family" : "Geschke", "given" : "Arne", "non-dropping-particle" : "", "parse-names" : false, "suffix" : "" }, { "dropping-particle" : "", "family" : "Malik", "given" : "Arunima", "non-dropping-particle" : "", "parse-names" : false, "suffix" : "" } ], "container-title" : "Nature Climate Change", "id" : "ITEM-1", "issued" : { "date-parts" : [ [ "2018" ] ] }, "publisher" : "Springer US", "title" : "The carbon footprint of global tourism", "type" : "article-journal" }, "uris" : [ "http://www.mendeley.com/documents/?uuid=2b960831-27a5-42c7-a983-d23a79fb8f69" ] } ], "mendeley" : { "formattedCitation" : "(Lenzen et al., 2018)", "plainTextFormattedCitation" : "(Lenzen et al., 2018)", "previouslyFormattedCitation" : "(Lenzen et al., 2018)" }, "properties" : { "noteIndex" : 0 }, "schema" : "https://github.com/citation-style-language/schema/raw/master/csl-citation.json" }</w:instrText>
      </w:r>
      <w:r>
        <w:rPr>
          <w:rFonts w:ascii="Times New Roman" w:hAnsi="Times New Roman" w:cs="Times New Roman"/>
          <w:lang w:val="en-US"/>
        </w:rPr>
        <w:fldChar w:fldCharType="separate"/>
      </w:r>
      <w:r w:rsidRPr="00AF132C">
        <w:rPr>
          <w:rFonts w:ascii="Times New Roman" w:hAnsi="Times New Roman" w:cs="Times New Roman"/>
          <w:noProof/>
          <w:lang w:val="en-US"/>
        </w:rPr>
        <w:t>(Lenzen et al., 2018)</w:t>
      </w:r>
      <w:r>
        <w:rPr>
          <w:rFonts w:ascii="Times New Roman" w:hAnsi="Times New Roman" w:cs="Times New Roman"/>
          <w:lang w:val="en-US"/>
        </w:rPr>
        <w:fldChar w:fldCharType="end"/>
      </w:r>
      <w:r>
        <w:rPr>
          <w:rFonts w:ascii="Times New Roman" w:hAnsi="Times New Roman" w:cs="Times New Roman"/>
          <w:lang w:val="en-US"/>
        </w:rPr>
        <w:t xml:space="preserve">. </w:t>
      </w:r>
    </w:p>
    <w:p w14:paraId="76E7775D" w14:textId="40940215" w:rsidR="00E04683" w:rsidRDefault="00E04683" w:rsidP="00E04683">
      <w:pPr>
        <w:spacing w:line="360" w:lineRule="auto"/>
        <w:jc w:val="both"/>
        <w:rPr>
          <w:rFonts w:ascii="Times New Roman" w:hAnsi="Times New Roman" w:cs="Times New Roman"/>
          <w:lang w:val="en-US"/>
        </w:rPr>
      </w:pPr>
      <w:r>
        <w:rPr>
          <w:rFonts w:ascii="Times New Roman" w:hAnsi="Times New Roman" w:cs="Times New Roman"/>
          <w:lang w:val="en-GB"/>
        </w:rPr>
        <w:t xml:space="preserve">Car ownership is a significant carbon lock-in for our sample. This is in line with prior analysis pointing to conventional passenger vehicles as the highest carbon lock-in due to established subsidies, social norms, and supporting infrastructure </w:t>
      </w:r>
      <w:r>
        <w:rPr>
          <w:rFonts w:ascii="Times New Roman" w:hAnsi="Times New Roman" w:cs="Times New Roman"/>
          <w:lang w:val="en-GB"/>
        </w:rPr>
        <w:fldChar w:fldCharType="begin" w:fldLock="1"/>
      </w:r>
      <w:r>
        <w:rPr>
          <w:rFonts w:ascii="Times New Roman" w:hAnsi="Times New Roman" w:cs="Times New Roman"/>
          <w:lang w:val="en-GB"/>
        </w:rPr>
        <w:instrText>ADDIN CSL_CITATION { "citationItems" : [ { "id" : "ITEM-1", "itemData" : { "DOI" : "10.1146/annurev-environ-110615-085934", "ISSN" : "1543-5938", "abstract" : "Existing technologies, institutions, and behavioral norms together act to con-strain the rate and magnitude of carbon emissions reductions in the coming decades. The inertia of carbon emissions due to such mutually reinforcing physical, economic, and social constraints is referred to as carbon lock-in. Carbon lock-in is a special case of path dependency, which is common in the evolution of complex systems. However, carbon lock-in is particularly prone to entrenchment given the large capital costs, long infrastructure lifetimes, and interrelationships between the socioeconomic and technical systems in-volved. Further, the urgency of efforts to avoid dangerous climate change exacerbates the liability of even small lock-in risks. Although carbon lock-in has been recognized for years, efforts to characterize the types and causes of carbon lock-in, or to quantitatively assess and evaluate its policy implications, have been limited and scattered across a number of different disciplines. This systematic review of the literature synthesizes what is known about the types and causes of carbon lock-in, including the scale, magnitude, and longevity of the effects, and policy implications. We identify three main types of carbon lock-in and describe how they coevolve: (a) infrastructural and technological, (b) institutional, and (c) behavioral. Although each type of lock-in has its own set of processes, all three are tightly intertwined and contribute to the inertia of carbon emissions. We outline the conditions, opportunities, and strategies for fostering transitions toward less-carbon-intensive emissions trajectories. We conclude by proposing a carbon lock-in research agenda that can help bridge the gaps between science, knowledge, and policy-making.", "author" : [ { "dropping-particle" : "", "family" : "Seto", "given" : "Karen C.", "non-dropping-particle" : "", "parse-names" : false, "suffix" : "" }, { "dropping-particle" : "", "family" : "Davis", "given" : "Steven J.", "non-dropping-particle" : "", "parse-names" : false, "suffix" : "" }, { "dropping-particle" : "", "family" : "Mitchell", "given" : "Ronald B.", "non-dropping-particle" : "", "parse-names" : false, "suffix" : "" }, { "dropping-particle" : "", "family" : "Stokes", "given" : "Eleanor C.", "non-dropping-particle" : "", "parse-names" : false, "suffix" : "" }, { "dropping-particle" : "", "family" : "Unruh", "given" : "Gregory", "non-dropping-particle" : "", "parse-names" : false, "suffix" : "" }, { "dropping-particle" : "", "family" : "\u00dcrge-Vorsatz", "given" : "Diana", "non-dropping-particle" : "", "parse-names" : false, "suffix" : "" } ], "container-title" : "Annual Review of Environment and Resources", "id" : "ITEM-1", "issue" : "1", "issued" : { "date-parts" : [ [ "2016" ] ] }, "page" : "425-452", "title" : "Carbon lock-in: Types, causes, and policy implications", "type" : "article-journal", "volume" : "41" }, "uris" : [ "http://www.mendeley.com/documents/?uuid=35b62bda-da95-4030-8734-3b116418716f" ] } ], "mendeley" : { "formattedCitation" : "(Seto et al., 2016)", "plainTextFormattedCitation" : "(Seto et al., 2016)", "previouslyFormattedCitation" : "(Seto et al., 2016)" }, "properties" : { "noteIndex" : 0 }, "schema" : "https://github.com/citation-style-language/schema/raw/master/csl-citation.json" }</w:instrText>
      </w:r>
      <w:r>
        <w:rPr>
          <w:rFonts w:ascii="Times New Roman" w:hAnsi="Times New Roman" w:cs="Times New Roman"/>
          <w:lang w:val="en-GB"/>
        </w:rPr>
        <w:fldChar w:fldCharType="separate"/>
      </w:r>
      <w:r w:rsidRPr="00442677">
        <w:rPr>
          <w:rFonts w:ascii="Times New Roman" w:hAnsi="Times New Roman" w:cs="Times New Roman"/>
          <w:noProof/>
          <w:lang w:val="en-GB"/>
        </w:rPr>
        <w:t>(Seto et al., 2016)</w:t>
      </w:r>
      <w:r>
        <w:rPr>
          <w:rFonts w:ascii="Times New Roman" w:hAnsi="Times New Roman" w:cs="Times New Roman"/>
          <w:lang w:val="en-GB"/>
        </w:rPr>
        <w:fldChar w:fldCharType="end"/>
      </w:r>
      <w:r>
        <w:rPr>
          <w:rFonts w:ascii="Times New Roman" w:hAnsi="Times New Roman" w:cs="Times New Roman"/>
          <w:lang w:val="en-GB"/>
        </w:rPr>
        <w:t xml:space="preserve">. </w:t>
      </w:r>
      <w:r w:rsidRPr="009353CB">
        <w:rPr>
          <w:rFonts w:ascii="Times New Roman" w:hAnsi="Times New Roman" w:cs="Times New Roman"/>
          <w:lang w:val="en-US"/>
        </w:rPr>
        <w:t>Nevertheless, there needs to be</w:t>
      </w:r>
      <w:r>
        <w:rPr>
          <w:rFonts w:ascii="Times New Roman" w:hAnsi="Times New Roman" w:cs="Times New Roman"/>
          <w:lang w:val="en-US"/>
        </w:rPr>
        <w:t xml:space="preserve"> a</w:t>
      </w:r>
      <w:r w:rsidRPr="009353CB">
        <w:rPr>
          <w:rFonts w:ascii="Times New Roman" w:hAnsi="Times New Roman" w:cs="Times New Roman"/>
          <w:lang w:val="en-US"/>
        </w:rPr>
        <w:t xml:space="preserve"> behavioral alternative (e.g. public transport, manageable distance) for a change in car travel to occur.</w:t>
      </w:r>
      <w:r>
        <w:rPr>
          <w:rFonts w:ascii="Times New Roman" w:hAnsi="Times New Roman" w:cs="Times New Roman"/>
          <w:lang w:val="en-US"/>
        </w:rPr>
        <w:t xml:space="preserve"> Directing public funds towards infrastructural development with significant social (inclusiveness, equality) and environmental (enabling active and public transport) consideration is key. </w:t>
      </w:r>
      <w:r>
        <w:rPr>
          <w:rFonts w:ascii="Times New Roman" w:hAnsi="Times New Roman" w:cs="Times New Roman"/>
          <w:lang w:val="en-GB"/>
        </w:rPr>
        <w:t>Furthermore, upscaling of car- and ride-sharing initiatives may widen the choice of transport mode and enable carpooling, thus, significantly reducing mobility emissions. We also find low relevance of attitudes and use of energy initiatives for the shelter footprint</w:t>
      </w:r>
      <w:r>
        <w:rPr>
          <w:rFonts w:ascii="Times New Roman" w:hAnsi="Times New Roman" w:cs="Times New Roman"/>
          <w:lang w:val="en-US"/>
        </w:rPr>
        <w:t xml:space="preserve">, although benefits may occur beyond the domain of initiative activity. </w:t>
      </w:r>
    </w:p>
    <w:p w14:paraId="5F51E347" w14:textId="77777777" w:rsidR="00E04683" w:rsidRPr="00475D54" w:rsidRDefault="00E04683" w:rsidP="001C1539">
      <w:pPr>
        <w:spacing w:line="360" w:lineRule="auto"/>
        <w:jc w:val="both"/>
        <w:rPr>
          <w:rFonts w:ascii="Times New Roman" w:hAnsi="Times New Roman" w:cs="Times New Roman"/>
          <w:lang w:val="en-US"/>
        </w:rPr>
        <w:sectPr w:rsidR="00E04683" w:rsidRPr="00475D54" w:rsidSect="00381A68">
          <w:pgSz w:w="11906" w:h="16838"/>
          <w:pgMar w:top="1417" w:right="1417" w:bottom="1417" w:left="1417" w:header="708" w:footer="708" w:gutter="0"/>
          <w:lnNumType w:countBy="1" w:restart="continuous"/>
          <w:cols w:space="708"/>
          <w:docGrid w:linePitch="360"/>
        </w:sectPr>
      </w:pPr>
    </w:p>
    <w:tbl>
      <w:tblPr>
        <w:tblStyle w:val="TableGrid3"/>
        <w:tblpPr w:leftFromText="141" w:rightFromText="141" w:vertAnchor="text" w:tblpY="1"/>
        <w:tblOverlap w:val="never"/>
        <w:tblW w:w="14278" w:type="dxa"/>
        <w:tblCellMar>
          <w:left w:w="6" w:type="dxa"/>
          <w:right w:w="6" w:type="dxa"/>
        </w:tblCellMar>
        <w:tblLook w:val="04A0" w:firstRow="1" w:lastRow="0" w:firstColumn="1" w:lastColumn="0" w:noHBand="0" w:noVBand="1"/>
      </w:tblPr>
      <w:tblGrid>
        <w:gridCol w:w="846"/>
        <w:gridCol w:w="2835"/>
        <w:gridCol w:w="3119"/>
        <w:gridCol w:w="2693"/>
        <w:gridCol w:w="4785"/>
      </w:tblGrid>
      <w:tr w:rsidR="00772825" w:rsidRPr="00C040E4" w14:paraId="6297CABA" w14:textId="77777777" w:rsidTr="00C523CF">
        <w:trPr>
          <w:cantSplit/>
          <w:trHeight w:val="135"/>
        </w:trPr>
        <w:tc>
          <w:tcPr>
            <w:tcW w:w="846" w:type="dxa"/>
          </w:tcPr>
          <w:p w14:paraId="6687B1EF" w14:textId="733EF65B" w:rsidR="00772825" w:rsidRPr="00C040E4" w:rsidRDefault="00E824F5" w:rsidP="00E824F5">
            <w:pPr>
              <w:spacing w:line="276" w:lineRule="auto"/>
              <w:rPr>
                <w:rFonts w:ascii="Times New Roman" w:hAnsi="Times New Roman" w:cs="Times New Roman"/>
                <w:b/>
                <w:sz w:val="16"/>
                <w:szCs w:val="16"/>
                <w:lang w:val="en-US"/>
              </w:rPr>
            </w:pPr>
            <w:r w:rsidRPr="00C040E4">
              <w:rPr>
                <w:rFonts w:ascii="Times New Roman" w:hAnsi="Times New Roman" w:cs="Times New Roman"/>
                <w:b/>
                <w:sz w:val="16"/>
                <w:szCs w:val="16"/>
                <w:lang w:val="en-US"/>
              </w:rPr>
              <w:lastRenderedPageBreak/>
              <w:t>Drivers</w:t>
            </w:r>
          </w:p>
        </w:tc>
        <w:tc>
          <w:tcPr>
            <w:tcW w:w="2835" w:type="dxa"/>
          </w:tcPr>
          <w:p w14:paraId="7EC1FCE8" w14:textId="285B2447" w:rsidR="00772825" w:rsidRPr="00C040E4" w:rsidRDefault="00D90708" w:rsidP="00BC6F56">
            <w:pPr>
              <w:spacing w:line="276" w:lineRule="auto"/>
              <w:ind w:left="104" w:hanging="104"/>
              <w:rPr>
                <w:rFonts w:ascii="Times New Roman" w:hAnsi="Times New Roman" w:cs="Times New Roman"/>
                <w:b/>
                <w:sz w:val="16"/>
                <w:szCs w:val="16"/>
                <w:lang w:val="en-US"/>
              </w:rPr>
            </w:pPr>
            <w:r w:rsidRPr="00C040E4">
              <w:rPr>
                <w:rFonts w:ascii="Times New Roman" w:hAnsi="Times New Roman" w:cs="Times New Roman"/>
                <w:b/>
                <w:sz w:val="16"/>
                <w:szCs w:val="16"/>
                <w:lang w:val="en-US"/>
              </w:rPr>
              <w:t>Effects on Mobility Footprint</w:t>
            </w:r>
          </w:p>
        </w:tc>
        <w:tc>
          <w:tcPr>
            <w:tcW w:w="3119" w:type="dxa"/>
          </w:tcPr>
          <w:p w14:paraId="73103D60" w14:textId="267DE581" w:rsidR="00772825" w:rsidRPr="00C040E4" w:rsidRDefault="00D90708" w:rsidP="00BC6F56">
            <w:pPr>
              <w:spacing w:line="276" w:lineRule="auto"/>
              <w:rPr>
                <w:rFonts w:ascii="Times New Roman" w:hAnsi="Times New Roman" w:cs="Times New Roman"/>
                <w:b/>
                <w:sz w:val="16"/>
                <w:szCs w:val="16"/>
                <w:lang w:val="en-US"/>
              </w:rPr>
            </w:pPr>
            <w:r w:rsidRPr="00C040E4">
              <w:rPr>
                <w:rFonts w:ascii="Times New Roman" w:hAnsi="Times New Roman" w:cs="Times New Roman"/>
                <w:b/>
                <w:sz w:val="16"/>
                <w:szCs w:val="16"/>
                <w:lang w:val="en-US"/>
              </w:rPr>
              <w:t>Effects on Shelter Footprint</w:t>
            </w:r>
          </w:p>
        </w:tc>
        <w:tc>
          <w:tcPr>
            <w:tcW w:w="2693" w:type="dxa"/>
          </w:tcPr>
          <w:p w14:paraId="510F77B2" w14:textId="415378BC" w:rsidR="00772825" w:rsidRPr="00C040E4" w:rsidRDefault="00D90708" w:rsidP="002658C8">
            <w:pPr>
              <w:spacing w:line="276" w:lineRule="auto"/>
              <w:rPr>
                <w:rFonts w:ascii="Times New Roman" w:hAnsi="Times New Roman" w:cs="Times New Roman"/>
                <w:b/>
                <w:sz w:val="16"/>
                <w:szCs w:val="16"/>
                <w:lang w:val="en-US"/>
              </w:rPr>
            </w:pPr>
            <w:r w:rsidRPr="00C040E4">
              <w:rPr>
                <w:rFonts w:ascii="Times New Roman" w:hAnsi="Times New Roman" w:cs="Times New Roman"/>
                <w:b/>
                <w:sz w:val="16"/>
                <w:szCs w:val="16"/>
                <w:lang w:val="en-US"/>
              </w:rPr>
              <w:t xml:space="preserve">Effects on Other Consumption </w:t>
            </w:r>
          </w:p>
        </w:tc>
        <w:tc>
          <w:tcPr>
            <w:tcW w:w="4785" w:type="dxa"/>
          </w:tcPr>
          <w:p w14:paraId="3192AA30" w14:textId="7729CAD6" w:rsidR="00772825" w:rsidRPr="00C040E4" w:rsidRDefault="00475D54" w:rsidP="00475D54">
            <w:pPr>
              <w:spacing w:line="276" w:lineRule="auto"/>
              <w:ind w:left="129" w:hanging="129"/>
              <w:rPr>
                <w:rFonts w:ascii="Times New Roman" w:hAnsi="Times New Roman" w:cs="Times New Roman"/>
                <w:b/>
                <w:sz w:val="16"/>
                <w:szCs w:val="16"/>
                <w:lang w:val="en-US"/>
              </w:rPr>
            </w:pPr>
            <w:r>
              <w:rPr>
                <w:rFonts w:ascii="Times New Roman" w:hAnsi="Times New Roman" w:cs="Times New Roman"/>
                <w:b/>
                <w:sz w:val="16"/>
                <w:szCs w:val="16"/>
                <w:lang w:val="en-US"/>
              </w:rPr>
              <w:t>Policy-relevant considerations</w:t>
            </w:r>
          </w:p>
        </w:tc>
      </w:tr>
      <w:tr w:rsidR="00772825" w:rsidRPr="00C040E4" w14:paraId="21F96E0E" w14:textId="77777777" w:rsidTr="001C1539">
        <w:trPr>
          <w:cantSplit/>
          <w:trHeight w:val="1364"/>
        </w:trPr>
        <w:tc>
          <w:tcPr>
            <w:tcW w:w="846" w:type="dxa"/>
            <w:textDirection w:val="btLr"/>
          </w:tcPr>
          <w:p w14:paraId="744932DC" w14:textId="2D5937B3" w:rsidR="00772825" w:rsidRPr="00C040E4" w:rsidRDefault="00A1777F" w:rsidP="00D40E6E">
            <w:pPr>
              <w:spacing w:line="276" w:lineRule="auto"/>
              <w:ind w:left="113" w:right="113"/>
              <w:rPr>
                <w:rFonts w:ascii="Times New Roman" w:hAnsi="Times New Roman" w:cs="Times New Roman"/>
                <w:sz w:val="16"/>
                <w:szCs w:val="16"/>
                <w:lang w:val="en-US"/>
              </w:rPr>
            </w:pPr>
            <w:r w:rsidRPr="00C040E4">
              <w:rPr>
                <w:rFonts w:ascii="Times New Roman" w:hAnsi="Times New Roman" w:cs="Times New Roman"/>
                <w:sz w:val="16"/>
                <w:szCs w:val="16"/>
                <w:lang w:val="en-US"/>
              </w:rPr>
              <w:t>Mobility- and shelter-specific drivers</w:t>
            </w:r>
            <w:r w:rsidR="008E731C" w:rsidRPr="00C040E4">
              <w:rPr>
                <w:rFonts w:ascii="Times New Roman" w:hAnsi="Times New Roman" w:cs="Times New Roman"/>
                <w:sz w:val="16"/>
                <w:szCs w:val="16"/>
                <w:lang w:val="en-US"/>
              </w:rPr>
              <w:t xml:space="preserve">:  </w:t>
            </w:r>
            <w:r w:rsidR="00D40E6E">
              <w:rPr>
                <w:rFonts w:ascii="Times New Roman" w:hAnsi="Times New Roman" w:cs="Times New Roman"/>
                <w:sz w:val="16"/>
                <w:szCs w:val="16"/>
                <w:lang w:val="en-US"/>
              </w:rPr>
              <w:t xml:space="preserve">distance, travel characteristics, energy use and dwelling characteristics </w:t>
            </w:r>
          </w:p>
        </w:tc>
        <w:tc>
          <w:tcPr>
            <w:tcW w:w="2835" w:type="dxa"/>
            <w:shd w:val="clear" w:color="auto" w:fill="auto"/>
          </w:tcPr>
          <w:p w14:paraId="37311457" w14:textId="77777777" w:rsidR="00772825" w:rsidRPr="00C040E4" w:rsidRDefault="00772825"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Longer distance reduces active travel (less so for public transport)</w:t>
            </w:r>
          </w:p>
          <w:p w14:paraId="70E60F2A" w14:textId="154050CC" w:rsidR="00772825" w:rsidRPr="00C040E4" w:rsidRDefault="00A1777F"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Car ownership i</w:t>
            </w:r>
            <w:r w:rsidR="00772825" w:rsidRPr="00C040E4">
              <w:rPr>
                <w:rFonts w:ascii="Times New Roman" w:hAnsi="Times New Roman" w:cs="Times New Roman"/>
                <w:sz w:val="16"/>
                <w:szCs w:val="16"/>
                <w:lang w:val="en-US"/>
              </w:rPr>
              <w:t>s a</w:t>
            </w:r>
            <w:r w:rsidRPr="00C040E4">
              <w:rPr>
                <w:rFonts w:ascii="Times New Roman" w:hAnsi="Times New Roman" w:cs="Times New Roman"/>
                <w:sz w:val="16"/>
                <w:szCs w:val="16"/>
                <w:lang w:val="en-US"/>
              </w:rPr>
              <w:t xml:space="preserve"> carbon</w:t>
            </w:r>
            <w:r w:rsidR="00772825" w:rsidRPr="00C040E4">
              <w:rPr>
                <w:rFonts w:ascii="Times New Roman" w:hAnsi="Times New Roman" w:cs="Times New Roman"/>
                <w:sz w:val="16"/>
                <w:szCs w:val="16"/>
                <w:lang w:val="en-US"/>
              </w:rPr>
              <w:t xml:space="preserve"> lock-in</w:t>
            </w:r>
            <w:r w:rsidR="00C040E4">
              <w:rPr>
                <w:rFonts w:ascii="Times New Roman" w:hAnsi="Times New Roman" w:cs="Times New Roman"/>
                <w:sz w:val="16"/>
                <w:szCs w:val="16"/>
                <w:lang w:val="en-US"/>
              </w:rPr>
              <w:t xml:space="preserve"> with high likelihood of driving </w:t>
            </w:r>
            <w:r w:rsidR="00670A94">
              <w:rPr>
                <w:rFonts w:ascii="Times New Roman" w:hAnsi="Times New Roman" w:cs="Times New Roman"/>
                <w:sz w:val="16"/>
                <w:szCs w:val="16"/>
                <w:lang w:val="en-US"/>
              </w:rPr>
              <w:t>(</w:t>
            </w:r>
            <w:r w:rsidR="00C040E4">
              <w:rPr>
                <w:rFonts w:ascii="Times New Roman" w:hAnsi="Times New Roman" w:cs="Times New Roman"/>
                <w:sz w:val="16"/>
                <w:szCs w:val="16"/>
                <w:lang w:val="en-US"/>
              </w:rPr>
              <w:t>even at short distances</w:t>
            </w:r>
            <w:r w:rsidR="00670A94">
              <w:rPr>
                <w:rFonts w:ascii="Times New Roman" w:hAnsi="Times New Roman" w:cs="Times New Roman"/>
                <w:sz w:val="16"/>
                <w:szCs w:val="16"/>
                <w:lang w:val="en-US"/>
              </w:rPr>
              <w:t>)</w:t>
            </w:r>
          </w:p>
          <w:p w14:paraId="44E0BBFD" w14:textId="79DE41D6" w:rsidR="00772825" w:rsidRPr="00C040E4" w:rsidRDefault="00772825"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No </w:t>
            </w:r>
            <w:r w:rsidR="00A1777F" w:rsidRPr="00C040E4">
              <w:rPr>
                <w:rFonts w:ascii="Times New Roman" w:hAnsi="Times New Roman" w:cs="Times New Roman"/>
                <w:sz w:val="16"/>
                <w:szCs w:val="16"/>
                <w:lang w:val="en-US"/>
              </w:rPr>
              <w:t>voluntary</w:t>
            </w:r>
            <w:r w:rsidRPr="00C040E4">
              <w:rPr>
                <w:rFonts w:ascii="Times New Roman" w:hAnsi="Times New Roman" w:cs="Times New Roman"/>
                <w:sz w:val="16"/>
                <w:szCs w:val="16"/>
                <w:lang w:val="en-US"/>
              </w:rPr>
              <w:t xml:space="preserve"> substitution between short flights and </w:t>
            </w:r>
            <w:r w:rsidR="00A1777F" w:rsidRPr="00C040E4">
              <w:rPr>
                <w:rFonts w:ascii="Times New Roman" w:hAnsi="Times New Roman" w:cs="Times New Roman"/>
                <w:sz w:val="16"/>
                <w:szCs w:val="16"/>
                <w:lang w:val="en-US"/>
              </w:rPr>
              <w:t>public land travel</w:t>
            </w:r>
          </w:p>
          <w:p w14:paraId="7C98AAF4" w14:textId="77777777" w:rsidR="00772825" w:rsidRPr="00C040E4" w:rsidRDefault="00772825"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Work trips more likely to be done via public transport</w:t>
            </w:r>
          </w:p>
        </w:tc>
        <w:tc>
          <w:tcPr>
            <w:tcW w:w="3119" w:type="dxa"/>
          </w:tcPr>
          <w:p w14:paraId="48983030" w14:textId="76AAB1C0" w:rsidR="00E824F5" w:rsidRDefault="00D0399B" w:rsidP="00BB4137">
            <w:pPr>
              <w:numPr>
                <w:ilvl w:val="0"/>
                <w:numId w:val="2"/>
              </w:numPr>
              <w:spacing w:line="276" w:lineRule="auto"/>
              <w:ind w:left="149" w:hanging="149"/>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Higher electricity use </w:t>
            </w:r>
            <w:r>
              <w:rPr>
                <w:rFonts w:ascii="Times New Roman" w:hAnsi="Times New Roman" w:cs="Times New Roman"/>
                <w:sz w:val="16"/>
                <w:szCs w:val="16"/>
                <w:lang w:val="en-US"/>
              </w:rPr>
              <w:t>increases the likelihood that</w:t>
            </w:r>
            <w:r w:rsidRPr="00C040E4">
              <w:rPr>
                <w:rFonts w:ascii="Times New Roman" w:hAnsi="Times New Roman" w:cs="Times New Roman"/>
                <w:sz w:val="16"/>
                <w:szCs w:val="16"/>
                <w:lang w:val="en-US"/>
              </w:rPr>
              <w:t xml:space="preserve"> electricity </w:t>
            </w:r>
            <w:r>
              <w:rPr>
                <w:rFonts w:ascii="Times New Roman" w:hAnsi="Times New Roman" w:cs="Times New Roman"/>
                <w:sz w:val="16"/>
                <w:szCs w:val="16"/>
                <w:lang w:val="en-US"/>
              </w:rPr>
              <w:t xml:space="preserve">is used </w:t>
            </w:r>
            <w:r w:rsidRPr="00C040E4">
              <w:rPr>
                <w:rFonts w:ascii="Times New Roman" w:hAnsi="Times New Roman" w:cs="Times New Roman"/>
                <w:sz w:val="16"/>
                <w:szCs w:val="16"/>
                <w:lang w:val="en-US"/>
              </w:rPr>
              <w:t xml:space="preserve">as a heating source </w:t>
            </w:r>
            <w:r w:rsidR="00A1777F" w:rsidRPr="00C040E4">
              <w:rPr>
                <w:rFonts w:ascii="Times New Roman" w:hAnsi="Times New Roman" w:cs="Times New Roman"/>
                <w:sz w:val="16"/>
                <w:szCs w:val="16"/>
                <w:lang w:val="en-US"/>
              </w:rPr>
              <w:t xml:space="preserve">Larger dwelling size </w:t>
            </w:r>
            <w:r w:rsidR="00C03486">
              <w:rPr>
                <w:rFonts w:ascii="Times New Roman" w:hAnsi="Times New Roman" w:cs="Times New Roman"/>
                <w:sz w:val="16"/>
                <w:szCs w:val="16"/>
                <w:lang w:val="en-US"/>
              </w:rPr>
              <w:t>more likely to be heated</w:t>
            </w:r>
            <w:r w:rsidR="00A1777F" w:rsidRPr="00C040E4">
              <w:rPr>
                <w:rFonts w:ascii="Times New Roman" w:hAnsi="Times New Roman" w:cs="Times New Roman"/>
                <w:sz w:val="16"/>
                <w:szCs w:val="16"/>
                <w:lang w:val="en-US"/>
              </w:rPr>
              <w:t xml:space="preserve"> by renewables/ heat pump (</w:t>
            </w:r>
            <w:r w:rsidR="00C03486">
              <w:rPr>
                <w:rFonts w:ascii="Times New Roman" w:hAnsi="Times New Roman" w:cs="Times New Roman"/>
                <w:sz w:val="16"/>
                <w:szCs w:val="16"/>
                <w:lang w:val="en-US"/>
              </w:rPr>
              <w:t>and</w:t>
            </w:r>
            <w:r w:rsidR="00A1777F" w:rsidRPr="00C040E4">
              <w:rPr>
                <w:rFonts w:ascii="Times New Roman" w:hAnsi="Times New Roman" w:cs="Times New Roman"/>
                <w:sz w:val="16"/>
                <w:szCs w:val="16"/>
                <w:lang w:val="en-US"/>
              </w:rPr>
              <w:t xml:space="preserve"> by </w:t>
            </w:r>
            <w:r w:rsidR="00AE63C3">
              <w:rPr>
                <w:rFonts w:ascii="Times New Roman" w:hAnsi="Times New Roman" w:cs="Times New Roman"/>
                <w:sz w:val="16"/>
                <w:szCs w:val="16"/>
                <w:lang w:val="en-US"/>
              </w:rPr>
              <w:t>district heating</w:t>
            </w:r>
            <w:r w:rsidR="00A1777F" w:rsidRPr="00C040E4">
              <w:rPr>
                <w:rFonts w:ascii="Times New Roman" w:hAnsi="Times New Roman" w:cs="Times New Roman"/>
                <w:sz w:val="16"/>
                <w:szCs w:val="16"/>
                <w:lang w:val="en-US"/>
              </w:rPr>
              <w:t>)</w:t>
            </w:r>
            <w:r w:rsidR="00E824F5" w:rsidRPr="00C040E4">
              <w:rPr>
                <w:rFonts w:ascii="Times New Roman" w:hAnsi="Times New Roman" w:cs="Times New Roman"/>
                <w:sz w:val="16"/>
                <w:szCs w:val="16"/>
                <w:lang w:val="en-US"/>
              </w:rPr>
              <w:t xml:space="preserve">; larger dwelling have also higher </w:t>
            </w:r>
            <w:r w:rsidR="00A1777F" w:rsidRPr="00C040E4">
              <w:rPr>
                <w:rFonts w:ascii="Times New Roman" w:hAnsi="Times New Roman" w:cs="Times New Roman"/>
                <w:sz w:val="16"/>
                <w:szCs w:val="16"/>
                <w:lang w:val="en-US"/>
              </w:rPr>
              <w:t>space heating needs</w:t>
            </w:r>
          </w:p>
          <w:p w14:paraId="7D28B897" w14:textId="01F58077" w:rsidR="00AE63C3" w:rsidRPr="00C040E4" w:rsidRDefault="00AE63C3" w:rsidP="00BB4137">
            <w:pPr>
              <w:numPr>
                <w:ilvl w:val="0"/>
                <w:numId w:val="2"/>
              </w:numPr>
              <w:spacing w:line="276" w:lineRule="auto"/>
              <w:ind w:left="149" w:hanging="149"/>
              <w:contextualSpacing/>
              <w:rPr>
                <w:rFonts w:ascii="Times New Roman" w:hAnsi="Times New Roman" w:cs="Times New Roman"/>
                <w:sz w:val="16"/>
                <w:szCs w:val="16"/>
                <w:lang w:val="en-US"/>
              </w:rPr>
            </w:pPr>
            <w:r>
              <w:rPr>
                <w:rFonts w:ascii="Times New Roman" w:hAnsi="Times New Roman" w:cs="Times New Roman"/>
                <w:sz w:val="16"/>
                <w:szCs w:val="16"/>
                <w:lang w:val="en-US"/>
              </w:rPr>
              <w:t>Apartments have lower energy needs and are less likely to heat by renewables and more likely to heat by district heating</w:t>
            </w:r>
          </w:p>
          <w:p w14:paraId="07E34EE0" w14:textId="6FF98DC1" w:rsidR="00A1777F" w:rsidRPr="00C040E4" w:rsidRDefault="00A1777F" w:rsidP="00BB4137">
            <w:pPr>
              <w:numPr>
                <w:ilvl w:val="0"/>
                <w:numId w:val="2"/>
              </w:numPr>
              <w:spacing w:line="276" w:lineRule="auto"/>
              <w:ind w:left="149" w:hanging="149"/>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Newer dwellings/b</w:t>
            </w:r>
            <w:r w:rsidR="00E824F5" w:rsidRPr="00C040E4">
              <w:rPr>
                <w:rFonts w:ascii="Times New Roman" w:hAnsi="Times New Roman" w:cs="Times New Roman"/>
                <w:sz w:val="16"/>
                <w:szCs w:val="16"/>
                <w:lang w:val="en-US"/>
              </w:rPr>
              <w:t>etter thermal insulation associated with lower</w:t>
            </w:r>
            <w:r w:rsidRPr="00C040E4">
              <w:rPr>
                <w:rFonts w:ascii="Times New Roman" w:hAnsi="Times New Roman" w:cs="Times New Roman"/>
                <w:sz w:val="16"/>
                <w:szCs w:val="16"/>
                <w:lang w:val="en-US"/>
              </w:rPr>
              <w:t xml:space="preserve"> heating needs</w:t>
            </w:r>
            <w:r w:rsidR="00C03486">
              <w:rPr>
                <w:rFonts w:ascii="Times New Roman" w:hAnsi="Times New Roman" w:cs="Times New Roman"/>
                <w:sz w:val="16"/>
                <w:szCs w:val="16"/>
                <w:lang w:val="en-US"/>
              </w:rPr>
              <w:t xml:space="preserve"> (potentially</w:t>
            </w:r>
            <w:r w:rsidRPr="00C040E4">
              <w:rPr>
                <w:rFonts w:ascii="Times New Roman" w:hAnsi="Times New Roman" w:cs="Times New Roman"/>
                <w:sz w:val="16"/>
                <w:szCs w:val="16"/>
                <w:lang w:val="en-US"/>
              </w:rPr>
              <w:t xml:space="preserve"> higher electricity</w:t>
            </w:r>
            <w:r w:rsidR="00E824F5" w:rsidRPr="00C040E4">
              <w:rPr>
                <w:rFonts w:ascii="Times New Roman" w:hAnsi="Times New Roman" w:cs="Times New Roman"/>
                <w:sz w:val="16"/>
                <w:szCs w:val="16"/>
                <w:lang w:val="en-US"/>
              </w:rPr>
              <w:t xml:space="preserve"> consumption</w:t>
            </w:r>
            <w:r w:rsidR="00C03486">
              <w:rPr>
                <w:rFonts w:ascii="Times New Roman" w:hAnsi="Times New Roman" w:cs="Times New Roman"/>
                <w:sz w:val="16"/>
                <w:szCs w:val="16"/>
                <w:lang w:val="en-US"/>
              </w:rPr>
              <w:t>)</w:t>
            </w:r>
          </w:p>
        </w:tc>
        <w:tc>
          <w:tcPr>
            <w:tcW w:w="2693" w:type="dxa"/>
          </w:tcPr>
          <w:p w14:paraId="0E13E402" w14:textId="6AEE9CF1" w:rsidR="00772825" w:rsidRPr="00B30FC5" w:rsidRDefault="00772825" w:rsidP="00BB4137">
            <w:pPr>
              <w:numPr>
                <w:ilvl w:val="0"/>
                <w:numId w:val="2"/>
              </w:numPr>
              <w:spacing w:line="276" w:lineRule="auto"/>
              <w:ind w:left="167" w:hanging="134"/>
              <w:contextualSpacing/>
              <w:rPr>
                <w:rFonts w:ascii="Times New Roman" w:hAnsi="Times New Roman" w:cs="Times New Roman"/>
                <w:sz w:val="16"/>
                <w:szCs w:val="16"/>
                <w:lang w:val="en-US"/>
              </w:rPr>
            </w:pPr>
            <w:r w:rsidRPr="00B30FC5">
              <w:rPr>
                <w:rFonts w:ascii="Times New Roman" w:hAnsi="Times New Roman" w:cs="Times New Roman"/>
                <w:sz w:val="16"/>
                <w:szCs w:val="16"/>
                <w:lang w:val="en-US"/>
              </w:rPr>
              <w:t xml:space="preserve">Active travel associated with lower food and clothing </w:t>
            </w:r>
            <w:r w:rsidR="00D0399B">
              <w:rPr>
                <w:rFonts w:ascii="Times New Roman" w:hAnsi="Times New Roman" w:cs="Times New Roman"/>
                <w:sz w:val="16"/>
                <w:szCs w:val="16"/>
                <w:lang w:val="en-US"/>
              </w:rPr>
              <w:t>footprint</w:t>
            </w:r>
          </w:p>
          <w:p w14:paraId="7236DFD7" w14:textId="7272C1D6" w:rsidR="00092EFE" w:rsidRPr="00B30FC5" w:rsidRDefault="00092EFE" w:rsidP="00BB4137">
            <w:pPr>
              <w:numPr>
                <w:ilvl w:val="0"/>
                <w:numId w:val="2"/>
              </w:numPr>
              <w:spacing w:line="276" w:lineRule="auto"/>
              <w:ind w:left="167" w:hanging="134"/>
              <w:contextualSpacing/>
              <w:rPr>
                <w:rFonts w:ascii="Times New Roman" w:hAnsi="Times New Roman" w:cs="Times New Roman"/>
                <w:sz w:val="16"/>
                <w:szCs w:val="16"/>
                <w:lang w:val="en-US"/>
              </w:rPr>
            </w:pPr>
            <w:r w:rsidRPr="00B30FC5">
              <w:rPr>
                <w:rFonts w:ascii="Times New Roman" w:hAnsi="Times New Roman" w:cs="Times New Roman"/>
                <w:sz w:val="16"/>
                <w:szCs w:val="16"/>
                <w:lang w:val="en-US"/>
              </w:rPr>
              <w:t xml:space="preserve">Air travel and car ownership associated with higher food- and clothing </w:t>
            </w:r>
            <w:r w:rsidR="00D0399B">
              <w:rPr>
                <w:rFonts w:ascii="Times New Roman" w:hAnsi="Times New Roman" w:cs="Times New Roman"/>
                <w:sz w:val="16"/>
                <w:szCs w:val="16"/>
                <w:lang w:val="en-US"/>
              </w:rPr>
              <w:t>footprint</w:t>
            </w:r>
          </w:p>
          <w:p w14:paraId="59879B51" w14:textId="3566EBC8" w:rsidR="00A1777F" w:rsidRPr="00B30FC5" w:rsidRDefault="00092EFE" w:rsidP="00BB4137">
            <w:pPr>
              <w:numPr>
                <w:ilvl w:val="0"/>
                <w:numId w:val="2"/>
              </w:numPr>
              <w:spacing w:line="276" w:lineRule="auto"/>
              <w:ind w:left="167" w:hanging="134"/>
              <w:contextualSpacing/>
              <w:rPr>
                <w:rFonts w:ascii="Times New Roman" w:hAnsi="Times New Roman" w:cs="Times New Roman"/>
                <w:sz w:val="16"/>
                <w:szCs w:val="16"/>
                <w:lang w:val="en-US"/>
              </w:rPr>
            </w:pPr>
            <w:r w:rsidRPr="00B30FC5">
              <w:rPr>
                <w:rFonts w:ascii="Times New Roman" w:hAnsi="Times New Roman" w:cs="Times New Roman"/>
                <w:sz w:val="16"/>
                <w:szCs w:val="16"/>
                <w:lang w:val="en-US"/>
              </w:rPr>
              <w:t>Higher energy use is associated with higher food-and clothing-</w:t>
            </w:r>
            <w:r w:rsidR="00D0399B">
              <w:rPr>
                <w:rFonts w:ascii="Times New Roman" w:hAnsi="Times New Roman" w:cs="Times New Roman"/>
                <w:sz w:val="16"/>
                <w:szCs w:val="16"/>
                <w:lang w:val="en-US"/>
              </w:rPr>
              <w:t>footprint</w:t>
            </w:r>
          </w:p>
          <w:p w14:paraId="425E6511" w14:textId="132F4C55" w:rsidR="00A1777F" w:rsidRPr="00B30FC5" w:rsidRDefault="00092EFE" w:rsidP="00BB4137">
            <w:pPr>
              <w:numPr>
                <w:ilvl w:val="0"/>
                <w:numId w:val="2"/>
              </w:numPr>
              <w:spacing w:line="276" w:lineRule="auto"/>
              <w:ind w:left="167" w:hanging="134"/>
              <w:contextualSpacing/>
              <w:rPr>
                <w:rFonts w:ascii="Times New Roman" w:hAnsi="Times New Roman" w:cs="Times New Roman"/>
                <w:sz w:val="16"/>
                <w:szCs w:val="16"/>
                <w:lang w:val="en-US"/>
              </w:rPr>
            </w:pPr>
            <w:r w:rsidRPr="00B30FC5">
              <w:rPr>
                <w:rFonts w:ascii="Times New Roman" w:hAnsi="Times New Roman" w:cs="Times New Roman"/>
                <w:sz w:val="16"/>
                <w:szCs w:val="16"/>
                <w:lang w:val="en-US"/>
              </w:rPr>
              <w:t xml:space="preserve">Respondents living in </w:t>
            </w:r>
            <w:r w:rsidR="00B30FC5" w:rsidRPr="00B30FC5">
              <w:rPr>
                <w:rFonts w:ascii="Times New Roman" w:hAnsi="Times New Roman" w:cs="Times New Roman"/>
                <w:sz w:val="16"/>
                <w:szCs w:val="16"/>
                <w:lang w:val="en-US"/>
              </w:rPr>
              <w:t>newer</w:t>
            </w:r>
            <w:r w:rsidR="00A1777F" w:rsidRPr="00B30FC5">
              <w:rPr>
                <w:rFonts w:ascii="Times New Roman" w:hAnsi="Times New Roman" w:cs="Times New Roman"/>
                <w:sz w:val="16"/>
                <w:szCs w:val="16"/>
                <w:lang w:val="en-US"/>
              </w:rPr>
              <w:t xml:space="preserve"> dwellings as</w:t>
            </w:r>
            <w:r w:rsidRPr="00B30FC5">
              <w:rPr>
                <w:rFonts w:ascii="Times New Roman" w:hAnsi="Times New Roman" w:cs="Times New Roman"/>
                <w:sz w:val="16"/>
                <w:szCs w:val="16"/>
                <w:lang w:val="en-US"/>
              </w:rPr>
              <w:t>sociated with higher food</w:t>
            </w:r>
            <w:r w:rsidR="00A1777F" w:rsidRPr="00B30FC5">
              <w:rPr>
                <w:rFonts w:ascii="Times New Roman" w:hAnsi="Times New Roman" w:cs="Times New Roman"/>
                <w:sz w:val="16"/>
                <w:szCs w:val="16"/>
                <w:lang w:val="en-US"/>
              </w:rPr>
              <w:t xml:space="preserve"> </w:t>
            </w:r>
            <w:r w:rsidR="00D0399B">
              <w:rPr>
                <w:rFonts w:ascii="Times New Roman" w:hAnsi="Times New Roman" w:cs="Times New Roman"/>
                <w:sz w:val="16"/>
                <w:szCs w:val="16"/>
                <w:lang w:val="en-US"/>
              </w:rPr>
              <w:t>footprint</w:t>
            </w:r>
          </w:p>
          <w:p w14:paraId="3A581392" w14:textId="7704F4B7" w:rsidR="00A1777F" w:rsidRPr="00B30FC5" w:rsidRDefault="00092EFE" w:rsidP="00BB4137">
            <w:pPr>
              <w:numPr>
                <w:ilvl w:val="0"/>
                <w:numId w:val="2"/>
              </w:numPr>
              <w:spacing w:line="276" w:lineRule="auto"/>
              <w:ind w:left="167" w:hanging="134"/>
              <w:contextualSpacing/>
              <w:rPr>
                <w:rFonts w:ascii="Times New Roman" w:hAnsi="Times New Roman" w:cs="Times New Roman"/>
                <w:sz w:val="16"/>
                <w:szCs w:val="16"/>
                <w:lang w:val="en-US"/>
              </w:rPr>
            </w:pPr>
            <w:r w:rsidRPr="00B30FC5">
              <w:rPr>
                <w:rFonts w:ascii="Times New Roman" w:hAnsi="Times New Roman" w:cs="Times New Roman"/>
                <w:sz w:val="16"/>
                <w:szCs w:val="16"/>
                <w:lang w:val="en-US"/>
              </w:rPr>
              <w:t>O</w:t>
            </w:r>
            <w:r w:rsidR="00A1777F" w:rsidRPr="00B30FC5">
              <w:rPr>
                <w:rFonts w:ascii="Times New Roman" w:hAnsi="Times New Roman" w:cs="Times New Roman"/>
                <w:sz w:val="16"/>
                <w:szCs w:val="16"/>
                <w:lang w:val="en-US"/>
              </w:rPr>
              <w:t xml:space="preserve">wn electricity production </w:t>
            </w:r>
            <w:r w:rsidRPr="00B30FC5">
              <w:rPr>
                <w:rFonts w:ascii="Times New Roman" w:hAnsi="Times New Roman" w:cs="Times New Roman"/>
                <w:sz w:val="16"/>
                <w:szCs w:val="16"/>
                <w:lang w:val="en-US"/>
              </w:rPr>
              <w:t xml:space="preserve">associated with lower clothing </w:t>
            </w:r>
            <w:r w:rsidR="00D0399B">
              <w:rPr>
                <w:rFonts w:ascii="Times New Roman" w:hAnsi="Times New Roman" w:cs="Times New Roman"/>
                <w:sz w:val="16"/>
                <w:szCs w:val="16"/>
                <w:lang w:val="en-US"/>
              </w:rPr>
              <w:t>footprint</w:t>
            </w:r>
          </w:p>
          <w:p w14:paraId="2C1ED2DB" w14:textId="3FE26C89" w:rsidR="00A1777F" w:rsidRPr="00B30FC5" w:rsidRDefault="00A1777F" w:rsidP="00A1777F">
            <w:pPr>
              <w:spacing w:line="276" w:lineRule="auto"/>
              <w:ind w:left="167"/>
              <w:contextualSpacing/>
              <w:rPr>
                <w:rFonts w:ascii="Times New Roman" w:hAnsi="Times New Roman" w:cs="Times New Roman"/>
                <w:sz w:val="16"/>
                <w:szCs w:val="16"/>
                <w:lang w:val="en-US"/>
              </w:rPr>
            </w:pPr>
          </w:p>
        </w:tc>
        <w:tc>
          <w:tcPr>
            <w:tcW w:w="4785" w:type="dxa"/>
          </w:tcPr>
          <w:p w14:paraId="0ECA1621" w14:textId="50771824" w:rsidR="00781D74" w:rsidRDefault="00781D74" w:rsidP="00BB4137">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 xml:space="preserve">Reduce travel distance (e.g. </w:t>
            </w:r>
            <w:r w:rsidRPr="00B30FC5">
              <w:rPr>
                <w:rFonts w:ascii="Times New Roman" w:hAnsi="Times New Roman" w:cs="Times New Roman"/>
                <w:sz w:val="16"/>
                <w:szCs w:val="16"/>
                <w:lang w:val="en-US"/>
              </w:rPr>
              <w:t xml:space="preserve"> ur</w:t>
            </w:r>
            <w:r>
              <w:rPr>
                <w:rFonts w:ascii="Times New Roman" w:hAnsi="Times New Roman" w:cs="Times New Roman"/>
                <w:sz w:val="16"/>
                <w:szCs w:val="16"/>
                <w:lang w:val="en-US"/>
              </w:rPr>
              <w:t>ban connectivity, telecommuting</w:t>
            </w:r>
            <w:r w:rsidR="00E31F89">
              <w:rPr>
                <w:rFonts w:ascii="Times New Roman" w:hAnsi="Times New Roman" w:cs="Times New Roman"/>
                <w:sz w:val="16"/>
                <w:szCs w:val="16"/>
                <w:lang w:val="en-US"/>
              </w:rPr>
              <w:t>)</w:t>
            </w:r>
          </w:p>
          <w:p w14:paraId="061A70EA" w14:textId="443981B6" w:rsidR="00B30FC5" w:rsidRPr="00E31F89" w:rsidRDefault="00781D74" w:rsidP="00BB4137">
            <w:pPr>
              <w:numPr>
                <w:ilvl w:val="0"/>
                <w:numId w:val="1"/>
              </w:numPr>
              <w:spacing w:line="276" w:lineRule="auto"/>
              <w:ind w:left="75" w:hanging="75"/>
              <w:contextualSpacing/>
              <w:rPr>
                <w:rFonts w:ascii="Times New Roman" w:hAnsi="Times New Roman" w:cs="Times New Roman"/>
                <w:sz w:val="16"/>
                <w:szCs w:val="16"/>
                <w:lang w:val="en-US"/>
              </w:rPr>
            </w:pPr>
            <w:r w:rsidRPr="00E31F89">
              <w:rPr>
                <w:rFonts w:ascii="Times New Roman" w:hAnsi="Times New Roman" w:cs="Times New Roman"/>
                <w:sz w:val="16"/>
                <w:szCs w:val="16"/>
                <w:lang w:val="en-US"/>
              </w:rPr>
              <w:t xml:space="preserve">Reduce carbon intensity of travel – encourage active/public travel </w:t>
            </w:r>
            <w:r w:rsidR="00B30FC5" w:rsidRPr="00E31F89">
              <w:rPr>
                <w:rFonts w:ascii="Times New Roman" w:hAnsi="Times New Roman" w:cs="Times New Roman"/>
                <w:sz w:val="16"/>
                <w:szCs w:val="16"/>
                <w:lang w:val="en-US"/>
              </w:rPr>
              <w:t xml:space="preserve">(e.g., </w:t>
            </w:r>
            <w:r w:rsidRPr="00E31F89">
              <w:rPr>
                <w:rFonts w:ascii="Times New Roman" w:hAnsi="Times New Roman" w:cs="Times New Roman"/>
                <w:sz w:val="16"/>
                <w:szCs w:val="16"/>
                <w:lang w:val="en-US"/>
              </w:rPr>
              <w:t xml:space="preserve"> urban connectivity, </w:t>
            </w:r>
            <w:r w:rsidR="00B30FC5" w:rsidRPr="00E31F89">
              <w:rPr>
                <w:rFonts w:ascii="Times New Roman" w:hAnsi="Times New Roman" w:cs="Times New Roman"/>
                <w:sz w:val="16"/>
                <w:szCs w:val="16"/>
                <w:lang w:val="en-US"/>
              </w:rPr>
              <w:t>infrastructure, financial incentives, bans and regulations)</w:t>
            </w:r>
            <w:r w:rsidRPr="00E31F89">
              <w:rPr>
                <w:rFonts w:ascii="Times New Roman" w:hAnsi="Times New Roman" w:cs="Times New Roman"/>
                <w:sz w:val="16"/>
                <w:szCs w:val="16"/>
                <w:lang w:val="en-US"/>
              </w:rPr>
              <w:t>, carpooling</w:t>
            </w:r>
            <w:r w:rsidR="00E31F89" w:rsidRPr="00E31F89">
              <w:rPr>
                <w:rFonts w:ascii="Times New Roman" w:hAnsi="Times New Roman" w:cs="Times New Roman"/>
                <w:sz w:val="16"/>
                <w:szCs w:val="16"/>
                <w:lang w:val="en-US"/>
              </w:rPr>
              <w:t xml:space="preserve">, </w:t>
            </w:r>
            <w:r w:rsidR="00E31F89">
              <w:rPr>
                <w:rFonts w:ascii="Times New Roman" w:hAnsi="Times New Roman" w:cs="Times New Roman"/>
                <w:sz w:val="16"/>
                <w:szCs w:val="16"/>
                <w:lang w:val="en-US"/>
              </w:rPr>
              <w:t>t</w:t>
            </w:r>
            <w:r w:rsidR="00B30FC5" w:rsidRPr="00E31F89">
              <w:rPr>
                <w:rFonts w:ascii="Times New Roman" w:hAnsi="Times New Roman" w:cs="Times New Roman"/>
                <w:sz w:val="16"/>
                <w:szCs w:val="16"/>
                <w:lang w:val="en-US"/>
              </w:rPr>
              <w:t>ackle car ownership lock-in (e.g. incentives to change habits</w:t>
            </w:r>
            <w:r w:rsidR="007B261A" w:rsidRPr="00E31F89">
              <w:rPr>
                <w:rFonts w:ascii="Times New Roman" w:hAnsi="Times New Roman" w:cs="Times New Roman"/>
                <w:sz w:val="16"/>
                <w:szCs w:val="16"/>
                <w:lang w:val="en-US"/>
              </w:rPr>
              <w:t>, parking and zoning restriction, vehicle and fuel tax</w:t>
            </w:r>
            <w:r w:rsidR="00B30FC5" w:rsidRPr="00E31F89">
              <w:rPr>
                <w:rFonts w:ascii="Times New Roman" w:hAnsi="Times New Roman" w:cs="Times New Roman"/>
                <w:sz w:val="16"/>
                <w:szCs w:val="16"/>
                <w:lang w:val="en-US"/>
              </w:rPr>
              <w:t>)</w:t>
            </w:r>
            <w:r w:rsidR="00CA7F6C">
              <w:rPr>
                <w:rFonts w:ascii="Times New Roman" w:hAnsi="Times New Roman" w:cs="Times New Roman"/>
                <w:sz w:val="16"/>
                <w:szCs w:val="16"/>
                <w:lang w:val="en-US"/>
              </w:rPr>
              <w:t xml:space="preserve">, fuel </w:t>
            </w:r>
            <w:proofErr w:type="spellStart"/>
            <w:r w:rsidR="00CA7F6C">
              <w:rPr>
                <w:rFonts w:ascii="Times New Roman" w:hAnsi="Times New Roman" w:cs="Times New Roman"/>
                <w:sz w:val="16"/>
                <w:szCs w:val="16"/>
                <w:lang w:val="en-US"/>
              </w:rPr>
              <w:t>decarbonization</w:t>
            </w:r>
            <w:proofErr w:type="spellEnd"/>
            <w:r w:rsidR="00CA7F6C">
              <w:rPr>
                <w:rFonts w:ascii="Times New Roman" w:hAnsi="Times New Roman" w:cs="Times New Roman"/>
                <w:sz w:val="16"/>
                <w:szCs w:val="16"/>
                <w:lang w:val="en-US"/>
              </w:rPr>
              <w:t xml:space="preserve"> and efficiency gains</w:t>
            </w:r>
          </w:p>
          <w:p w14:paraId="7B71E933" w14:textId="245BF4EF" w:rsidR="00B30FC5" w:rsidRDefault="00B30FC5" w:rsidP="00BB4137">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 xml:space="preserve">Reduce long distance travel and intensity (e.g. infrastructure, </w:t>
            </w:r>
            <w:r w:rsidR="006D70B2">
              <w:rPr>
                <w:rFonts w:ascii="Times New Roman" w:hAnsi="Times New Roman" w:cs="Times New Roman"/>
                <w:sz w:val="16"/>
                <w:szCs w:val="16"/>
                <w:lang w:val="en-US"/>
              </w:rPr>
              <w:t>telecommuting</w:t>
            </w:r>
            <w:r w:rsidR="007B261A">
              <w:rPr>
                <w:rFonts w:ascii="Times New Roman" w:hAnsi="Times New Roman" w:cs="Times New Roman"/>
                <w:sz w:val="16"/>
                <w:szCs w:val="16"/>
                <w:lang w:val="en-US"/>
              </w:rPr>
              <w:t>, efficiency improvements</w:t>
            </w:r>
            <w:r w:rsidR="00475D54">
              <w:rPr>
                <w:rFonts w:ascii="Times New Roman" w:hAnsi="Times New Roman" w:cs="Times New Roman"/>
                <w:sz w:val="16"/>
                <w:szCs w:val="16"/>
                <w:lang w:val="en-US"/>
              </w:rPr>
              <w:t xml:space="preserve">, capacity constraints, </w:t>
            </w:r>
            <w:r w:rsidR="00AF132C">
              <w:rPr>
                <w:rFonts w:ascii="Times New Roman" w:hAnsi="Times New Roman" w:cs="Times New Roman"/>
                <w:sz w:val="16"/>
                <w:szCs w:val="16"/>
                <w:lang w:val="en-US"/>
              </w:rPr>
              <w:t>carbon taxes or trading schemes</w:t>
            </w:r>
            <w:r w:rsidR="007B261A">
              <w:rPr>
                <w:rFonts w:ascii="Times New Roman" w:hAnsi="Times New Roman" w:cs="Times New Roman"/>
                <w:sz w:val="16"/>
                <w:szCs w:val="16"/>
                <w:lang w:val="en-US"/>
              </w:rPr>
              <w:t>)</w:t>
            </w:r>
          </w:p>
          <w:p w14:paraId="56CF45BC" w14:textId="72351BE0" w:rsidR="007B261A" w:rsidRDefault="007B261A" w:rsidP="00BB4137">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Reduce energy use (e</w:t>
            </w:r>
            <w:r w:rsidR="006D70B2">
              <w:rPr>
                <w:rFonts w:ascii="Times New Roman" w:hAnsi="Times New Roman" w:cs="Times New Roman"/>
                <w:sz w:val="16"/>
                <w:szCs w:val="16"/>
                <w:lang w:val="en-US"/>
              </w:rPr>
              <w:t>.g. efficiency improvements, dwelling standards, taxes)</w:t>
            </w:r>
          </w:p>
          <w:p w14:paraId="5AF27182" w14:textId="04F354DA" w:rsidR="00A1777F" w:rsidRPr="006D70B2" w:rsidRDefault="007B261A" w:rsidP="00BB4137">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Reduce carbon intensity of energy (e.g.</w:t>
            </w:r>
            <w:r w:rsidR="006D70B2">
              <w:rPr>
                <w:rFonts w:ascii="Times New Roman" w:hAnsi="Times New Roman" w:cs="Times New Roman"/>
                <w:sz w:val="16"/>
                <w:szCs w:val="16"/>
                <w:lang w:val="en-US"/>
              </w:rPr>
              <w:t xml:space="preserve"> regulations, financial incentives) </w:t>
            </w:r>
          </w:p>
        </w:tc>
      </w:tr>
      <w:tr w:rsidR="00C040E4" w:rsidRPr="00C040E4" w14:paraId="1A1E6DFD" w14:textId="77777777" w:rsidTr="00C523CF">
        <w:trPr>
          <w:cantSplit/>
          <w:trHeight w:val="1364"/>
        </w:trPr>
        <w:tc>
          <w:tcPr>
            <w:tcW w:w="846" w:type="dxa"/>
            <w:textDirection w:val="btLr"/>
          </w:tcPr>
          <w:p w14:paraId="0799A0C5" w14:textId="5C850495" w:rsidR="00C040E4" w:rsidRPr="00C040E4" w:rsidRDefault="00C040E4" w:rsidP="00C040E4">
            <w:pPr>
              <w:spacing w:line="276" w:lineRule="auto"/>
              <w:ind w:left="113" w:right="113"/>
              <w:rPr>
                <w:rFonts w:ascii="Times New Roman" w:hAnsi="Times New Roman" w:cs="Times New Roman"/>
                <w:sz w:val="16"/>
                <w:szCs w:val="16"/>
                <w:lang w:val="en-US"/>
              </w:rPr>
            </w:pPr>
            <w:r w:rsidRPr="00C040E4">
              <w:rPr>
                <w:rFonts w:ascii="Times New Roman" w:hAnsi="Times New Roman" w:cs="Times New Roman"/>
                <w:sz w:val="16"/>
                <w:szCs w:val="16"/>
                <w:lang w:val="en-US"/>
              </w:rPr>
              <w:t>Attitudes and Use of Initiatives</w:t>
            </w:r>
            <w:r>
              <w:rPr>
                <w:rFonts w:ascii="Times New Roman" w:hAnsi="Times New Roman" w:cs="Times New Roman"/>
                <w:sz w:val="16"/>
                <w:szCs w:val="16"/>
                <w:lang w:val="en-US"/>
              </w:rPr>
              <w:t xml:space="preserve"> (ride sharing, energy coops)</w:t>
            </w:r>
          </w:p>
        </w:tc>
        <w:tc>
          <w:tcPr>
            <w:tcW w:w="2835" w:type="dxa"/>
          </w:tcPr>
          <w:p w14:paraId="066A5499" w14:textId="1146FA29" w:rsidR="00D120D7" w:rsidRDefault="00307C61" w:rsidP="00BB4137">
            <w:pPr>
              <w:numPr>
                <w:ilvl w:val="0"/>
                <w:numId w:val="2"/>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More favo</w:t>
            </w:r>
            <w:r w:rsidR="00D120D7">
              <w:rPr>
                <w:rFonts w:ascii="Times New Roman" w:hAnsi="Times New Roman" w:cs="Times New Roman"/>
                <w:sz w:val="16"/>
                <w:szCs w:val="16"/>
                <w:lang w:val="en-US"/>
              </w:rPr>
              <w:t>rable</w:t>
            </w:r>
            <w:r w:rsidR="006070CD">
              <w:rPr>
                <w:rFonts w:ascii="Times New Roman" w:hAnsi="Times New Roman" w:cs="Times New Roman"/>
                <w:sz w:val="16"/>
                <w:szCs w:val="16"/>
                <w:lang w:val="en-US"/>
              </w:rPr>
              <w:t xml:space="preserve"> mobility-initiative</w:t>
            </w:r>
            <w:r w:rsidR="00D120D7">
              <w:rPr>
                <w:rFonts w:ascii="Times New Roman" w:hAnsi="Times New Roman" w:cs="Times New Roman"/>
                <w:sz w:val="16"/>
                <w:szCs w:val="16"/>
                <w:lang w:val="en-US"/>
              </w:rPr>
              <w:t xml:space="preserve"> attitudes are associated with a reduction in the land-traveled intensity (lower likelihood of driving) and a rise in air-based carbon intensity</w:t>
            </w:r>
          </w:p>
          <w:p w14:paraId="2BB9506D" w14:textId="03E60FDF" w:rsidR="00C040E4" w:rsidRPr="00D120D7" w:rsidRDefault="00D120D7" w:rsidP="00BB4137">
            <w:pPr>
              <w:numPr>
                <w:ilvl w:val="0"/>
                <w:numId w:val="2"/>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Use of initiatives rise land-travel distance (holding car ownership constant)</w:t>
            </w:r>
          </w:p>
        </w:tc>
        <w:tc>
          <w:tcPr>
            <w:tcW w:w="3119" w:type="dxa"/>
          </w:tcPr>
          <w:p w14:paraId="1CAC1AA1" w14:textId="049572AE" w:rsidR="00C040E4" w:rsidRDefault="00EA74D0" w:rsidP="00BB4137">
            <w:pPr>
              <w:numPr>
                <w:ilvl w:val="0"/>
                <w:numId w:val="2"/>
              </w:numPr>
              <w:spacing w:line="276" w:lineRule="auto"/>
              <w:ind w:left="149" w:hanging="149"/>
              <w:contextualSpacing/>
              <w:rPr>
                <w:rFonts w:ascii="Times New Roman" w:hAnsi="Times New Roman" w:cs="Times New Roman"/>
                <w:sz w:val="16"/>
                <w:szCs w:val="16"/>
                <w:lang w:val="en-US"/>
              </w:rPr>
            </w:pPr>
            <w:r>
              <w:rPr>
                <w:rFonts w:ascii="Times New Roman" w:hAnsi="Times New Roman" w:cs="Times New Roman"/>
                <w:sz w:val="16"/>
                <w:szCs w:val="16"/>
                <w:lang w:val="en-US"/>
              </w:rPr>
              <w:t>Energy-initiative attitudes insignificant</w:t>
            </w:r>
            <w:r w:rsidR="00C040E4" w:rsidRPr="00C040E4">
              <w:rPr>
                <w:rFonts w:ascii="Times New Roman" w:hAnsi="Times New Roman" w:cs="Times New Roman"/>
                <w:sz w:val="16"/>
                <w:szCs w:val="16"/>
                <w:lang w:val="en-US"/>
              </w:rPr>
              <w:t xml:space="preserve"> for shelter impacts</w:t>
            </w:r>
          </w:p>
          <w:p w14:paraId="7F4F3B89" w14:textId="51A99F47" w:rsidR="00C040E4" w:rsidRPr="00C040E4" w:rsidRDefault="00F20157" w:rsidP="00BB4137">
            <w:pPr>
              <w:numPr>
                <w:ilvl w:val="0"/>
                <w:numId w:val="2"/>
              </w:numPr>
              <w:spacing w:line="276" w:lineRule="auto"/>
              <w:ind w:left="149" w:hanging="149"/>
              <w:contextualSpacing/>
              <w:rPr>
                <w:rFonts w:ascii="Times New Roman" w:hAnsi="Times New Roman" w:cs="Times New Roman"/>
                <w:sz w:val="16"/>
                <w:szCs w:val="16"/>
                <w:lang w:val="en-US"/>
              </w:rPr>
            </w:pPr>
            <w:r w:rsidRPr="00F20157">
              <w:rPr>
                <w:rFonts w:ascii="Times New Roman" w:hAnsi="Times New Roman" w:cs="Times New Roman"/>
                <w:sz w:val="16"/>
                <w:szCs w:val="16"/>
                <w:lang w:val="en-US"/>
              </w:rPr>
              <w:t xml:space="preserve">No relevance of initiative use on total energy use; </w:t>
            </w:r>
            <w:r>
              <w:rPr>
                <w:rFonts w:ascii="Times New Roman" w:hAnsi="Times New Roman" w:cs="Times New Roman"/>
                <w:sz w:val="16"/>
                <w:szCs w:val="16"/>
                <w:lang w:val="en-US"/>
              </w:rPr>
              <w:t>u</w:t>
            </w:r>
            <w:r w:rsidR="00C040E4" w:rsidRPr="00F20157">
              <w:rPr>
                <w:rFonts w:ascii="Times New Roman" w:hAnsi="Times New Roman" w:cs="Times New Roman"/>
                <w:sz w:val="16"/>
                <w:szCs w:val="16"/>
                <w:lang w:val="en-US"/>
              </w:rPr>
              <w:t>sers of energy cooperatives less likely to “not heat”</w:t>
            </w:r>
            <w:r>
              <w:rPr>
                <w:rFonts w:ascii="Times New Roman" w:hAnsi="Times New Roman" w:cs="Times New Roman"/>
                <w:sz w:val="16"/>
                <w:szCs w:val="16"/>
                <w:lang w:val="en-US"/>
              </w:rPr>
              <w:t>; more likely to heat water by electricity</w:t>
            </w:r>
          </w:p>
        </w:tc>
        <w:tc>
          <w:tcPr>
            <w:tcW w:w="2693" w:type="dxa"/>
          </w:tcPr>
          <w:p w14:paraId="1DAC0416" w14:textId="11A7DCD9" w:rsidR="00C040E4" w:rsidRPr="00C040E4" w:rsidRDefault="00307C61" w:rsidP="00D0399B">
            <w:pPr>
              <w:numPr>
                <w:ilvl w:val="0"/>
                <w:numId w:val="2"/>
              </w:numPr>
              <w:spacing w:line="276" w:lineRule="auto"/>
              <w:ind w:left="167" w:hanging="134"/>
              <w:contextualSpacing/>
              <w:rPr>
                <w:rFonts w:ascii="Times New Roman" w:hAnsi="Times New Roman" w:cs="Times New Roman"/>
                <w:sz w:val="16"/>
                <w:szCs w:val="16"/>
                <w:lang w:val="en-US"/>
              </w:rPr>
            </w:pPr>
            <w:r>
              <w:rPr>
                <w:rFonts w:ascii="Times New Roman" w:hAnsi="Times New Roman" w:cs="Times New Roman"/>
                <w:sz w:val="16"/>
                <w:szCs w:val="16"/>
                <w:lang w:val="en-US"/>
              </w:rPr>
              <w:t>More favo</w:t>
            </w:r>
            <w:r w:rsidR="00C040E4" w:rsidRPr="00C040E4">
              <w:rPr>
                <w:rFonts w:ascii="Times New Roman" w:hAnsi="Times New Roman" w:cs="Times New Roman"/>
                <w:sz w:val="16"/>
                <w:szCs w:val="16"/>
                <w:lang w:val="en-US"/>
              </w:rPr>
              <w:t>rable attitudes associated wit</w:t>
            </w:r>
            <w:r w:rsidR="00F20157">
              <w:rPr>
                <w:rFonts w:ascii="Times New Roman" w:hAnsi="Times New Roman" w:cs="Times New Roman"/>
                <w:sz w:val="16"/>
                <w:szCs w:val="16"/>
                <w:lang w:val="en-US"/>
              </w:rPr>
              <w:t xml:space="preserve">h lower food/clothing </w:t>
            </w:r>
            <w:r w:rsidR="00D0399B">
              <w:rPr>
                <w:rFonts w:ascii="Times New Roman" w:hAnsi="Times New Roman" w:cs="Times New Roman"/>
                <w:sz w:val="16"/>
                <w:szCs w:val="16"/>
                <w:lang w:val="en-US"/>
              </w:rPr>
              <w:t>footprint</w:t>
            </w:r>
            <w:r w:rsidR="00F20157">
              <w:rPr>
                <w:rFonts w:ascii="Times New Roman" w:hAnsi="Times New Roman" w:cs="Times New Roman"/>
                <w:sz w:val="16"/>
                <w:szCs w:val="16"/>
                <w:lang w:val="en-US"/>
              </w:rPr>
              <w:t xml:space="preserve"> </w:t>
            </w:r>
          </w:p>
        </w:tc>
        <w:tc>
          <w:tcPr>
            <w:tcW w:w="4785" w:type="dxa"/>
          </w:tcPr>
          <w:p w14:paraId="435FA925" w14:textId="5798F7DE" w:rsidR="009B13CC" w:rsidRDefault="009B13CC" w:rsidP="009B13CC">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Evaluate the holistic effect of initiatives (e.g. spillover effect, reduction in car ownership)</w:t>
            </w:r>
          </w:p>
          <w:p w14:paraId="0DD2EB83" w14:textId="6D3E722B" w:rsidR="00C040E4" w:rsidRPr="00F20157" w:rsidRDefault="00EA74D0" w:rsidP="00BB4137">
            <w:pPr>
              <w:numPr>
                <w:ilvl w:val="0"/>
                <w:numId w:val="1"/>
              </w:numPr>
              <w:spacing w:line="276" w:lineRule="auto"/>
              <w:ind w:left="129" w:hanging="129"/>
              <w:contextualSpacing/>
              <w:rPr>
                <w:rFonts w:ascii="Times New Roman" w:hAnsi="Times New Roman" w:cs="Times New Roman"/>
                <w:sz w:val="16"/>
                <w:szCs w:val="16"/>
                <w:lang w:val="en-US"/>
              </w:rPr>
            </w:pPr>
            <w:r>
              <w:rPr>
                <w:rFonts w:ascii="Times New Roman" w:hAnsi="Times New Roman" w:cs="Times New Roman"/>
                <w:sz w:val="16"/>
                <w:szCs w:val="16"/>
                <w:lang w:val="en-US"/>
              </w:rPr>
              <w:t xml:space="preserve">Low relevance of domain-specific attitudes for </w:t>
            </w:r>
            <w:r w:rsidR="004B01B3">
              <w:rPr>
                <w:rFonts w:ascii="Times New Roman" w:hAnsi="Times New Roman" w:cs="Times New Roman"/>
                <w:sz w:val="16"/>
                <w:szCs w:val="16"/>
                <w:lang w:val="en-US"/>
              </w:rPr>
              <w:t>emissions</w:t>
            </w:r>
          </w:p>
          <w:p w14:paraId="6B2589A5" w14:textId="5AF4111C" w:rsidR="00F20157" w:rsidRPr="00E31F89" w:rsidRDefault="00475D54" w:rsidP="00EA74D0">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 xml:space="preserve"> </w:t>
            </w:r>
            <w:r w:rsidR="00F20157">
              <w:rPr>
                <w:rFonts w:ascii="Times New Roman" w:hAnsi="Times New Roman" w:cs="Times New Roman"/>
                <w:sz w:val="16"/>
                <w:szCs w:val="16"/>
                <w:lang w:val="en-US"/>
              </w:rPr>
              <w:t xml:space="preserve">Account for </w:t>
            </w:r>
            <w:r w:rsidR="00E71461">
              <w:rPr>
                <w:rFonts w:ascii="Times New Roman" w:hAnsi="Times New Roman" w:cs="Times New Roman"/>
                <w:sz w:val="16"/>
                <w:szCs w:val="16"/>
                <w:lang w:val="en-US"/>
              </w:rPr>
              <w:t xml:space="preserve">potential </w:t>
            </w:r>
            <w:r w:rsidR="00EA74D0">
              <w:rPr>
                <w:rFonts w:ascii="Times New Roman" w:hAnsi="Times New Roman" w:cs="Times New Roman"/>
                <w:sz w:val="16"/>
                <w:szCs w:val="16"/>
                <w:lang w:val="en-US"/>
              </w:rPr>
              <w:t>rebound</w:t>
            </w:r>
            <w:r w:rsidR="00E71461">
              <w:rPr>
                <w:rFonts w:ascii="Times New Roman" w:hAnsi="Times New Roman" w:cs="Times New Roman"/>
                <w:sz w:val="16"/>
                <w:szCs w:val="16"/>
                <w:lang w:val="en-US"/>
              </w:rPr>
              <w:t xml:space="preserve"> with use of initiatives</w:t>
            </w:r>
          </w:p>
        </w:tc>
      </w:tr>
      <w:tr w:rsidR="00C040E4" w:rsidRPr="00C040E4" w14:paraId="72F615A8" w14:textId="77777777" w:rsidTr="00C523CF">
        <w:trPr>
          <w:cantSplit/>
          <w:trHeight w:val="727"/>
        </w:trPr>
        <w:tc>
          <w:tcPr>
            <w:tcW w:w="846" w:type="dxa"/>
            <w:textDirection w:val="btLr"/>
          </w:tcPr>
          <w:p w14:paraId="025F3A0E" w14:textId="5AA93238" w:rsidR="00C040E4" w:rsidRPr="00C040E4" w:rsidRDefault="00C040E4" w:rsidP="00C040E4">
            <w:pPr>
              <w:ind w:left="113" w:right="113"/>
              <w:rPr>
                <w:rFonts w:ascii="Times New Roman" w:hAnsi="Times New Roman" w:cs="Times New Roman"/>
                <w:sz w:val="16"/>
                <w:szCs w:val="16"/>
                <w:lang w:val="en-US"/>
              </w:rPr>
            </w:pPr>
            <w:r w:rsidRPr="00C040E4">
              <w:rPr>
                <w:rFonts w:ascii="Times New Roman" w:hAnsi="Times New Roman" w:cs="Times New Roman"/>
                <w:sz w:val="16"/>
                <w:szCs w:val="16"/>
                <w:lang w:val="en-US"/>
              </w:rPr>
              <w:t>Urban-rural</w:t>
            </w:r>
            <w:r>
              <w:rPr>
                <w:rFonts w:ascii="Times New Roman" w:hAnsi="Times New Roman" w:cs="Times New Roman"/>
                <w:sz w:val="16"/>
                <w:szCs w:val="16"/>
                <w:lang w:val="en-US"/>
              </w:rPr>
              <w:t xml:space="preserve"> context</w:t>
            </w:r>
            <w:r w:rsidRPr="00C040E4">
              <w:rPr>
                <w:rFonts w:ascii="Times New Roman" w:hAnsi="Times New Roman" w:cs="Times New Roman"/>
                <w:sz w:val="16"/>
                <w:szCs w:val="16"/>
                <w:lang w:val="en-US"/>
              </w:rPr>
              <w:t xml:space="preserve">, household </w:t>
            </w:r>
            <w:r>
              <w:rPr>
                <w:rFonts w:ascii="Times New Roman" w:hAnsi="Times New Roman" w:cs="Times New Roman"/>
                <w:sz w:val="16"/>
                <w:szCs w:val="16"/>
                <w:lang w:val="en-US"/>
              </w:rPr>
              <w:t xml:space="preserve"> </w:t>
            </w:r>
            <w:r w:rsidRPr="00C040E4">
              <w:rPr>
                <w:rFonts w:ascii="Times New Roman" w:hAnsi="Times New Roman" w:cs="Times New Roman"/>
                <w:sz w:val="16"/>
                <w:szCs w:val="16"/>
                <w:lang w:val="en-US"/>
              </w:rPr>
              <w:t>size</w:t>
            </w:r>
          </w:p>
        </w:tc>
        <w:tc>
          <w:tcPr>
            <w:tcW w:w="2835" w:type="dxa"/>
          </w:tcPr>
          <w:p w14:paraId="1A42D247" w14:textId="3A3F0536" w:rsidR="00C040E4" w:rsidRPr="00C040E4" w:rsidRDefault="00C040E4"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Urban context associated with lower travel distance</w:t>
            </w:r>
            <w:r w:rsidR="00D3216E">
              <w:rPr>
                <w:rFonts w:ascii="Times New Roman" w:hAnsi="Times New Roman" w:cs="Times New Roman"/>
                <w:sz w:val="16"/>
                <w:szCs w:val="16"/>
                <w:lang w:val="en-US"/>
              </w:rPr>
              <w:t xml:space="preserve"> by land</w:t>
            </w:r>
            <w:r w:rsidRPr="00C040E4">
              <w:rPr>
                <w:rFonts w:ascii="Times New Roman" w:hAnsi="Times New Roman" w:cs="Times New Roman"/>
                <w:sz w:val="16"/>
                <w:szCs w:val="16"/>
                <w:lang w:val="en-US"/>
              </w:rPr>
              <w:t>, more active and public transport</w:t>
            </w:r>
          </w:p>
          <w:p w14:paraId="1089B832" w14:textId="1C37C8F3" w:rsidR="00FF675B" w:rsidRPr="005C286C" w:rsidRDefault="00C040E4"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Limited household economies of scale (</w:t>
            </w:r>
            <w:r>
              <w:rPr>
                <w:rFonts w:ascii="Times New Roman" w:hAnsi="Times New Roman" w:cs="Times New Roman"/>
                <w:sz w:val="16"/>
                <w:szCs w:val="16"/>
                <w:lang w:val="en-US"/>
              </w:rPr>
              <w:t xml:space="preserve">e.g. due to </w:t>
            </w:r>
            <w:r w:rsidRPr="00C040E4">
              <w:rPr>
                <w:rFonts w:ascii="Times New Roman" w:hAnsi="Times New Roman" w:cs="Times New Roman"/>
                <w:sz w:val="16"/>
                <w:szCs w:val="16"/>
                <w:lang w:val="en-US"/>
              </w:rPr>
              <w:t>differences in travel routines</w:t>
            </w:r>
            <w:r w:rsidR="005C286C">
              <w:rPr>
                <w:rFonts w:ascii="Times New Roman" w:hAnsi="Times New Roman" w:cs="Times New Roman"/>
                <w:sz w:val="16"/>
                <w:szCs w:val="16"/>
                <w:lang w:val="en-US"/>
              </w:rPr>
              <w:t>)</w:t>
            </w:r>
          </w:p>
        </w:tc>
        <w:tc>
          <w:tcPr>
            <w:tcW w:w="3119" w:type="dxa"/>
          </w:tcPr>
          <w:p w14:paraId="0E6C102E" w14:textId="12D50564" w:rsidR="00C040E4" w:rsidRPr="00C040E4" w:rsidRDefault="00C040E4" w:rsidP="00BB4137">
            <w:pPr>
              <w:numPr>
                <w:ilvl w:val="0"/>
                <w:numId w:val="2"/>
              </w:numPr>
              <w:spacing w:line="276" w:lineRule="auto"/>
              <w:ind w:left="149" w:hanging="149"/>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No direct effect</w:t>
            </w:r>
            <w:r w:rsidR="005C286C">
              <w:rPr>
                <w:rFonts w:ascii="Times New Roman" w:hAnsi="Times New Roman" w:cs="Times New Roman"/>
                <w:sz w:val="16"/>
                <w:szCs w:val="16"/>
                <w:lang w:val="en-US"/>
              </w:rPr>
              <w:t xml:space="preserve"> of rural context on energy use</w:t>
            </w:r>
            <w:r w:rsidRPr="00C040E4">
              <w:rPr>
                <w:rFonts w:ascii="Times New Roman" w:hAnsi="Times New Roman" w:cs="Times New Roman"/>
                <w:sz w:val="16"/>
                <w:szCs w:val="16"/>
                <w:lang w:val="en-US"/>
              </w:rPr>
              <w:t xml:space="preserve">, </w:t>
            </w:r>
            <w:r w:rsidR="005C286C">
              <w:rPr>
                <w:rFonts w:ascii="Times New Roman" w:hAnsi="Times New Roman" w:cs="Times New Roman"/>
                <w:sz w:val="16"/>
                <w:szCs w:val="16"/>
                <w:lang w:val="en-US"/>
              </w:rPr>
              <w:t>though</w:t>
            </w:r>
            <w:r w:rsidRPr="00C040E4">
              <w:rPr>
                <w:rFonts w:ascii="Times New Roman" w:hAnsi="Times New Roman" w:cs="Times New Roman"/>
                <w:sz w:val="16"/>
                <w:szCs w:val="16"/>
                <w:lang w:val="en-US"/>
              </w:rPr>
              <w:t xml:space="preserve"> important urban-rural differences in dwelling characteristics</w:t>
            </w:r>
          </w:p>
          <w:p w14:paraId="62B576F7" w14:textId="77777777" w:rsidR="00C040E4" w:rsidRPr="00C040E4" w:rsidRDefault="00C040E4" w:rsidP="00BB4137">
            <w:pPr>
              <w:numPr>
                <w:ilvl w:val="0"/>
                <w:numId w:val="2"/>
              </w:numPr>
              <w:spacing w:line="276" w:lineRule="auto"/>
              <w:ind w:left="149" w:hanging="149"/>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Household economies of scale for energy needs. No significance for carbon intensity</w:t>
            </w:r>
          </w:p>
        </w:tc>
        <w:tc>
          <w:tcPr>
            <w:tcW w:w="2693" w:type="dxa"/>
          </w:tcPr>
          <w:p w14:paraId="66A1C999" w14:textId="31CAA3B4" w:rsidR="00C040E4" w:rsidRPr="00C040E4" w:rsidRDefault="003F41C7" w:rsidP="00BB4137">
            <w:pPr>
              <w:numPr>
                <w:ilvl w:val="0"/>
                <w:numId w:val="5"/>
              </w:numPr>
              <w:spacing w:line="276" w:lineRule="auto"/>
              <w:ind w:left="146" w:hanging="146"/>
              <w:contextualSpacing/>
              <w:rPr>
                <w:rFonts w:ascii="Times New Roman" w:hAnsi="Times New Roman" w:cs="Times New Roman"/>
                <w:sz w:val="16"/>
                <w:szCs w:val="16"/>
                <w:lang w:val="en-US"/>
              </w:rPr>
            </w:pPr>
            <w:r>
              <w:rPr>
                <w:rFonts w:ascii="Times New Roman" w:hAnsi="Times New Roman" w:cs="Times New Roman"/>
                <w:sz w:val="16"/>
                <w:szCs w:val="16"/>
                <w:lang w:val="en-US"/>
              </w:rPr>
              <w:t>No significant h</w:t>
            </w:r>
            <w:r w:rsidR="00C040E4" w:rsidRPr="00C040E4">
              <w:rPr>
                <w:rFonts w:ascii="Times New Roman" w:hAnsi="Times New Roman" w:cs="Times New Roman"/>
                <w:sz w:val="16"/>
                <w:szCs w:val="16"/>
                <w:lang w:val="en-US"/>
              </w:rPr>
              <w:t xml:space="preserve">ousehold economies of scale </w:t>
            </w:r>
          </w:p>
          <w:p w14:paraId="67BFE179" w14:textId="77777777" w:rsidR="00C040E4" w:rsidRPr="00C040E4" w:rsidRDefault="00C040E4" w:rsidP="00BB4137">
            <w:pPr>
              <w:numPr>
                <w:ilvl w:val="0"/>
                <w:numId w:val="5"/>
              </w:numPr>
              <w:spacing w:line="276" w:lineRule="auto"/>
              <w:ind w:left="146" w:hanging="146"/>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No relevance of urban-rural typology (keeping income constant)</w:t>
            </w:r>
          </w:p>
        </w:tc>
        <w:tc>
          <w:tcPr>
            <w:tcW w:w="4785" w:type="dxa"/>
          </w:tcPr>
          <w:p w14:paraId="30529F0C" w14:textId="5668DD6C" w:rsidR="005C286C" w:rsidRPr="005C286C" w:rsidRDefault="00C040E4" w:rsidP="00BB4137">
            <w:pPr>
              <w:numPr>
                <w:ilvl w:val="0"/>
                <w:numId w:val="1"/>
              </w:numPr>
              <w:spacing w:line="276" w:lineRule="auto"/>
              <w:ind w:left="129" w:hanging="129"/>
              <w:contextualSpacing/>
              <w:rPr>
                <w:rFonts w:ascii="Times New Roman" w:hAnsi="Times New Roman" w:cs="Times New Roman"/>
                <w:sz w:val="16"/>
                <w:szCs w:val="16"/>
                <w:lang w:val="en-US"/>
              </w:rPr>
            </w:pPr>
            <w:r w:rsidRPr="00E31F89">
              <w:rPr>
                <w:rFonts w:ascii="Times New Roman" w:hAnsi="Times New Roman" w:cs="Times New Roman"/>
                <w:sz w:val="16"/>
                <w:szCs w:val="16"/>
                <w:lang w:val="en-US"/>
              </w:rPr>
              <w:t>High-density infrastructural development</w:t>
            </w:r>
            <w:r w:rsidR="005C286C">
              <w:rPr>
                <w:rFonts w:ascii="Times New Roman" w:hAnsi="Times New Roman" w:cs="Times New Roman"/>
                <w:sz w:val="16"/>
                <w:szCs w:val="16"/>
                <w:lang w:val="en-US"/>
              </w:rPr>
              <w:t>, i</w:t>
            </w:r>
            <w:r w:rsidR="005C286C" w:rsidRPr="00E31F89">
              <w:rPr>
                <w:rFonts w:ascii="Times New Roman" w:hAnsi="Times New Roman" w:cs="Times New Roman"/>
                <w:sz w:val="16"/>
                <w:szCs w:val="16"/>
                <w:lang w:val="en-US"/>
              </w:rPr>
              <w:t>ncentives for compact</w:t>
            </w:r>
            <w:r w:rsidR="001971EB">
              <w:rPr>
                <w:rFonts w:ascii="Times New Roman" w:hAnsi="Times New Roman" w:cs="Times New Roman"/>
                <w:sz w:val="16"/>
                <w:szCs w:val="16"/>
                <w:lang w:val="en-US"/>
              </w:rPr>
              <w:t xml:space="preserve"> multi-household</w:t>
            </w:r>
            <w:r w:rsidR="005C286C" w:rsidRPr="00E31F89">
              <w:rPr>
                <w:rFonts w:ascii="Times New Roman" w:hAnsi="Times New Roman" w:cs="Times New Roman"/>
                <w:sz w:val="16"/>
                <w:szCs w:val="16"/>
                <w:lang w:val="en-US"/>
              </w:rPr>
              <w:t xml:space="preserve"> living (e.g. sprawl taxes)</w:t>
            </w:r>
            <w:r w:rsidR="00E01E20">
              <w:rPr>
                <w:rFonts w:ascii="Times New Roman" w:hAnsi="Times New Roman" w:cs="Times New Roman"/>
                <w:sz w:val="16"/>
                <w:szCs w:val="16"/>
                <w:lang w:val="en-US"/>
              </w:rPr>
              <w:t xml:space="preserve"> considering other trends (e.g. income, household size)</w:t>
            </w:r>
          </w:p>
          <w:p w14:paraId="0188AA33" w14:textId="56DF567E" w:rsidR="005C286C" w:rsidRPr="00E31F89" w:rsidRDefault="005C286C" w:rsidP="00BB4137">
            <w:pPr>
              <w:numPr>
                <w:ilvl w:val="0"/>
                <w:numId w:val="1"/>
              </w:numPr>
              <w:spacing w:line="276" w:lineRule="auto"/>
              <w:ind w:left="129" w:hanging="129"/>
              <w:contextualSpacing/>
              <w:rPr>
                <w:rFonts w:ascii="Times New Roman" w:hAnsi="Times New Roman" w:cs="Times New Roman"/>
                <w:sz w:val="16"/>
                <w:szCs w:val="16"/>
                <w:lang w:val="en-US"/>
              </w:rPr>
            </w:pPr>
            <w:r>
              <w:rPr>
                <w:rFonts w:ascii="Times New Roman" w:hAnsi="Times New Roman" w:cs="Times New Roman"/>
                <w:sz w:val="16"/>
                <w:szCs w:val="16"/>
                <w:lang w:val="en-US"/>
              </w:rPr>
              <w:t>Incentives for mitigating the carbon intensity of shelter particularly in urban environment</w:t>
            </w:r>
          </w:p>
        </w:tc>
      </w:tr>
      <w:tr w:rsidR="00C040E4" w:rsidRPr="00C040E4" w14:paraId="7B54F0E4" w14:textId="77777777" w:rsidTr="00C523CF">
        <w:trPr>
          <w:cantSplit/>
          <w:trHeight w:val="1134"/>
        </w:trPr>
        <w:tc>
          <w:tcPr>
            <w:tcW w:w="846" w:type="dxa"/>
            <w:textDirection w:val="btLr"/>
          </w:tcPr>
          <w:p w14:paraId="65A9B189" w14:textId="1A59F28F" w:rsidR="00C040E4" w:rsidRPr="00C040E4" w:rsidRDefault="00C040E4" w:rsidP="00C040E4">
            <w:pPr>
              <w:spacing w:line="276" w:lineRule="auto"/>
              <w:ind w:left="113" w:right="113"/>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Socio-demographics </w:t>
            </w:r>
          </w:p>
        </w:tc>
        <w:tc>
          <w:tcPr>
            <w:tcW w:w="2835" w:type="dxa"/>
          </w:tcPr>
          <w:p w14:paraId="507ABD2D" w14:textId="0FB83EB8" w:rsidR="00572075" w:rsidRDefault="00572075" w:rsidP="00BB4137">
            <w:pPr>
              <w:numPr>
                <w:ilvl w:val="0"/>
                <w:numId w:val="3"/>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Females travel lower distances both by land and air, and are more likely to opt for public transport</w:t>
            </w:r>
          </w:p>
          <w:p w14:paraId="169005F2" w14:textId="06D19DA2" w:rsidR="00C040E4" w:rsidRDefault="00C040E4"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Well-educated trav</w:t>
            </w:r>
            <w:r w:rsidR="00572075">
              <w:rPr>
                <w:rFonts w:ascii="Times New Roman" w:hAnsi="Times New Roman" w:cs="Times New Roman"/>
                <w:sz w:val="16"/>
                <w:szCs w:val="16"/>
                <w:lang w:val="en-US"/>
              </w:rPr>
              <w:t xml:space="preserve">el more actively on the ground and </w:t>
            </w:r>
            <w:r w:rsidRPr="00C040E4">
              <w:rPr>
                <w:rFonts w:ascii="Times New Roman" w:hAnsi="Times New Roman" w:cs="Times New Roman"/>
                <w:sz w:val="16"/>
                <w:szCs w:val="16"/>
                <w:lang w:val="en-US"/>
              </w:rPr>
              <w:t>by air</w:t>
            </w:r>
          </w:p>
          <w:p w14:paraId="2E40D847" w14:textId="73281625" w:rsidR="00C040E4" w:rsidRPr="00C040E4" w:rsidRDefault="001C1539" w:rsidP="00BB4137">
            <w:pPr>
              <w:numPr>
                <w:ilvl w:val="0"/>
                <w:numId w:val="3"/>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M</w:t>
            </w:r>
            <w:r w:rsidR="00C040E4" w:rsidRPr="00C040E4">
              <w:rPr>
                <w:rFonts w:ascii="Times New Roman" w:hAnsi="Times New Roman" w:cs="Times New Roman"/>
                <w:sz w:val="16"/>
                <w:szCs w:val="16"/>
                <w:lang w:val="en-US"/>
              </w:rPr>
              <w:t>arried more likely to drive</w:t>
            </w:r>
          </w:p>
        </w:tc>
        <w:tc>
          <w:tcPr>
            <w:tcW w:w="3119" w:type="dxa"/>
          </w:tcPr>
          <w:p w14:paraId="08B5DA96" w14:textId="763064B8" w:rsidR="00C040E4" w:rsidRPr="00C040E4" w:rsidRDefault="00C040E4" w:rsidP="00BB4137">
            <w:pPr>
              <w:numPr>
                <w:ilvl w:val="0"/>
                <w:numId w:val="3"/>
              </w:numPr>
              <w:spacing w:line="276" w:lineRule="auto"/>
              <w:ind w:left="90" w:hanging="90"/>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Limited relevance for </w:t>
            </w:r>
            <w:r w:rsidR="00EF4BCA">
              <w:rPr>
                <w:rFonts w:ascii="Times New Roman" w:hAnsi="Times New Roman" w:cs="Times New Roman"/>
                <w:sz w:val="16"/>
                <w:szCs w:val="16"/>
                <w:lang w:val="en-US"/>
              </w:rPr>
              <w:t>the choice of heating source</w:t>
            </w:r>
          </w:p>
          <w:p w14:paraId="438F6836" w14:textId="6C0AA414" w:rsidR="00C040E4" w:rsidRPr="00C040E4" w:rsidRDefault="002B5646" w:rsidP="00BB4137">
            <w:pPr>
              <w:numPr>
                <w:ilvl w:val="0"/>
                <w:numId w:val="3"/>
              </w:numPr>
              <w:spacing w:line="276" w:lineRule="auto"/>
              <w:ind w:left="90" w:hanging="90"/>
              <w:contextualSpacing/>
              <w:rPr>
                <w:rFonts w:ascii="Times New Roman" w:hAnsi="Times New Roman" w:cs="Times New Roman"/>
                <w:sz w:val="16"/>
                <w:szCs w:val="16"/>
                <w:lang w:val="en-US"/>
              </w:rPr>
            </w:pPr>
            <w:r>
              <w:rPr>
                <w:rFonts w:ascii="Times New Roman" w:hAnsi="Times New Roman" w:cs="Times New Roman"/>
                <w:sz w:val="16"/>
                <w:szCs w:val="16"/>
                <w:lang w:val="en-US"/>
              </w:rPr>
              <w:t xml:space="preserve">Married and </w:t>
            </w:r>
            <w:r w:rsidR="00C040E4" w:rsidRPr="00C040E4">
              <w:rPr>
                <w:rFonts w:ascii="Times New Roman" w:hAnsi="Times New Roman" w:cs="Times New Roman"/>
                <w:sz w:val="16"/>
                <w:szCs w:val="16"/>
                <w:lang w:val="en-US"/>
              </w:rPr>
              <w:t xml:space="preserve">younger </w:t>
            </w:r>
            <w:r>
              <w:rPr>
                <w:rFonts w:ascii="Times New Roman" w:hAnsi="Times New Roman" w:cs="Times New Roman"/>
                <w:sz w:val="16"/>
                <w:szCs w:val="16"/>
                <w:lang w:val="en-US"/>
              </w:rPr>
              <w:t>associated with</w:t>
            </w:r>
            <w:r w:rsidR="00C040E4" w:rsidRPr="00C040E4">
              <w:rPr>
                <w:rFonts w:ascii="Times New Roman" w:hAnsi="Times New Roman" w:cs="Times New Roman"/>
                <w:sz w:val="16"/>
                <w:szCs w:val="16"/>
                <w:lang w:val="en-US"/>
              </w:rPr>
              <w:t xml:space="preserve"> lower energy needs</w:t>
            </w:r>
            <w:r>
              <w:rPr>
                <w:rFonts w:ascii="Times New Roman" w:hAnsi="Times New Roman" w:cs="Times New Roman"/>
                <w:sz w:val="16"/>
                <w:szCs w:val="16"/>
                <w:lang w:val="en-US"/>
              </w:rPr>
              <w:t>; females associated with higher space heating needs</w:t>
            </w:r>
          </w:p>
          <w:p w14:paraId="6F9DB08A" w14:textId="77777777" w:rsidR="00C040E4" w:rsidRPr="00C040E4" w:rsidRDefault="00C040E4" w:rsidP="00C040E4">
            <w:pPr>
              <w:spacing w:line="276" w:lineRule="auto"/>
              <w:rPr>
                <w:rFonts w:ascii="Times New Roman" w:hAnsi="Times New Roman" w:cs="Times New Roman"/>
                <w:sz w:val="16"/>
                <w:szCs w:val="16"/>
                <w:lang w:val="en-US"/>
              </w:rPr>
            </w:pPr>
          </w:p>
        </w:tc>
        <w:tc>
          <w:tcPr>
            <w:tcW w:w="2693" w:type="dxa"/>
          </w:tcPr>
          <w:p w14:paraId="0F8A7E92" w14:textId="77777777" w:rsidR="00C040E4" w:rsidRPr="00C040E4" w:rsidRDefault="00C040E4" w:rsidP="00C040E4">
            <w:pPr>
              <w:spacing w:line="276" w:lineRule="auto"/>
              <w:rPr>
                <w:rFonts w:ascii="Times New Roman" w:hAnsi="Times New Roman" w:cs="Times New Roman"/>
                <w:sz w:val="16"/>
                <w:szCs w:val="16"/>
                <w:lang w:val="en-US"/>
              </w:rPr>
            </w:pPr>
            <w:r w:rsidRPr="00C040E4">
              <w:rPr>
                <w:rFonts w:ascii="Times New Roman" w:hAnsi="Times New Roman" w:cs="Times New Roman"/>
                <w:sz w:val="16"/>
                <w:szCs w:val="16"/>
                <w:lang w:val="en-US"/>
              </w:rPr>
              <w:t>Limited relevance:</w:t>
            </w:r>
          </w:p>
          <w:p w14:paraId="4F2651D3" w14:textId="16A4AEBE" w:rsidR="00C040E4" w:rsidRPr="00C040E4" w:rsidRDefault="00C040E4" w:rsidP="00BB4137">
            <w:pPr>
              <w:numPr>
                <w:ilvl w:val="0"/>
                <w:numId w:val="4"/>
              </w:numPr>
              <w:spacing w:line="276" w:lineRule="auto"/>
              <w:ind w:left="169" w:hanging="169"/>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Females and more educated with lower food </w:t>
            </w:r>
            <w:r w:rsidR="00D0399B">
              <w:rPr>
                <w:rFonts w:ascii="Times New Roman" w:hAnsi="Times New Roman" w:cs="Times New Roman"/>
                <w:sz w:val="16"/>
                <w:szCs w:val="16"/>
                <w:lang w:val="en-US"/>
              </w:rPr>
              <w:t>footprint</w:t>
            </w:r>
          </w:p>
          <w:p w14:paraId="0C1DDAA1" w14:textId="16C0A66F" w:rsidR="00C040E4" w:rsidRPr="00C040E4" w:rsidRDefault="00C040E4" w:rsidP="003F41C7">
            <w:pPr>
              <w:spacing w:line="276" w:lineRule="auto"/>
              <w:contextualSpacing/>
              <w:rPr>
                <w:rFonts w:ascii="Times New Roman" w:hAnsi="Times New Roman" w:cs="Times New Roman"/>
                <w:sz w:val="16"/>
                <w:szCs w:val="16"/>
                <w:lang w:val="en-US"/>
              </w:rPr>
            </w:pPr>
          </w:p>
        </w:tc>
        <w:tc>
          <w:tcPr>
            <w:tcW w:w="4785" w:type="dxa"/>
          </w:tcPr>
          <w:p w14:paraId="2A5C9714" w14:textId="2AC22CB8" w:rsidR="002B5646" w:rsidRDefault="009B13CC" w:rsidP="00BB4137">
            <w:pPr>
              <w:numPr>
                <w:ilvl w:val="0"/>
                <w:numId w:val="1"/>
              </w:numPr>
              <w:spacing w:line="276" w:lineRule="auto"/>
              <w:ind w:left="129" w:hanging="129"/>
              <w:contextualSpacing/>
              <w:rPr>
                <w:rFonts w:ascii="Times New Roman" w:hAnsi="Times New Roman" w:cs="Times New Roman"/>
                <w:sz w:val="16"/>
                <w:szCs w:val="16"/>
                <w:lang w:val="en-US"/>
              </w:rPr>
            </w:pPr>
            <w:r>
              <w:rPr>
                <w:rFonts w:ascii="Times New Roman" w:hAnsi="Times New Roman" w:cs="Times New Roman"/>
                <w:sz w:val="16"/>
                <w:szCs w:val="16"/>
                <w:lang w:val="en-US"/>
              </w:rPr>
              <w:t>D</w:t>
            </w:r>
            <w:r w:rsidR="002B5646">
              <w:rPr>
                <w:rFonts w:ascii="Times New Roman" w:hAnsi="Times New Roman" w:cs="Times New Roman"/>
                <w:sz w:val="16"/>
                <w:szCs w:val="16"/>
                <w:lang w:val="en-US"/>
              </w:rPr>
              <w:t>ifferences in time use and expenditure patterns</w:t>
            </w:r>
            <w:r w:rsidR="004B01B3">
              <w:rPr>
                <w:rFonts w:ascii="Times New Roman" w:hAnsi="Times New Roman" w:cs="Times New Roman"/>
                <w:sz w:val="16"/>
                <w:szCs w:val="16"/>
                <w:lang w:val="en-US"/>
              </w:rPr>
              <w:t xml:space="preserve"> of various groups</w:t>
            </w:r>
            <w:r w:rsidR="002B5646">
              <w:rPr>
                <w:rFonts w:ascii="Times New Roman" w:hAnsi="Times New Roman" w:cs="Times New Roman"/>
                <w:sz w:val="16"/>
                <w:szCs w:val="16"/>
                <w:lang w:val="en-US"/>
              </w:rPr>
              <w:t xml:space="preserve"> </w:t>
            </w:r>
            <w:r w:rsidR="004B01B3">
              <w:rPr>
                <w:rFonts w:ascii="Times New Roman" w:hAnsi="Times New Roman" w:cs="Times New Roman"/>
                <w:sz w:val="16"/>
                <w:szCs w:val="16"/>
                <w:lang w:val="en-US"/>
              </w:rPr>
              <w:t>should be considered</w:t>
            </w:r>
            <w:r w:rsidR="002B5646">
              <w:rPr>
                <w:rFonts w:ascii="Times New Roman" w:hAnsi="Times New Roman" w:cs="Times New Roman"/>
                <w:sz w:val="16"/>
                <w:szCs w:val="16"/>
                <w:lang w:val="en-US"/>
              </w:rPr>
              <w:t xml:space="preserve"> (e.g. flexible working schemes, living situation)</w:t>
            </w:r>
          </w:p>
          <w:p w14:paraId="10E9FB28" w14:textId="0B3962EA" w:rsidR="00C040E4" w:rsidRPr="009B6A9B" w:rsidRDefault="002B5646" w:rsidP="004B01B3">
            <w:pPr>
              <w:numPr>
                <w:ilvl w:val="0"/>
                <w:numId w:val="1"/>
              </w:numPr>
              <w:spacing w:line="276" w:lineRule="auto"/>
              <w:ind w:left="129" w:hanging="129"/>
              <w:contextualSpacing/>
              <w:rPr>
                <w:rFonts w:ascii="Times New Roman" w:hAnsi="Times New Roman" w:cs="Times New Roman"/>
                <w:sz w:val="16"/>
                <w:szCs w:val="16"/>
                <w:lang w:val="en-US"/>
              </w:rPr>
            </w:pPr>
            <w:r>
              <w:rPr>
                <w:rFonts w:ascii="Times New Roman" w:hAnsi="Times New Roman" w:cs="Times New Roman"/>
                <w:sz w:val="16"/>
                <w:szCs w:val="16"/>
                <w:lang w:val="en-US"/>
              </w:rPr>
              <w:t xml:space="preserve">Raising awareness </w:t>
            </w:r>
            <w:r w:rsidR="004B01B3">
              <w:rPr>
                <w:rFonts w:ascii="Times New Roman" w:hAnsi="Times New Roman" w:cs="Times New Roman"/>
                <w:sz w:val="16"/>
                <w:szCs w:val="16"/>
                <w:lang w:val="en-US"/>
              </w:rPr>
              <w:t>about</w:t>
            </w:r>
            <w:r>
              <w:rPr>
                <w:rFonts w:ascii="Times New Roman" w:hAnsi="Times New Roman" w:cs="Times New Roman"/>
                <w:sz w:val="16"/>
                <w:szCs w:val="16"/>
                <w:lang w:val="en-US"/>
              </w:rPr>
              <w:t xml:space="preserve"> </w:t>
            </w:r>
            <w:r w:rsidR="004B01B3">
              <w:rPr>
                <w:rFonts w:ascii="Times New Roman" w:hAnsi="Times New Roman" w:cs="Times New Roman"/>
                <w:sz w:val="16"/>
                <w:szCs w:val="16"/>
                <w:lang w:val="en-US"/>
              </w:rPr>
              <w:t>other</w:t>
            </w:r>
            <w:r w:rsidR="00C040E4" w:rsidRPr="00E31F89">
              <w:rPr>
                <w:rFonts w:ascii="Times New Roman" w:hAnsi="Times New Roman" w:cs="Times New Roman"/>
                <w:sz w:val="16"/>
                <w:szCs w:val="16"/>
                <w:lang w:val="en-US"/>
              </w:rPr>
              <w:t xml:space="preserve"> benefits of active travel</w:t>
            </w:r>
            <w:r w:rsidR="004B01B3">
              <w:rPr>
                <w:rFonts w:ascii="Times New Roman" w:hAnsi="Times New Roman" w:cs="Times New Roman"/>
                <w:sz w:val="16"/>
                <w:szCs w:val="16"/>
                <w:lang w:val="en-US"/>
              </w:rPr>
              <w:t xml:space="preserve"> (e.g. health)</w:t>
            </w:r>
          </w:p>
        </w:tc>
      </w:tr>
      <w:tr w:rsidR="00C040E4" w:rsidRPr="00C040E4" w14:paraId="2EF21858" w14:textId="77777777" w:rsidTr="00C523CF">
        <w:trPr>
          <w:cantSplit/>
          <w:trHeight w:val="416"/>
        </w:trPr>
        <w:tc>
          <w:tcPr>
            <w:tcW w:w="846" w:type="dxa"/>
            <w:textDirection w:val="btLr"/>
          </w:tcPr>
          <w:p w14:paraId="04AA4B7D" w14:textId="115C852C" w:rsidR="00C040E4" w:rsidRPr="00C040E4" w:rsidRDefault="00C040E4" w:rsidP="00685B9C">
            <w:pPr>
              <w:spacing w:line="276" w:lineRule="auto"/>
              <w:ind w:left="113" w:right="113"/>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Income, working </w:t>
            </w:r>
            <w:r w:rsidR="00685B9C">
              <w:rPr>
                <w:rFonts w:ascii="Times New Roman" w:hAnsi="Times New Roman" w:cs="Times New Roman"/>
                <w:sz w:val="16"/>
                <w:szCs w:val="16"/>
                <w:lang w:val="en-US"/>
              </w:rPr>
              <w:t>hours</w:t>
            </w:r>
          </w:p>
        </w:tc>
        <w:tc>
          <w:tcPr>
            <w:tcW w:w="2835" w:type="dxa"/>
          </w:tcPr>
          <w:p w14:paraId="141E9E74" w14:textId="577EDE3E" w:rsidR="00C040E4" w:rsidRDefault="00E31F89" w:rsidP="00BB4137">
            <w:pPr>
              <w:numPr>
                <w:ilvl w:val="0"/>
                <w:numId w:val="3"/>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Air travel is very income elastic (intensity, distance)</w:t>
            </w:r>
          </w:p>
          <w:p w14:paraId="3920CAAA" w14:textId="2BFB9BFB" w:rsidR="00E31F89" w:rsidRPr="00C040E4" w:rsidRDefault="00E31F89" w:rsidP="00BB4137">
            <w:pPr>
              <w:numPr>
                <w:ilvl w:val="0"/>
                <w:numId w:val="3"/>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Rising income increases land-travel distance</w:t>
            </w:r>
          </w:p>
          <w:p w14:paraId="6D2C8576" w14:textId="77777777" w:rsidR="00C040E4" w:rsidRDefault="00C040E4" w:rsidP="00BB4137">
            <w:pPr>
              <w:numPr>
                <w:ilvl w:val="0"/>
                <w:numId w:val="3"/>
              </w:numPr>
              <w:spacing w:line="276" w:lineRule="auto"/>
              <w:ind w:left="104" w:hanging="104"/>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Limited relevance for transport mode and car ownership</w:t>
            </w:r>
            <w:r w:rsidR="00E31F89">
              <w:rPr>
                <w:rFonts w:ascii="Times New Roman" w:hAnsi="Times New Roman" w:cs="Times New Roman"/>
                <w:sz w:val="16"/>
                <w:szCs w:val="16"/>
                <w:lang w:val="en-US"/>
              </w:rPr>
              <w:t xml:space="preserve"> (own vehicle not a luxury)</w:t>
            </w:r>
          </w:p>
          <w:p w14:paraId="75B189C6" w14:textId="49243201" w:rsidR="00E31F89" w:rsidRPr="00C040E4" w:rsidRDefault="00FC6B4B" w:rsidP="00BB4137">
            <w:pPr>
              <w:numPr>
                <w:ilvl w:val="0"/>
                <w:numId w:val="3"/>
              </w:numPr>
              <w:spacing w:line="276" w:lineRule="auto"/>
              <w:ind w:left="104" w:hanging="104"/>
              <w:contextualSpacing/>
              <w:rPr>
                <w:rFonts w:ascii="Times New Roman" w:hAnsi="Times New Roman" w:cs="Times New Roman"/>
                <w:sz w:val="16"/>
                <w:szCs w:val="16"/>
                <w:lang w:val="en-US"/>
              </w:rPr>
            </w:pPr>
            <w:r>
              <w:rPr>
                <w:rFonts w:ascii="Times New Roman" w:hAnsi="Times New Roman" w:cs="Times New Roman"/>
                <w:sz w:val="16"/>
                <w:szCs w:val="16"/>
                <w:lang w:val="en-US"/>
              </w:rPr>
              <w:t>Higher working hours may actually reduce the carbon intensity of travel</w:t>
            </w:r>
          </w:p>
        </w:tc>
        <w:tc>
          <w:tcPr>
            <w:tcW w:w="3119" w:type="dxa"/>
          </w:tcPr>
          <w:p w14:paraId="3761D288" w14:textId="56EEA4D9" w:rsidR="00E31F89" w:rsidRPr="00C040E4" w:rsidRDefault="00E31F89" w:rsidP="00BB4137">
            <w:pPr>
              <w:numPr>
                <w:ilvl w:val="0"/>
                <w:numId w:val="3"/>
              </w:numPr>
              <w:spacing w:line="276" w:lineRule="auto"/>
              <w:ind w:left="90" w:hanging="90"/>
              <w:contextualSpacing/>
              <w:rPr>
                <w:rFonts w:ascii="Times New Roman" w:hAnsi="Times New Roman" w:cs="Times New Roman"/>
                <w:sz w:val="16"/>
                <w:szCs w:val="16"/>
                <w:lang w:val="en-US"/>
              </w:rPr>
            </w:pPr>
            <w:r>
              <w:rPr>
                <w:rFonts w:ascii="Times New Roman" w:hAnsi="Times New Roman" w:cs="Times New Roman"/>
                <w:sz w:val="16"/>
                <w:szCs w:val="16"/>
                <w:lang w:val="en-US"/>
              </w:rPr>
              <w:t>Income and working hours are of l</w:t>
            </w:r>
            <w:r w:rsidRPr="00C040E4">
              <w:rPr>
                <w:rFonts w:ascii="Times New Roman" w:hAnsi="Times New Roman" w:cs="Times New Roman"/>
                <w:sz w:val="16"/>
                <w:szCs w:val="16"/>
                <w:lang w:val="en-US"/>
              </w:rPr>
              <w:t xml:space="preserve">imited relevance for </w:t>
            </w:r>
            <w:r>
              <w:rPr>
                <w:rFonts w:ascii="Times New Roman" w:hAnsi="Times New Roman" w:cs="Times New Roman"/>
                <w:sz w:val="16"/>
                <w:szCs w:val="16"/>
                <w:lang w:val="en-US"/>
              </w:rPr>
              <w:t>shelter</w:t>
            </w:r>
            <w:r w:rsidRPr="00C040E4">
              <w:rPr>
                <w:rFonts w:ascii="Times New Roman" w:hAnsi="Times New Roman" w:cs="Times New Roman"/>
                <w:sz w:val="16"/>
                <w:szCs w:val="16"/>
                <w:lang w:val="en-US"/>
              </w:rPr>
              <w:t>.</w:t>
            </w:r>
          </w:p>
          <w:p w14:paraId="3ED67A4E" w14:textId="52166CAC" w:rsidR="00E31F89" w:rsidRPr="00C040E4" w:rsidRDefault="00E31F89" w:rsidP="00BB4137">
            <w:pPr>
              <w:numPr>
                <w:ilvl w:val="0"/>
                <w:numId w:val="3"/>
              </w:numPr>
              <w:spacing w:line="276" w:lineRule="auto"/>
              <w:ind w:left="90" w:hanging="90"/>
              <w:contextualSpacing/>
              <w:rPr>
                <w:rFonts w:ascii="Times New Roman" w:hAnsi="Times New Roman" w:cs="Times New Roman"/>
                <w:sz w:val="16"/>
                <w:szCs w:val="16"/>
                <w:lang w:val="en-US"/>
              </w:rPr>
            </w:pPr>
            <w:r>
              <w:rPr>
                <w:rFonts w:ascii="Times New Roman" w:hAnsi="Times New Roman" w:cs="Times New Roman"/>
                <w:sz w:val="16"/>
                <w:szCs w:val="16"/>
                <w:lang w:val="en-US"/>
              </w:rPr>
              <w:t>Higher income classes are less likely to not heat</w:t>
            </w:r>
          </w:p>
          <w:p w14:paraId="36FF75A1" w14:textId="77777777" w:rsidR="00E31F89" w:rsidRPr="00C040E4" w:rsidRDefault="00E31F89" w:rsidP="00C040E4">
            <w:pPr>
              <w:spacing w:line="276" w:lineRule="auto"/>
              <w:rPr>
                <w:rFonts w:ascii="Times New Roman" w:hAnsi="Times New Roman" w:cs="Times New Roman"/>
                <w:sz w:val="16"/>
                <w:szCs w:val="16"/>
                <w:lang w:val="en-US"/>
              </w:rPr>
            </w:pPr>
          </w:p>
        </w:tc>
        <w:tc>
          <w:tcPr>
            <w:tcW w:w="2693" w:type="dxa"/>
          </w:tcPr>
          <w:p w14:paraId="01506F58" w14:textId="6AE5568C" w:rsidR="00E117DB" w:rsidRPr="00E117DB" w:rsidRDefault="00E117DB" w:rsidP="00D0399B">
            <w:pPr>
              <w:numPr>
                <w:ilvl w:val="0"/>
                <w:numId w:val="3"/>
              </w:numPr>
              <w:spacing w:line="276" w:lineRule="auto"/>
              <w:ind w:left="90" w:hanging="90"/>
              <w:contextualSpacing/>
              <w:rPr>
                <w:rFonts w:ascii="Times New Roman" w:hAnsi="Times New Roman" w:cs="Times New Roman"/>
                <w:sz w:val="16"/>
                <w:szCs w:val="16"/>
                <w:lang w:val="en-US"/>
              </w:rPr>
            </w:pPr>
            <w:r w:rsidRPr="00C040E4">
              <w:rPr>
                <w:rFonts w:ascii="Times New Roman" w:hAnsi="Times New Roman" w:cs="Times New Roman"/>
                <w:sz w:val="16"/>
                <w:szCs w:val="16"/>
                <w:lang w:val="en-US"/>
              </w:rPr>
              <w:t xml:space="preserve">Rising income increases </w:t>
            </w:r>
            <w:r w:rsidR="00D0399B">
              <w:rPr>
                <w:rFonts w:ascii="Times New Roman" w:hAnsi="Times New Roman" w:cs="Times New Roman"/>
                <w:sz w:val="16"/>
                <w:szCs w:val="16"/>
                <w:lang w:val="en-US"/>
              </w:rPr>
              <w:t>footprints</w:t>
            </w:r>
            <w:r w:rsidRPr="00C040E4">
              <w:rPr>
                <w:rFonts w:ascii="Times New Roman" w:hAnsi="Times New Roman" w:cs="Times New Roman"/>
                <w:sz w:val="16"/>
                <w:szCs w:val="16"/>
                <w:lang w:val="en-US"/>
              </w:rPr>
              <w:t xml:space="preserve"> </w:t>
            </w:r>
            <w:r>
              <w:rPr>
                <w:rFonts w:ascii="Times New Roman" w:hAnsi="Times New Roman" w:cs="Times New Roman"/>
                <w:sz w:val="16"/>
                <w:szCs w:val="16"/>
                <w:lang w:val="en-US"/>
              </w:rPr>
              <w:t>in both food and clothing domains</w:t>
            </w:r>
            <w:r w:rsidRPr="00C040E4">
              <w:rPr>
                <w:rFonts w:ascii="Times New Roman" w:hAnsi="Times New Roman" w:cs="Times New Roman"/>
                <w:sz w:val="16"/>
                <w:szCs w:val="16"/>
                <w:lang w:val="en-US"/>
              </w:rPr>
              <w:t xml:space="preserve"> with clothing being the most income-elastic</w:t>
            </w:r>
          </w:p>
        </w:tc>
        <w:tc>
          <w:tcPr>
            <w:tcW w:w="4785" w:type="dxa"/>
          </w:tcPr>
          <w:p w14:paraId="12A598C6" w14:textId="0136B213" w:rsidR="00E117DB" w:rsidRDefault="00C040E4" w:rsidP="00BB4137">
            <w:pPr>
              <w:numPr>
                <w:ilvl w:val="0"/>
                <w:numId w:val="1"/>
              </w:numPr>
              <w:spacing w:line="276" w:lineRule="auto"/>
              <w:ind w:left="75" w:hanging="75"/>
              <w:contextualSpacing/>
              <w:rPr>
                <w:rFonts w:ascii="Times New Roman" w:hAnsi="Times New Roman" w:cs="Times New Roman"/>
                <w:sz w:val="16"/>
                <w:szCs w:val="16"/>
                <w:lang w:val="en-US"/>
              </w:rPr>
            </w:pPr>
            <w:r w:rsidRPr="00E31F89">
              <w:rPr>
                <w:rFonts w:ascii="Times New Roman" w:hAnsi="Times New Roman" w:cs="Times New Roman"/>
                <w:sz w:val="16"/>
                <w:szCs w:val="16"/>
                <w:lang w:val="en-US"/>
              </w:rPr>
              <w:t>Reduction in the average paid working time</w:t>
            </w:r>
            <w:r w:rsidR="00E117DB">
              <w:rPr>
                <w:rFonts w:ascii="Times New Roman" w:hAnsi="Times New Roman" w:cs="Times New Roman"/>
                <w:sz w:val="16"/>
                <w:szCs w:val="16"/>
                <w:lang w:val="en-US"/>
              </w:rPr>
              <w:t xml:space="preserve"> </w:t>
            </w:r>
            <w:proofErr w:type="gramStart"/>
            <w:r w:rsidR="00E117DB">
              <w:rPr>
                <w:rFonts w:ascii="Times New Roman" w:hAnsi="Times New Roman" w:cs="Times New Roman"/>
                <w:sz w:val="16"/>
                <w:szCs w:val="16"/>
                <w:lang w:val="en-US"/>
              </w:rPr>
              <w:t>are expected</w:t>
            </w:r>
            <w:proofErr w:type="gramEnd"/>
            <w:r w:rsidR="00E117DB">
              <w:rPr>
                <w:rFonts w:ascii="Times New Roman" w:hAnsi="Times New Roman" w:cs="Times New Roman"/>
                <w:sz w:val="16"/>
                <w:szCs w:val="16"/>
                <w:lang w:val="en-US"/>
              </w:rPr>
              <w:t xml:space="preserve"> to produce emission decreases in most categories. </w:t>
            </w:r>
          </w:p>
          <w:p w14:paraId="0C9F3BAA" w14:textId="072DEAD7" w:rsidR="00FC6B4B" w:rsidRPr="00FC6B4B" w:rsidRDefault="00E117DB" w:rsidP="00FC6B4B">
            <w:pPr>
              <w:numPr>
                <w:ilvl w:val="0"/>
                <w:numId w:val="1"/>
              </w:numPr>
              <w:spacing w:line="276" w:lineRule="auto"/>
              <w:ind w:left="75" w:hanging="75"/>
              <w:contextualSpacing/>
              <w:rPr>
                <w:rFonts w:ascii="Times New Roman" w:hAnsi="Times New Roman" w:cs="Times New Roman"/>
                <w:sz w:val="16"/>
                <w:szCs w:val="16"/>
                <w:lang w:val="en-US"/>
              </w:rPr>
            </w:pPr>
            <w:r>
              <w:rPr>
                <w:rFonts w:ascii="Times New Roman" w:hAnsi="Times New Roman" w:cs="Times New Roman"/>
                <w:sz w:val="16"/>
                <w:szCs w:val="16"/>
                <w:lang w:val="en-US"/>
              </w:rPr>
              <w:t>Schemes</w:t>
            </w:r>
            <w:r w:rsidR="00E31F89">
              <w:rPr>
                <w:rFonts w:ascii="Times New Roman" w:hAnsi="Times New Roman" w:cs="Times New Roman"/>
                <w:sz w:val="16"/>
                <w:szCs w:val="16"/>
                <w:lang w:val="en-US"/>
              </w:rPr>
              <w:t xml:space="preserve"> </w:t>
            </w:r>
            <w:r>
              <w:rPr>
                <w:rFonts w:ascii="Times New Roman" w:hAnsi="Times New Roman" w:cs="Times New Roman"/>
                <w:sz w:val="16"/>
                <w:szCs w:val="16"/>
                <w:lang w:val="en-US"/>
              </w:rPr>
              <w:t>targeting</w:t>
            </w:r>
            <w:r w:rsidR="00E31F89">
              <w:rPr>
                <w:rFonts w:ascii="Times New Roman" w:hAnsi="Times New Roman" w:cs="Times New Roman"/>
                <w:sz w:val="16"/>
                <w:szCs w:val="16"/>
                <w:lang w:val="en-US"/>
              </w:rPr>
              <w:t xml:space="preserve"> only working hours (keeping income constant) would likely not produce significant footprint changes</w:t>
            </w:r>
          </w:p>
          <w:p w14:paraId="665A3D64" w14:textId="106ED507" w:rsidR="00C040E4" w:rsidRPr="00E117DB" w:rsidRDefault="00C040E4" w:rsidP="00BB4137">
            <w:pPr>
              <w:numPr>
                <w:ilvl w:val="0"/>
                <w:numId w:val="1"/>
              </w:numPr>
              <w:spacing w:line="276" w:lineRule="auto"/>
              <w:ind w:left="75" w:hanging="75"/>
              <w:contextualSpacing/>
              <w:rPr>
                <w:rFonts w:ascii="Times New Roman" w:hAnsi="Times New Roman" w:cs="Times New Roman"/>
                <w:sz w:val="16"/>
                <w:szCs w:val="16"/>
                <w:lang w:val="en-US"/>
              </w:rPr>
            </w:pPr>
            <w:r w:rsidRPr="00E31F89">
              <w:rPr>
                <w:rFonts w:ascii="Times New Roman" w:hAnsi="Times New Roman" w:cs="Times New Roman"/>
                <w:sz w:val="16"/>
                <w:szCs w:val="16"/>
                <w:lang w:val="en-US"/>
              </w:rPr>
              <w:t xml:space="preserve">Fuel poverty </w:t>
            </w:r>
            <w:r w:rsidR="00E117DB">
              <w:rPr>
                <w:rFonts w:ascii="Times New Roman" w:hAnsi="Times New Roman" w:cs="Times New Roman"/>
                <w:sz w:val="16"/>
                <w:szCs w:val="16"/>
                <w:lang w:val="en-US"/>
              </w:rPr>
              <w:t>needs to be addressed (</w:t>
            </w:r>
            <w:r w:rsidRPr="00E31F89">
              <w:rPr>
                <w:rFonts w:ascii="Times New Roman" w:hAnsi="Times New Roman" w:cs="Times New Roman"/>
                <w:sz w:val="16"/>
                <w:szCs w:val="16"/>
                <w:lang w:val="en-US"/>
              </w:rPr>
              <w:t>especially in the case of rising ener</w:t>
            </w:r>
            <w:r w:rsidR="00E117DB">
              <w:rPr>
                <w:rFonts w:ascii="Times New Roman" w:hAnsi="Times New Roman" w:cs="Times New Roman"/>
                <w:sz w:val="16"/>
                <w:szCs w:val="16"/>
                <w:lang w:val="en-US"/>
              </w:rPr>
              <w:t>gy prices) with financial saving potentially being a significant driver to not heat.</w:t>
            </w:r>
          </w:p>
        </w:tc>
      </w:tr>
    </w:tbl>
    <w:p w14:paraId="72E28B0E" w14:textId="1F74B960" w:rsidR="00546E53" w:rsidRPr="001C1539" w:rsidRDefault="00BC6F56" w:rsidP="001C1539">
      <w:pPr>
        <w:spacing w:after="200" w:line="240" w:lineRule="auto"/>
        <w:rPr>
          <w:rFonts w:ascii="Times New Roman" w:hAnsi="Times New Roman" w:cs="Times New Roman"/>
          <w:b/>
          <w:iCs/>
          <w:sz w:val="18"/>
          <w:szCs w:val="18"/>
          <w:lang w:val="en-US"/>
        </w:rPr>
        <w:sectPr w:rsidR="00546E53" w:rsidRPr="001C1539" w:rsidSect="00F96250">
          <w:pgSz w:w="16838" w:h="11906" w:orient="landscape"/>
          <w:pgMar w:top="1417" w:right="1417" w:bottom="1417" w:left="1417" w:header="708" w:footer="708" w:gutter="0"/>
          <w:cols w:space="708"/>
          <w:docGrid w:linePitch="360"/>
        </w:sectPr>
      </w:pPr>
      <w:r w:rsidRPr="009353CB">
        <w:rPr>
          <w:rFonts w:ascii="Times New Roman" w:hAnsi="Times New Roman" w:cs="Times New Roman"/>
          <w:b/>
          <w:iCs/>
          <w:sz w:val="18"/>
          <w:szCs w:val="18"/>
          <w:lang w:val="en-US"/>
        </w:rPr>
        <w:t xml:space="preserve">Table </w:t>
      </w:r>
      <w:r w:rsidRPr="009353CB">
        <w:rPr>
          <w:rFonts w:ascii="Times New Roman" w:hAnsi="Times New Roman" w:cs="Times New Roman"/>
          <w:b/>
          <w:iCs/>
          <w:sz w:val="18"/>
          <w:szCs w:val="18"/>
          <w:lang w:val="en-US"/>
        </w:rPr>
        <w:fldChar w:fldCharType="begin"/>
      </w:r>
      <w:r w:rsidRPr="009353CB">
        <w:rPr>
          <w:rFonts w:ascii="Times New Roman" w:hAnsi="Times New Roman" w:cs="Times New Roman"/>
          <w:b/>
          <w:iCs/>
          <w:sz w:val="18"/>
          <w:szCs w:val="18"/>
          <w:lang w:val="en-US"/>
        </w:rPr>
        <w:instrText xml:space="preserve"> SEQ Table \* ARABIC </w:instrText>
      </w:r>
      <w:r w:rsidRPr="009353CB">
        <w:rPr>
          <w:rFonts w:ascii="Times New Roman" w:hAnsi="Times New Roman" w:cs="Times New Roman"/>
          <w:b/>
          <w:iCs/>
          <w:sz w:val="18"/>
          <w:szCs w:val="18"/>
          <w:lang w:val="en-US"/>
        </w:rPr>
        <w:fldChar w:fldCharType="separate"/>
      </w:r>
      <w:r w:rsidR="001C1539">
        <w:rPr>
          <w:rFonts w:ascii="Times New Roman" w:hAnsi="Times New Roman" w:cs="Times New Roman"/>
          <w:b/>
          <w:iCs/>
          <w:noProof/>
          <w:sz w:val="18"/>
          <w:szCs w:val="18"/>
          <w:lang w:val="en-US"/>
        </w:rPr>
        <w:t>7</w:t>
      </w:r>
      <w:r w:rsidRPr="009353CB">
        <w:rPr>
          <w:rFonts w:ascii="Times New Roman" w:hAnsi="Times New Roman" w:cs="Times New Roman"/>
          <w:b/>
          <w:iCs/>
          <w:sz w:val="18"/>
          <w:szCs w:val="18"/>
          <w:lang w:val="en-US"/>
        </w:rPr>
        <w:fldChar w:fldCharType="end"/>
      </w:r>
      <w:r w:rsidRPr="009353CB">
        <w:rPr>
          <w:rFonts w:ascii="Times New Roman" w:hAnsi="Times New Roman" w:cs="Times New Roman"/>
          <w:b/>
          <w:iCs/>
          <w:sz w:val="18"/>
          <w:szCs w:val="18"/>
          <w:lang w:val="en-US"/>
        </w:rPr>
        <w:t xml:space="preserve">: </w:t>
      </w:r>
      <w:r w:rsidR="004B01B3">
        <w:rPr>
          <w:rFonts w:ascii="Times New Roman" w:hAnsi="Times New Roman" w:cs="Times New Roman"/>
          <w:b/>
          <w:iCs/>
          <w:sz w:val="18"/>
          <w:szCs w:val="18"/>
          <w:lang w:val="en-US"/>
        </w:rPr>
        <w:t xml:space="preserve">Summary of effects and related </w:t>
      </w:r>
      <w:r w:rsidR="00475D54">
        <w:rPr>
          <w:rFonts w:ascii="Times New Roman" w:hAnsi="Times New Roman" w:cs="Times New Roman"/>
          <w:b/>
          <w:iCs/>
          <w:sz w:val="18"/>
          <w:szCs w:val="18"/>
          <w:lang w:val="en-US"/>
        </w:rPr>
        <w:t>policy-relevant considerations</w:t>
      </w:r>
      <w:r w:rsidR="003E54EA">
        <w:rPr>
          <w:rFonts w:ascii="Times New Roman" w:hAnsi="Times New Roman" w:cs="Times New Roman"/>
          <w:b/>
          <w:iCs/>
          <w:sz w:val="18"/>
          <w:szCs w:val="18"/>
          <w:lang w:val="en-US"/>
        </w:rPr>
        <w:t>.</w:t>
      </w:r>
    </w:p>
    <w:p w14:paraId="23FA2232" w14:textId="77777777" w:rsidR="00FC6B4B" w:rsidRDefault="005C1E72" w:rsidP="00457D57">
      <w:pPr>
        <w:spacing w:line="360" w:lineRule="auto"/>
        <w:jc w:val="both"/>
        <w:rPr>
          <w:rFonts w:ascii="Times New Roman" w:hAnsi="Times New Roman" w:cs="Times New Roman"/>
          <w:lang w:val="en-US"/>
        </w:rPr>
      </w:pPr>
      <w:r>
        <w:rPr>
          <w:rFonts w:ascii="Times New Roman" w:hAnsi="Times New Roman" w:cs="Times New Roman"/>
          <w:lang w:val="en-US"/>
        </w:rPr>
        <w:lastRenderedPageBreak/>
        <w:t>This study points to key factors that shape energy demand and GHG emissions in high structural carbon-intensive consumption domains, which have important implications for policy design and climate mitigation. Increasing</w:t>
      </w:r>
      <w:r w:rsidR="00232408">
        <w:rPr>
          <w:rFonts w:ascii="Times New Roman" w:hAnsi="Times New Roman" w:cs="Times New Roman"/>
          <w:lang w:val="en-US"/>
        </w:rPr>
        <w:t xml:space="preserve"> settlement density</w:t>
      </w:r>
      <w:r w:rsidR="00302C07">
        <w:rPr>
          <w:rFonts w:ascii="Times New Roman" w:hAnsi="Times New Roman" w:cs="Times New Roman"/>
          <w:lang w:val="en-US"/>
        </w:rPr>
        <w:t xml:space="preserve">, </w:t>
      </w:r>
      <w:r>
        <w:rPr>
          <w:rFonts w:ascii="Times New Roman" w:hAnsi="Times New Roman" w:cs="Times New Roman"/>
          <w:lang w:val="en-US"/>
        </w:rPr>
        <w:t>while</w:t>
      </w:r>
      <w:r w:rsidR="00302C07">
        <w:rPr>
          <w:rFonts w:ascii="Times New Roman" w:hAnsi="Times New Roman" w:cs="Times New Roman"/>
          <w:lang w:val="en-US"/>
        </w:rPr>
        <w:t xml:space="preserve"> reducing travel distance, income, </w:t>
      </w:r>
      <w:r>
        <w:rPr>
          <w:rFonts w:ascii="Times New Roman" w:hAnsi="Times New Roman" w:cs="Times New Roman"/>
          <w:lang w:val="en-US"/>
        </w:rPr>
        <w:t xml:space="preserve">and </w:t>
      </w:r>
      <w:r w:rsidR="00302C07">
        <w:rPr>
          <w:rFonts w:ascii="Times New Roman" w:hAnsi="Times New Roman" w:cs="Times New Roman"/>
          <w:lang w:val="en-US"/>
        </w:rPr>
        <w:t>car ownership rates</w:t>
      </w:r>
      <w:r w:rsidR="00693539">
        <w:rPr>
          <w:rFonts w:ascii="Times New Roman" w:hAnsi="Times New Roman" w:cs="Times New Roman"/>
          <w:lang w:val="en-US"/>
        </w:rPr>
        <w:t>, holds</w:t>
      </w:r>
      <w:r w:rsidR="0002604E">
        <w:rPr>
          <w:rFonts w:ascii="Times New Roman" w:hAnsi="Times New Roman" w:cs="Times New Roman"/>
          <w:lang w:val="en-US"/>
        </w:rPr>
        <w:t xml:space="preserve"> </w:t>
      </w:r>
      <w:r>
        <w:rPr>
          <w:rFonts w:ascii="Times New Roman" w:hAnsi="Times New Roman" w:cs="Times New Roman"/>
          <w:lang w:val="en-US"/>
        </w:rPr>
        <w:t>potential for</w:t>
      </w:r>
      <w:r w:rsidR="0002604E">
        <w:rPr>
          <w:rFonts w:ascii="Times New Roman" w:hAnsi="Times New Roman" w:cs="Times New Roman"/>
          <w:lang w:val="en-US"/>
        </w:rPr>
        <w:t xml:space="preserve"> significant</w:t>
      </w:r>
      <w:r>
        <w:rPr>
          <w:rFonts w:ascii="Times New Roman" w:hAnsi="Times New Roman" w:cs="Times New Roman"/>
          <w:lang w:val="en-US"/>
        </w:rPr>
        <w:t xml:space="preserve"> emission reductions in the mobility domain. </w:t>
      </w:r>
      <w:r w:rsidR="00CF4E06">
        <w:rPr>
          <w:rFonts w:ascii="Times New Roman" w:hAnsi="Times New Roman" w:cs="Times New Roman"/>
          <w:lang w:val="en-US"/>
        </w:rPr>
        <w:t xml:space="preserve">Key considerations for carbon mitigation in the shelter domain include dwelling characteristics, such as </w:t>
      </w:r>
      <w:r w:rsidR="00826F58">
        <w:rPr>
          <w:rFonts w:ascii="Times New Roman" w:hAnsi="Times New Roman" w:cs="Times New Roman"/>
          <w:lang w:val="en-US"/>
        </w:rPr>
        <w:t xml:space="preserve">size, type, time of construction, refurbishment level, as well as income, energy use </w:t>
      </w:r>
      <w:r w:rsidR="00CF4E06">
        <w:rPr>
          <w:rFonts w:ascii="Times New Roman" w:hAnsi="Times New Roman" w:cs="Times New Roman"/>
          <w:lang w:val="en-US"/>
        </w:rPr>
        <w:t xml:space="preserve">and household trends. </w:t>
      </w:r>
      <w:r w:rsidR="00AE4E4F">
        <w:rPr>
          <w:rFonts w:ascii="Times New Roman" w:hAnsi="Times New Roman" w:cs="Times New Roman"/>
          <w:lang w:val="en-US"/>
        </w:rPr>
        <w:t xml:space="preserve">Furthermore, we </w:t>
      </w:r>
      <w:r w:rsidR="0002604E">
        <w:rPr>
          <w:rFonts w:ascii="Times New Roman" w:hAnsi="Times New Roman" w:cs="Times New Roman"/>
          <w:lang w:val="en-US"/>
        </w:rPr>
        <w:t xml:space="preserve">highlight </w:t>
      </w:r>
      <w:r w:rsidR="00CF4E06">
        <w:rPr>
          <w:rFonts w:ascii="Times New Roman" w:hAnsi="Times New Roman" w:cs="Times New Roman"/>
          <w:lang w:val="en-US"/>
        </w:rPr>
        <w:t>the</w:t>
      </w:r>
      <w:r w:rsidR="00037770" w:rsidRPr="00F67F67">
        <w:rPr>
          <w:rFonts w:ascii="Times New Roman" w:hAnsi="Times New Roman" w:cs="Times New Roman"/>
          <w:lang w:val="en-US"/>
        </w:rPr>
        <w:t xml:space="preserve"> strong need </w:t>
      </w:r>
      <w:r w:rsidR="00073D41">
        <w:rPr>
          <w:rFonts w:ascii="Times New Roman" w:hAnsi="Times New Roman" w:cs="Times New Roman"/>
          <w:lang w:val="en-US"/>
        </w:rPr>
        <w:t>to tackle</w:t>
      </w:r>
      <w:r w:rsidR="00AE4E4F">
        <w:rPr>
          <w:rFonts w:ascii="Times New Roman" w:hAnsi="Times New Roman" w:cs="Times New Roman"/>
          <w:lang w:val="en-US"/>
        </w:rPr>
        <w:t xml:space="preserve"> car ownership, air travel and heating. </w:t>
      </w:r>
      <w:r w:rsidR="00457D57">
        <w:rPr>
          <w:rFonts w:ascii="Times New Roman" w:hAnsi="Times New Roman" w:cs="Times New Roman"/>
          <w:lang w:val="en-US"/>
        </w:rPr>
        <w:t>O</w:t>
      </w:r>
      <w:r w:rsidR="00AE4E4F">
        <w:rPr>
          <w:rFonts w:ascii="Times New Roman" w:hAnsi="Times New Roman" w:cs="Times New Roman"/>
          <w:lang w:val="en-US"/>
        </w:rPr>
        <w:t>ur study makes</w:t>
      </w:r>
      <w:r w:rsidR="00764E0A">
        <w:rPr>
          <w:rFonts w:ascii="Times New Roman" w:hAnsi="Times New Roman" w:cs="Times New Roman"/>
          <w:lang w:val="en-US"/>
        </w:rPr>
        <w:t xml:space="preserve"> a key contribution towards the </w:t>
      </w:r>
      <w:r w:rsidR="00764E0A" w:rsidRPr="009353CB">
        <w:rPr>
          <w:rFonts w:ascii="Times New Roman" w:hAnsi="Times New Roman" w:cs="Times New Roman"/>
          <w:lang w:val="en-US"/>
        </w:rPr>
        <w:t xml:space="preserve">design of adequate policies to enable a successful transition to sustainability. </w:t>
      </w:r>
    </w:p>
    <w:p w14:paraId="299FB99E" w14:textId="6A1E4417" w:rsidR="00E63697" w:rsidRPr="009353CB" w:rsidRDefault="00E63697" w:rsidP="002C614F">
      <w:pPr>
        <w:pStyle w:val="Heading1"/>
        <w:spacing w:line="360" w:lineRule="auto"/>
        <w:rPr>
          <w:rFonts w:ascii="Times New Roman" w:hAnsi="Times New Roman" w:cs="Times New Roman"/>
          <w:b/>
          <w:lang w:val="en-US"/>
        </w:rPr>
      </w:pPr>
      <w:r w:rsidRPr="009353CB">
        <w:rPr>
          <w:rFonts w:ascii="Times New Roman" w:hAnsi="Times New Roman" w:cs="Times New Roman"/>
          <w:b/>
          <w:color w:val="auto"/>
          <w:lang w:val="en-US"/>
        </w:rPr>
        <w:t>References</w:t>
      </w:r>
    </w:p>
    <w:p w14:paraId="2B077773" w14:textId="5BA1D1E4" w:rsidR="00F378BC" w:rsidRPr="00F378BC" w:rsidRDefault="00E63697"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B03F77">
        <w:rPr>
          <w:rFonts w:ascii="Times New Roman" w:hAnsi="Times New Roman" w:cs="Times New Roman"/>
          <w:sz w:val="16"/>
          <w:lang w:val="en-US"/>
        </w:rPr>
        <w:fldChar w:fldCharType="begin" w:fldLock="1"/>
      </w:r>
      <w:r w:rsidRPr="00B03F77">
        <w:rPr>
          <w:rFonts w:ascii="Times New Roman" w:hAnsi="Times New Roman" w:cs="Times New Roman"/>
          <w:sz w:val="16"/>
          <w:lang w:val="en-US"/>
        </w:rPr>
        <w:instrText xml:space="preserve">ADDIN Mendeley Bibliography CSL_BIBLIOGRAPHY </w:instrText>
      </w:r>
      <w:r w:rsidRPr="00B03F77">
        <w:rPr>
          <w:rFonts w:ascii="Times New Roman" w:hAnsi="Times New Roman" w:cs="Times New Roman"/>
          <w:sz w:val="16"/>
          <w:lang w:val="en-US"/>
        </w:rPr>
        <w:fldChar w:fldCharType="separate"/>
      </w:r>
      <w:r w:rsidR="00F378BC" w:rsidRPr="00F378BC">
        <w:rPr>
          <w:rFonts w:ascii="Times New Roman" w:hAnsi="Times New Roman" w:cs="Times New Roman"/>
          <w:noProof/>
          <w:sz w:val="16"/>
          <w:szCs w:val="24"/>
        </w:rPr>
        <w:t>Abrahamse, W., Steg, L., Vlek, C., Rothengatter, T., 2005. A review of intervention studies aimed at household energy conservation. J. Environ. Psychol. 25, 273–291. https://doi.org/10.1016/j.jenvp.2005.08.002</w:t>
      </w:r>
    </w:p>
    <w:p w14:paraId="587E4C7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Akenji, L., 2014. Consumer scapegoatism and limits to green consumerism. J. Clean. Prod. 63, 13–23. https://doi.org/10.1016/j.jclepro.2013.05.022</w:t>
      </w:r>
    </w:p>
    <w:p w14:paraId="0049763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Ala-Mantila, S., Heinonen, J., Junnila, S., 2014. Relationship between urbanization, direct and indirect greenhouse gas emissions, and expenditures: A multivariate analysis. Ecol. Econ. 104, 129–139. https://doi.org/10.1016/j.ecolecon.2014.04.019</w:t>
      </w:r>
    </w:p>
    <w:p w14:paraId="1D47BEF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Alcock, I., White, M.P., Taylor, T., Coldwell, D.F., Gribble, M.O., Evans, K.L., Corner, A., Vardoulakis, S., Fleming, L.E., 2017. “Green” on the ground but not in the air: Pro-environmental attitudes are related to household behaviours but not discretionary air travel. Glob. Environ. Chang. 42, 136–147. https://doi.org/10.1016/j.gloenvcha.2016.11.005</w:t>
      </w:r>
    </w:p>
    <w:p w14:paraId="6475038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Anable, J., Gatersleben, B., 2005. All work and no play? The role of instrumental and affective factors in work and leisure journeys by different travel modes. Transp. Res. Part A Policy Pract. 39, 163–181. https://doi.org/10.1016/j.tra.2004.09.008</w:t>
      </w:r>
    </w:p>
    <w:p w14:paraId="78157AC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Baiocchi, G., Minx, J., Hubacek, K., 2010. The impact of social factors and consumer behaviour on carbon dioxide emissions in the United Kingdom. J. Ind. Ecol. 14, 50–72. https://doi.org/10.1111/j.1530-9290.2009.00216.x</w:t>
      </w:r>
    </w:p>
    <w:p w14:paraId="6B14269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Banister, D., 2008. The sustainable mobility paradigm. Transp. Policy 15, 73–80. https://doi.org/10.1016/j.tranpol.2007.10.005</w:t>
      </w:r>
    </w:p>
    <w:p w14:paraId="7F196A4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Barr, S., Shaw, G., Coles, T., 2011. Times for (Un)sustainability? Challenges and opportunities for developing behaviour change policy. A case-study of consumers at home and away. Glob. Environ. Chang. 21, 1234–1244. https://doi.org/10.1016/j.gloenvcha.2011.07.011</w:t>
      </w:r>
    </w:p>
    <w:p w14:paraId="0D0E6C7A"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Bee, A., Meyer, B.D., Sullivan, J.X., 2012. The Validity of Consumption Data: Are the consumer expenditure interview and diary surveys informative? NBER Work. Pap. Ser.</w:t>
      </w:r>
    </w:p>
    <w:p w14:paraId="7D64399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Belsley, D.A., Kuh, E., Welsch, R.E., 1980. Regression diagnostics: Identifying influential data and sources of collinearity. John Wiley and Sons, New York. https://doi.org/10.1002/0471725153</w:t>
      </w:r>
    </w:p>
    <w:p w14:paraId="09025BAE"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Birnik, A., 2013. An evidence-based assessment of online carbon calculators. Int. J. Greenh. Gas Control 17, 280–293. https://doi.org/10.1016/j.ijggc.2013.05.013</w:t>
      </w:r>
    </w:p>
    <w:p w14:paraId="3A83E59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Blengini, G.A., Di Carlo, T., 2010. The changing role of life cycle phases, subsystems and materials in the LCA of low energy buildings. Energy Build. 42, 869–880. https://doi.org/10.1016/j.enbuild.2009.12.009</w:t>
      </w:r>
    </w:p>
    <w:p w14:paraId="710AF731"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Caeiro, S., Ramos, T.B., Huisingh, D., 2012. Procedures and criteria to develop and evaluate household sustainable consumption indicators. J. Clean. Prod. 27, 72–91. https://doi.org/10.1016/j.jclepro.2011.12.026</w:t>
      </w:r>
    </w:p>
    <w:p w14:paraId="4CB9F4E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Chancel, L., 2014. Are younger generations higher carbon emitters than their elders? Inequalities, generations and CO2 emissions in France and in the USA. Ecol. Econ. 100, 195–207. https://doi.org/10.1016/j.ecolecon.2014.02.009</w:t>
      </w:r>
    </w:p>
    <w:p w14:paraId="14F4531A"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Chapman, R., Howden-Chapman, P., Capon, A., 2016. Understanding the systemic nature of cities to improve health and climate change mitigation. Environ. Int. 94, 380–387. https://doi.org/10.1016/j.envint.2016.04.014</w:t>
      </w:r>
    </w:p>
    <w:p w14:paraId="7C24CD7B"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Chen, X., Ender, P.B., Mitchell, M., Wells, C., 2003. Chapter 2: Regression diagnostics, in: Regression with Stata. UCLA Institute for Digital Research and Education, https://stats.idre.ucla.edu/stat/stata/webbooks/reg/default.htm.</w:t>
      </w:r>
    </w:p>
    <w:p w14:paraId="2AEBDB0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Chitnis, M., Sorrell, S., Druckman, A., Firth, S.K., Jackson, T., 2013. Turning lights into flights: Estimating direct and indirect rebound effects for UK households. Energy Policy 55, 234–250. https://doi.org/10.1016/j.enpol.2012.12.008</w:t>
      </w:r>
    </w:p>
    <w:p w14:paraId="353D5775"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Clarke, M., Dix, M., Jones, P., 1981. Error and uncertainty in travel surveys. Transportation (Amst). 10, 105–126. https://doi.org/10.1007/BF00165261</w:t>
      </w:r>
    </w:p>
    <w:p w14:paraId="0D50EFC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Creutzig, F., Jochem, P., Edelenbosch, O.Y., Mattauch, L., Vuuren, D.P. v., McCollum, D., Minx, J., 2015. Transport: A roadblock to climate change mitigation? Science (80-. ). 350, 911–912. https://doi.org/10.1126/science.aac8033</w:t>
      </w:r>
    </w:p>
    <w:p w14:paraId="750BA20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Creutzig, F., Roy, J., Lamb, W.F., Azevedo, I.M.L., de Bruin, W.B., Dalkmann, H., Edelenbosch, O.Y., Geels, F.W., Grübler, A., Hepburn, C., Hertwich, E., Khosla, R., Mattauch, L., Minx, J.C., Ramakrishnan, A., Rao, N., Steinberger, J., Tavoni, M., Ürge-Vorsatz, D., Weber, E.U., 2018. Towards demand-side solutions for mitigating climate change. Nat. Clim. Chang. 8, 260–271.</w:t>
      </w:r>
    </w:p>
    <w:p w14:paraId="5A5490C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Csutora, M., 2012. One more awareness gap? The behaviour-impact gap problem. J. Consum. Policy 35, 145–163. https://doi.org/10.1007/s10603-012-9187-8</w:t>
      </w:r>
    </w:p>
    <w:p w14:paraId="7942399D"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Czepkiewicz, M., Ottelin, J., Ala-Mantila, S., Heinonen, J., Hasanzadeh, K., Kyttä, M., 2018. Urban structural and socioeconomic effects on local, national and international travel patterns and greenhouse gas emissions of young adults. J. Transp. Geogr. 68, 130–141. https://doi.org/10.1016/j.jtrangeo.2018.02.008</w:t>
      </w:r>
    </w:p>
    <w:p w14:paraId="7CA945C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Dahlstrøm, O., Sørnes, K., Eriksen, S.T., Hertwich, E.G., 2012. Life cycle assessment of a single-family residence built to either conventional- or passive house standard. Energy Build. 54, 470–479. https://doi.org/10.1016/j.enbuild.2012.07.029</w:t>
      </w:r>
    </w:p>
    <w:p w14:paraId="04E5D19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Diekmann, A., Preisendörfer, P., 2003. Green and Greenback: The behavioral effects of environmental attitudes in low-cost and high-cost situations. Ration. Soc. 15, 441–472. https://doi.org/10.1177/1043463103154002</w:t>
      </w:r>
    </w:p>
    <w:p w14:paraId="7FA529B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Dietz, T., Gardner, G.T., Gilligan, J., Stern, P.C., Vandenbergh, M.P., 2009. Household actions can provide a behavioral wedge to rapidly reduce US carbon emissions. Proc. Natl. Acad. Sci. U. S. A. 106, 18452–18456. https://doi.org/10.1073/pnas.0908738106</w:t>
      </w:r>
    </w:p>
    <w:p w14:paraId="7E3D8E31"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Dodman, D., 2009. Blaming cities for climate change? An analysis of urban greenhouse gas emissions inventories. Environ. Urban. 21, 185–201. https://doi.org/10.1177/0956247809103016</w:t>
      </w:r>
    </w:p>
    <w:p w14:paraId="1A84E9C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 xml:space="preserve">Dora, C., Haines, A., Balbus, J., Fletcher, E., Adair-Rohani, H., Alabaster, G., Hossain, R., De Onis, M., Branca, F., Neira, M., 2015. </w:t>
      </w:r>
      <w:r w:rsidRPr="00F378BC">
        <w:rPr>
          <w:rFonts w:ascii="Times New Roman" w:hAnsi="Times New Roman" w:cs="Times New Roman"/>
          <w:noProof/>
          <w:sz w:val="16"/>
          <w:szCs w:val="24"/>
        </w:rPr>
        <w:lastRenderedPageBreak/>
        <w:t>Indicators linking health and sustainability in the post-2015 development agenda. Lancet 385, 380–391. https://doi.org/10.1016/S0140-6736(14)60605-X</w:t>
      </w:r>
    </w:p>
    <w:p w14:paraId="780A755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Druckman, A., Chitnis, M., Sorrell, S., Jackson, T., 2011. Missing carbon reductions? Exploring rebound and backfire effects in UK households. Energy Policy 39, 3572–3581. https://doi.org/10.1016/j.enpol.2011.03.058</w:t>
      </w:r>
    </w:p>
    <w:p w14:paraId="4444DEA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EEA, 2016. Progress on energy efficiency in Europe [WWW Document]. Eur. Environ. Energy. URL https://www.eea.europa.eu/data-and-maps/indicators/progress-on-energy-efficiency-in-europe-2/assessment-2</w:t>
      </w:r>
    </w:p>
    <w:p w14:paraId="211E884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Ertz, M., Karakas, F., Sarigöllü, E., 2016. Exploring pro-environmental behaviors of consumers: An analysis of contextual factors, attitude, and behaviors. J. Bus. Res. 69, 3971–3980. https://doi.org/10.1016/j.jbusres.2016.06.010</w:t>
      </w:r>
    </w:p>
    <w:p w14:paraId="2B5FF7C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Euroheat and Power, 2006. The European heat market. https://www.euroheat.org/wp-content/uploads/2016/02/Ecoheatcool_WP1_Web.pdf.</w:t>
      </w:r>
    </w:p>
    <w:p w14:paraId="1BB21053"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Fan, J.X., Brown, B.B., Kowaleski-Jones, L., 2007. Household food expenditure patterns: a cluster analysis. Mon. Labor Rev. 130, 38–58.</w:t>
      </w:r>
    </w:p>
    <w:p w14:paraId="1928F10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Frischknecht, R., Jungbluth, N., Althaus, H.-J., Doka, G., Dones, R., Heck, T., S., H., Hischier, R., T., N., G., R., M., S., 2005. The ecoinvent database: Overview and methodological framework. Int. J. Life Cycle Assess. 10. https://doi.org/https://doi.org/10.1065/lca2004.10.1</w:t>
      </w:r>
    </w:p>
    <w:p w14:paraId="52B29DB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Geels, F.W., 2011. The multi-level perspective on sustainability transitions: Responses to seven criticisms. Environ. Innov. Soc. Transitions 1, 24–40. https://doi.org/10.1016/j.eist.2011.02.002</w:t>
      </w:r>
    </w:p>
    <w:p w14:paraId="2958391D"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Giesbrecht, L., 2004. Planning for the next national household travel survey, Part 2. Long-distance trips, in: Zmud, J., Baker, T., Goulias, K.G., Pihl, E., Bhat, C., Hu, P.S., Polzin, S.E., Bolle, T., Mukarami, E., Sharp, J., Christopher, E., Pendyala, R., Williams, F.L., Palmerlee, T. (Eds.), Data for Understanding Our Nation’s Travel.</w:t>
      </w:r>
    </w:p>
    <w:p w14:paraId="3893CEA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Girod, B., van Vuuren, D.P., Hertwich, E.G., 2014. Climate policy through changing consumption choices: Options and obstacles for reducing greenhouse gas emissions. Glob. Environ. Chang. 25, 5–15. https://doi.org/10.1016/j.gloenvcha.2014.01.004</w:t>
      </w:r>
    </w:p>
    <w:p w14:paraId="196B8A3A"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Hartig, T., Kaiser, F.G., Bowler, P.A., 2001. Psychological restoration in nature as a positive motivation. Environ. Behav. 33, 590–607. https://doi.org/10.1177/00139160121973142</w:t>
      </w:r>
    </w:p>
    <w:p w14:paraId="4DA2975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Heinonen, J., Jalas, M., Juntunen, J.K., Ala-Mantila, S., Junnila, S., 2013. Situated lifestyles: I. How lifestyles change along with the level of urbanization and what the greenhouse gas implications are—a study of Finland. Environ. Res. Lett. 8, 25003. https://doi.org/10.1088/1748-9326/8/2/025003</w:t>
      </w:r>
    </w:p>
    <w:p w14:paraId="71945D8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Heinonen, J., Junnila, S., 2014. Residential energy consumption patterns and the overall housing energy requirements of urban and rural households in Finland. Energy Build. 76, 295–303. https://doi.org/10.1016/j.enbuild.2014.02.079</w:t>
      </w:r>
    </w:p>
    <w:p w14:paraId="63D6344D"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Hertwich, E., Peters, G., 2009. Carbon footprint of nations: A global, trade-linked analysis. Environ. Sci. Technol. 43, 6414–6420. https://doi.org/10.1021/es803496a</w:t>
      </w:r>
    </w:p>
    <w:p w14:paraId="2BA169D5"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Hertwich, E.G., 2005. Consumption and the rebound effect - An industrial ecology perspective. J. Ind. Ecol. 9, 85–98. https://doi.org/10.1162/1088198054084635</w:t>
      </w:r>
    </w:p>
    <w:p w14:paraId="6A65CD85"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Ivanova, D., Stadler, K., Steen-Olsen, K., Wood, R., Vita, G., Tukker, A., Hertwich, E.G., 2016. Environmental impact assessment of household consumption. J. Ind. Ecol. 20, 526–536. https://doi.org/10.1111/jiec.12371</w:t>
      </w:r>
    </w:p>
    <w:p w14:paraId="5E8A498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Ivanova, D., Vita, G., Steen-Olsen, K., Stadler, K., Melo, P.C., Wood, R., Hertwich, E.G., 2017. Mapping the carbon footprint of EU regions. Environ. Res. Lett. 12, 1–13. https://doi.org/10.1021/acs.est.6b03227</w:t>
      </w:r>
    </w:p>
    <w:p w14:paraId="7A345EB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IWU, 2013. TABULA calculation method – energy use for heating and domestic hot water – reference calculation and adaptation to the typical level of measured consumption. http://www.building-typology.eu/downloads/public/docs/report/TABULA_CommonCalculationMethod.pdf.</w:t>
      </w:r>
    </w:p>
    <w:p w14:paraId="4622910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Jackson, T., Papathanasopoulou, E., 2008. Luxury or “lock-in”? An exploration of unsustainable consumption in the UK: 1968 to 2000. Ecol. Econ. 68, 80–95. https://doi.org/10.1016/j.ecolecon.2008.01.026</w:t>
      </w:r>
    </w:p>
    <w:p w14:paraId="3722D82B"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Jara-Díaz, S., Rosales-Salas, J., 2015. Understanding time use: Daily or weekly data? Transp. Res. Part A Policy Pract. 76, 38–57. https://doi.org/10.1016/j.tra.2014.07.009</w:t>
      </w:r>
    </w:p>
    <w:p w14:paraId="4ECBB18D"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Jones, C.M., Kammen, D.M., 2014. Spatial distribution of U.S. household carbon footprints reveals suburbanisation undermines greenhouse gas benefits of urban population density. Environ. Sci. Technol. 48, 895–902. https://doi.org/10.1021/es4034364</w:t>
      </w:r>
    </w:p>
    <w:p w14:paraId="7767567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Klöckner, C.A., 2015. The psychology of pro-environmental communication: Beyond standard information strategies. Palg.</w:t>
      </w:r>
    </w:p>
    <w:p w14:paraId="526C46A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Kyrö, R., Heinonen, J., Säynäjoki, A., Junnila, S., 2011. Occupants have little influence on the overall energy consumption in district heated apartment buildings. Energy Build. 43, 3484–3490. https://doi.org/10.1016/j.enbuild.2011.09.012</w:t>
      </w:r>
    </w:p>
    <w:p w14:paraId="1EDF5C9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Lausselet, C., Cherubini, F., del Alamo Serrano, G., Becidan, M., Strømman, A.H., 2016. Life-cycle assessment of a Waste-to-Energy plant in central Norway: Current situation and effects of changes in waste fraction composition. Waste Manag. 58, 191–201. https://doi.org/10.1016/j.wasman.2016.09.014</w:t>
      </w:r>
    </w:p>
    <w:p w14:paraId="79F00A95"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Lenzen, M., Sun, Y.-Y., Faturay, F., Ting, Y.-P., Geschke, A., Malik, A., 2018. The carbon footprint of global tourism. Nat. Clim. Chang. https://doi.org/10.1038/s41558-018-0141-x</w:t>
      </w:r>
    </w:p>
    <w:p w14:paraId="08D2EE6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Liu, J., Daily, G.C., Ehrlich, P.R., Luck, G.W., 2003. Effects of household dynamics on resource consumption and biodiversity. Nature 421, 530–533.</w:t>
      </w:r>
    </w:p>
    <w:p w14:paraId="1F103A5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Liu, J., Mooney, H., Hull, V., Davis, S.J., Gaskell, J., Hertel, T., Lubchenco, J., Seto, K.C., Gleick, P., Kremen, C., Li, S., 2015. Systems integration for global sustainability. Science (80-. ). 347, 1258832–1258832. https://doi.org/10.1126/science.1258832</w:t>
      </w:r>
    </w:p>
    <w:p w14:paraId="4C9ABE12"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Meckling, J., Sterner, T., Wagner, G., 2017. Policy sequencing toward decarbonization. Nat. Energy 1–5. https://doi.org/10.1038/s41560-017-0025-8</w:t>
      </w:r>
    </w:p>
    <w:p w14:paraId="677AA7A8"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Minnen, J., Glorieux, I., van Tienoven, T.P., 2015. Transportation habits: Evidence from time diary data. Transp. Res. Part A Policy Pract. 76, 25–37. https://doi.org/10.1016/j.tra.2014.12.013</w:t>
      </w:r>
    </w:p>
    <w:p w14:paraId="677EC02E"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Minx, J., Baiocchi, G., Wiedmann, T., Barrett, J., Creutzig, F., Feng, K., Förster, M., Pichler, P.-P., Weisz, H., Hubacek, K., 2013. Carbon footprints of cities and other human settlements in the UK. Environ. Res. Lett. 8, 35039. https://doi.org/10.1088/1748-9326/8/3/035039</w:t>
      </w:r>
    </w:p>
    <w:p w14:paraId="049F90F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Moser, S., Kleinhückelkotten, S., 2017. Good Intents, but Low Impacts: Diverging Importance of Motivational and Socioeconomic Determinants Explaining Pro-Environmental Behavior, Energy Use, and Carbon Footprint. Environ. Behav. 1391651771068. https://doi.org/10.1177/0013916517710685</w:t>
      </w:r>
    </w:p>
    <w:p w14:paraId="7889D91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Newman, P., Kenworthy, J., 2006. Urban Design to Reduce Automobile Dependence. Opolis 2, 35–52.</w:t>
      </w:r>
    </w:p>
    <w:p w14:paraId="5B59C3A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Newton, P., Meyer, D., 2012. The determinants of urban resource consumption. Environ. Behav. 44, 107–135. https://doi.org/10.1177/0013916510390494</w:t>
      </w:r>
    </w:p>
    <w:p w14:paraId="1DB4EE5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O’Brien, K., 2015. Political agency: The key to tackling climate change. Science (80-. ). 350, 4–6. https://doi.org/10.1126/science.aad0267</w:t>
      </w:r>
    </w:p>
    <w:p w14:paraId="41272F7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Ornetzeder, M., Hertwich, E.G., Hubacek, K., Korytarova, K., Haas, W., 2008. The environmental effect of car-free housing: A case in Vienna. Ecol. Econ. 65, 516–530. https://doi.org/10.1016/j.ecolecon.2007.07.022</w:t>
      </w:r>
    </w:p>
    <w:p w14:paraId="17545E6B"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Ottelin, J., Heinonen, J., Junnila, S., 2018. Carbon footprint trends of metropolitan residents in Finland: How strong mitigation policies affect different urban zones. J. Clean. Prod. 170, 1523–1535.</w:t>
      </w:r>
    </w:p>
    <w:p w14:paraId="1AB6EA38"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Ottelin, J., Heinonen, J., Junnila, S., 2017. Rebound Effects for Reduced Car Ownership and Driving, in: Kristjánsdóttir, S. (Ed.), Nordic Experiences of Sustainable Planning: Policy and Practice. Routledge.</w:t>
      </w:r>
    </w:p>
    <w:p w14:paraId="7644146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 xml:space="preserve">Ottelin, J., Heinonen, J., Junnila, S., 2015. New Energy Efficient Housing Has Reduced Carbon Footprints in Outer but Not in Inner Urban </w:t>
      </w:r>
      <w:r w:rsidRPr="00F378BC">
        <w:rPr>
          <w:rFonts w:ascii="Times New Roman" w:hAnsi="Times New Roman" w:cs="Times New Roman"/>
          <w:noProof/>
          <w:sz w:val="16"/>
          <w:szCs w:val="24"/>
        </w:rPr>
        <w:lastRenderedPageBreak/>
        <w:t>Areas. Environ. Sci. Technol. 49, 9574–9583. https://doi.org/10.1021/acs.est.5b02140</w:t>
      </w:r>
    </w:p>
    <w:p w14:paraId="2CD0684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Pforr, K., 2014. femlogit—Implementation of the multinomial logit model with fixed effect. Stata J. 14, 847–862.</w:t>
      </w:r>
    </w:p>
    <w:p w14:paraId="523D14C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Pucher, J., Buehler, R., 2006. Why Canadians cycle more than Americans: A comparative analysis of bicycling trends and policies. Transp. Policy 13, 265–279. https://doi.org/10.1016/j.tranpol.2005.11.001</w:t>
      </w:r>
    </w:p>
    <w:p w14:paraId="0C52FDD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Pucher, J., Buehler, R., Merom, D., Bauman, A., 2011. Walking and cycling in the United States, 2001-2009: Evidence from the National Household Travel Surveys. Am. J. Public Health 101, 310–317. https://doi.org/10.2105/AJPH.2010.300067</w:t>
      </w:r>
    </w:p>
    <w:p w14:paraId="66E1225B"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Pullinger, M.I., 2012. Greening our working lives: The environmental impacts of changing patterns of paid work in the UK and the Netherlands, and implications for working time policy. The University of Edinburgh.</w:t>
      </w:r>
    </w:p>
    <w:p w14:paraId="65EFE38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Quinn, T.D., Jakicic, J.M., Fertman, C.I., Barone Gibbs, B., 2016. Demographic factors, workplace factors and active transportation use in the USA: a secondary analysis of 2009 NHTS data. J. Epidemiol. Community Health 480–487. https://doi.org/10.1136/jech-2016-207820</w:t>
      </w:r>
    </w:p>
    <w:p w14:paraId="3EF9D15F"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Rosa, E.A., Dietz, T., 2012. Human drivers of national greenhouse-gas emissions. Nat. Clim. Chang. 2, 581–586. https://doi.org/10.1038/nclimate1506</w:t>
      </w:r>
    </w:p>
    <w:p w14:paraId="10E1FCF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Ross, D., 2009. GHG emissions resulting from aircraft travel. Carbon Planet Limited.</w:t>
      </w:r>
    </w:p>
    <w:p w14:paraId="48B3105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Roux, C., Schalbart, P., Assoumou, E., Peuportier, B., 2016. Integrating climate change and energy mix scenarios in LCA of buildings and districts. Appl. Energy 184, 619–629. https://doi.org/10.1016/j.apenergy.2016.10.043</w:t>
      </w:r>
    </w:p>
    <w:p w14:paraId="188777D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Ryan, R., Deci, E., 2000. Self-determination theory and the facilitation of intrinsic motivation. Am. Psychol. 55, 68–78. https://doi.org/10.1037/0003-066X.55.1.68</w:t>
      </w:r>
    </w:p>
    <w:p w14:paraId="200CFB2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Sandberg, N.H., Sartori, I., Heidrich, O., Dawson, R., Dascalaki, E., Dimitriou, S., Vimm-r, T., Filippidou, F., Stegnar, G., Šijanec Zavrl, M., Brattebø, H., 2016a. Dynamic building stock modelling: Application to 11 European countries to support the energy efficiency and retrofit ambitions of the EU. Energy Build. 132, 26–38. https://doi.org/10.1016/j.enbuild.2016.05.100</w:t>
      </w:r>
    </w:p>
    <w:p w14:paraId="2D0ABED0"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Sandberg, N.H., Sartori, I., Vestrum, M.I., Brattebø, H., 2016b. Explaining the historical energy use in dwelling stocks with a segmented dynamic model: Case study of Norway 1960–2015. Energy Build. 132, 141–153. https://doi.org/10.1016/j.enbuild.2016.05.099</w:t>
      </w:r>
    </w:p>
    <w:p w14:paraId="1046F048"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Sanne, C., 2002. Willing consumers—or locked-in? Policies for a sustainable consumption. Ecol. Econ. 42, 273–287. https://doi.org/10.1016/S0921-8009(02)00086-1</w:t>
      </w:r>
    </w:p>
    <w:p w14:paraId="0C7CAEE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Sartori, I., Hestnes, A.G., 2007. Energy use in the life cycle of conventional and low-energy buildings: A review article. Energy Build. 39, 249–257. https://doi.org/10.1016/j.enbuild.2006.07.001</w:t>
      </w:r>
    </w:p>
    <w:p w14:paraId="264ECF5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Schanes, K., Giljum, S., Hertwich, E., 2016. Low carbon lifestyles: A framework to structure consumption strategies and options to reduce carbon footprints. J. Clean. Prod. 139, 1033–1043. https://doi.org/10.1016/j.jclepro.2016.08.154</w:t>
      </w:r>
    </w:p>
    <w:p w14:paraId="3874833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Seto, K.C., Davis, S.J., Mitchell, R.B., Stokes, E.C., Unruh, G., Ürge-Vorsatz, D., 2016. Carbon lock-in: Types, causes, and policy implications. Annu. Rev. Environ. Resour. 41, 425–452. https://doi.org/10.1146/annurev-environ-110615-085934</w:t>
      </w:r>
    </w:p>
    <w:p w14:paraId="68DA833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Seyfang, G., Smith, A., 2007. Grassroots innovations for sustainable development: Towards a new research and policy agenda. Env. Polit. 16, 584–603. https://doi.org/10.1080/09644010701419121</w:t>
      </w:r>
    </w:p>
    <w:p w14:paraId="21E88B3B"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Sommer, M., Kratena, K., 2016. The Carbon Footprint of European Households and Income Distribution. Ecol. Econ. 136, 62–72. https://doi.org/10.1016/j.ecolecon.2016.12.008</w:t>
      </w:r>
    </w:p>
    <w:p w14:paraId="71321D63"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Stern, P.C., 2000. Toward a Coherent Theory of Environmentally Significant Behavior. J. Soc. Issues 56, 407–424. https://doi.org/10.1111/0022-4537.00175</w:t>
      </w:r>
    </w:p>
    <w:p w14:paraId="2A9E5FB1"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Thomsen, J., Kittang, D., Manum, B., 2014. Chapter 8: Sustainable transport - Approaches and challenges, in: Støa, E., Larssæther, S., Wyckmans, A. (Eds.), Utopia Revisited. Fagbokforlaget, Bergen, pp. 1–355.</w:t>
      </w:r>
    </w:p>
    <w:p w14:paraId="18C9E58A"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Thøgersen, J., 2013. Psychology: Inducing green behaviour. Nat. Clim. Chang. 3, 100–101. https://doi.org/10.1038/nclimate1808</w:t>
      </w:r>
    </w:p>
    <w:p w14:paraId="1477A99D"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Tiefenbeck, V., Staake, T., Roth, K., Sachs, O., 2013. For better or for worse? Empirical evidence of moral licensing in a behavioral energy conservation campaign. Energy Policy 57, 160–171. https://doi.org/10.1016/j.enpol.2013.01.021</w:t>
      </w:r>
    </w:p>
    <w:p w14:paraId="4DB2B4A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UNEP, 2015. District energy: Unlocking the potential of energy efficiency and renewable energy. http://hdl.handle.net/20.500.11822/9317.</w:t>
      </w:r>
    </w:p>
    <w:p w14:paraId="5BC8D1CA"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Usubiaga, A., Acosta-Fernández, J., 2015. Carbon emission accounting in MRIO models: The territory vs. the residence principle. Econ. Syst. Res. 27, 458–477. https://doi.org/10.1080/09535314.2015.1049126</w:t>
      </w:r>
    </w:p>
    <w:p w14:paraId="422526E6"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West, S.E., Owen, A., Axelsson, K., West, C.D., 2016. Evaluating the Use of a Carbon Footprint Calculator: Communicating Impacts of Consumption at Household Level and Exploring Mitigation Options. J. Ind. Ecol. 20, 396–409. https://doi.org/10.1111/jiec.12372</w:t>
      </w:r>
    </w:p>
    <w:p w14:paraId="26520A5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Whitfield, G.P., Paul, P., Wendel, A.M., 2015. Active transportation surveillance - United States , 1999 – 2012, MMWR Surveillance Summaries. https://www.cdc.gov/mmwr/preview/mmwrhtml/ss6407a1.htm.</w:t>
      </w:r>
    </w:p>
    <w:p w14:paraId="34637BB4"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Wiedenhofer, D., Lenzen, M., Steinberger, J.K., 2013. Energy requirements of consumption: Urban form, climatic and socio-economic factors, rebounds and their policy implications. Energy Policy 63, 696–707. https://doi.org/10.1016/j.enpol.2013.07.035</w:t>
      </w:r>
    </w:p>
    <w:p w14:paraId="678D88E5"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Williams, J., 2008. Predicting an American future for cohousing. Futures 40, 268–286. https://doi.org/10.1016/j.futures.2007.08.022</w:t>
      </w:r>
    </w:p>
    <w:p w14:paraId="3BC9B799"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Wilson, J., Tyedmers, P., Grant, J., 2013a. Measuring environmental impact at the neighbourhood level. J. Environ. Plan. Manag. 56, 42–60. https://doi.org/10.1080/09640568.2011.649557</w:t>
      </w:r>
    </w:p>
    <w:p w14:paraId="44952C78"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Wilson, J., Tyedmers, P., Spinney, J.E.L., 2013b. An exploration of the relationship between socioeconomic and well-being variables and household greenhouse gas emissions. J. Ind. Ecol. 17, 880–891. https://doi.org/10.1111/jiec.12057</w:t>
      </w:r>
    </w:p>
    <w:p w14:paraId="29D7C0CD"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Wood, R., Moran, D., Stadler, K., Ivanova, D., Steen-Olsen, K., Tisserant, A., Hertwich, E.G., 2017. Prioritizing Consumption-Based Carbon Policy Based on the Evaluation of Mitigation Potential Using Input-Output Methods. J. Ind. Ecol. 0, 1–13. https://doi.org/10.1111/jiec.12702</w:t>
      </w:r>
    </w:p>
    <w:p w14:paraId="550C3DB5"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Ürge-Vorsatz, D., Herrero, S.T., Dubash, N.K., Lecocq, F., 2014. Measuring the co-benefits of climate change mitigation. Annu. Rev. Environ. Resour. 39, 549–582. https://doi.org/10.1146/annurev-environ-031312-125456</w:t>
      </w:r>
    </w:p>
    <w:p w14:paraId="51A81C4C"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Ürge-Vorsatz, D., Rosenzweig, C., Dawson, R.J., Sanchez Rodriguez, R., Bai, X., Barau, A.S., Seto, K.C., Dhakal, S., 2018. Locking in positive climate responses in cities. Nat. Clim. Chang. 8, 1. https://doi.org/10.1038/s41558-018-0100-6</w:t>
      </w:r>
    </w:p>
    <w:p w14:paraId="39527DC1"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szCs w:val="24"/>
        </w:rPr>
      </w:pPr>
      <w:r w:rsidRPr="00F378BC">
        <w:rPr>
          <w:rFonts w:ascii="Times New Roman" w:hAnsi="Times New Roman" w:cs="Times New Roman"/>
          <w:noProof/>
          <w:sz w:val="16"/>
          <w:szCs w:val="24"/>
        </w:rPr>
        <w:t>Aamaas, B., Borken-Kleefeld, J., Peters, G.P., 2013. The climate impact of travel behavior: A German case study with illustrative mitigation options. Environ. Sci. Policy 33, 273–282. https://doi.org/10.1016/j.envsci.2013.06.009</w:t>
      </w:r>
    </w:p>
    <w:p w14:paraId="2CAF2F67" w14:textId="77777777" w:rsidR="00F378BC" w:rsidRPr="00F378BC" w:rsidRDefault="00F378BC" w:rsidP="00F378BC">
      <w:pPr>
        <w:widowControl w:val="0"/>
        <w:autoSpaceDE w:val="0"/>
        <w:autoSpaceDN w:val="0"/>
        <w:adjustRightInd w:val="0"/>
        <w:spacing w:after="0" w:line="240" w:lineRule="auto"/>
        <w:ind w:left="480" w:hanging="480"/>
        <w:rPr>
          <w:rFonts w:ascii="Times New Roman" w:hAnsi="Times New Roman" w:cs="Times New Roman"/>
          <w:noProof/>
          <w:sz w:val="16"/>
        </w:rPr>
      </w:pPr>
      <w:r w:rsidRPr="00F378BC">
        <w:rPr>
          <w:rFonts w:ascii="Times New Roman" w:hAnsi="Times New Roman" w:cs="Times New Roman"/>
          <w:noProof/>
          <w:sz w:val="16"/>
          <w:szCs w:val="24"/>
        </w:rPr>
        <w:t>Aamaas, B., Peters, G.P., 2017. The climate impact of Norwegians’ travel behavior. Travel Behav. Soc. 6, 10–18. https://doi.org/10.1016/j.tbs.2016.04.001</w:t>
      </w:r>
    </w:p>
    <w:p w14:paraId="7A2BF769" w14:textId="15ACD263" w:rsidR="00E63697" w:rsidRPr="009353CB" w:rsidRDefault="00E63697" w:rsidP="009B13CC">
      <w:pPr>
        <w:widowControl w:val="0"/>
        <w:autoSpaceDE w:val="0"/>
        <w:autoSpaceDN w:val="0"/>
        <w:adjustRightInd w:val="0"/>
        <w:spacing w:after="0" w:line="240" w:lineRule="auto"/>
        <w:ind w:left="480" w:hanging="480"/>
        <w:rPr>
          <w:rFonts w:ascii="Times New Roman" w:hAnsi="Times New Roman" w:cs="Times New Roman"/>
          <w:lang w:val="en-US"/>
        </w:rPr>
      </w:pPr>
      <w:r w:rsidRPr="00B03F77">
        <w:rPr>
          <w:rFonts w:ascii="Times New Roman" w:hAnsi="Times New Roman" w:cs="Times New Roman"/>
          <w:sz w:val="16"/>
          <w:lang w:val="en-US"/>
        </w:rPr>
        <w:fldChar w:fldCharType="end"/>
      </w:r>
    </w:p>
    <w:sectPr w:rsidR="00E63697" w:rsidRPr="009353CB" w:rsidSect="00E04683">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5805C" w14:textId="77777777" w:rsidR="00C1556E" w:rsidRDefault="00C1556E" w:rsidP="00532D27">
      <w:pPr>
        <w:spacing w:after="0" w:line="240" w:lineRule="auto"/>
      </w:pPr>
      <w:r>
        <w:separator/>
      </w:r>
    </w:p>
  </w:endnote>
  <w:endnote w:type="continuationSeparator" w:id="0">
    <w:p w14:paraId="6EDD9937" w14:textId="77777777" w:rsidR="00C1556E" w:rsidRDefault="00C1556E" w:rsidP="00532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606760"/>
      <w:docPartObj>
        <w:docPartGallery w:val="Page Numbers (Bottom of Page)"/>
        <w:docPartUnique/>
      </w:docPartObj>
    </w:sdtPr>
    <w:sdtEndPr>
      <w:rPr>
        <w:noProof/>
      </w:rPr>
    </w:sdtEndPr>
    <w:sdtContent>
      <w:p w14:paraId="73ED6EEA" w14:textId="58F1F4E0" w:rsidR="007129B1" w:rsidRDefault="007129B1">
        <w:pPr>
          <w:pStyle w:val="Footer"/>
          <w:jc w:val="right"/>
        </w:pPr>
        <w:r>
          <w:fldChar w:fldCharType="begin"/>
        </w:r>
        <w:r>
          <w:instrText xml:space="preserve"> PAGE   \* MERGEFORMAT </w:instrText>
        </w:r>
        <w:r>
          <w:fldChar w:fldCharType="separate"/>
        </w:r>
        <w:r w:rsidR="00B1673F">
          <w:rPr>
            <w:noProof/>
          </w:rPr>
          <w:t>2</w:t>
        </w:r>
        <w:r>
          <w:rPr>
            <w:noProof/>
          </w:rPr>
          <w:fldChar w:fldCharType="end"/>
        </w:r>
      </w:p>
    </w:sdtContent>
  </w:sdt>
  <w:p w14:paraId="6A31664A" w14:textId="77777777" w:rsidR="007129B1" w:rsidRDefault="00712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DD01D" w14:textId="77777777" w:rsidR="00C1556E" w:rsidRDefault="00C1556E" w:rsidP="00532D27">
      <w:pPr>
        <w:spacing w:after="0" w:line="240" w:lineRule="auto"/>
      </w:pPr>
      <w:r>
        <w:separator/>
      </w:r>
    </w:p>
  </w:footnote>
  <w:footnote w:type="continuationSeparator" w:id="0">
    <w:p w14:paraId="236D8608" w14:textId="77777777" w:rsidR="00C1556E" w:rsidRDefault="00C1556E" w:rsidP="00532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0EEA"/>
    <w:multiLevelType w:val="hybridMultilevel"/>
    <w:tmpl w:val="EC1C81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418093E"/>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F45AF8"/>
    <w:multiLevelType w:val="hybridMultilevel"/>
    <w:tmpl w:val="616843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99110C2"/>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2719A"/>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14C2470"/>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A029C1"/>
    <w:multiLevelType w:val="hybridMultilevel"/>
    <w:tmpl w:val="0A48E5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9FD171A"/>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8210CC"/>
    <w:multiLevelType w:val="hybridMultilevel"/>
    <w:tmpl w:val="05FE60FA"/>
    <w:lvl w:ilvl="0" w:tplc="04140001">
      <w:start w:val="1"/>
      <w:numFmt w:val="bullet"/>
      <w:lvlText w:val=""/>
      <w:lvlJc w:val="left"/>
      <w:pPr>
        <w:ind w:left="756" w:hanging="360"/>
      </w:pPr>
      <w:rPr>
        <w:rFonts w:ascii="Symbol" w:hAnsi="Symbol" w:hint="default"/>
      </w:rPr>
    </w:lvl>
    <w:lvl w:ilvl="1" w:tplc="04140003" w:tentative="1">
      <w:start w:val="1"/>
      <w:numFmt w:val="bullet"/>
      <w:lvlText w:val="o"/>
      <w:lvlJc w:val="left"/>
      <w:pPr>
        <w:ind w:left="1476" w:hanging="360"/>
      </w:pPr>
      <w:rPr>
        <w:rFonts w:ascii="Courier New" w:hAnsi="Courier New" w:cs="Courier New" w:hint="default"/>
      </w:rPr>
    </w:lvl>
    <w:lvl w:ilvl="2" w:tplc="04140005" w:tentative="1">
      <w:start w:val="1"/>
      <w:numFmt w:val="bullet"/>
      <w:lvlText w:val=""/>
      <w:lvlJc w:val="left"/>
      <w:pPr>
        <w:ind w:left="2196" w:hanging="360"/>
      </w:pPr>
      <w:rPr>
        <w:rFonts w:ascii="Wingdings" w:hAnsi="Wingdings" w:hint="default"/>
      </w:rPr>
    </w:lvl>
    <w:lvl w:ilvl="3" w:tplc="04140001" w:tentative="1">
      <w:start w:val="1"/>
      <w:numFmt w:val="bullet"/>
      <w:lvlText w:val=""/>
      <w:lvlJc w:val="left"/>
      <w:pPr>
        <w:ind w:left="2916" w:hanging="360"/>
      </w:pPr>
      <w:rPr>
        <w:rFonts w:ascii="Symbol" w:hAnsi="Symbol" w:hint="default"/>
      </w:rPr>
    </w:lvl>
    <w:lvl w:ilvl="4" w:tplc="04140003" w:tentative="1">
      <w:start w:val="1"/>
      <w:numFmt w:val="bullet"/>
      <w:lvlText w:val="o"/>
      <w:lvlJc w:val="left"/>
      <w:pPr>
        <w:ind w:left="3636" w:hanging="360"/>
      </w:pPr>
      <w:rPr>
        <w:rFonts w:ascii="Courier New" w:hAnsi="Courier New" w:cs="Courier New" w:hint="default"/>
      </w:rPr>
    </w:lvl>
    <w:lvl w:ilvl="5" w:tplc="04140005" w:tentative="1">
      <w:start w:val="1"/>
      <w:numFmt w:val="bullet"/>
      <w:lvlText w:val=""/>
      <w:lvlJc w:val="left"/>
      <w:pPr>
        <w:ind w:left="4356" w:hanging="360"/>
      </w:pPr>
      <w:rPr>
        <w:rFonts w:ascii="Wingdings" w:hAnsi="Wingdings" w:hint="default"/>
      </w:rPr>
    </w:lvl>
    <w:lvl w:ilvl="6" w:tplc="04140001" w:tentative="1">
      <w:start w:val="1"/>
      <w:numFmt w:val="bullet"/>
      <w:lvlText w:val=""/>
      <w:lvlJc w:val="left"/>
      <w:pPr>
        <w:ind w:left="5076" w:hanging="360"/>
      </w:pPr>
      <w:rPr>
        <w:rFonts w:ascii="Symbol" w:hAnsi="Symbol" w:hint="default"/>
      </w:rPr>
    </w:lvl>
    <w:lvl w:ilvl="7" w:tplc="04140003" w:tentative="1">
      <w:start w:val="1"/>
      <w:numFmt w:val="bullet"/>
      <w:lvlText w:val="o"/>
      <w:lvlJc w:val="left"/>
      <w:pPr>
        <w:ind w:left="5796" w:hanging="360"/>
      </w:pPr>
      <w:rPr>
        <w:rFonts w:ascii="Courier New" w:hAnsi="Courier New" w:cs="Courier New" w:hint="default"/>
      </w:rPr>
    </w:lvl>
    <w:lvl w:ilvl="8" w:tplc="04140005" w:tentative="1">
      <w:start w:val="1"/>
      <w:numFmt w:val="bullet"/>
      <w:lvlText w:val=""/>
      <w:lvlJc w:val="left"/>
      <w:pPr>
        <w:ind w:left="6516" w:hanging="360"/>
      </w:pPr>
      <w:rPr>
        <w:rFonts w:ascii="Wingdings" w:hAnsi="Wingdings" w:hint="default"/>
      </w:rPr>
    </w:lvl>
  </w:abstractNum>
  <w:abstractNum w:abstractNumId="9" w15:restartNumberingAfterBreak="0">
    <w:nsid w:val="31606E32"/>
    <w:multiLevelType w:val="multilevel"/>
    <w:tmpl w:val="EA6CC26C"/>
    <w:lvl w:ilvl="0">
      <w:start w:val="1"/>
      <w:numFmt w:val="decimal"/>
      <w:lvlText w:val="%1."/>
      <w:lvlJc w:val="left"/>
      <w:pPr>
        <w:ind w:left="786"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D883FEC"/>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E5C173B"/>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8965D43"/>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E0564D1"/>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1B6D60"/>
    <w:multiLevelType w:val="multilevel"/>
    <w:tmpl w:val="EA6CC26C"/>
    <w:lvl w:ilvl="0">
      <w:start w:val="1"/>
      <w:numFmt w:val="decimal"/>
      <w:lvlText w:val="%1."/>
      <w:lvlJc w:val="left"/>
      <w:pPr>
        <w:ind w:left="786"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A25130C"/>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B504674"/>
    <w:multiLevelType w:val="hybridMultilevel"/>
    <w:tmpl w:val="1C2297DC"/>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5DF010EE"/>
    <w:multiLevelType w:val="hybridMultilevel"/>
    <w:tmpl w:val="478EA21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FF055DA"/>
    <w:multiLevelType w:val="hybridMultilevel"/>
    <w:tmpl w:val="787EEAB6"/>
    <w:lvl w:ilvl="0" w:tplc="050E5E48">
      <w:start w:val="1"/>
      <w:numFmt w:val="decimal"/>
      <w:lvlText w:val="%1."/>
      <w:lvlJc w:val="left"/>
      <w:pPr>
        <w:ind w:left="705" w:hanging="6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663019E9"/>
    <w:multiLevelType w:val="hybridMultilevel"/>
    <w:tmpl w:val="7CE00C9E"/>
    <w:lvl w:ilvl="0" w:tplc="04140001">
      <w:start w:val="1"/>
      <w:numFmt w:val="bullet"/>
      <w:lvlText w:val=""/>
      <w:lvlJc w:val="left"/>
      <w:pPr>
        <w:ind w:left="744" w:hanging="360"/>
      </w:pPr>
      <w:rPr>
        <w:rFonts w:ascii="Symbol" w:hAnsi="Symbol" w:hint="default"/>
      </w:rPr>
    </w:lvl>
    <w:lvl w:ilvl="1" w:tplc="04140003" w:tentative="1">
      <w:start w:val="1"/>
      <w:numFmt w:val="bullet"/>
      <w:lvlText w:val="o"/>
      <w:lvlJc w:val="left"/>
      <w:pPr>
        <w:ind w:left="1464" w:hanging="360"/>
      </w:pPr>
      <w:rPr>
        <w:rFonts w:ascii="Courier New" w:hAnsi="Courier New" w:cs="Courier New" w:hint="default"/>
      </w:rPr>
    </w:lvl>
    <w:lvl w:ilvl="2" w:tplc="04140005" w:tentative="1">
      <w:start w:val="1"/>
      <w:numFmt w:val="bullet"/>
      <w:lvlText w:val=""/>
      <w:lvlJc w:val="left"/>
      <w:pPr>
        <w:ind w:left="2184" w:hanging="360"/>
      </w:pPr>
      <w:rPr>
        <w:rFonts w:ascii="Wingdings" w:hAnsi="Wingdings" w:hint="default"/>
      </w:rPr>
    </w:lvl>
    <w:lvl w:ilvl="3" w:tplc="04140001" w:tentative="1">
      <w:start w:val="1"/>
      <w:numFmt w:val="bullet"/>
      <w:lvlText w:val=""/>
      <w:lvlJc w:val="left"/>
      <w:pPr>
        <w:ind w:left="2904" w:hanging="360"/>
      </w:pPr>
      <w:rPr>
        <w:rFonts w:ascii="Symbol" w:hAnsi="Symbol" w:hint="default"/>
      </w:rPr>
    </w:lvl>
    <w:lvl w:ilvl="4" w:tplc="04140003" w:tentative="1">
      <w:start w:val="1"/>
      <w:numFmt w:val="bullet"/>
      <w:lvlText w:val="o"/>
      <w:lvlJc w:val="left"/>
      <w:pPr>
        <w:ind w:left="3624" w:hanging="360"/>
      </w:pPr>
      <w:rPr>
        <w:rFonts w:ascii="Courier New" w:hAnsi="Courier New" w:cs="Courier New" w:hint="default"/>
      </w:rPr>
    </w:lvl>
    <w:lvl w:ilvl="5" w:tplc="04140005" w:tentative="1">
      <w:start w:val="1"/>
      <w:numFmt w:val="bullet"/>
      <w:lvlText w:val=""/>
      <w:lvlJc w:val="left"/>
      <w:pPr>
        <w:ind w:left="4344" w:hanging="360"/>
      </w:pPr>
      <w:rPr>
        <w:rFonts w:ascii="Wingdings" w:hAnsi="Wingdings" w:hint="default"/>
      </w:rPr>
    </w:lvl>
    <w:lvl w:ilvl="6" w:tplc="04140001" w:tentative="1">
      <w:start w:val="1"/>
      <w:numFmt w:val="bullet"/>
      <w:lvlText w:val=""/>
      <w:lvlJc w:val="left"/>
      <w:pPr>
        <w:ind w:left="5064" w:hanging="360"/>
      </w:pPr>
      <w:rPr>
        <w:rFonts w:ascii="Symbol" w:hAnsi="Symbol" w:hint="default"/>
      </w:rPr>
    </w:lvl>
    <w:lvl w:ilvl="7" w:tplc="04140003" w:tentative="1">
      <w:start w:val="1"/>
      <w:numFmt w:val="bullet"/>
      <w:lvlText w:val="o"/>
      <w:lvlJc w:val="left"/>
      <w:pPr>
        <w:ind w:left="5784" w:hanging="360"/>
      </w:pPr>
      <w:rPr>
        <w:rFonts w:ascii="Courier New" w:hAnsi="Courier New" w:cs="Courier New" w:hint="default"/>
      </w:rPr>
    </w:lvl>
    <w:lvl w:ilvl="8" w:tplc="04140005" w:tentative="1">
      <w:start w:val="1"/>
      <w:numFmt w:val="bullet"/>
      <w:lvlText w:val=""/>
      <w:lvlJc w:val="left"/>
      <w:pPr>
        <w:ind w:left="6504" w:hanging="360"/>
      </w:pPr>
      <w:rPr>
        <w:rFonts w:ascii="Wingdings" w:hAnsi="Wingdings" w:hint="default"/>
      </w:rPr>
    </w:lvl>
  </w:abstractNum>
  <w:abstractNum w:abstractNumId="20" w15:restartNumberingAfterBreak="0">
    <w:nsid w:val="6B5974DD"/>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0471ADF"/>
    <w:multiLevelType w:val="hybridMultilevel"/>
    <w:tmpl w:val="EBC8D512"/>
    <w:lvl w:ilvl="0" w:tplc="8E3C148E">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7B5B289B"/>
    <w:multiLevelType w:val="multilevel"/>
    <w:tmpl w:val="EA6CC26C"/>
    <w:lvl w:ilvl="0">
      <w:start w:val="1"/>
      <w:numFmt w:val="decimal"/>
      <w:lvlText w:val="%1."/>
      <w:lvlJc w:val="left"/>
      <w:pPr>
        <w:ind w:left="720" w:hanging="360"/>
      </w:pPr>
      <w:rPr>
        <w:b/>
        <w:color w:val="auto"/>
        <w:sz w:val="32"/>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6"/>
  </w:num>
  <w:num w:numId="3">
    <w:abstractNumId w:val="19"/>
  </w:num>
  <w:num w:numId="4">
    <w:abstractNumId w:val="8"/>
  </w:num>
  <w:num w:numId="5">
    <w:abstractNumId w:val="2"/>
  </w:num>
  <w:num w:numId="6">
    <w:abstractNumId w:val="17"/>
  </w:num>
  <w:num w:numId="7">
    <w:abstractNumId w:val="9"/>
  </w:num>
  <w:num w:numId="8">
    <w:abstractNumId w:val="22"/>
  </w:num>
  <w:num w:numId="9">
    <w:abstractNumId w:val="15"/>
  </w:num>
  <w:num w:numId="10">
    <w:abstractNumId w:val="1"/>
  </w:num>
  <w:num w:numId="11">
    <w:abstractNumId w:val="5"/>
  </w:num>
  <w:num w:numId="12">
    <w:abstractNumId w:val="7"/>
  </w:num>
  <w:num w:numId="13">
    <w:abstractNumId w:val="10"/>
  </w:num>
  <w:num w:numId="14">
    <w:abstractNumId w:val="21"/>
  </w:num>
  <w:num w:numId="15">
    <w:abstractNumId w:val="4"/>
  </w:num>
  <w:num w:numId="16">
    <w:abstractNumId w:val="20"/>
  </w:num>
  <w:num w:numId="17">
    <w:abstractNumId w:val="3"/>
  </w:num>
  <w:num w:numId="18">
    <w:abstractNumId w:val="12"/>
  </w:num>
  <w:num w:numId="19">
    <w:abstractNumId w:val="11"/>
  </w:num>
  <w:num w:numId="20">
    <w:abstractNumId w:val="13"/>
  </w:num>
  <w:num w:numId="21">
    <w:abstractNumId w:val="14"/>
  </w:num>
  <w:num w:numId="22">
    <w:abstractNumId w:val="18"/>
  </w:num>
  <w:num w:numId="23">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6E3"/>
    <w:rsid w:val="000013DC"/>
    <w:rsid w:val="00001D85"/>
    <w:rsid w:val="000021A6"/>
    <w:rsid w:val="000030C2"/>
    <w:rsid w:val="0000390D"/>
    <w:rsid w:val="0000417D"/>
    <w:rsid w:val="0000527E"/>
    <w:rsid w:val="0000730C"/>
    <w:rsid w:val="000106D0"/>
    <w:rsid w:val="00010A9B"/>
    <w:rsid w:val="00011ADF"/>
    <w:rsid w:val="000125D9"/>
    <w:rsid w:val="00012EC5"/>
    <w:rsid w:val="00013047"/>
    <w:rsid w:val="00013854"/>
    <w:rsid w:val="0001385B"/>
    <w:rsid w:val="00013D6C"/>
    <w:rsid w:val="0001454D"/>
    <w:rsid w:val="00014D79"/>
    <w:rsid w:val="00016A6E"/>
    <w:rsid w:val="00016EFE"/>
    <w:rsid w:val="000206EB"/>
    <w:rsid w:val="00020FD0"/>
    <w:rsid w:val="0002192B"/>
    <w:rsid w:val="00021D2D"/>
    <w:rsid w:val="00022865"/>
    <w:rsid w:val="000228FA"/>
    <w:rsid w:val="00023560"/>
    <w:rsid w:val="00024214"/>
    <w:rsid w:val="000243C3"/>
    <w:rsid w:val="000247D6"/>
    <w:rsid w:val="00024A89"/>
    <w:rsid w:val="00025C34"/>
    <w:rsid w:val="0002604E"/>
    <w:rsid w:val="00026274"/>
    <w:rsid w:val="00026746"/>
    <w:rsid w:val="0002737F"/>
    <w:rsid w:val="00027382"/>
    <w:rsid w:val="00030783"/>
    <w:rsid w:val="00030FE2"/>
    <w:rsid w:val="00032218"/>
    <w:rsid w:val="000323C1"/>
    <w:rsid w:val="00032E6F"/>
    <w:rsid w:val="00033089"/>
    <w:rsid w:val="00034716"/>
    <w:rsid w:val="00035127"/>
    <w:rsid w:val="0003628A"/>
    <w:rsid w:val="00036808"/>
    <w:rsid w:val="00037770"/>
    <w:rsid w:val="00037E8F"/>
    <w:rsid w:val="0004019D"/>
    <w:rsid w:val="0004040F"/>
    <w:rsid w:val="00040479"/>
    <w:rsid w:val="0004192E"/>
    <w:rsid w:val="000427E6"/>
    <w:rsid w:val="000428CF"/>
    <w:rsid w:val="000430C4"/>
    <w:rsid w:val="000436AF"/>
    <w:rsid w:val="00043D28"/>
    <w:rsid w:val="00044A04"/>
    <w:rsid w:val="00045300"/>
    <w:rsid w:val="000456B4"/>
    <w:rsid w:val="00045DDF"/>
    <w:rsid w:val="00046742"/>
    <w:rsid w:val="00050583"/>
    <w:rsid w:val="00052767"/>
    <w:rsid w:val="00052D19"/>
    <w:rsid w:val="00054235"/>
    <w:rsid w:val="000544A5"/>
    <w:rsid w:val="00054849"/>
    <w:rsid w:val="00054B45"/>
    <w:rsid w:val="000561F4"/>
    <w:rsid w:val="00056BCF"/>
    <w:rsid w:val="00056D09"/>
    <w:rsid w:val="00057534"/>
    <w:rsid w:val="000575F7"/>
    <w:rsid w:val="00057FD2"/>
    <w:rsid w:val="0006019C"/>
    <w:rsid w:val="000613CF"/>
    <w:rsid w:val="00062029"/>
    <w:rsid w:val="0006262E"/>
    <w:rsid w:val="00062713"/>
    <w:rsid w:val="0006297B"/>
    <w:rsid w:val="000647B8"/>
    <w:rsid w:val="00066637"/>
    <w:rsid w:val="00066839"/>
    <w:rsid w:val="000704D8"/>
    <w:rsid w:val="00072958"/>
    <w:rsid w:val="000735B0"/>
    <w:rsid w:val="000739FE"/>
    <w:rsid w:val="00073A3C"/>
    <w:rsid w:val="00073D41"/>
    <w:rsid w:val="000748E1"/>
    <w:rsid w:val="000758AF"/>
    <w:rsid w:val="000764B5"/>
    <w:rsid w:val="0007724A"/>
    <w:rsid w:val="000802F8"/>
    <w:rsid w:val="00081560"/>
    <w:rsid w:val="00081C5E"/>
    <w:rsid w:val="00081E83"/>
    <w:rsid w:val="000821E6"/>
    <w:rsid w:val="0008287B"/>
    <w:rsid w:val="0008310F"/>
    <w:rsid w:val="00084919"/>
    <w:rsid w:val="0008504A"/>
    <w:rsid w:val="0008510F"/>
    <w:rsid w:val="00085F4D"/>
    <w:rsid w:val="00086664"/>
    <w:rsid w:val="0008704E"/>
    <w:rsid w:val="0008725A"/>
    <w:rsid w:val="000906B2"/>
    <w:rsid w:val="00090E43"/>
    <w:rsid w:val="00090F74"/>
    <w:rsid w:val="00091F6A"/>
    <w:rsid w:val="00092EFE"/>
    <w:rsid w:val="00092F7B"/>
    <w:rsid w:val="00092F8D"/>
    <w:rsid w:val="000932DF"/>
    <w:rsid w:val="000946BE"/>
    <w:rsid w:val="00094B78"/>
    <w:rsid w:val="00094C6D"/>
    <w:rsid w:val="0009623E"/>
    <w:rsid w:val="000964D4"/>
    <w:rsid w:val="00097484"/>
    <w:rsid w:val="000A015B"/>
    <w:rsid w:val="000A0C06"/>
    <w:rsid w:val="000A178D"/>
    <w:rsid w:val="000A1A9F"/>
    <w:rsid w:val="000A1BBA"/>
    <w:rsid w:val="000A1F08"/>
    <w:rsid w:val="000A25EA"/>
    <w:rsid w:val="000A2F8B"/>
    <w:rsid w:val="000A3938"/>
    <w:rsid w:val="000A3F64"/>
    <w:rsid w:val="000A40AA"/>
    <w:rsid w:val="000A5F1D"/>
    <w:rsid w:val="000A60E4"/>
    <w:rsid w:val="000A6C76"/>
    <w:rsid w:val="000B0147"/>
    <w:rsid w:val="000B043E"/>
    <w:rsid w:val="000B0A16"/>
    <w:rsid w:val="000B0C05"/>
    <w:rsid w:val="000B0D46"/>
    <w:rsid w:val="000B1A2A"/>
    <w:rsid w:val="000B1CFA"/>
    <w:rsid w:val="000B2588"/>
    <w:rsid w:val="000B2D32"/>
    <w:rsid w:val="000B3396"/>
    <w:rsid w:val="000B366E"/>
    <w:rsid w:val="000B4377"/>
    <w:rsid w:val="000B43D2"/>
    <w:rsid w:val="000B5838"/>
    <w:rsid w:val="000B5D90"/>
    <w:rsid w:val="000B65C0"/>
    <w:rsid w:val="000B734F"/>
    <w:rsid w:val="000B74C8"/>
    <w:rsid w:val="000B769A"/>
    <w:rsid w:val="000B76EA"/>
    <w:rsid w:val="000B7D25"/>
    <w:rsid w:val="000C014C"/>
    <w:rsid w:val="000C18D9"/>
    <w:rsid w:val="000C2B02"/>
    <w:rsid w:val="000C3372"/>
    <w:rsid w:val="000C354C"/>
    <w:rsid w:val="000C3BBB"/>
    <w:rsid w:val="000C4A6E"/>
    <w:rsid w:val="000C5135"/>
    <w:rsid w:val="000C7100"/>
    <w:rsid w:val="000C7ED3"/>
    <w:rsid w:val="000C7F1E"/>
    <w:rsid w:val="000D0E94"/>
    <w:rsid w:val="000D11CD"/>
    <w:rsid w:val="000D324F"/>
    <w:rsid w:val="000D39A6"/>
    <w:rsid w:val="000D3EF1"/>
    <w:rsid w:val="000D41CD"/>
    <w:rsid w:val="000D589E"/>
    <w:rsid w:val="000D5D3F"/>
    <w:rsid w:val="000D7DD4"/>
    <w:rsid w:val="000E08DE"/>
    <w:rsid w:val="000E1054"/>
    <w:rsid w:val="000E1474"/>
    <w:rsid w:val="000E1AE9"/>
    <w:rsid w:val="000E2304"/>
    <w:rsid w:val="000E36D8"/>
    <w:rsid w:val="000E4F13"/>
    <w:rsid w:val="000E5723"/>
    <w:rsid w:val="000E63A4"/>
    <w:rsid w:val="000F0019"/>
    <w:rsid w:val="000F06FB"/>
    <w:rsid w:val="000F0A38"/>
    <w:rsid w:val="000F0E32"/>
    <w:rsid w:val="000F206A"/>
    <w:rsid w:val="000F3FC7"/>
    <w:rsid w:val="000F4375"/>
    <w:rsid w:val="000F43FD"/>
    <w:rsid w:val="000F4F47"/>
    <w:rsid w:val="000F4F8E"/>
    <w:rsid w:val="000F5CD1"/>
    <w:rsid w:val="000F6823"/>
    <w:rsid w:val="000F711E"/>
    <w:rsid w:val="00100828"/>
    <w:rsid w:val="00100E0B"/>
    <w:rsid w:val="00101F80"/>
    <w:rsid w:val="00102834"/>
    <w:rsid w:val="00103552"/>
    <w:rsid w:val="00103809"/>
    <w:rsid w:val="00104D65"/>
    <w:rsid w:val="0010559A"/>
    <w:rsid w:val="00105815"/>
    <w:rsid w:val="00105BF8"/>
    <w:rsid w:val="00105E6E"/>
    <w:rsid w:val="00106D44"/>
    <w:rsid w:val="00107E92"/>
    <w:rsid w:val="00110160"/>
    <w:rsid w:val="00110911"/>
    <w:rsid w:val="0011163E"/>
    <w:rsid w:val="00111BA9"/>
    <w:rsid w:val="001146B0"/>
    <w:rsid w:val="00114AE8"/>
    <w:rsid w:val="001157A0"/>
    <w:rsid w:val="001160A8"/>
    <w:rsid w:val="00117B11"/>
    <w:rsid w:val="00120094"/>
    <w:rsid w:val="001213AA"/>
    <w:rsid w:val="00121415"/>
    <w:rsid w:val="00121426"/>
    <w:rsid w:val="00121F1F"/>
    <w:rsid w:val="00121FDE"/>
    <w:rsid w:val="0012382A"/>
    <w:rsid w:val="00124125"/>
    <w:rsid w:val="00124552"/>
    <w:rsid w:val="00124BFD"/>
    <w:rsid w:val="00124DDD"/>
    <w:rsid w:val="001255CC"/>
    <w:rsid w:val="001257B9"/>
    <w:rsid w:val="00125EA2"/>
    <w:rsid w:val="001265D0"/>
    <w:rsid w:val="00127550"/>
    <w:rsid w:val="00130A62"/>
    <w:rsid w:val="001313B0"/>
    <w:rsid w:val="00131DAD"/>
    <w:rsid w:val="001326ED"/>
    <w:rsid w:val="00133BE5"/>
    <w:rsid w:val="0013459E"/>
    <w:rsid w:val="001345CF"/>
    <w:rsid w:val="00134B32"/>
    <w:rsid w:val="00135049"/>
    <w:rsid w:val="0013511E"/>
    <w:rsid w:val="0013512D"/>
    <w:rsid w:val="00136EC9"/>
    <w:rsid w:val="00137C2B"/>
    <w:rsid w:val="0014098B"/>
    <w:rsid w:val="00142703"/>
    <w:rsid w:val="00142B37"/>
    <w:rsid w:val="001449E6"/>
    <w:rsid w:val="00145085"/>
    <w:rsid w:val="00145429"/>
    <w:rsid w:val="00145A3F"/>
    <w:rsid w:val="0014694B"/>
    <w:rsid w:val="0014705E"/>
    <w:rsid w:val="00151174"/>
    <w:rsid w:val="00151470"/>
    <w:rsid w:val="0015166A"/>
    <w:rsid w:val="0015173A"/>
    <w:rsid w:val="00151A91"/>
    <w:rsid w:val="001525C7"/>
    <w:rsid w:val="001528EA"/>
    <w:rsid w:val="0015376D"/>
    <w:rsid w:val="00153E88"/>
    <w:rsid w:val="00156B60"/>
    <w:rsid w:val="00156CF7"/>
    <w:rsid w:val="0015743F"/>
    <w:rsid w:val="001574D8"/>
    <w:rsid w:val="0016003F"/>
    <w:rsid w:val="00161232"/>
    <w:rsid w:val="001617CC"/>
    <w:rsid w:val="00161886"/>
    <w:rsid w:val="00162060"/>
    <w:rsid w:val="00162973"/>
    <w:rsid w:val="00163AA4"/>
    <w:rsid w:val="001640BE"/>
    <w:rsid w:val="00165369"/>
    <w:rsid w:val="001656C7"/>
    <w:rsid w:val="001672A5"/>
    <w:rsid w:val="00170562"/>
    <w:rsid w:val="00171772"/>
    <w:rsid w:val="0017332D"/>
    <w:rsid w:val="001747DA"/>
    <w:rsid w:val="00174800"/>
    <w:rsid w:val="00174D1B"/>
    <w:rsid w:val="00174E09"/>
    <w:rsid w:val="00175AC1"/>
    <w:rsid w:val="0017605C"/>
    <w:rsid w:val="00177461"/>
    <w:rsid w:val="001774BB"/>
    <w:rsid w:val="00177B79"/>
    <w:rsid w:val="00180107"/>
    <w:rsid w:val="0018081E"/>
    <w:rsid w:val="001808A3"/>
    <w:rsid w:val="00180A8F"/>
    <w:rsid w:val="00180CD3"/>
    <w:rsid w:val="0018105E"/>
    <w:rsid w:val="001817CD"/>
    <w:rsid w:val="00181FE1"/>
    <w:rsid w:val="0018244A"/>
    <w:rsid w:val="001827C4"/>
    <w:rsid w:val="001833DE"/>
    <w:rsid w:val="00183633"/>
    <w:rsid w:val="001840EA"/>
    <w:rsid w:val="001868FD"/>
    <w:rsid w:val="00186EDE"/>
    <w:rsid w:val="001879E4"/>
    <w:rsid w:val="001925FB"/>
    <w:rsid w:val="00192641"/>
    <w:rsid w:val="00193596"/>
    <w:rsid w:val="001937C4"/>
    <w:rsid w:val="0019422D"/>
    <w:rsid w:val="00194A7D"/>
    <w:rsid w:val="00194E3F"/>
    <w:rsid w:val="0019546C"/>
    <w:rsid w:val="00196047"/>
    <w:rsid w:val="001961BF"/>
    <w:rsid w:val="001966A7"/>
    <w:rsid w:val="001966F9"/>
    <w:rsid w:val="00196F00"/>
    <w:rsid w:val="001971EB"/>
    <w:rsid w:val="001A028B"/>
    <w:rsid w:val="001A093D"/>
    <w:rsid w:val="001A0F32"/>
    <w:rsid w:val="001A0F41"/>
    <w:rsid w:val="001A1519"/>
    <w:rsid w:val="001A26C5"/>
    <w:rsid w:val="001A2805"/>
    <w:rsid w:val="001A4D71"/>
    <w:rsid w:val="001A4E47"/>
    <w:rsid w:val="001A5868"/>
    <w:rsid w:val="001A58C4"/>
    <w:rsid w:val="001A6461"/>
    <w:rsid w:val="001A6F8E"/>
    <w:rsid w:val="001A78AA"/>
    <w:rsid w:val="001B0205"/>
    <w:rsid w:val="001B032A"/>
    <w:rsid w:val="001B05A1"/>
    <w:rsid w:val="001B0CD0"/>
    <w:rsid w:val="001B1C64"/>
    <w:rsid w:val="001B26BD"/>
    <w:rsid w:val="001B2E3F"/>
    <w:rsid w:val="001B34CB"/>
    <w:rsid w:val="001B413F"/>
    <w:rsid w:val="001B511E"/>
    <w:rsid w:val="001B556B"/>
    <w:rsid w:val="001B57AA"/>
    <w:rsid w:val="001B6EC7"/>
    <w:rsid w:val="001B775D"/>
    <w:rsid w:val="001C04AE"/>
    <w:rsid w:val="001C1539"/>
    <w:rsid w:val="001C1D7F"/>
    <w:rsid w:val="001C2245"/>
    <w:rsid w:val="001C25BC"/>
    <w:rsid w:val="001C3285"/>
    <w:rsid w:val="001C3573"/>
    <w:rsid w:val="001C3F6F"/>
    <w:rsid w:val="001C4018"/>
    <w:rsid w:val="001C5914"/>
    <w:rsid w:val="001C6B83"/>
    <w:rsid w:val="001C6CF1"/>
    <w:rsid w:val="001C7478"/>
    <w:rsid w:val="001C7D5F"/>
    <w:rsid w:val="001D0917"/>
    <w:rsid w:val="001D0B8A"/>
    <w:rsid w:val="001D1BD0"/>
    <w:rsid w:val="001D2849"/>
    <w:rsid w:val="001D2CDD"/>
    <w:rsid w:val="001D353A"/>
    <w:rsid w:val="001D4CAE"/>
    <w:rsid w:val="001D5774"/>
    <w:rsid w:val="001D5C17"/>
    <w:rsid w:val="001D72DE"/>
    <w:rsid w:val="001E1324"/>
    <w:rsid w:val="001E2BE0"/>
    <w:rsid w:val="001E3119"/>
    <w:rsid w:val="001E399A"/>
    <w:rsid w:val="001E46F4"/>
    <w:rsid w:val="001E495A"/>
    <w:rsid w:val="001E556C"/>
    <w:rsid w:val="001E664D"/>
    <w:rsid w:val="001E6D31"/>
    <w:rsid w:val="001E7DC3"/>
    <w:rsid w:val="001E7F29"/>
    <w:rsid w:val="001F0E86"/>
    <w:rsid w:val="001F16E6"/>
    <w:rsid w:val="001F1AE1"/>
    <w:rsid w:val="001F3319"/>
    <w:rsid w:val="001F4174"/>
    <w:rsid w:val="001F41EF"/>
    <w:rsid w:val="001F49DF"/>
    <w:rsid w:val="001F6F5C"/>
    <w:rsid w:val="001F7251"/>
    <w:rsid w:val="001F7A1C"/>
    <w:rsid w:val="001F7C9C"/>
    <w:rsid w:val="00200F8F"/>
    <w:rsid w:val="002012A3"/>
    <w:rsid w:val="002019FB"/>
    <w:rsid w:val="00201BE6"/>
    <w:rsid w:val="002037E5"/>
    <w:rsid w:val="00205785"/>
    <w:rsid w:val="00207DAF"/>
    <w:rsid w:val="002128A5"/>
    <w:rsid w:val="002147B7"/>
    <w:rsid w:val="0021531F"/>
    <w:rsid w:val="002156DF"/>
    <w:rsid w:val="002158FD"/>
    <w:rsid w:val="00216320"/>
    <w:rsid w:val="002163F4"/>
    <w:rsid w:val="00220E48"/>
    <w:rsid w:val="00221558"/>
    <w:rsid w:val="002215D9"/>
    <w:rsid w:val="00221C84"/>
    <w:rsid w:val="002221AF"/>
    <w:rsid w:val="00222F13"/>
    <w:rsid w:val="00223484"/>
    <w:rsid w:val="002236FA"/>
    <w:rsid w:val="0022413F"/>
    <w:rsid w:val="00224C6F"/>
    <w:rsid w:val="00225181"/>
    <w:rsid w:val="00225929"/>
    <w:rsid w:val="00226459"/>
    <w:rsid w:val="00226687"/>
    <w:rsid w:val="0022675B"/>
    <w:rsid w:val="00226921"/>
    <w:rsid w:val="00226AEF"/>
    <w:rsid w:val="00226F1A"/>
    <w:rsid w:val="0022709C"/>
    <w:rsid w:val="00227134"/>
    <w:rsid w:val="00227B4B"/>
    <w:rsid w:val="00227D95"/>
    <w:rsid w:val="00227DE0"/>
    <w:rsid w:val="00227F12"/>
    <w:rsid w:val="00230507"/>
    <w:rsid w:val="00232408"/>
    <w:rsid w:val="0023248F"/>
    <w:rsid w:val="00232901"/>
    <w:rsid w:val="002334B7"/>
    <w:rsid w:val="002351AD"/>
    <w:rsid w:val="002358D8"/>
    <w:rsid w:val="002359BC"/>
    <w:rsid w:val="00235BE0"/>
    <w:rsid w:val="002366CB"/>
    <w:rsid w:val="002366EC"/>
    <w:rsid w:val="00240A9D"/>
    <w:rsid w:val="002412D8"/>
    <w:rsid w:val="002417AB"/>
    <w:rsid w:val="00241BBB"/>
    <w:rsid w:val="002423F2"/>
    <w:rsid w:val="00242E78"/>
    <w:rsid w:val="00243046"/>
    <w:rsid w:val="00243EFF"/>
    <w:rsid w:val="002524DC"/>
    <w:rsid w:val="00252BB9"/>
    <w:rsid w:val="00255995"/>
    <w:rsid w:val="00255F3E"/>
    <w:rsid w:val="00256815"/>
    <w:rsid w:val="00256834"/>
    <w:rsid w:val="002577E0"/>
    <w:rsid w:val="002579B2"/>
    <w:rsid w:val="002579F2"/>
    <w:rsid w:val="00260371"/>
    <w:rsid w:val="002617BC"/>
    <w:rsid w:val="00261E38"/>
    <w:rsid w:val="002621DD"/>
    <w:rsid w:val="0026298B"/>
    <w:rsid w:val="002636A3"/>
    <w:rsid w:val="002650A1"/>
    <w:rsid w:val="002658C8"/>
    <w:rsid w:val="002677C6"/>
    <w:rsid w:val="00270552"/>
    <w:rsid w:val="00272E88"/>
    <w:rsid w:val="00272FE7"/>
    <w:rsid w:val="00273376"/>
    <w:rsid w:val="00273E9D"/>
    <w:rsid w:val="0027415F"/>
    <w:rsid w:val="00274DE3"/>
    <w:rsid w:val="002757CE"/>
    <w:rsid w:val="00276E00"/>
    <w:rsid w:val="0027746F"/>
    <w:rsid w:val="002807CE"/>
    <w:rsid w:val="0028102A"/>
    <w:rsid w:val="00282396"/>
    <w:rsid w:val="00282842"/>
    <w:rsid w:val="002830B9"/>
    <w:rsid w:val="00283708"/>
    <w:rsid w:val="0028469A"/>
    <w:rsid w:val="0028476C"/>
    <w:rsid w:val="00285CCC"/>
    <w:rsid w:val="00286C63"/>
    <w:rsid w:val="002876B1"/>
    <w:rsid w:val="00287740"/>
    <w:rsid w:val="00287F56"/>
    <w:rsid w:val="00290886"/>
    <w:rsid w:val="00292966"/>
    <w:rsid w:val="00292C10"/>
    <w:rsid w:val="00294FF1"/>
    <w:rsid w:val="0029519D"/>
    <w:rsid w:val="0029559B"/>
    <w:rsid w:val="00295EE0"/>
    <w:rsid w:val="00297115"/>
    <w:rsid w:val="00297B7C"/>
    <w:rsid w:val="00297C29"/>
    <w:rsid w:val="002A0069"/>
    <w:rsid w:val="002A0830"/>
    <w:rsid w:val="002A0DC0"/>
    <w:rsid w:val="002A0DE9"/>
    <w:rsid w:val="002A1003"/>
    <w:rsid w:val="002A1E2D"/>
    <w:rsid w:val="002A20C0"/>
    <w:rsid w:val="002A260B"/>
    <w:rsid w:val="002A2ADA"/>
    <w:rsid w:val="002A3C8A"/>
    <w:rsid w:val="002A5828"/>
    <w:rsid w:val="002A5BCC"/>
    <w:rsid w:val="002A6A44"/>
    <w:rsid w:val="002A6A74"/>
    <w:rsid w:val="002A7A2B"/>
    <w:rsid w:val="002B01FF"/>
    <w:rsid w:val="002B0A7E"/>
    <w:rsid w:val="002B0E06"/>
    <w:rsid w:val="002B1833"/>
    <w:rsid w:val="002B2468"/>
    <w:rsid w:val="002B2A3C"/>
    <w:rsid w:val="002B2F75"/>
    <w:rsid w:val="002B4788"/>
    <w:rsid w:val="002B51BF"/>
    <w:rsid w:val="002B530B"/>
    <w:rsid w:val="002B5646"/>
    <w:rsid w:val="002C0191"/>
    <w:rsid w:val="002C07DD"/>
    <w:rsid w:val="002C07EC"/>
    <w:rsid w:val="002C0A4A"/>
    <w:rsid w:val="002C0D69"/>
    <w:rsid w:val="002C0E23"/>
    <w:rsid w:val="002C3674"/>
    <w:rsid w:val="002C4953"/>
    <w:rsid w:val="002C4E7F"/>
    <w:rsid w:val="002C56B4"/>
    <w:rsid w:val="002C5976"/>
    <w:rsid w:val="002C614F"/>
    <w:rsid w:val="002C68B2"/>
    <w:rsid w:val="002D00CC"/>
    <w:rsid w:val="002D08A1"/>
    <w:rsid w:val="002D1051"/>
    <w:rsid w:val="002D1174"/>
    <w:rsid w:val="002D15EC"/>
    <w:rsid w:val="002D1636"/>
    <w:rsid w:val="002D2585"/>
    <w:rsid w:val="002D2C03"/>
    <w:rsid w:val="002D2ECE"/>
    <w:rsid w:val="002D30A3"/>
    <w:rsid w:val="002D4A43"/>
    <w:rsid w:val="002D6BDD"/>
    <w:rsid w:val="002D7447"/>
    <w:rsid w:val="002D74A0"/>
    <w:rsid w:val="002E3685"/>
    <w:rsid w:val="002E5088"/>
    <w:rsid w:val="002E51E2"/>
    <w:rsid w:val="002E567A"/>
    <w:rsid w:val="002E571F"/>
    <w:rsid w:val="002E5BEB"/>
    <w:rsid w:val="002E64F7"/>
    <w:rsid w:val="002E688D"/>
    <w:rsid w:val="002E68E0"/>
    <w:rsid w:val="002E73B5"/>
    <w:rsid w:val="002E75F2"/>
    <w:rsid w:val="002E764B"/>
    <w:rsid w:val="002F0329"/>
    <w:rsid w:val="002F0A0D"/>
    <w:rsid w:val="002F18B0"/>
    <w:rsid w:val="002F1A7C"/>
    <w:rsid w:val="002F1AEE"/>
    <w:rsid w:val="002F2A93"/>
    <w:rsid w:val="002F2FB5"/>
    <w:rsid w:val="002F3C67"/>
    <w:rsid w:val="002F5B9A"/>
    <w:rsid w:val="0030073D"/>
    <w:rsid w:val="003016C0"/>
    <w:rsid w:val="00302BCE"/>
    <w:rsid w:val="00302C07"/>
    <w:rsid w:val="00302DFE"/>
    <w:rsid w:val="003031AB"/>
    <w:rsid w:val="0030362E"/>
    <w:rsid w:val="00303645"/>
    <w:rsid w:val="003038E7"/>
    <w:rsid w:val="00303DA4"/>
    <w:rsid w:val="00303E4D"/>
    <w:rsid w:val="003041E0"/>
    <w:rsid w:val="00304A9D"/>
    <w:rsid w:val="0030790A"/>
    <w:rsid w:val="00307C61"/>
    <w:rsid w:val="0031004A"/>
    <w:rsid w:val="003112D5"/>
    <w:rsid w:val="00311447"/>
    <w:rsid w:val="00311622"/>
    <w:rsid w:val="003136C7"/>
    <w:rsid w:val="00313D27"/>
    <w:rsid w:val="00314137"/>
    <w:rsid w:val="0031488F"/>
    <w:rsid w:val="00315F91"/>
    <w:rsid w:val="0031663A"/>
    <w:rsid w:val="003177D1"/>
    <w:rsid w:val="00317C5A"/>
    <w:rsid w:val="00317CBD"/>
    <w:rsid w:val="00320392"/>
    <w:rsid w:val="003209CE"/>
    <w:rsid w:val="00320E1E"/>
    <w:rsid w:val="00321C7C"/>
    <w:rsid w:val="003221B7"/>
    <w:rsid w:val="00322A43"/>
    <w:rsid w:val="00322E2C"/>
    <w:rsid w:val="003244B6"/>
    <w:rsid w:val="00324AE0"/>
    <w:rsid w:val="00325417"/>
    <w:rsid w:val="003257F8"/>
    <w:rsid w:val="00325E2E"/>
    <w:rsid w:val="00326016"/>
    <w:rsid w:val="003262A0"/>
    <w:rsid w:val="0032650C"/>
    <w:rsid w:val="003265F9"/>
    <w:rsid w:val="00330EB1"/>
    <w:rsid w:val="003317BE"/>
    <w:rsid w:val="0033256A"/>
    <w:rsid w:val="0033295B"/>
    <w:rsid w:val="00334462"/>
    <w:rsid w:val="00336CA2"/>
    <w:rsid w:val="003425BC"/>
    <w:rsid w:val="003427DD"/>
    <w:rsid w:val="00343019"/>
    <w:rsid w:val="0034439B"/>
    <w:rsid w:val="0034478B"/>
    <w:rsid w:val="003448EC"/>
    <w:rsid w:val="00344973"/>
    <w:rsid w:val="003451C7"/>
    <w:rsid w:val="00345355"/>
    <w:rsid w:val="0034550E"/>
    <w:rsid w:val="003468FA"/>
    <w:rsid w:val="003510A2"/>
    <w:rsid w:val="003510D0"/>
    <w:rsid w:val="00352405"/>
    <w:rsid w:val="003530BB"/>
    <w:rsid w:val="00353C60"/>
    <w:rsid w:val="00353CAB"/>
    <w:rsid w:val="00354213"/>
    <w:rsid w:val="00354914"/>
    <w:rsid w:val="0035496D"/>
    <w:rsid w:val="00354D1F"/>
    <w:rsid w:val="003550AD"/>
    <w:rsid w:val="00355931"/>
    <w:rsid w:val="00355A82"/>
    <w:rsid w:val="00356C5E"/>
    <w:rsid w:val="0035763F"/>
    <w:rsid w:val="00357E7D"/>
    <w:rsid w:val="00360042"/>
    <w:rsid w:val="003604D9"/>
    <w:rsid w:val="00360D85"/>
    <w:rsid w:val="00362250"/>
    <w:rsid w:val="003634F5"/>
    <w:rsid w:val="00363DB4"/>
    <w:rsid w:val="00365008"/>
    <w:rsid w:val="00366EAD"/>
    <w:rsid w:val="003715D2"/>
    <w:rsid w:val="00371781"/>
    <w:rsid w:val="00371FAB"/>
    <w:rsid w:val="00372AFB"/>
    <w:rsid w:val="0037342D"/>
    <w:rsid w:val="00374C91"/>
    <w:rsid w:val="00380369"/>
    <w:rsid w:val="00380A5E"/>
    <w:rsid w:val="00380EB4"/>
    <w:rsid w:val="00381A4C"/>
    <w:rsid w:val="00381A68"/>
    <w:rsid w:val="00381B01"/>
    <w:rsid w:val="0038242B"/>
    <w:rsid w:val="003824F0"/>
    <w:rsid w:val="0038415D"/>
    <w:rsid w:val="00384BD7"/>
    <w:rsid w:val="00386CAC"/>
    <w:rsid w:val="00386EBA"/>
    <w:rsid w:val="0038786F"/>
    <w:rsid w:val="00387BB9"/>
    <w:rsid w:val="00390D7D"/>
    <w:rsid w:val="00391334"/>
    <w:rsid w:val="0039332B"/>
    <w:rsid w:val="0039443A"/>
    <w:rsid w:val="00395680"/>
    <w:rsid w:val="00397266"/>
    <w:rsid w:val="0039792C"/>
    <w:rsid w:val="003979A7"/>
    <w:rsid w:val="003A06D5"/>
    <w:rsid w:val="003A099D"/>
    <w:rsid w:val="003A1811"/>
    <w:rsid w:val="003A39E6"/>
    <w:rsid w:val="003A3B80"/>
    <w:rsid w:val="003A451A"/>
    <w:rsid w:val="003A462B"/>
    <w:rsid w:val="003A5390"/>
    <w:rsid w:val="003A53D7"/>
    <w:rsid w:val="003A6B03"/>
    <w:rsid w:val="003B010E"/>
    <w:rsid w:val="003B1DBC"/>
    <w:rsid w:val="003B215C"/>
    <w:rsid w:val="003B23DD"/>
    <w:rsid w:val="003B30DD"/>
    <w:rsid w:val="003B500B"/>
    <w:rsid w:val="003B7214"/>
    <w:rsid w:val="003C0C2E"/>
    <w:rsid w:val="003C34EB"/>
    <w:rsid w:val="003C3FB8"/>
    <w:rsid w:val="003C427F"/>
    <w:rsid w:val="003C4E1C"/>
    <w:rsid w:val="003C5485"/>
    <w:rsid w:val="003C628B"/>
    <w:rsid w:val="003C6426"/>
    <w:rsid w:val="003C73C9"/>
    <w:rsid w:val="003C7F6E"/>
    <w:rsid w:val="003D10A6"/>
    <w:rsid w:val="003D1BE5"/>
    <w:rsid w:val="003D3047"/>
    <w:rsid w:val="003D5EC3"/>
    <w:rsid w:val="003D634B"/>
    <w:rsid w:val="003D741B"/>
    <w:rsid w:val="003E0B20"/>
    <w:rsid w:val="003E0C8D"/>
    <w:rsid w:val="003E17BD"/>
    <w:rsid w:val="003E1894"/>
    <w:rsid w:val="003E1C90"/>
    <w:rsid w:val="003E394A"/>
    <w:rsid w:val="003E3B31"/>
    <w:rsid w:val="003E4868"/>
    <w:rsid w:val="003E4AB1"/>
    <w:rsid w:val="003E4DF2"/>
    <w:rsid w:val="003E54EA"/>
    <w:rsid w:val="003E5547"/>
    <w:rsid w:val="003E5A61"/>
    <w:rsid w:val="003E5B0F"/>
    <w:rsid w:val="003E5C99"/>
    <w:rsid w:val="003E6C3C"/>
    <w:rsid w:val="003E6C80"/>
    <w:rsid w:val="003E73F0"/>
    <w:rsid w:val="003F006E"/>
    <w:rsid w:val="003F051F"/>
    <w:rsid w:val="003F23D4"/>
    <w:rsid w:val="003F24C2"/>
    <w:rsid w:val="003F3B29"/>
    <w:rsid w:val="003F41C7"/>
    <w:rsid w:val="003F4625"/>
    <w:rsid w:val="003F493F"/>
    <w:rsid w:val="003F4F19"/>
    <w:rsid w:val="003F5416"/>
    <w:rsid w:val="003F54C0"/>
    <w:rsid w:val="003F5649"/>
    <w:rsid w:val="003F574E"/>
    <w:rsid w:val="003F7876"/>
    <w:rsid w:val="003F7AAA"/>
    <w:rsid w:val="003F7B0A"/>
    <w:rsid w:val="003F7BF9"/>
    <w:rsid w:val="004004F3"/>
    <w:rsid w:val="00402010"/>
    <w:rsid w:val="00402885"/>
    <w:rsid w:val="00402B72"/>
    <w:rsid w:val="0040777E"/>
    <w:rsid w:val="00407D2A"/>
    <w:rsid w:val="004100E3"/>
    <w:rsid w:val="004111BC"/>
    <w:rsid w:val="0041191A"/>
    <w:rsid w:val="00411CF3"/>
    <w:rsid w:val="00413938"/>
    <w:rsid w:val="00413D84"/>
    <w:rsid w:val="00414BF0"/>
    <w:rsid w:val="00416439"/>
    <w:rsid w:val="00417292"/>
    <w:rsid w:val="00417521"/>
    <w:rsid w:val="00420261"/>
    <w:rsid w:val="00420E0F"/>
    <w:rsid w:val="004217B6"/>
    <w:rsid w:val="00421CEB"/>
    <w:rsid w:val="00424858"/>
    <w:rsid w:val="00426578"/>
    <w:rsid w:val="00426A01"/>
    <w:rsid w:val="0042734B"/>
    <w:rsid w:val="00427DF4"/>
    <w:rsid w:val="00430239"/>
    <w:rsid w:val="00430662"/>
    <w:rsid w:val="004318E3"/>
    <w:rsid w:val="0043215F"/>
    <w:rsid w:val="004338FA"/>
    <w:rsid w:val="00433B98"/>
    <w:rsid w:val="00433CEF"/>
    <w:rsid w:val="00435031"/>
    <w:rsid w:val="00435369"/>
    <w:rsid w:val="004357D0"/>
    <w:rsid w:val="00435DBB"/>
    <w:rsid w:val="00436460"/>
    <w:rsid w:val="00436FE0"/>
    <w:rsid w:val="00437714"/>
    <w:rsid w:val="004378CE"/>
    <w:rsid w:val="00440069"/>
    <w:rsid w:val="00440323"/>
    <w:rsid w:val="00441379"/>
    <w:rsid w:val="00441385"/>
    <w:rsid w:val="0044176C"/>
    <w:rsid w:val="00441884"/>
    <w:rsid w:val="00441AB4"/>
    <w:rsid w:val="004421B5"/>
    <w:rsid w:val="00442677"/>
    <w:rsid w:val="00442BB3"/>
    <w:rsid w:val="004432C7"/>
    <w:rsid w:val="0044397A"/>
    <w:rsid w:val="00443BDC"/>
    <w:rsid w:val="00443C66"/>
    <w:rsid w:val="00443D35"/>
    <w:rsid w:val="00444484"/>
    <w:rsid w:val="004452C6"/>
    <w:rsid w:val="0044549C"/>
    <w:rsid w:val="00447330"/>
    <w:rsid w:val="004510C9"/>
    <w:rsid w:val="00451269"/>
    <w:rsid w:val="0045140A"/>
    <w:rsid w:val="004525CA"/>
    <w:rsid w:val="00452AAD"/>
    <w:rsid w:val="00452BBD"/>
    <w:rsid w:val="0045307B"/>
    <w:rsid w:val="00453357"/>
    <w:rsid w:val="00453626"/>
    <w:rsid w:val="00453A65"/>
    <w:rsid w:val="0045467B"/>
    <w:rsid w:val="00454E3D"/>
    <w:rsid w:val="0045612C"/>
    <w:rsid w:val="00456160"/>
    <w:rsid w:val="00456E7D"/>
    <w:rsid w:val="00457D57"/>
    <w:rsid w:val="004601B6"/>
    <w:rsid w:val="00460F6A"/>
    <w:rsid w:val="00461668"/>
    <w:rsid w:val="00461A20"/>
    <w:rsid w:val="00461EC1"/>
    <w:rsid w:val="0046215C"/>
    <w:rsid w:val="0046309C"/>
    <w:rsid w:val="00463377"/>
    <w:rsid w:val="00464B55"/>
    <w:rsid w:val="004657D5"/>
    <w:rsid w:val="00466134"/>
    <w:rsid w:val="004702CF"/>
    <w:rsid w:val="004707FE"/>
    <w:rsid w:val="00471736"/>
    <w:rsid w:val="00472916"/>
    <w:rsid w:val="00472966"/>
    <w:rsid w:val="00473138"/>
    <w:rsid w:val="004745E0"/>
    <w:rsid w:val="00475194"/>
    <w:rsid w:val="004753B0"/>
    <w:rsid w:val="00475D54"/>
    <w:rsid w:val="00476393"/>
    <w:rsid w:val="00476BE8"/>
    <w:rsid w:val="0047796A"/>
    <w:rsid w:val="004801D8"/>
    <w:rsid w:val="004805FF"/>
    <w:rsid w:val="00481294"/>
    <w:rsid w:val="0048168B"/>
    <w:rsid w:val="004839EC"/>
    <w:rsid w:val="00483F1A"/>
    <w:rsid w:val="00484CDC"/>
    <w:rsid w:val="00484D79"/>
    <w:rsid w:val="00484DA4"/>
    <w:rsid w:val="00485BBD"/>
    <w:rsid w:val="00485DED"/>
    <w:rsid w:val="0048686E"/>
    <w:rsid w:val="00486872"/>
    <w:rsid w:val="00486FFC"/>
    <w:rsid w:val="004902CD"/>
    <w:rsid w:val="004905DC"/>
    <w:rsid w:val="00491350"/>
    <w:rsid w:val="00491A63"/>
    <w:rsid w:val="00491AE5"/>
    <w:rsid w:val="004931BA"/>
    <w:rsid w:val="0049384A"/>
    <w:rsid w:val="00493FDF"/>
    <w:rsid w:val="00495849"/>
    <w:rsid w:val="004958D2"/>
    <w:rsid w:val="00495B99"/>
    <w:rsid w:val="00495BE7"/>
    <w:rsid w:val="004963B9"/>
    <w:rsid w:val="00496758"/>
    <w:rsid w:val="0049679F"/>
    <w:rsid w:val="004977B1"/>
    <w:rsid w:val="004A05E8"/>
    <w:rsid w:val="004A259A"/>
    <w:rsid w:val="004A3A3C"/>
    <w:rsid w:val="004A3BF8"/>
    <w:rsid w:val="004A3EC6"/>
    <w:rsid w:val="004A48F0"/>
    <w:rsid w:val="004A57E8"/>
    <w:rsid w:val="004A667B"/>
    <w:rsid w:val="004A693C"/>
    <w:rsid w:val="004A6D23"/>
    <w:rsid w:val="004A71E4"/>
    <w:rsid w:val="004B002A"/>
    <w:rsid w:val="004B01B3"/>
    <w:rsid w:val="004B0B21"/>
    <w:rsid w:val="004B1823"/>
    <w:rsid w:val="004B1A8C"/>
    <w:rsid w:val="004B208B"/>
    <w:rsid w:val="004B28C6"/>
    <w:rsid w:val="004B2EEC"/>
    <w:rsid w:val="004B34A4"/>
    <w:rsid w:val="004B40F9"/>
    <w:rsid w:val="004B46CB"/>
    <w:rsid w:val="004B4926"/>
    <w:rsid w:val="004B5574"/>
    <w:rsid w:val="004B5713"/>
    <w:rsid w:val="004B6848"/>
    <w:rsid w:val="004B76D5"/>
    <w:rsid w:val="004C0661"/>
    <w:rsid w:val="004C0E71"/>
    <w:rsid w:val="004C116B"/>
    <w:rsid w:val="004C1D40"/>
    <w:rsid w:val="004C1E11"/>
    <w:rsid w:val="004C20CE"/>
    <w:rsid w:val="004C23A0"/>
    <w:rsid w:val="004C2F9A"/>
    <w:rsid w:val="004C32B5"/>
    <w:rsid w:val="004C38E6"/>
    <w:rsid w:val="004C53AC"/>
    <w:rsid w:val="004C5923"/>
    <w:rsid w:val="004C6440"/>
    <w:rsid w:val="004C6582"/>
    <w:rsid w:val="004C6951"/>
    <w:rsid w:val="004C6E90"/>
    <w:rsid w:val="004C72A1"/>
    <w:rsid w:val="004C7C6C"/>
    <w:rsid w:val="004D00B3"/>
    <w:rsid w:val="004D0EA4"/>
    <w:rsid w:val="004D1D2B"/>
    <w:rsid w:val="004D1F3E"/>
    <w:rsid w:val="004D2D25"/>
    <w:rsid w:val="004D3F45"/>
    <w:rsid w:val="004D7255"/>
    <w:rsid w:val="004E03BA"/>
    <w:rsid w:val="004E0871"/>
    <w:rsid w:val="004E1373"/>
    <w:rsid w:val="004E2256"/>
    <w:rsid w:val="004E2AB1"/>
    <w:rsid w:val="004E2CC3"/>
    <w:rsid w:val="004E316F"/>
    <w:rsid w:val="004E3854"/>
    <w:rsid w:val="004E389A"/>
    <w:rsid w:val="004E3BC4"/>
    <w:rsid w:val="004E3E87"/>
    <w:rsid w:val="004E5044"/>
    <w:rsid w:val="004E6D10"/>
    <w:rsid w:val="004E7277"/>
    <w:rsid w:val="004E79DE"/>
    <w:rsid w:val="004F061A"/>
    <w:rsid w:val="004F08FD"/>
    <w:rsid w:val="004F093F"/>
    <w:rsid w:val="004F0A28"/>
    <w:rsid w:val="004F234F"/>
    <w:rsid w:val="004F2379"/>
    <w:rsid w:val="004F42BB"/>
    <w:rsid w:val="004F48F9"/>
    <w:rsid w:val="004F5E8F"/>
    <w:rsid w:val="004F5FCB"/>
    <w:rsid w:val="004F6770"/>
    <w:rsid w:val="004F67E3"/>
    <w:rsid w:val="004F743E"/>
    <w:rsid w:val="004F77B4"/>
    <w:rsid w:val="004F77DB"/>
    <w:rsid w:val="00500313"/>
    <w:rsid w:val="00500353"/>
    <w:rsid w:val="0050176E"/>
    <w:rsid w:val="005018B0"/>
    <w:rsid w:val="00502294"/>
    <w:rsid w:val="00502D9B"/>
    <w:rsid w:val="00505279"/>
    <w:rsid w:val="005052DE"/>
    <w:rsid w:val="00507440"/>
    <w:rsid w:val="005113EB"/>
    <w:rsid w:val="005113F2"/>
    <w:rsid w:val="00514168"/>
    <w:rsid w:val="00515B88"/>
    <w:rsid w:val="00516D94"/>
    <w:rsid w:val="005174C5"/>
    <w:rsid w:val="0052000C"/>
    <w:rsid w:val="00521200"/>
    <w:rsid w:val="00521514"/>
    <w:rsid w:val="00522F53"/>
    <w:rsid w:val="005263C7"/>
    <w:rsid w:val="00526E22"/>
    <w:rsid w:val="0052756A"/>
    <w:rsid w:val="005304F1"/>
    <w:rsid w:val="005306AA"/>
    <w:rsid w:val="00530A86"/>
    <w:rsid w:val="005311EE"/>
    <w:rsid w:val="00531DCF"/>
    <w:rsid w:val="00532298"/>
    <w:rsid w:val="00532D27"/>
    <w:rsid w:val="00532EEE"/>
    <w:rsid w:val="005339AF"/>
    <w:rsid w:val="005343F4"/>
    <w:rsid w:val="005346E4"/>
    <w:rsid w:val="005351D1"/>
    <w:rsid w:val="00535898"/>
    <w:rsid w:val="00535E0C"/>
    <w:rsid w:val="005368C2"/>
    <w:rsid w:val="00540F8C"/>
    <w:rsid w:val="005410E5"/>
    <w:rsid w:val="00541701"/>
    <w:rsid w:val="00541CB8"/>
    <w:rsid w:val="005422FD"/>
    <w:rsid w:val="005434E6"/>
    <w:rsid w:val="00543518"/>
    <w:rsid w:val="00543BCE"/>
    <w:rsid w:val="00545249"/>
    <w:rsid w:val="00545DB3"/>
    <w:rsid w:val="00546BC5"/>
    <w:rsid w:val="00546E53"/>
    <w:rsid w:val="00551299"/>
    <w:rsid w:val="005519B9"/>
    <w:rsid w:val="00553A94"/>
    <w:rsid w:val="0055600C"/>
    <w:rsid w:val="0055618F"/>
    <w:rsid w:val="00556AB8"/>
    <w:rsid w:val="0055718B"/>
    <w:rsid w:val="0055744F"/>
    <w:rsid w:val="00560B8D"/>
    <w:rsid w:val="005610BF"/>
    <w:rsid w:val="0056158B"/>
    <w:rsid w:val="0056198C"/>
    <w:rsid w:val="005641E8"/>
    <w:rsid w:val="00564E60"/>
    <w:rsid w:val="005658B7"/>
    <w:rsid w:val="00566499"/>
    <w:rsid w:val="00566627"/>
    <w:rsid w:val="00567055"/>
    <w:rsid w:val="005673FC"/>
    <w:rsid w:val="00567834"/>
    <w:rsid w:val="00567E08"/>
    <w:rsid w:val="0057024D"/>
    <w:rsid w:val="00570E25"/>
    <w:rsid w:val="00571C8C"/>
    <w:rsid w:val="00571F44"/>
    <w:rsid w:val="00572075"/>
    <w:rsid w:val="00573A39"/>
    <w:rsid w:val="005746FB"/>
    <w:rsid w:val="00574770"/>
    <w:rsid w:val="0057478B"/>
    <w:rsid w:val="00575363"/>
    <w:rsid w:val="0057545D"/>
    <w:rsid w:val="00575DF7"/>
    <w:rsid w:val="0057740B"/>
    <w:rsid w:val="00577EEF"/>
    <w:rsid w:val="00580296"/>
    <w:rsid w:val="0058221B"/>
    <w:rsid w:val="0058249F"/>
    <w:rsid w:val="0058350D"/>
    <w:rsid w:val="00583857"/>
    <w:rsid w:val="00583E53"/>
    <w:rsid w:val="00584607"/>
    <w:rsid w:val="00584715"/>
    <w:rsid w:val="005865A3"/>
    <w:rsid w:val="00586B7F"/>
    <w:rsid w:val="00586CCB"/>
    <w:rsid w:val="00586D4A"/>
    <w:rsid w:val="00586EBD"/>
    <w:rsid w:val="00586EFE"/>
    <w:rsid w:val="00587CE0"/>
    <w:rsid w:val="00587E28"/>
    <w:rsid w:val="00590170"/>
    <w:rsid w:val="005905E7"/>
    <w:rsid w:val="00590F87"/>
    <w:rsid w:val="0059155E"/>
    <w:rsid w:val="0059218E"/>
    <w:rsid w:val="0059305B"/>
    <w:rsid w:val="0059367E"/>
    <w:rsid w:val="0059445C"/>
    <w:rsid w:val="00597418"/>
    <w:rsid w:val="005A011A"/>
    <w:rsid w:val="005A0CD9"/>
    <w:rsid w:val="005A1B6B"/>
    <w:rsid w:val="005A2B26"/>
    <w:rsid w:val="005A3058"/>
    <w:rsid w:val="005A4A7C"/>
    <w:rsid w:val="005A4DD3"/>
    <w:rsid w:val="005A71B7"/>
    <w:rsid w:val="005A7905"/>
    <w:rsid w:val="005A7AC1"/>
    <w:rsid w:val="005B04CC"/>
    <w:rsid w:val="005B0B26"/>
    <w:rsid w:val="005B0FD2"/>
    <w:rsid w:val="005B1658"/>
    <w:rsid w:val="005B17C8"/>
    <w:rsid w:val="005B23E3"/>
    <w:rsid w:val="005B3025"/>
    <w:rsid w:val="005B39D1"/>
    <w:rsid w:val="005B3DAE"/>
    <w:rsid w:val="005B42B1"/>
    <w:rsid w:val="005B4A71"/>
    <w:rsid w:val="005B4F4D"/>
    <w:rsid w:val="005B50D3"/>
    <w:rsid w:val="005B5B94"/>
    <w:rsid w:val="005B73F0"/>
    <w:rsid w:val="005B7C65"/>
    <w:rsid w:val="005C0614"/>
    <w:rsid w:val="005C072A"/>
    <w:rsid w:val="005C1E72"/>
    <w:rsid w:val="005C206C"/>
    <w:rsid w:val="005C286C"/>
    <w:rsid w:val="005C2F8C"/>
    <w:rsid w:val="005C317A"/>
    <w:rsid w:val="005C3ACE"/>
    <w:rsid w:val="005C49B9"/>
    <w:rsid w:val="005C4A3C"/>
    <w:rsid w:val="005C4A64"/>
    <w:rsid w:val="005C56AD"/>
    <w:rsid w:val="005C6AC4"/>
    <w:rsid w:val="005C70CC"/>
    <w:rsid w:val="005C722B"/>
    <w:rsid w:val="005C7815"/>
    <w:rsid w:val="005D0DD2"/>
    <w:rsid w:val="005D11A5"/>
    <w:rsid w:val="005D1E57"/>
    <w:rsid w:val="005D238F"/>
    <w:rsid w:val="005D27C1"/>
    <w:rsid w:val="005D2923"/>
    <w:rsid w:val="005D2FAA"/>
    <w:rsid w:val="005D3A75"/>
    <w:rsid w:val="005D440D"/>
    <w:rsid w:val="005D4BB3"/>
    <w:rsid w:val="005D5A05"/>
    <w:rsid w:val="005D5AAC"/>
    <w:rsid w:val="005D6168"/>
    <w:rsid w:val="005D6BEF"/>
    <w:rsid w:val="005D7040"/>
    <w:rsid w:val="005D7DFE"/>
    <w:rsid w:val="005E009F"/>
    <w:rsid w:val="005E0865"/>
    <w:rsid w:val="005E0D74"/>
    <w:rsid w:val="005E1503"/>
    <w:rsid w:val="005E1AA6"/>
    <w:rsid w:val="005E2157"/>
    <w:rsid w:val="005E3931"/>
    <w:rsid w:val="005E3C0D"/>
    <w:rsid w:val="005E3D07"/>
    <w:rsid w:val="005E49A7"/>
    <w:rsid w:val="005E7158"/>
    <w:rsid w:val="005F0412"/>
    <w:rsid w:val="005F0DB2"/>
    <w:rsid w:val="005F2D7F"/>
    <w:rsid w:val="005F2F9A"/>
    <w:rsid w:val="005F3295"/>
    <w:rsid w:val="005F46EB"/>
    <w:rsid w:val="005F494E"/>
    <w:rsid w:val="005F6762"/>
    <w:rsid w:val="005F68BC"/>
    <w:rsid w:val="006011BE"/>
    <w:rsid w:val="00602FA8"/>
    <w:rsid w:val="00603664"/>
    <w:rsid w:val="0060375E"/>
    <w:rsid w:val="00604495"/>
    <w:rsid w:val="0060476E"/>
    <w:rsid w:val="00605F4B"/>
    <w:rsid w:val="006070CD"/>
    <w:rsid w:val="006108D7"/>
    <w:rsid w:val="006126E0"/>
    <w:rsid w:val="0061381E"/>
    <w:rsid w:val="00615A93"/>
    <w:rsid w:val="00616757"/>
    <w:rsid w:val="006170CD"/>
    <w:rsid w:val="00621255"/>
    <w:rsid w:val="0062294B"/>
    <w:rsid w:val="00622E2E"/>
    <w:rsid w:val="00623CCC"/>
    <w:rsid w:val="00623D7A"/>
    <w:rsid w:val="00623DEE"/>
    <w:rsid w:val="00624451"/>
    <w:rsid w:val="00624C5D"/>
    <w:rsid w:val="00625F9E"/>
    <w:rsid w:val="00626221"/>
    <w:rsid w:val="006269FA"/>
    <w:rsid w:val="00626FB0"/>
    <w:rsid w:val="0062702A"/>
    <w:rsid w:val="00627186"/>
    <w:rsid w:val="00627BD4"/>
    <w:rsid w:val="00630508"/>
    <w:rsid w:val="006307C7"/>
    <w:rsid w:val="00630874"/>
    <w:rsid w:val="00630921"/>
    <w:rsid w:val="0063186D"/>
    <w:rsid w:val="00631AA4"/>
    <w:rsid w:val="00633479"/>
    <w:rsid w:val="0063371F"/>
    <w:rsid w:val="00635E43"/>
    <w:rsid w:val="00636765"/>
    <w:rsid w:val="00636E26"/>
    <w:rsid w:val="006372E5"/>
    <w:rsid w:val="0063776C"/>
    <w:rsid w:val="00637FDA"/>
    <w:rsid w:val="0064029F"/>
    <w:rsid w:val="00640DD5"/>
    <w:rsid w:val="0064102C"/>
    <w:rsid w:val="0064183C"/>
    <w:rsid w:val="00641A4F"/>
    <w:rsid w:val="00641EF4"/>
    <w:rsid w:val="006429B3"/>
    <w:rsid w:val="00642DE2"/>
    <w:rsid w:val="006431FC"/>
    <w:rsid w:val="006446CA"/>
    <w:rsid w:val="0064551C"/>
    <w:rsid w:val="0064693D"/>
    <w:rsid w:val="00647C54"/>
    <w:rsid w:val="00650104"/>
    <w:rsid w:val="00650E2D"/>
    <w:rsid w:val="00651520"/>
    <w:rsid w:val="00651D9B"/>
    <w:rsid w:val="00651FDC"/>
    <w:rsid w:val="0065223E"/>
    <w:rsid w:val="00653542"/>
    <w:rsid w:val="00653A13"/>
    <w:rsid w:val="00653BA5"/>
    <w:rsid w:val="00654697"/>
    <w:rsid w:val="0065479A"/>
    <w:rsid w:val="00654B31"/>
    <w:rsid w:val="00654D80"/>
    <w:rsid w:val="00655ADA"/>
    <w:rsid w:val="00655B0E"/>
    <w:rsid w:val="00655B90"/>
    <w:rsid w:val="00657082"/>
    <w:rsid w:val="00657874"/>
    <w:rsid w:val="006629C0"/>
    <w:rsid w:val="00662F3D"/>
    <w:rsid w:val="00662F9D"/>
    <w:rsid w:val="0066309C"/>
    <w:rsid w:val="006643B4"/>
    <w:rsid w:val="006645DB"/>
    <w:rsid w:val="00664D9E"/>
    <w:rsid w:val="00667844"/>
    <w:rsid w:val="00670A94"/>
    <w:rsid w:val="00670E49"/>
    <w:rsid w:val="00671680"/>
    <w:rsid w:val="00671B11"/>
    <w:rsid w:val="006720C3"/>
    <w:rsid w:val="0067220A"/>
    <w:rsid w:val="00672527"/>
    <w:rsid w:val="0067301D"/>
    <w:rsid w:val="006736FD"/>
    <w:rsid w:val="006737AE"/>
    <w:rsid w:val="00673EAB"/>
    <w:rsid w:val="00674E95"/>
    <w:rsid w:val="00675788"/>
    <w:rsid w:val="006759DD"/>
    <w:rsid w:val="00675A3B"/>
    <w:rsid w:val="006802B7"/>
    <w:rsid w:val="006818FF"/>
    <w:rsid w:val="00681F2B"/>
    <w:rsid w:val="0068384D"/>
    <w:rsid w:val="00684753"/>
    <w:rsid w:val="006847A5"/>
    <w:rsid w:val="006847DB"/>
    <w:rsid w:val="0068480A"/>
    <w:rsid w:val="00685B14"/>
    <w:rsid w:val="00685B9C"/>
    <w:rsid w:val="006869F8"/>
    <w:rsid w:val="00686E15"/>
    <w:rsid w:val="0068732E"/>
    <w:rsid w:val="00690415"/>
    <w:rsid w:val="006904A9"/>
    <w:rsid w:val="006907F3"/>
    <w:rsid w:val="00691851"/>
    <w:rsid w:val="00691999"/>
    <w:rsid w:val="00692211"/>
    <w:rsid w:val="0069245F"/>
    <w:rsid w:val="00693539"/>
    <w:rsid w:val="006938E2"/>
    <w:rsid w:val="00693B63"/>
    <w:rsid w:val="006942DE"/>
    <w:rsid w:val="00695388"/>
    <w:rsid w:val="006957CA"/>
    <w:rsid w:val="00697BC2"/>
    <w:rsid w:val="006A0206"/>
    <w:rsid w:val="006A1B39"/>
    <w:rsid w:val="006A1B8F"/>
    <w:rsid w:val="006A1FA1"/>
    <w:rsid w:val="006A1FCE"/>
    <w:rsid w:val="006A28C0"/>
    <w:rsid w:val="006A28F7"/>
    <w:rsid w:val="006A2E2A"/>
    <w:rsid w:val="006A413D"/>
    <w:rsid w:val="006A45C7"/>
    <w:rsid w:val="006A6BC9"/>
    <w:rsid w:val="006A767D"/>
    <w:rsid w:val="006A7E44"/>
    <w:rsid w:val="006A7ED0"/>
    <w:rsid w:val="006B02B0"/>
    <w:rsid w:val="006B044C"/>
    <w:rsid w:val="006B1850"/>
    <w:rsid w:val="006B1E11"/>
    <w:rsid w:val="006B2276"/>
    <w:rsid w:val="006B2B77"/>
    <w:rsid w:val="006B30AB"/>
    <w:rsid w:val="006B3894"/>
    <w:rsid w:val="006B393D"/>
    <w:rsid w:val="006B3ECA"/>
    <w:rsid w:val="006B455D"/>
    <w:rsid w:val="006B45F8"/>
    <w:rsid w:val="006B4E75"/>
    <w:rsid w:val="006B55EC"/>
    <w:rsid w:val="006C09E2"/>
    <w:rsid w:val="006C21EF"/>
    <w:rsid w:val="006C2A83"/>
    <w:rsid w:val="006C2E6C"/>
    <w:rsid w:val="006C4C57"/>
    <w:rsid w:val="006C4F7F"/>
    <w:rsid w:val="006C55C9"/>
    <w:rsid w:val="006C72A9"/>
    <w:rsid w:val="006C7837"/>
    <w:rsid w:val="006C7981"/>
    <w:rsid w:val="006D1AD3"/>
    <w:rsid w:val="006D1B42"/>
    <w:rsid w:val="006D1C6A"/>
    <w:rsid w:val="006D1E32"/>
    <w:rsid w:val="006D1F87"/>
    <w:rsid w:val="006D2D4D"/>
    <w:rsid w:val="006D5264"/>
    <w:rsid w:val="006D558B"/>
    <w:rsid w:val="006D6013"/>
    <w:rsid w:val="006D67BE"/>
    <w:rsid w:val="006D68B6"/>
    <w:rsid w:val="006D6C76"/>
    <w:rsid w:val="006D6F58"/>
    <w:rsid w:val="006D70B2"/>
    <w:rsid w:val="006D7294"/>
    <w:rsid w:val="006D732C"/>
    <w:rsid w:val="006E1565"/>
    <w:rsid w:val="006E1AB5"/>
    <w:rsid w:val="006E2182"/>
    <w:rsid w:val="006E226E"/>
    <w:rsid w:val="006E2467"/>
    <w:rsid w:val="006E2D77"/>
    <w:rsid w:val="006E2E14"/>
    <w:rsid w:val="006E3998"/>
    <w:rsid w:val="006E417E"/>
    <w:rsid w:val="006E4924"/>
    <w:rsid w:val="006E52D4"/>
    <w:rsid w:val="006E54BC"/>
    <w:rsid w:val="006E64A2"/>
    <w:rsid w:val="006E6DB6"/>
    <w:rsid w:val="006E715E"/>
    <w:rsid w:val="006F03AC"/>
    <w:rsid w:val="006F12E9"/>
    <w:rsid w:val="006F19A7"/>
    <w:rsid w:val="006F1BD7"/>
    <w:rsid w:val="006F34F9"/>
    <w:rsid w:val="006F3B55"/>
    <w:rsid w:val="006F521A"/>
    <w:rsid w:val="006F7CAF"/>
    <w:rsid w:val="0070027C"/>
    <w:rsid w:val="007002B6"/>
    <w:rsid w:val="007005E0"/>
    <w:rsid w:val="00702798"/>
    <w:rsid w:val="00704812"/>
    <w:rsid w:val="00705FE1"/>
    <w:rsid w:val="007103C8"/>
    <w:rsid w:val="007104E8"/>
    <w:rsid w:val="00712068"/>
    <w:rsid w:val="00712236"/>
    <w:rsid w:val="007129B1"/>
    <w:rsid w:val="007141D9"/>
    <w:rsid w:val="0071483C"/>
    <w:rsid w:val="00714E68"/>
    <w:rsid w:val="00715785"/>
    <w:rsid w:val="00716E55"/>
    <w:rsid w:val="00716F6D"/>
    <w:rsid w:val="00717405"/>
    <w:rsid w:val="00717CE7"/>
    <w:rsid w:val="00717E97"/>
    <w:rsid w:val="00717F37"/>
    <w:rsid w:val="00720417"/>
    <w:rsid w:val="007208F3"/>
    <w:rsid w:val="0072182D"/>
    <w:rsid w:val="007228A4"/>
    <w:rsid w:val="00722B78"/>
    <w:rsid w:val="00722D34"/>
    <w:rsid w:val="007230D9"/>
    <w:rsid w:val="007242A7"/>
    <w:rsid w:val="00725F0E"/>
    <w:rsid w:val="007265F3"/>
    <w:rsid w:val="00726B5B"/>
    <w:rsid w:val="00726D30"/>
    <w:rsid w:val="00727BED"/>
    <w:rsid w:val="0073056F"/>
    <w:rsid w:val="007306A9"/>
    <w:rsid w:val="00730743"/>
    <w:rsid w:val="00732950"/>
    <w:rsid w:val="00732E19"/>
    <w:rsid w:val="00733779"/>
    <w:rsid w:val="00734712"/>
    <w:rsid w:val="00734959"/>
    <w:rsid w:val="00734E2F"/>
    <w:rsid w:val="00734F3C"/>
    <w:rsid w:val="0073551F"/>
    <w:rsid w:val="00735747"/>
    <w:rsid w:val="00736FCE"/>
    <w:rsid w:val="0073734A"/>
    <w:rsid w:val="00737BAA"/>
    <w:rsid w:val="0074042B"/>
    <w:rsid w:val="00740980"/>
    <w:rsid w:val="00740C6A"/>
    <w:rsid w:val="00740EC6"/>
    <w:rsid w:val="00741525"/>
    <w:rsid w:val="007418A6"/>
    <w:rsid w:val="0074314C"/>
    <w:rsid w:val="0074346A"/>
    <w:rsid w:val="00743A59"/>
    <w:rsid w:val="00743B67"/>
    <w:rsid w:val="00743DB7"/>
    <w:rsid w:val="00745A91"/>
    <w:rsid w:val="00747ACC"/>
    <w:rsid w:val="007504D9"/>
    <w:rsid w:val="00750EE1"/>
    <w:rsid w:val="0075205A"/>
    <w:rsid w:val="00752D22"/>
    <w:rsid w:val="00754497"/>
    <w:rsid w:val="00754B41"/>
    <w:rsid w:val="00755A02"/>
    <w:rsid w:val="007562D9"/>
    <w:rsid w:val="007575B3"/>
    <w:rsid w:val="00757CA5"/>
    <w:rsid w:val="0076119F"/>
    <w:rsid w:val="00761618"/>
    <w:rsid w:val="00763058"/>
    <w:rsid w:val="00763EE3"/>
    <w:rsid w:val="00764932"/>
    <w:rsid w:val="00764E0A"/>
    <w:rsid w:val="0076605B"/>
    <w:rsid w:val="00766685"/>
    <w:rsid w:val="007667F0"/>
    <w:rsid w:val="00766CA1"/>
    <w:rsid w:val="00766D6A"/>
    <w:rsid w:val="00767625"/>
    <w:rsid w:val="00770CED"/>
    <w:rsid w:val="00770D33"/>
    <w:rsid w:val="00771549"/>
    <w:rsid w:val="007715D3"/>
    <w:rsid w:val="0077274A"/>
    <w:rsid w:val="00772825"/>
    <w:rsid w:val="00772B56"/>
    <w:rsid w:val="007731FF"/>
    <w:rsid w:val="00773459"/>
    <w:rsid w:val="00773CFD"/>
    <w:rsid w:val="00774176"/>
    <w:rsid w:val="00774776"/>
    <w:rsid w:val="00774A8C"/>
    <w:rsid w:val="00774BA3"/>
    <w:rsid w:val="0077562E"/>
    <w:rsid w:val="00776EC0"/>
    <w:rsid w:val="0078052F"/>
    <w:rsid w:val="00780F5C"/>
    <w:rsid w:val="00781D74"/>
    <w:rsid w:val="00782783"/>
    <w:rsid w:val="00783370"/>
    <w:rsid w:val="007836CA"/>
    <w:rsid w:val="00783DF1"/>
    <w:rsid w:val="00784135"/>
    <w:rsid w:val="00785331"/>
    <w:rsid w:val="0078754B"/>
    <w:rsid w:val="00787921"/>
    <w:rsid w:val="00790012"/>
    <w:rsid w:val="00790598"/>
    <w:rsid w:val="00792AD1"/>
    <w:rsid w:val="00793C43"/>
    <w:rsid w:val="00793EB9"/>
    <w:rsid w:val="00793F56"/>
    <w:rsid w:val="0079406A"/>
    <w:rsid w:val="00794928"/>
    <w:rsid w:val="00794B4D"/>
    <w:rsid w:val="00794CB2"/>
    <w:rsid w:val="00795234"/>
    <w:rsid w:val="00795515"/>
    <w:rsid w:val="00795598"/>
    <w:rsid w:val="00796880"/>
    <w:rsid w:val="00796A9C"/>
    <w:rsid w:val="007971D4"/>
    <w:rsid w:val="007A0397"/>
    <w:rsid w:val="007A063F"/>
    <w:rsid w:val="007A1614"/>
    <w:rsid w:val="007A202E"/>
    <w:rsid w:val="007A2F0D"/>
    <w:rsid w:val="007A3ED9"/>
    <w:rsid w:val="007A3FFA"/>
    <w:rsid w:val="007A47B1"/>
    <w:rsid w:val="007A68BB"/>
    <w:rsid w:val="007A7800"/>
    <w:rsid w:val="007B108D"/>
    <w:rsid w:val="007B1427"/>
    <w:rsid w:val="007B261A"/>
    <w:rsid w:val="007B3E3B"/>
    <w:rsid w:val="007B3FDB"/>
    <w:rsid w:val="007B45D3"/>
    <w:rsid w:val="007B481E"/>
    <w:rsid w:val="007B4BB3"/>
    <w:rsid w:val="007B4C55"/>
    <w:rsid w:val="007B4FE1"/>
    <w:rsid w:val="007B590F"/>
    <w:rsid w:val="007B6517"/>
    <w:rsid w:val="007B6AE0"/>
    <w:rsid w:val="007B6FAB"/>
    <w:rsid w:val="007B7FA7"/>
    <w:rsid w:val="007C0463"/>
    <w:rsid w:val="007C26D0"/>
    <w:rsid w:val="007C2FB0"/>
    <w:rsid w:val="007C3272"/>
    <w:rsid w:val="007C394A"/>
    <w:rsid w:val="007C490C"/>
    <w:rsid w:val="007C57B6"/>
    <w:rsid w:val="007C6135"/>
    <w:rsid w:val="007C6166"/>
    <w:rsid w:val="007C720B"/>
    <w:rsid w:val="007D1289"/>
    <w:rsid w:val="007D2118"/>
    <w:rsid w:val="007D25B5"/>
    <w:rsid w:val="007D2D08"/>
    <w:rsid w:val="007D2DAF"/>
    <w:rsid w:val="007D2F16"/>
    <w:rsid w:val="007D3035"/>
    <w:rsid w:val="007D3505"/>
    <w:rsid w:val="007D4775"/>
    <w:rsid w:val="007D494E"/>
    <w:rsid w:val="007D4F58"/>
    <w:rsid w:val="007D61ED"/>
    <w:rsid w:val="007D64EA"/>
    <w:rsid w:val="007D765F"/>
    <w:rsid w:val="007D7A50"/>
    <w:rsid w:val="007D7B55"/>
    <w:rsid w:val="007E03CF"/>
    <w:rsid w:val="007E08D5"/>
    <w:rsid w:val="007E0A97"/>
    <w:rsid w:val="007E1203"/>
    <w:rsid w:val="007E4E5B"/>
    <w:rsid w:val="007E56F0"/>
    <w:rsid w:val="007E5E0B"/>
    <w:rsid w:val="007F07A0"/>
    <w:rsid w:val="007F09A4"/>
    <w:rsid w:val="007F09ED"/>
    <w:rsid w:val="007F1075"/>
    <w:rsid w:val="007F1C70"/>
    <w:rsid w:val="007F2B33"/>
    <w:rsid w:val="007F3101"/>
    <w:rsid w:val="007F34BA"/>
    <w:rsid w:val="007F3B43"/>
    <w:rsid w:val="007F44EC"/>
    <w:rsid w:val="007F49E1"/>
    <w:rsid w:val="007F4DF4"/>
    <w:rsid w:val="007F5619"/>
    <w:rsid w:val="007F5A28"/>
    <w:rsid w:val="007F5D68"/>
    <w:rsid w:val="00800B93"/>
    <w:rsid w:val="00801B95"/>
    <w:rsid w:val="00801DE3"/>
    <w:rsid w:val="0080283C"/>
    <w:rsid w:val="00803966"/>
    <w:rsid w:val="008039D4"/>
    <w:rsid w:val="00803F1C"/>
    <w:rsid w:val="008047C9"/>
    <w:rsid w:val="00807B34"/>
    <w:rsid w:val="00810085"/>
    <w:rsid w:val="008109EF"/>
    <w:rsid w:val="0081114B"/>
    <w:rsid w:val="008118BE"/>
    <w:rsid w:val="008124E5"/>
    <w:rsid w:val="0081277E"/>
    <w:rsid w:val="00813174"/>
    <w:rsid w:val="00813658"/>
    <w:rsid w:val="00813EAF"/>
    <w:rsid w:val="00814D9E"/>
    <w:rsid w:val="00815066"/>
    <w:rsid w:val="00815B5A"/>
    <w:rsid w:val="008203F3"/>
    <w:rsid w:val="00821C11"/>
    <w:rsid w:val="00822200"/>
    <w:rsid w:val="00823460"/>
    <w:rsid w:val="00824B97"/>
    <w:rsid w:val="0082513C"/>
    <w:rsid w:val="008258BE"/>
    <w:rsid w:val="00826DBC"/>
    <w:rsid w:val="00826F58"/>
    <w:rsid w:val="00827193"/>
    <w:rsid w:val="00827446"/>
    <w:rsid w:val="00827CF6"/>
    <w:rsid w:val="008303F6"/>
    <w:rsid w:val="008304AE"/>
    <w:rsid w:val="00830AFA"/>
    <w:rsid w:val="00830B1D"/>
    <w:rsid w:val="00830E78"/>
    <w:rsid w:val="00831128"/>
    <w:rsid w:val="00832190"/>
    <w:rsid w:val="00832261"/>
    <w:rsid w:val="00834785"/>
    <w:rsid w:val="0083483C"/>
    <w:rsid w:val="00834EF0"/>
    <w:rsid w:val="00836A6D"/>
    <w:rsid w:val="008400AF"/>
    <w:rsid w:val="008419EB"/>
    <w:rsid w:val="008433D9"/>
    <w:rsid w:val="008434EB"/>
    <w:rsid w:val="00843AC2"/>
    <w:rsid w:val="0084544B"/>
    <w:rsid w:val="00845684"/>
    <w:rsid w:val="0084575B"/>
    <w:rsid w:val="00845C44"/>
    <w:rsid w:val="00846895"/>
    <w:rsid w:val="00846B3C"/>
    <w:rsid w:val="00847314"/>
    <w:rsid w:val="008506D3"/>
    <w:rsid w:val="00850838"/>
    <w:rsid w:val="00850AAA"/>
    <w:rsid w:val="00850FCB"/>
    <w:rsid w:val="00851553"/>
    <w:rsid w:val="008517B1"/>
    <w:rsid w:val="00851AED"/>
    <w:rsid w:val="008549E5"/>
    <w:rsid w:val="008557CA"/>
    <w:rsid w:val="008565BE"/>
    <w:rsid w:val="008573F4"/>
    <w:rsid w:val="0086028D"/>
    <w:rsid w:val="00860412"/>
    <w:rsid w:val="00860744"/>
    <w:rsid w:val="00860CE7"/>
    <w:rsid w:val="00861D22"/>
    <w:rsid w:val="00862149"/>
    <w:rsid w:val="008623DD"/>
    <w:rsid w:val="008638AD"/>
    <w:rsid w:val="00863A1F"/>
    <w:rsid w:val="0086408A"/>
    <w:rsid w:val="008648B8"/>
    <w:rsid w:val="00864F2D"/>
    <w:rsid w:val="00865560"/>
    <w:rsid w:val="00865611"/>
    <w:rsid w:val="00865B31"/>
    <w:rsid w:val="00865BC4"/>
    <w:rsid w:val="00870F3B"/>
    <w:rsid w:val="00871476"/>
    <w:rsid w:val="008718C3"/>
    <w:rsid w:val="00871DAF"/>
    <w:rsid w:val="00872381"/>
    <w:rsid w:val="008725D2"/>
    <w:rsid w:val="008726CA"/>
    <w:rsid w:val="0087283C"/>
    <w:rsid w:val="00872856"/>
    <w:rsid w:val="00874419"/>
    <w:rsid w:val="008744AD"/>
    <w:rsid w:val="008747AC"/>
    <w:rsid w:val="008749B1"/>
    <w:rsid w:val="00876CFF"/>
    <w:rsid w:val="00877768"/>
    <w:rsid w:val="00877C92"/>
    <w:rsid w:val="0088069C"/>
    <w:rsid w:val="008817EF"/>
    <w:rsid w:val="00881E92"/>
    <w:rsid w:val="008824C2"/>
    <w:rsid w:val="008828F4"/>
    <w:rsid w:val="00883ECA"/>
    <w:rsid w:val="008847C7"/>
    <w:rsid w:val="00885483"/>
    <w:rsid w:val="008868CF"/>
    <w:rsid w:val="008869B8"/>
    <w:rsid w:val="008873BC"/>
    <w:rsid w:val="00887570"/>
    <w:rsid w:val="0088757D"/>
    <w:rsid w:val="00887708"/>
    <w:rsid w:val="008900A2"/>
    <w:rsid w:val="00890106"/>
    <w:rsid w:val="00890D14"/>
    <w:rsid w:val="00890DD1"/>
    <w:rsid w:val="00891388"/>
    <w:rsid w:val="008914E4"/>
    <w:rsid w:val="00892DAC"/>
    <w:rsid w:val="00892FE1"/>
    <w:rsid w:val="0089318E"/>
    <w:rsid w:val="00893681"/>
    <w:rsid w:val="00893AC0"/>
    <w:rsid w:val="00896BEB"/>
    <w:rsid w:val="00897B49"/>
    <w:rsid w:val="008A03B2"/>
    <w:rsid w:val="008A0F70"/>
    <w:rsid w:val="008A11E3"/>
    <w:rsid w:val="008A1A11"/>
    <w:rsid w:val="008A243A"/>
    <w:rsid w:val="008A3446"/>
    <w:rsid w:val="008A3927"/>
    <w:rsid w:val="008A4247"/>
    <w:rsid w:val="008A4B4F"/>
    <w:rsid w:val="008A4B9F"/>
    <w:rsid w:val="008A51A6"/>
    <w:rsid w:val="008A5A85"/>
    <w:rsid w:val="008A5C07"/>
    <w:rsid w:val="008A611C"/>
    <w:rsid w:val="008A633D"/>
    <w:rsid w:val="008A6667"/>
    <w:rsid w:val="008A6E29"/>
    <w:rsid w:val="008A7B66"/>
    <w:rsid w:val="008B15E0"/>
    <w:rsid w:val="008B1987"/>
    <w:rsid w:val="008B2616"/>
    <w:rsid w:val="008B40B8"/>
    <w:rsid w:val="008B47B5"/>
    <w:rsid w:val="008B6340"/>
    <w:rsid w:val="008B6A27"/>
    <w:rsid w:val="008B6F95"/>
    <w:rsid w:val="008B7367"/>
    <w:rsid w:val="008C083B"/>
    <w:rsid w:val="008C0DC8"/>
    <w:rsid w:val="008C15E1"/>
    <w:rsid w:val="008C16A6"/>
    <w:rsid w:val="008C1B39"/>
    <w:rsid w:val="008C1F3D"/>
    <w:rsid w:val="008C3F43"/>
    <w:rsid w:val="008C3FBD"/>
    <w:rsid w:val="008C40F2"/>
    <w:rsid w:val="008C4603"/>
    <w:rsid w:val="008C6D7A"/>
    <w:rsid w:val="008C6F51"/>
    <w:rsid w:val="008C7088"/>
    <w:rsid w:val="008C7880"/>
    <w:rsid w:val="008D014D"/>
    <w:rsid w:val="008D02E9"/>
    <w:rsid w:val="008D094C"/>
    <w:rsid w:val="008D0AAA"/>
    <w:rsid w:val="008D1828"/>
    <w:rsid w:val="008D3832"/>
    <w:rsid w:val="008D4434"/>
    <w:rsid w:val="008D44F2"/>
    <w:rsid w:val="008D71BE"/>
    <w:rsid w:val="008D73A8"/>
    <w:rsid w:val="008E077B"/>
    <w:rsid w:val="008E0FCD"/>
    <w:rsid w:val="008E38AB"/>
    <w:rsid w:val="008E38F8"/>
    <w:rsid w:val="008E3CA2"/>
    <w:rsid w:val="008E5444"/>
    <w:rsid w:val="008E5A15"/>
    <w:rsid w:val="008E5E80"/>
    <w:rsid w:val="008E6204"/>
    <w:rsid w:val="008E645E"/>
    <w:rsid w:val="008E6BD6"/>
    <w:rsid w:val="008E731C"/>
    <w:rsid w:val="008E776B"/>
    <w:rsid w:val="008F0DEF"/>
    <w:rsid w:val="008F19F1"/>
    <w:rsid w:val="008F25F9"/>
    <w:rsid w:val="008F2881"/>
    <w:rsid w:val="008F356F"/>
    <w:rsid w:val="008F39AF"/>
    <w:rsid w:val="008F3C7C"/>
    <w:rsid w:val="008F4529"/>
    <w:rsid w:val="008F45B0"/>
    <w:rsid w:val="008F6143"/>
    <w:rsid w:val="00900503"/>
    <w:rsid w:val="0090068E"/>
    <w:rsid w:val="00900B81"/>
    <w:rsid w:val="00900D7B"/>
    <w:rsid w:val="00901AE0"/>
    <w:rsid w:val="009022AB"/>
    <w:rsid w:val="00905ACC"/>
    <w:rsid w:val="009060DF"/>
    <w:rsid w:val="009065C4"/>
    <w:rsid w:val="00906641"/>
    <w:rsid w:val="00907341"/>
    <w:rsid w:val="009078E9"/>
    <w:rsid w:val="00910ECB"/>
    <w:rsid w:val="00911545"/>
    <w:rsid w:val="0091289E"/>
    <w:rsid w:val="009132E2"/>
    <w:rsid w:val="009133EE"/>
    <w:rsid w:val="00914080"/>
    <w:rsid w:val="0091552B"/>
    <w:rsid w:val="009157FF"/>
    <w:rsid w:val="00915F27"/>
    <w:rsid w:val="00916B31"/>
    <w:rsid w:val="00917405"/>
    <w:rsid w:val="00917873"/>
    <w:rsid w:val="00917DDE"/>
    <w:rsid w:val="00917E69"/>
    <w:rsid w:val="009210DA"/>
    <w:rsid w:val="0092158A"/>
    <w:rsid w:val="009226A1"/>
    <w:rsid w:val="009227D2"/>
    <w:rsid w:val="00923360"/>
    <w:rsid w:val="00923EEB"/>
    <w:rsid w:val="0092480E"/>
    <w:rsid w:val="00925338"/>
    <w:rsid w:val="009256F5"/>
    <w:rsid w:val="00925C43"/>
    <w:rsid w:val="00927496"/>
    <w:rsid w:val="009274CE"/>
    <w:rsid w:val="00927C2D"/>
    <w:rsid w:val="009306B8"/>
    <w:rsid w:val="009306EC"/>
    <w:rsid w:val="009308F3"/>
    <w:rsid w:val="009312AB"/>
    <w:rsid w:val="0093168C"/>
    <w:rsid w:val="00931941"/>
    <w:rsid w:val="009321C4"/>
    <w:rsid w:val="00932D28"/>
    <w:rsid w:val="0093359D"/>
    <w:rsid w:val="00933910"/>
    <w:rsid w:val="00933AE0"/>
    <w:rsid w:val="0093473E"/>
    <w:rsid w:val="009347B1"/>
    <w:rsid w:val="00934FE0"/>
    <w:rsid w:val="009353CB"/>
    <w:rsid w:val="0093598A"/>
    <w:rsid w:val="00935DB7"/>
    <w:rsid w:val="00935F55"/>
    <w:rsid w:val="0093664E"/>
    <w:rsid w:val="00936843"/>
    <w:rsid w:val="009368D6"/>
    <w:rsid w:val="00936F55"/>
    <w:rsid w:val="00937538"/>
    <w:rsid w:val="009407D8"/>
    <w:rsid w:val="00941D25"/>
    <w:rsid w:val="009420B3"/>
    <w:rsid w:val="0094269F"/>
    <w:rsid w:val="00942DAB"/>
    <w:rsid w:val="00942E47"/>
    <w:rsid w:val="00942EF9"/>
    <w:rsid w:val="00943698"/>
    <w:rsid w:val="009437E9"/>
    <w:rsid w:val="00943CA4"/>
    <w:rsid w:val="00946026"/>
    <w:rsid w:val="0094697B"/>
    <w:rsid w:val="009469E6"/>
    <w:rsid w:val="00947683"/>
    <w:rsid w:val="00950F38"/>
    <w:rsid w:val="00951A95"/>
    <w:rsid w:val="009522A7"/>
    <w:rsid w:val="00954ADB"/>
    <w:rsid w:val="00954C68"/>
    <w:rsid w:val="0095502B"/>
    <w:rsid w:val="00956CA5"/>
    <w:rsid w:val="00956DDF"/>
    <w:rsid w:val="009575FE"/>
    <w:rsid w:val="00960AD3"/>
    <w:rsid w:val="00961359"/>
    <w:rsid w:val="00962710"/>
    <w:rsid w:val="00962812"/>
    <w:rsid w:val="009631F6"/>
    <w:rsid w:val="00965055"/>
    <w:rsid w:val="00965429"/>
    <w:rsid w:val="00965567"/>
    <w:rsid w:val="00965CC3"/>
    <w:rsid w:val="0096619B"/>
    <w:rsid w:val="00966A9E"/>
    <w:rsid w:val="009670E6"/>
    <w:rsid w:val="00972189"/>
    <w:rsid w:val="00974544"/>
    <w:rsid w:val="00974ACC"/>
    <w:rsid w:val="00974FE4"/>
    <w:rsid w:val="009751EF"/>
    <w:rsid w:val="00976BAE"/>
    <w:rsid w:val="00977332"/>
    <w:rsid w:val="0098061D"/>
    <w:rsid w:val="00981A2E"/>
    <w:rsid w:val="00982A63"/>
    <w:rsid w:val="0098470B"/>
    <w:rsid w:val="00984831"/>
    <w:rsid w:val="00984994"/>
    <w:rsid w:val="00984BCB"/>
    <w:rsid w:val="00984CED"/>
    <w:rsid w:val="0098674F"/>
    <w:rsid w:val="0098699B"/>
    <w:rsid w:val="00986A4A"/>
    <w:rsid w:val="00986ACB"/>
    <w:rsid w:val="00986BDA"/>
    <w:rsid w:val="00986CAF"/>
    <w:rsid w:val="009874CD"/>
    <w:rsid w:val="009909DB"/>
    <w:rsid w:val="00990AFA"/>
    <w:rsid w:val="009911D3"/>
    <w:rsid w:val="00991500"/>
    <w:rsid w:val="00991628"/>
    <w:rsid w:val="00992428"/>
    <w:rsid w:val="00992EFA"/>
    <w:rsid w:val="0099350F"/>
    <w:rsid w:val="00993A57"/>
    <w:rsid w:val="00993D42"/>
    <w:rsid w:val="009944DB"/>
    <w:rsid w:val="00994C02"/>
    <w:rsid w:val="00994D90"/>
    <w:rsid w:val="0099502A"/>
    <w:rsid w:val="00995E68"/>
    <w:rsid w:val="009964C8"/>
    <w:rsid w:val="009971E9"/>
    <w:rsid w:val="00997225"/>
    <w:rsid w:val="009972AB"/>
    <w:rsid w:val="009972F3"/>
    <w:rsid w:val="00997AC2"/>
    <w:rsid w:val="009A41AF"/>
    <w:rsid w:val="009A50B0"/>
    <w:rsid w:val="009A5870"/>
    <w:rsid w:val="009A6887"/>
    <w:rsid w:val="009A68BA"/>
    <w:rsid w:val="009B111E"/>
    <w:rsid w:val="009B1172"/>
    <w:rsid w:val="009B1303"/>
    <w:rsid w:val="009B13CC"/>
    <w:rsid w:val="009B17BB"/>
    <w:rsid w:val="009B38BB"/>
    <w:rsid w:val="009B53E7"/>
    <w:rsid w:val="009B61FA"/>
    <w:rsid w:val="009B6526"/>
    <w:rsid w:val="009B6A9B"/>
    <w:rsid w:val="009B773E"/>
    <w:rsid w:val="009B7E54"/>
    <w:rsid w:val="009C02E8"/>
    <w:rsid w:val="009C1306"/>
    <w:rsid w:val="009C1556"/>
    <w:rsid w:val="009C1E0B"/>
    <w:rsid w:val="009C27B2"/>
    <w:rsid w:val="009C32E0"/>
    <w:rsid w:val="009C3CEC"/>
    <w:rsid w:val="009C56AB"/>
    <w:rsid w:val="009C65B9"/>
    <w:rsid w:val="009C6828"/>
    <w:rsid w:val="009C69BE"/>
    <w:rsid w:val="009C6BB9"/>
    <w:rsid w:val="009C76A9"/>
    <w:rsid w:val="009D055C"/>
    <w:rsid w:val="009D220C"/>
    <w:rsid w:val="009D23EB"/>
    <w:rsid w:val="009D2A68"/>
    <w:rsid w:val="009D2B6D"/>
    <w:rsid w:val="009D3F58"/>
    <w:rsid w:val="009D4360"/>
    <w:rsid w:val="009D4739"/>
    <w:rsid w:val="009D49B5"/>
    <w:rsid w:val="009D5116"/>
    <w:rsid w:val="009D7244"/>
    <w:rsid w:val="009D7A56"/>
    <w:rsid w:val="009E046B"/>
    <w:rsid w:val="009E0E3F"/>
    <w:rsid w:val="009E0FD7"/>
    <w:rsid w:val="009E10C5"/>
    <w:rsid w:val="009E26A1"/>
    <w:rsid w:val="009E27C9"/>
    <w:rsid w:val="009E414A"/>
    <w:rsid w:val="009E4452"/>
    <w:rsid w:val="009E4969"/>
    <w:rsid w:val="009E4C6B"/>
    <w:rsid w:val="009E5530"/>
    <w:rsid w:val="009E5D87"/>
    <w:rsid w:val="009E6716"/>
    <w:rsid w:val="009E697C"/>
    <w:rsid w:val="009E7D68"/>
    <w:rsid w:val="009F054E"/>
    <w:rsid w:val="009F27D5"/>
    <w:rsid w:val="009F289D"/>
    <w:rsid w:val="009F3906"/>
    <w:rsid w:val="009F4257"/>
    <w:rsid w:val="009F5776"/>
    <w:rsid w:val="009F6881"/>
    <w:rsid w:val="009F6C2B"/>
    <w:rsid w:val="009F7174"/>
    <w:rsid w:val="009F7192"/>
    <w:rsid w:val="00A00676"/>
    <w:rsid w:val="00A00831"/>
    <w:rsid w:val="00A00D14"/>
    <w:rsid w:val="00A01A77"/>
    <w:rsid w:val="00A0243C"/>
    <w:rsid w:val="00A03127"/>
    <w:rsid w:val="00A03ACE"/>
    <w:rsid w:val="00A058DA"/>
    <w:rsid w:val="00A05A81"/>
    <w:rsid w:val="00A0669B"/>
    <w:rsid w:val="00A07289"/>
    <w:rsid w:val="00A073A8"/>
    <w:rsid w:val="00A07875"/>
    <w:rsid w:val="00A10211"/>
    <w:rsid w:val="00A1058E"/>
    <w:rsid w:val="00A1230C"/>
    <w:rsid w:val="00A13499"/>
    <w:rsid w:val="00A134F6"/>
    <w:rsid w:val="00A1385C"/>
    <w:rsid w:val="00A138B3"/>
    <w:rsid w:val="00A142D2"/>
    <w:rsid w:val="00A149E0"/>
    <w:rsid w:val="00A155E2"/>
    <w:rsid w:val="00A15CB7"/>
    <w:rsid w:val="00A1777F"/>
    <w:rsid w:val="00A17FFB"/>
    <w:rsid w:val="00A20F62"/>
    <w:rsid w:val="00A216B3"/>
    <w:rsid w:val="00A21EB6"/>
    <w:rsid w:val="00A22253"/>
    <w:rsid w:val="00A23C81"/>
    <w:rsid w:val="00A23FCD"/>
    <w:rsid w:val="00A24516"/>
    <w:rsid w:val="00A249F9"/>
    <w:rsid w:val="00A24CD8"/>
    <w:rsid w:val="00A24F51"/>
    <w:rsid w:val="00A25C6C"/>
    <w:rsid w:val="00A266D9"/>
    <w:rsid w:val="00A26F30"/>
    <w:rsid w:val="00A26F61"/>
    <w:rsid w:val="00A2707A"/>
    <w:rsid w:val="00A271E9"/>
    <w:rsid w:val="00A2734D"/>
    <w:rsid w:val="00A30131"/>
    <w:rsid w:val="00A30E1B"/>
    <w:rsid w:val="00A30F35"/>
    <w:rsid w:val="00A314BF"/>
    <w:rsid w:val="00A31897"/>
    <w:rsid w:val="00A320AF"/>
    <w:rsid w:val="00A322A0"/>
    <w:rsid w:val="00A32321"/>
    <w:rsid w:val="00A33286"/>
    <w:rsid w:val="00A33DFD"/>
    <w:rsid w:val="00A34B6C"/>
    <w:rsid w:val="00A351B4"/>
    <w:rsid w:val="00A35AB3"/>
    <w:rsid w:val="00A35F82"/>
    <w:rsid w:val="00A36064"/>
    <w:rsid w:val="00A374BB"/>
    <w:rsid w:val="00A402BD"/>
    <w:rsid w:val="00A405CF"/>
    <w:rsid w:val="00A40AC3"/>
    <w:rsid w:val="00A417AE"/>
    <w:rsid w:val="00A41C2B"/>
    <w:rsid w:val="00A41E1D"/>
    <w:rsid w:val="00A41F5D"/>
    <w:rsid w:val="00A42680"/>
    <w:rsid w:val="00A430BD"/>
    <w:rsid w:val="00A433CD"/>
    <w:rsid w:val="00A43EC8"/>
    <w:rsid w:val="00A447CA"/>
    <w:rsid w:val="00A45016"/>
    <w:rsid w:val="00A457D6"/>
    <w:rsid w:val="00A45F26"/>
    <w:rsid w:val="00A46838"/>
    <w:rsid w:val="00A46AE8"/>
    <w:rsid w:val="00A51241"/>
    <w:rsid w:val="00A512E1"/>
    <w:rsid w:val="00A517EA"/>
    <w:rsid w:val="00A51B05"/>
    <w:rsid w:val="00A53FFA"/>
    <w:rsid w:val="00A54925"/>
    <w:rsid w:val="00A54DC5"/>
    <w:rsid w:val="00A60044"/>
    <w:rsid w:val="00A60E06"/>
    <w:rsid w:val="00A60E41"/>
    <w:rsid w:val="00A61022"/>
    <w:rsid w:val="00A6140C"/>
    <w:rsid w:val="00A61877"/>
    <w:rsid w:val="00A62CF9"/>
    <w:rsid w:val="00A62F66"/>
    <w:rsid w:val="00A6330E"/>
    <w:rsid w:val="00A63BAC"/>
    <w:rsid w:val="00A64C9F"/>
    <w:rsid w:val="00A657A6"/>
    <w:rsid w:val="00A65BB6"/>
    <w:rsid w:val="00A66756"/>
    <w:rsid w:val="00A66B05"/>
    <w:rsid w:val="00A702CD"/>
    <w:rsid w:val="00A70735"/>
    <w:rsid w:val="00A70F6E"/>
    <w:rsid w:val="00A71381"/>
    <w:rsid w:val="00A71EF7"/>
    <w:rsid w:val="00A72614"/>
    <w:rsid w:val="00A72630"/>
    <w:rsid w:val="00A73D86"/>
    <w:rsid w:val="00A73DB6"/>
    <w:rsid w:val="00A73E11"/>
    <w:rsid w:val="00A7441E"/>
    <w:rsid w:val="00A74BE7"/>
    <w:rsid w:val="00A74E14"/>
    <w:rsid w:val="00A767FD"/>
    <w:rsid w:val="00A77279"/>
    <w:rsid w:val="00A77FB3"/>
    <w:rsid w:val="00A808AD"/>
    <w:rsid w:val="00A8186F"/>
    <w:rsid w:val="00A81D92"/>
    <w:rsid w:val="00A82453"/>
    <w:rsid w:val="00A836C8"/>
    <w:rsid w:val="00A83A73"/>
    <w:rsid w:val="00A84268"/>
    <w:rsid w:val="00A845CD"/>
    <w:rsid w:val="00A8481C"/>
    <w:rsid w:val="00A84B92"/>
    <w:rsid w:val="00A857BE"/>
    <w:rsid w:val="00A858A3"/>
    <w:rsid w:val="00A8617F"/>
    <w:rsid w:val="00A90F16"/>
    <w:rsid w:val="00A915EC"/>
    <w:rsid w:val="00A91EE5"/>
    <w:rsid w:val="00A9259E"/>
    <w:rsid w:val="00A92AF2"/>
    <w:rsid w:val="00A935B3"/>
    <w:rsid w:val="00A93682"/>
    <w:rsid w:val="00A94C41"/>
    <w:rsid w:val="00A961A8"/>
    <w:rsid w:val="00A971F8"/>
    <w:rsid w:val="00A9777E"/>
    <w:rsid w:val="00A97914"/>
    <w:rsid w:val="00AA0135"/>
    <w:rsid w:val="00AA1D3A"/>
    <w:rsid w:val="00AA22BC"/>
    <w:rsid w:val="00AA27D0"/>
    <w:rsid w:val="00AA393D"/>
    <w:rsid w:val="00AA3EE4"/>
    <w:rsid w:val="00AA45A9"/>
    <w:rsid w:val="00AA4E4A"/>
    <w:rsid w:val="00AA56D4"/>
    <w:rsid w:val="00AA5708"/>
    <w:rsid w:val="00AA68D1"/>
    <w:rsid w:val="00AA69FD"/>
    <w:rsid w:val="00AA751A"/>
    <w:rsid w:val="00AB01E8"/>
    <w:rsid w:val="00AB05E3"/>
    <w:rsid w:val="00AB0609"/>
    <w:rsid w:val="00AB0627"/>
    <w:rsid w:val="00AB15BA"/>
    <w:rsid w:val="00AB1A50"/>
    <w:rsid w:val="00AB1D1F"/>
    <w:rsid w:val="00AB2803"/>
    <w:rsid w:val="00AB2892"/>
    <w:rsid w:val="00AB2DD6"/>
    <w:rsid w:val="00AB368F"/>
    <w:rsid w:val="00AB457E"/>
    <w:rsid w:val="00AB4DE1"/>
    <w:rsid w:val="00AB5597"/>
    <w:rsid w:val="00AB789D"/>
    <w:rsid w:val="00AC0300"/>
    <w:rsid w:val="00AC05D9"/>
    <w:rsid w:val="00AC0D10"/>
    <w:rsid w:val="00AC187A"/>
    <w:rsid w:val="00AC3285"/>
    <w:rsid w:val="00AC3709"/>
    <w:rsid w:val="00AC3D7A"/>
    <w:rsid w:val="00AC3EBC"/>
    <w:rsid w:val="00AC529E"/>
    <w:rsid w:val="00AC637B"/>
    <w:rsid w:val="00AC6711"/>
    <w:rsid w:val="00AC6A4A"/>
    <w:rsid w:val="00AC72B6"/>
    <w:rsid w:val="00AC7ACE"/>
    <w:rsid w:val="00AC7C87"/>
    <w:rsid w:val="00AD184B"/>
    <w:rsid w:val="00AD1BCA"/>
    <w:rsid w:val="00AD3FAF"/>
    <w:rsid w:val="00AD5A3B"/>
    <w:rsid w:val="00AD5B9F"/>
    <w:rsid w:val="00AD601A"/>
    <w:rsid w:val="00AD6057"/>
    <w:rsid w:val="00AD60C4"/>
    <w:rsid w:val="00AD7B83"/>
    <w:rsid w:val="00AD7D2B"/>
    <w:rsid w:val="00AD7F8A"/>
    <w:rsid w:val="00AE0E35"/>
    <w:rsid w:val="00AE1091"/>
    <w:rsid w:val="00AE2944"/>
    <w:rsid w:val="00AE2B00"/>
    <w:rsid w:val="00AE45E4"/>
    <w:rsid w:val="00AE4E4F"/>
    <w:rsid w:val="00AE5068"/>
    <w:rsid w:val="00AE56A0"/>
    <w:rsid w:val="00AE5779"/>
    <w:rsid w:val="00AE6134"/>
    <w:rsid w:val="00AE6318"/>
    <w:rsid w:val="00AE63C3"/>
    <w:rsid w:val="00AE6FC2"/>
    <w:rsid w:val="00AE7097"/>
    <w:rsid w:val="00AE79AD"/>
    <w:rsid w:val="00AF02F0"/>
    <w:rsid w:val="00AF0E55"/>
    <w:rsid w:val="00AF132C"/>
    <w:rsid w:val="00AF1E2B"/>
    <w:rsid w:val="00AF2136"/>
    <w:rsid w:val="00AF2DF0"/>
    <w:rsid w:val="00AF389A"/>
    <w:rsid w:val="00AF3FB5"/>
    <w:rsid w:val="00AF54A8"/>
    <w:rsid w:val="00AF57A6"/>
    <w:rsid w:val="00AF5895"/>
    <w:rsid w:val="00AF69BC"/>
    <w:rsid w:val="00B0007F"/>
    <w:rsid w:val="00B013E5"/>
    <w:rsid w:val="00B01954"/>
    <w:rsid w:val="00B01C8D"/>
    <w:rsid w:val="00B02016"/>
    <w:rsid w:val="00B02611"/>
    <w:rsid w:val="00B03F77"/>
    <w:rsid w:val="00B053CB"/>
    <w:rsid w:val="00B05E3B"/>
    <w:rsid w:val="00B064D8"/>
    <w:rsid w:val="00B07662"/>
    <w:rsid w:val="00B117F4"/>
    <w:rsid w:val="00B11D91"/>
    <w:rsid w:val="00B12C7B"/>
    <w:rsid w:val="00B136E3"/>
    <w:rsid w:val="00B13CA3"/>
    <w:rsid w:val="00B13CB8"/>
    <w:rsid w:val="00B1556F"/>
    <w:rsid w:val="00B1673F"/>
    <w:rsid w:val="00B20E39"/>
    <w:rsid w:val="00B215C7"/>
    <w:rsid w:val="00B240B8"/>
    <w:rsid w:val="00B24422"/>
    <w:rsid w:val="00B25002"/>
    <w:rsid w:val="00B25684"/>
    <w:rsid w:val="00B26514"/>
    <w:rsid w:val="00B26D6B"/>
    <w:rsid w:val="00B26E42"/>
    <w:rsid w:val="00B27AB0"/>
    <w:rsid w:val="00B27BA4"/>
    <w:rsid w:val="00B27C48"/>
    <w:rsid w:val="00B306E1"/>
    <w:rsid w:val="00B30DC4"/>
    <w:rsid w:val="00B30FC5"/>
    <w:rsid w:val="00B3186E"/>
    <w:rsid w:val="00B329A3"/>
    <w:rsid w:val="00B33AF6"/>
    <w:rsid w:val="00B341F4"/>
    <w:rsid w:val="00B34E79"/>
    <w:rsid w:val="00B35E21"/>
    <w:rsid w:val="00B36571"/>
    <w:rsid w:val="00B36B31"/>
    <w:rsid w:val="00B36DEF"/>
    <w:rsid w:val="00B37A12"/>
    <w:rsid w:val="00B413E0"/>
    <w:rsid w:val="00B414A1"/>
    <w:rsid w:val="00B4440D"/>
    <w:rsid w:val="00B44525"/>
    <w:rsid w:val="00B44D0F"/>
    <w:rsid w:val="00B45ABC"/>
    <w:rsid w:val="00B46542"/>
    <w:rsid w:val="00B46A19"/>
    <w:rsid w:val="00B47B75"/>
    <w:rsid w:val="00B47E1A"/>
    <w:rsid w:val="00B518BB"/>
    <w:rsid w:val="00B51CBC"/>
    <w:rsid w:val="00B52110"/>
    <w:rsid w:val="00B53F99"/>
    <w:rsid w:val="00B55E53"/>
    <w:rsid w:val="00B57C85"/>
    <w:rsid w:val="00B61BF3"/>
    <w:rsid w:val="00B62126"/>
    <w:rsid w:val="00B62426"/>
    <w:rsid w:val="00B637BE"/>
    <w:rsid w:val="00B638AB"/>
    <w:rsid w:val="00B63A6E"/>
    <w:rsid w:val="00B64837"/>
    <w:rsid w:val="00B658BE"/>
    <w:rsid w:val="00B659D6"/>
    <w:rsid w:val="00B65C1C"/>
    <w:rsid w:val="00B65C67"/>
    <w:rsid w:val="00B66EEF"/>
    <w:rsid w:val="00B6709E"/>
    <w:rsid w:val="00B70232"/>
    <w:rsid w:val="00B704CE"/>
    <w:rsid w:val="00B70513"/>
    <w:rsid w:val="00B70551"/>
    <w:rsid w:val="00B723DD"/>
    <w:rsid w:val="00B73DF6"/>
    <w:rsid w:val="00B754B5"/>
    <w:rsid w:val="00B759EF"/>
    <w:rsid w:val="00B75CF6"/>
    <w:rsid w:val="00B80225"/>
    <w:rsid w:val="00B80BED"/>
    <w:rsid w:val="00B827F7"/>
    <w:rsid w:val="00B82F1B"/>
    <w:rsid w:val="00B83C6C"/>
    <w:rsid w:val="00B8474C"/>
    <w:rsid w:val="00B847D1"/>
    <w:rsid w:val="00B8497E"/>
    <w:rsid w:val="00B84E35"/>
    <w:rsid w:val="00B84EE2"/>
    <w:rsid w:val="00B85073"/>
    <w:rsid w:val="00B86D39"/>
    <w:rsid w:val="00B87006"/>
    <w:rsid w:val="00B90022"/>
    <w:rsid w:val="00B901A3"/>
    <w:rsid w:val="00B902AF"/>
    <w:rsid w:val="00B91B8F"/>
    <w:rsid w:val="00B92A8A"/>
    <w:rsid w:val="00B93263"/>
    <w:rsid w:val="00B936CE"/>
    <w:rsid w:val="00B93B52"/>
    <w:rsid w:val="00B93CF9"/>
    <w:rsid w:val="00BA19B1"/>
    <w:rsid w:val="00BA2488"/>
    <w:rsid w:val="00BA29AF"/>
    <w:rsid w:val="00BA4263"/>
    <w:rsid w:val="00BA42A0"/>
    <w:rsid w:val="00BA54A6"/>
    <w:rsid w:val="00BA56C8"/>
    <w:rsid w:val="00BA5B8D"/>
    <w:rsid w:val="00BA6757"/>
    <w:rsid w:val="00BA691E"/>
    <w:rsid w:val="00BA6942"/>
    <w:rsid w:val="00BA6B0F"/>
    <w:rsid w:val="00BA70B5"/>
    <w:rsid w:val="00BA7B10"/>
    <w:rsid w:val="00BB0881"/>
    <w:rsid w:val="00BB0953"/>
    <w:rsid w:val="00BB2282"/>
    <w:rsid w:val="00BB2325"/>
    <w:rsid w:val="00BB24E9"/>
    <w:rsid w:val="00BB2D48"/>
    <w:rsid w:val="00BB3737"/>
    <w:rsid w:val="00BB4137"/>
    <w:rsid w:val="00BB6615"/>
    <w:rsid w:val="00BB68BC"/>
    <w:rsid w:val="00BB68F4"/>
    <w:rsid w:val="00BB6F69"/>
    <w:rsid w:val="00BB734C"/>
    <w:rsid w:val="00BB7B6A"/>
    <w:rsid w:val="00BB7BE5"/>
    <w:rsid w:val="00BC15B8"/>
    <w:rsid w:val="00BC1761"/>
    <w:rsid w:val="00BC1D14"/>
    <w:rsid w:val="00BC27DE"/>
    <w:rsid w:val="00BC3113"/>
    <w:rsid w:val="00BC3137"/>
    <w:rsid w:val="00BC4385"/>
    <w:rsid w:val="00BC4A76"/>
    <w:rsid w:val="00BC4B03"/>
    <w:rsid w:val="00BC4C05"/>
    <w:rsid w:val="00BC4D1A"/>
    <w:rsid w:val="00BC54B6"/>
    <w:rsid w:val="00BC64C6"/>
    <w:rsid w:val="00BC6767"/>
    <w:rsid w:val="00BC6D62"/>
    <w:rsid w:val="00BC6F56"/>
    <w:rsid w:val="00BD03AB"/>
    <w:rsid w:val="00BD0525"/>
    <w:rsid w:val="00BD059C"/>
    <w:rsid w:val="00BD0728"/>
    <w:rsid w:val="00BD192D"/>
    <w:rsid w:val="00BD31E2"/>
    <w:rsid w:val="00BD47AF"/>
    <w:rsid w:val="00BD667B"/>
    <w:rsid w:val="00BD7A95"/>
    <w:rsid w:val="00BD7B31"/>
    <w:rsid w:val="00BD7BDE"/>
    <w:rsid w:val="00BD7D02"/>
    <w:rsid w:val="00BE07FA"/>
    <w:rsid w:val="00BE0FA5"/>
    <w:rsid w:val="00BE126E"/>
    <w:rsid w:val="00BE1F7D"/>
    <w:rsid w:val="00BE2FEE"/>
    <w:rsid w:val="00BE3324"/>
    <w:rsid w:val="00BE35BB"/>
    <w:rsid w:val="00BE4525"/>
    <w:rsid w:val="00BE4604"/>
    <w:rsid w:val="00BF0D8E"/>
    <w:rsid w:val="00BF1863"/>
    <w:rsid w:val="00BF36DA"/>
    <w:rsid w:val="00BF6965"/>
    <w:rsid w:val="00BF7460"/>
    <w:rsid w:val="00BF784F"/>
    <w:rsid w:val="00C0032E"/>
    <w:rsid w:val="00C00F66"/>
    <w:rsid w:val="00C00F73"/>
    <w:rsid w:val="00C010FD"/>
    <w:rsid w:val="00C0186C"/>
    <w:rsid w:val="00C021B4"/>
    <w:rsid w:val="00C033A7"/>
    <w:rsid w:val="00C03486"/>
    <w:rsid w:val="00C03F41"/>
    <w:rsid w:val="00C040E4"/>
    <w:rsid w:val="00C04183"/>
    <w:rsid w:val="00C0508B"/>
    <w:rsid w:val="00C052DE"/>
    <w:rsid w:val="00C05D30"/>
    <w:rsid w:val="00C06452"/>
    <w:rsid w:val="00C06B92"/>
    <w:rsid w:val="00C06E69"/>
    <w:rsid w:val="00C07490"/>
    <w:rsid w:val="00C10477"/>
    <w:rsid w:val="00C11109"/>
    <w:rsid w:val="00C11F22"/>
    <w:rsid w:val="00C1409D"/>
    <w:rsid w:val="00C14954"/>
    <w:rsid w:val="00C1556E"/>
    <w:rsid w:val="00C15928"/>
    <w:rsid w:val="00C1629A"/>
    <w:rsid w:val="00C16411"/>
    <w:rsid w:val="00C164B3"/>
    <w:rsid w:val="00C16687"/>
    <w:rsid w:val="00C16C00"/>
    <w:rsid w:val="00C1764B"/>
    <w:rsid w:val="00C17834"/>
    <w:rsid w:val="00C178C2"/>
    <w:rsid w:val="00C203B1"/>
    <w:rsid w:val="00C20EC5"/>
    <w:rsid w:val="00C20F72"/>
    <w:rsid w:val="00C216BB"/>
    <w:rsid w:val="00C21BE0"/>
    <w:rsid w:val="00C22995"/>
    <w:rsid w:val="00C23DCD"/>
    <w:rsid w:val="00C24859"/>
    <w:rsid w:val="00C24AD4"/>
    <w:rsid w:val="00C24AFD"/>
    <w:rsid w:val="00C263EE"/>
    <w:rsid w:val="00C264A2"/>
    <w:rsid w:val="00C2796B"/>
    <w:rsid w:val="00C303DC"/>
    <w:rsid w:val="00C316E1"/>
    <w:rsid w:val="00C32408"/>
    <w:rsid w:val="00C3240E"/>
    <w:rsid w:val="00C3274F"/>
    <w:rsid w:val="00C32F8D"/>
    <w:rsid w:val="00C338D3"/>
    <w:rsid w:val="00C33D81"/>
    <w:rsid w:val="00C34359"/>
    <w:rsid w:val="00C36626"/>
    <w:rsid w:val="00C375FF"/>
    <w:rsid w:val="00C37CD5"/>
    <w:rsid w:val="00C4050F"/>
    <w:rsid w:val="00C40878"/>
    <w:rsid w:val="00C40AFA"/>
    <w:rsid w:val="00C40D96"/>
    <w:rsid w:val="00C41DC4"/>
    <w:rsid w:val="00C422BC"/>
    <w:rsid w:val="00C4332E"/>
    <w:rsid w:val="00C446BF"/>
    <w:rsid w:val="00C446D0"/>
    <w:rsid w:val="00C452A7"/>
    <w:rsid w:val="00C459FC"/>
    <w:rsid w:val="00C45F78"/>
    <w:rsid w:val="00C46889"/>
    <w:rsid w:val="00C50258"/>
    <w:rsid w:val="00C5079E"/>
    <w:rsid w:val="00C50E0C"/>
    <w:rsid w:val="00C50F6B"/>
    <w:rsid w:val="00C511B6"/>
    <w:rsid w:val="00C523CF"/>
    <w:rsid w:val="00C52CB8"/>
    <w:rsid w:val="00C52EFB"/>
    <w:rsid w:val="00C531A7"/>
    <w:rsid w:val="00C5320B"/>
    <w:rsid w:val="00C53C44"/>
    <w:rsid w:val="00C53C4A"/>
    <w:rsid w:val="00C53E17"/>
    <w:rsid w:val="00C552BF"/>
    <w:rsid w:val="00C5758E"/>
    <w:rsid w:val="00C60D0A"/>
    <w:rsid w:val="00C615AC"/>
    <w:rsid w:val="00C61F47"/>
    <w:rsid w:val="00C62F36"/>
    <w:rsid w:val="00C63331"/>
    <w:rsid w:val="00C6377C"/>
    <w:rsid w:val="00C649E7"/>
    <w:rsid w:val="00C64F30"/>
    <w:rsid w:val="00C65BF8"/>
    <w:rsid w:val="00C6677E"/>
    <w:rsid w:val="00C677F3"/>
    <w:rsid w:val="00C67CD1"/>
    <w:rsid w:val="00C70B8A"/>
    <w:rsid w:val="00C70E4B"/>
    <w:rsid w:val="00C711C3"/>
    <w:rsid w:val="00C71639"/>
    <w:rsid w:val="00C7261F"/>
    <w:rsid w:val="00C72E8B"/>
    <w:rsid w:val="00C75A20"/>
    <w:rsid w:val="00C76BB1"/>
    <w:rsid w:val="00C7720C"/>
    <w:rsid w:val="00C77488"/>
    <w:rsid w:val="00C8245A"/>
    <w:rsid w:val="00C82C45"/>
    <w:rsid w:val="00C83294"/>
    <w:rsid w:val="00C835E1"/>
    <w:rsid w:val="00C836F8"/>
    <w:rsid w:val="00C838D3"/>
    <w:rsid w:val="00C83AF6"/>
    <w:rsid w:val="00C83D8F"/>
    <w:rsid w:val="00C84C84"/>
    <w:rsid w:val="00C85081"/>
    <w:rsid w:val="00C850A6"/>
    <w:rsid w:val="00C85D37"/>
    <w:rsid w:val="00C85FD7"/>
    <w:rsid w:val="00C865A6"/>
    <w:rsid w:val="00C915EF"/>
    <w:rsid w:val="00C918A3"/>
    <w:rsid w:val="00C91AC0"/>
    <w:rsid w:val="00C91D10"/>
    <w:rsid w:val="00C923A9"/>
    <w:rsid w:val="00C93201"/>
    <w:rsid w:val="00C9411C"/>
    <w:rsid w:val="00C9488C"/>
    <w:rsid w:val="00C94F1A"/>
    <w:rsid w:val="00C953CD"/>
    <w:rsid w:val="00C9555F"/>
    <w:rsid w:val="00C9648C"/>
    <w:rsid w:val="00C97882"/>
    <w:rsid w:val="00CA0F85"/>
    <w:rsid w:val="00CA146F"/>
    <w:rsid w:val="00CA1939"/>
    <w:rsid w:val="00CA335F"/>
    <w:rsid w:val="00CA3EE4"/>
    <w:rsid w:val="00CA3F5C"/>
    <w:rsid w:val="00CA4C14"/>
    <w:rsid w:val="00CA5507"/>
    <w:rsid w:val="00CA75D3"/>
    <w:rsid w:val="00CA75FB"/>
    <w:rsid w:val="00CA7A1E"/>
    <w:rsid w:val="00CA7AFF"/>
    <w:rsid w:val="00CA7F6C"/>
    <w:rsid w:val="00CB0418"/>
    <w:rsid w:val="00CB1EFD"/>
    <w:rsid w:val="00CB1F4A"/>
    <w:rsid w:val="00CB292F"/>
    <w:rsid w:val="00CB3AD4"/>
    <w:rsid w:val="00CB5212"/>
    <w:rsid w:val="00CB526A"/>
    <w:rsid w:val="00CB69F4"/>
    <w:rsid w:val="00CB72F2"/>
    <w:rsid w:val="00CB76F8"/>
    <w:rsid w:val="00CC17E5"/>
    <w:rsid w:val="00CC1DE3"/>
    <w:rsid w:val="00CC3A50"/>
    <w:rsid w:val="00CC3CD5"/>
    <w:rsid w:val="00CC3FC2"/>
    <w:rsid w:val="00CC46AB"/>
    <w:rsid w:val="00CC4BC0"/>
    <w:rsid w:val="00CC4C1B"/>
    <w:rsid w:val="00CC50F0"/>
    <w:rsid w:val="00CC5356"/>
    <w:rsid w:val="00CC5801"/>
    <w:rsid w:val="00CD076A"/>
    <w:rsid w:val="00CD0894"/>
    <w:rsid w:val="00CD22BD"/>
    <w:rsid w:val="00CD2DC3"/>
    <w:rsid w:val="00CD55CF"/>
    <w:rsid w:val="00CD586B"/>
    <w:rsid w:val="00CD6A5D"/>
    <w:rsid w:val="00CD73F7"/>
    <w:rsid w:val="00CD7E3F"/>
    <w:rsid w:val="00CE0BA7"/>
    <w:rsid w:val="00CE15A4"/>
    <w:rsid w:val="00CE1A5C"/>
    <w:rsid w:val="00CE2478"/>
    <w:rsid w:val="00CE30FB"/>
    <w:rsid w:val="00CE37E2"/>
    <w:rsid w:val="00CE4672"/>
    <w:rsid w:val="00CE5280"/>
    <w:rsid w:val="00CE5411"/>
    <w:rsid w:val="00CE776B"/>
    <w:rsid w:val="00CE7AD1"/>
    <w:rsid w:val="00CF0378"/>
    <w:rsid w:val="00CF0E5A"/>
    <w:rsid w:val="00CF11A1"/>
    <w:rsid w:val="00CF13B2"/>
    <w:rsid w:val="00CF3403"/>
    <w:rsid w:val="00CF37C2"/>
    <w:rsid w:val="00CF39F4"/>
    <w:rsid w:val="00CF40E9"/>
    <w:rsid w:val="00CF4E06"/>
    <w:rsid w:val="00D00A9C"/>
    <w:rsid w:val="00D03017"/>
    <w:rsid w:val="00D0399B"/>
    <w:rsid w:val="00D03C6D"/>
    <w:rsid w:val="00D055CD"/>
    <w:rsid w:val="00D0696F"/>
    <w:rsid w:val="00D06C32"/>
    <w:rsid w:val="00D06E58"/>
    <w:rsid w:val="00D10023"/>
    <w:rsid w:val="00D10416"/>
    <w:rsid w:val="00D10586"/>
    <w:rsid w:val="00D10790"/>
    <w:rsid w:val="00D10C82"/>
    <w:rsid w:val="00D11072"/>
    <w:rsid w:val="00D11FF9"/>
    <w:rsid w:val="00D120D7"/>
    <w:rsid w:val="00D12661"/>
    <w:rsid w:val="00D13226"/>
    <w:rsid w:val="00D138B5"/>
    <w:rsid w:val="00D152A9"/>
    <w:rsid w:val="00D1603F"/>
    <w:rsid w:val="00D168D2"/>
    <w:rsid w:val="00D17A1B"/>
    <w:rsid w:val="00D17A86"/>
    <w:rsid w:val="00D17D2F"/>
    <w:rsid w:val="00D17FEF"/>
    <w:rsid w:val="00D200E5"/>
    <w:rsid w:val="00D20167"/>
    <w:rsid w:val="00D20205"/>
    <w:rsid w:val="00D226C0"/>
    <w:rsid w:val="00D23113"/>
    <w:rsid w:val="00D2352C"/>
    <w:rsid w:val="00D23669"/>
    <w:rsid w:val="00D23A47"/>
    <w:rsid w:val="00D24DC2"/>
    <w:rsid w:val="00D25183"/>
    <w:rsid w:val="00D26871"/>
    <w:rsid w:val="00D269EB"/>
    <w:rsid w:val="00D278E2"/>
    <w:rsid w:val="00D279F4"/>
    <w:rsid w:val="00D27DB8"/>
    <w:rsid w:val="00D27DF1"/>
    <w:rsid w:val="00D30BE6"/>
    <w:rsid w:val="00D31A93"/>
    <w:rsid w:val="00D3216E"/>
    <w:rsid w:val="00D327DC"/>
    <w:rsid w:val="00D34565"/>
    <w:rsid w:val="00D3646B"/>
    <w:rsid w:val="00D36529"/>
    <w:rsid w:val="00D37134"/>
    <w:rsid w:val="00D375B1"/>
    <w:rsid w:val="00D3782C"/>
    <w:rsid w:val="00D37D25"/>
    <w:rsid w:val="00D40E6E"/>
    <w:rsid w:val="00D41AB3"/>
    <w:rsid w:val="00D42797"/>
    <w:rsid w:val="00D43C45"/>
    <w:rsid w:val="00D45FB3"/>
    <w:rsid w:val="00D462E0"/>
    <w:rsid w:val="00D468A7"/>
    <w:rsid w:val="00D47C0F"/>
    <w:rsid w:val="00D515C8"/>
    <w:rsid w:val="00D52C43"/>
    <w:rsid w:val="00D5349B"/>
    <w:rsid w:val="00D537F5"/>
    <w:rsid w:val="00D53A5C"/>
    <w:rsid w:val="00D545A7"/>
    <w:rsid w:val="00D545B1"/>
    <w:rsid w:val="00D548E6"/>
    <w:rsid w:val="00D554A9"/>
    <w:rsid w:val="00D5599F"/>
    <w:rsid w:val="00D55F00"/>
    <w:rsid w:val="00D5713F"/>
    <w:rsid w:val="00D57249"/>
    <w:rsid w:val="00D57CE1"/>
    <w:rsid w:val="00D57E48"/>
    <w:rsid w:val="00D60401"/>
    <w:rsid w:val="00D60425"/>
    <w:rsid w:val="00D61BA8"/>
    <w:rsid w:val="00D61D2A"/>
    <w:rsid w:val="00D61F03"/>
    <w:rsid w:val="00D62FB6"/>
    <w:rsid w:val="00D636EC"/>
    <w:rsid w:val="00D63812"/>
    <w:rsid w:val="00D63FA8"/>
    <w:rsid w:val="00D642DB"/>
    <w:rsid w:val="00D64555"/>
    <w:rsid w:val="00D65F02"/>
    <w:rsid w:val="00D665BE"/>
    <w:rsid w:val="00D66E90"/>
    <w:rsid w:val="00D702B7"/>
    <w:rsid w:val="00D71F90"/>
    <w:rsid w:val="00D72435"/>
    <w:rsid w:val="00D73939"/>
    <w:rsid w:val="00D74F07"/>
    <w:rsid w:val="00D75782"/>
    <w:rsid w:val="00D7588A"/>
    <w:rsid w:val="00D75B98"/>
    <w:rsid w:val="00D762A5"/>
    <w:rsid w:val="00D8158B"/>
    <w:rsid w:val="00D834B7"/>
    <w:rsid w:val="00D837D9"/>
    <w:rsid w:val="00D83848"/>
    <w:rsid w:val="00D84D30"/>
    <w:rsid w:val="00D854EE"/>
    <w:rsid w:val="00D86E21"/>
    <w:rsid w:val="00D877A9"/>
    <w:rsid w:val="00D87CEB"/>
    <w:rsid w:val="00D90708"/>
    <w:rsid w:val="00D9076B"/>
    <w:rsid w:val="00D92078"/>
    <w:rsid w:val="00D926A0"/>
    <w:rsid w:val="00D92EEB"/>
    <w:rsid w:val="00D9402E"/>
    <w:rsid w:val="00D942B4"/>
    <w:rsid w:val="00D94497"/>
    <w:rsid w:val="00D94708"/>
    <w:rsid w:val="00D9564B"/>
    <w:rsid w:val="00D956C0"/>
    <w:rsid w:val="00D958F1"/>
    <w:rsid w:val="00D96074"/>
    <w:rsid w:val="00D96297"/>
    <w:rsid w:val="00D969C7"/>
    <w:rsid w:val="00D970A9"/>
    <w:rsid w:val="00DA1624"/>
    <w:rsid w:val="00DA1DAE"/>
    <w:rsid w:val="00DA2E15"/>
    <w:rsid w:val="00DA35A9"/>
    <w:rsid w:val="00DA6149"/>
    <w:rsid w:val="00DA6DD4"/>
    <w:rsid w:val="00DA7D40"/>
    <w:rsid w:val="00DB0D56"/>
    <w:rsid w:val="00DB0FEC"/>
    <w:rsid w:val="00DB226D"/>
    <w:rsid w:val="00DB33A7"/>
    <w:rsid w:val="00DB3C6D"/>
    <w:rsid w:val="00DB4269"/>
    <w:rsid w:val="00DB4553"/>
    <w:rsid w:val="00DB4933"/>
    <w:rsid w:val="00DB52EF"/>
    <w:rsid w:val="00DB6387"/>
    <w:rsid w:val="00DB6E4F"/>
    <w:rsid w:val="00DB73B4"/>
    <w:rsid w:val="00DC23A8"/>
    <w:rsid w:val="00DC2AE4"/>
    <w:rsid w:val="00DC2CC0"/>
    <w:rsid w:val="00DC3A5A"/>
    <w:rsid w:val="00DC3CAE"/>
    <w:rsid w:val="00DC4303"/>
    <w:rsid w:val="00DC4CB9"/>
    <w:rsid w:val="00DC66C9"/>
    <w:rsid w:val="00DC68DF"/>
    <w:rsid w:val="00DC6F75"/>
    <w:rsid w:val="00DC7BEB"/>
    <w:rsid w:val="00DD0BEC"/>
    <w:rsid w:val="00DD14AA"/>
    <w:rsid w:val="00DD3548"/>
    <w:rsid w:val="00DD358C"/>
    <w:rsid w:val="00DD3F8F"/>
    <w:rsid w:val="00DD4190"/>
    <w:rsid w:val="00DD5ABF"/>
    <w:rsid w:val="00DD5B06"/>
    <w:rsid w:val="00DE1708"/>
    <w:rsid w:val="00DE3227"/>
    <w:rsid w:val="00DE3B03"/>
    <w:rsid w:val="00DE41A7"/>
    <w:rsid w:val="00DE430F"/>
    <w:rsid w:val="00DE4A27"/>
    <w:rsid w:val="00DE4BA9"/>
    <w:rsid w:val="00DE4D1E"/>
    <w:rsid w:val="00DE4F65"/>
    <w:rsid w:val="00DE5A3C"/>
    <w:rsid w:val="00DE5F85"/>
    <w:rsid w:val="00DE72F0"/>
    <w:rsid w:val="00DE78F4"/>
    <w:rsid w:val="00DF0F8F"/>
    <w:rsid w:val="00DF1461"/>
    <w:rsid w:val="00DF4162"/>
    <w:rsid w:val="00DF419B"/>
    <w:rsid w:val="00DF4B1E"/>
    <w:rsid w:val="00DF79D6"/>
    <w:rsid w:val="00E01E20"/>
    <w:rsid w:val="00E02D84"/>
    <w:rsid w:val="00E02E10"/>
    <w:rsid w:val="00E04670"/>
    <w:rsid w:val="00E04683"/>
    <w:rsid w:val="00E057D1"/>
    <w:rsid w:val="00E05B35"/>
    <w:rsid w:val="00E065E2"/>
    <w:rsid w:val="00E06D83"/>
    <w:rsid w:val="00E06F49"/>
    <w:rsid w:val="00E07193"/>
    <w:rsid w:val="00E07951"/>
    <w:rsid w:val="00E07EDC"/>
    <w:rsid w:val="00E117DB"/>
    <w:rsid w:val="00E11B43"/>
    <w:rsid w:val="00E12B47"/>
    <w:rsid w:val="00E13902"/>
    <w:rsid w:val="00E146EA"/>
    <w:rsid w:val="00E146FD"/>
    <w:rsid w:val="00E151D8"/>
    <w:rsid w:val="00E160DA"/>
    <w:rsid w:val="00E16812"/>
    <w:rsid w:val="00E17C8F"/>
    <w:rsid w:val="00E215E1"/>
    <w:rsid w:val="00E23232"/>
    <w:rsid w:val="00E24921"/>
    <w:rsid w:val="00E24BD3"/>
    <w:rsid w:val="00E24C45"/>
    <w:rsid w:val="00E2506C"/>
    <w:rsid w:val="00E3010D"/>
    <w:rsid w:val="00E30851"/>
    <w:rsid w:val="00E3092C"/>
    <w:rsid w:val="00E31AFB"/>
    <w:rsid w:val="00E31F89"/>
    <w:rsid w:val="00E32454"/>
    <w:rsid w:val="00E33719"/>
    <w:rsid w:val="00E3461D"/>
    <w:rsid w:val="00E35ED3"/>
    <w:rsid w:val="00E367A7"/>
    <w:rsid w:val="00E3763A"/>
    <w:rsid w:val="00E37857"/>
    <w:rsid w:val="00E37B85"/>
    <w:rsid w:val="00E402CB"/>
    <w:rsid w:val="00E4043A"/>
    <w:rsid w:val="00E40853"/>
    <w:rsid w:val="00E40D8A"/>
    <w:rsid w:val="00E419C8"/>
    <w:rsid w:val="00E42AE1"/>
    <w:rsid w:val="00E42B54"/>
    <w:rsid w:val="00E4681E"/>
    <w:rsid w:val="00E478AE"/>
    <w:rsid w:val="00E47C13"/>
    <w:rsid w:val="00E502A2"/>
    <w:rsid w:val="00E51119"/>
    <w:rsid w:val="00E52D58"/>
    <w:rsid w:val="00E53016"/>
    <w:rsid w:val="00E53FB2"/>
    <w:rsid w:val="00E55E8E"/>
    <w:rsid w:val="00E56D49"/>
    <w:rsid w:val="00E57840"/>
    <w:rsid w:val="00E57D1A"/>
    <w:rsid w:val="00E600D8"/>
    <w:rsid w:val="00E60BF3"/>
    <w:rsid w:val="00E62776"/>
    <w:rsid w:val="00E629DB"/>
    <w:rsid w:val="00E63697"/>
    <w:rsid w:val="00E639D0"/>
    <w:rsid w:val="00E63A81"/>
    <w:rsid w:val="00E6425D"/>
    <w:rsid w:val="00E6440A"/>
    <w:rsid w:val="00E6465D"/>
    <w:rsid w:val="00E64906"/>
    <w:rsid w:val="00E65064"/>
    <w:rsid w:val="00E66C92"/>
    <w:rsid w:val="00E66EF7"/>
    <w:rsid w:val="00E674B9"/>
    <w:rsid w:val="00E70D2F"/>
    <w:rsid w:val="00E71461"/>
    <w:rsid w:val="00E73BBC"/>
    <w:rsid w:val="00E741C2"/>
    <w:rsid w:val="00E744A5"/>
    <w:rsid w:val="00E74C16"/>
    <w:rsid w:val="00E74F52"/>
    <w:rsid w:val="00E76596"/>
    <w:rsid w:val="00E76606"/>
    <w:rsid w:val="00E76CF8"/>
    <w:rsid w:val="00E805E4"/>
    <w:rsid w:val="00E80616"/>
    <w:rsid w:val="00E80B0F"/>
    <w:rsid w:val="00E80BCE"/>
    <w:rsid w:val="00E824F5"/>
    <w:rsid w:val="00E8261D"/>
    <w:rsid w:val="00E82B32"/>
    <w:rsid w:val="00E83102"/>
    <w:rsid w:val="00E831BD"/>
    <w:rsid w:val="00E83637"/>
    <w:rsid w:val="00E842A1"/>
    <w:rsid w:val="00E85078"/>
    <w:rsid w:val="00E85416"/>
    <w:rsid w:val="00E85D22"/>
    <w:rsid w:val="00E875DC"/>
    <w:rsid w:val="00E90789"/>
    <w:rsid w:val="00E90E11"/>
    <w:rsid w:val="00E9107B"/>
    <w:rsid w:val="00E91722"/>
    <w:rsid w:val="00E91A34"/>
    <w:rsid w:val="00E93907"/>
    <w:rsid w:val="00E939C1"/>
    <w:rsid w:val="00E93AFB"/>
    <w:rsid w:val="00E93CB4"/>
    <w:rsid w:val="00E946F7"/>
    <w:rsid w:val="00E94A1D"/>
    <w:rsid w:val="00E94B29"/>
    <w:rsid w:val="00E96240"/>
    <w:rsid w:val="00E967B1"/>
    <w:rsid w:val="00E968FE"/>
    <w:rsid w:val="00EA08AA"/>
    <w:rsid w:val="00EA0CAB"/>
    <w:rsid w:val="00EA1B9A"/>
    <w:rsid w:val="00EA1E93"/>
    <w:rsid w:val="00EA281A"/>
    <w:rsid w:val="00EA2AF4"/>
    <w:rsid w:val="00EA335D"/>
    <w:rsid w:val="00EA56C3"/>
    <w:rsid w:val="00EA56DF"/>
    <w:rsid w:val="00EA5750"/>
    <w:rsid w:val="00EA59DD"/>
    <w:rsid w:val="00EA6005"/>
    <w:rsid w:val="00EA7237"/>
    <w:rsid w:val="00EA74D0"/>
    <w:rsid w:val="00EB07C4"/>
    <w:rsid w:val="00EB0859"/>
    <w:rsid w:val="00EB142D"/>
    <w:rsid w:val="00EB1AF2"/>
    <w:rsid w:val="00EB1D08"/>
    <w:rsid w:val="00EB260D"/>
    <w:rsid w:val="00EB3018"/>
    <w:rsid w:val="00EB31B5"/>
    <w:rsid w:val="00EB371E"/>
    <w:rsid w:val="00EB47E4"/>
    <w:rsid w:val="00EB4B5A"/>
    <w:rsid w:val="00EB50BE"/>
    <w:rsid w:val="00EB579D"/>
    <w:rsid w:val="00EB6055"/>
    <w:rsid w:val="00EB68D7"/>
    <w:rsid w:val="00EC06DB"/>
    <w:rsid w:val="00EC1E44"/>
    <w:rsid w:val="00EC2A6B"/>
    <w:rsid w:val="00EC2E94"/>
    <w:rsid w:val="00EC33E5"/>
    <w:rsid w:val="00EC4C6D"/>
    <w:rsid w:val="00EC5404"/>
    <w:rsid w:val="00EC5903"/>
    <w:rsid w:val="00EC6098"/>
    <w:rsid w:val="00EC6916"/>
    <w:rsid w:val="00EC6F28"/>
    <w:rsid w:val="00EC7AF3"/>
    <w:rsid w:val="00ED038F"/>
    <w:rsid w:val="00ED0418"/>
    <w:rsid w:val="00ED1761"/>
    <w:rsid w:val="00ED2673"/>
    <w:rsid w:val="00ED343B"/>
    <w:rsid w:val="00ED3F57"/>
    <w:rsid w:val="00ED40AE"/>
    <w:rsid w:val="00ED422E"/>
    <w:rsid w:val="00ED4FC1"/>
    <w:rsid w:val="00ED56AF"/>
    <w:rsid w:val="00ED5F22"/>
    <w:rsid w:val="00ED6534"/>
    <w:rsid w:val="00ED7197"/>
    <w:rsid w:val="00ED7678"/>
    <w:rsid w:val="00ED7BAF"/>
    <w:rsid w:val="00ED7FE7"/>
    <w:rsid w:val="00EE072F"/>
    <w:rsid w:val="00EE305A"/>
    <w:rsid w:val="00EE31DF"/>
    <w:rsid w:val="00EE3FDD"/>
    <w:rsid w:val="00EE5212"/>
    <w:rsid w:val="00EE5473"/>
    <w:rsid w:val="00EE6473"/>
    <w:rsid w:val="00EF07DC"/>
    <w:rsid w:val="00EF15AA"/>
    <w:rsid w:val="00EF170B"/>
    <w:rsid w:val="00EF227B"/>
    <w:rsid w:val="00EF3739"/>
    <w:rsid w:val="00EF43FF"/>
    <w:rsid w:val="00EF4BCA"/>
    <w:rsid w:val="00EF5C03"/>
    <w:rsid w:val="00EF601E"/>
    <w:rsid w:val="00EF60A9"/>
    <w:rsid w:val="00EF61D4"/>
    <w:rsid w:val="00EF6E46"/>
    <w:rsid w:val="00F0026C"/>
    <w:rsid w:val="00F004F4"/>
    <w:rsid w:val="00F008CC"/>
    <w:rsid w:val="00F012E6"/>
    <w:rsid w:val="00F01FFC"/>
    <w:rsid w:val="00F040AE"/>
    <w:rsid w:val="00F053EA"/>
    <w:rsid w:val="00F05C90"/>
    <w:rsid w:val="00F05F34"/>
    <w:rsid w:val="00F06099"/>
    <w:rsid w:val="00F0674A"/>
    <w:rsid w:val="00F06EFF"/>
    <w:rsid w:val="00F07F1C"/>
    <w:rsid w:val="00F1016F"/>
    <w:rsid w:val="00F10382"/>
    <w:rsid w:val="00F10AD3"/>
    <w:rsid w:val="00F10CD3"/>
    <w:rsid w:val="00F11169"/>
    <w:rsid w:val="00F11B3D"/>
    <w:rsid w:val="00F120DC"/>
    <w:rsid w:val="00F12667"/>
    <w:rsid w:val="00F13CB3"/>
    <w:rsid w:val="00F1411B"/>
    <w:rsid w:val="00F14A1E"/>
    <w:rsid w:val="00F15A2B"/>
    <w:rsid w:val="00F1640A"/>
    <w:rsid w:val="00F16F58"/>
    <w:rsid w:val="00F16F86"/>
    <w:rsid w:val="00F20157"/>
    <w:rsid w:val="00F20F04"/>
    <w:rsid w:val="00F224CA"/>
    <w:rsid w:val="00F23FF5"/>
    <w:rsid w:val="00F25744"/>
    <w:rsid w:val="00F25E10"/>
    <w:rsid w:val="00F268C5"/>
    <w:rsid w:val="00F26C44"/>
    <w:rsid w:val="00F27E55"/>
    <w:rsid w:val="00F3035F"/>
    <w:rsid w:val="00F30A90"/>
    <w:rsid w:val="00F30BF9"/>
    <w:rsid w:val="00F314A1"/>
    <w:rsid w:val="00F3158F"/>
    <w:rsid w:val="00F332E2"/>
    <w:rsid w:val="00F334C8"/>
    <w:rsid w:val="00F33A64"/>
    <w:rsid w:val="00F37089"/>
    <w:rsid w:val="00F378BC"/>
    <w:rsid w:val="00F40065"/>
    <w:rsid w:val="00F4056A"/>
    <w:rsid w:val="00F4063E"/>
    <w:rsid w:val="00F40C70"/>
    <w:rsid w:val="00F4136F"/>
    <w:rsid w:val="00F41538"/>
    <w:rsid w:val="00F416CF"/>
    <w:rsid w:val="00F41B25"/>
    <w:rsid w:val="00F41D87"/>
    <w:rsid w:val="00F4218D"/>
    <w:rsid w:val="00F42D59"/>
    <w:rsid w:val="00F42E9A"/>
    <w:rsid w:val="00F43408"/>
    <w:rsid w:val="00F43E41"/>
    <w:rsid w:val="00F45B12"/>
    <w:rsid w:val="00F46334"/>
    <w:rsid w:val="00F478E4"/>
    <w:rsid w:val="00F51176"/>
    <w:rsid w:val="00F52611"/>
    <w:rsid w:val="00F53331"/>
    <w:rsid w:val="00F542A0"/>
    <w:rsid w:val="00F54597"/>
    <w:rsid w:val="00F54CFE"/>
    <w:rsid w:val="00F55425"/>
    <w:rsid w:val="00F555F2"/>
    <w:rsid w:val="00F55C67"/>
    <w:rsid w:val="00F56968"/>
    <w:rsid w:val="00F56A1D"/>
    <w:rsid w:val="00F60053"/>
    <w:rsid w:val="00F61690"/>
    <w:rsid w:val="00F62F46"/>
    <w:rsid w:val="00F63211"/>
    <w:rsid w:val="00F63EB2"/>
    <w:rsid w:val="00F64085"/>
    <w:rsid w:val="00F6575A"/>
    <w:rsid w:val="00F669F2"/>
    <w:rsid w:val="00F66DBA"/>
    <w:rsid w:val="00F66E70"/>
    <w:rsid w:val="00F67F67"/>
    <w:rsid w:val="00F715A8"/>
    <w:rsid w:val="00F71AC6"/>
    <w:rsid w:val="00F71C1A"/>
    <w:rsid w:val="00F71DF9"/>
    <w:rsid w:val="00F72120"/>
    <w:rsid w:val="00F725C7"/>
    <w:rsid w:val="00F7260D"/>
    <w:rsid w:val="00F7330E"/>
    <w:rsid w:val="00F74A79"/>
    <w:rsid w:val="00F74DB1"/>
    <w:rsid w:val="00F74E3D"/>
    <w:rsid w:val="00F7586D"/>
    <w:rsid w:val="00F75C7E"/>
    <w:rsid w:val="00F76174"/>
    <w:rsid w:val="00F762BF"/>
    <w:rsid w:val="00F768F7"/>
    <w:rsid w:val="00F76E65"/>
    <w:rsid w:val="00F774BE"/>
    <w:rsid w:val="00F8005E"/>
    <w:rsid w:val="00F813DF"/>
    <w:rsid w:val="00F84D0F"/>
    <w:rsid w:val="00F862B4"/>
    <w:rsid w:val="00F8639B"/>
    <w:rsid w:val="00F8678B"/>
    <w:rsid w:val="00F90608"/>
    <w:rsid w:val="00F91C81"/>
    <w:rsid w:val="00F9387E"/>
    <w:rsid w:val="00F94716"/>
    <w:rsid w:val="00F94B06"/>
    <w:rsid w:val="00F96250"/>
    <w:rsid w:val="00F965A5"/>
    <w:rsid w:val="00F968FB"/>
    <w:rsid w:val="00F96A7B"/>
    <w:rsid w:val="00F9710B"/>
    <w:rsid w:val="00F97FDB"/>
    <w:rsid w:val="00FA0A28"/>
    <w:rsid w:val="00FA2451"/>
    <w:rsid w:val="00FA281F"/>
    <w:rsid w:val="00FA31D3"/>
    <w:rsid w:val="00FA345E"/>
    <w:rsid w:val="00FA348C"/>
    <w:rsid w:val="00FA3E25"/>
    <w:rsid w:val="00FA4601"/>
    <w:rsid w:val="00FA47BD"/>
    <w:rsid w:val="00FA514B"/>
    <w:rsid w:val="00FA5C01"/>
    <w:rsid w:val="00FA6F61"/>
    <w:rsid w:val="00FA7366"/>
    <w:rsid w:val="00FA77F8"/>
    <w:rsid w:val="00FA7948"/>
    <w:rsid w:val="00FA7C32"/>
    <w:rsid w:val="00FA7E59"/>
    <w:rsid w:val="00FB091A"/>
    <w:rsid w:val="00FB19AE"/>
    <w:rsid w:val="00FB5D3D"/>
    <w:rsid w:val="00FB631B"/>
    <w:rsid w:val="00FB6ED2"/>
    <w:rsid w:val="00FB7BD1"/>
    <w:rsid w:val="00FC06D9"/>
    <w:rsid w:val="00FC0DDD"/>
    <w:rsid w:val="00FC16CA"/>
    <w:rsid w:val="00FC1E73"/>
    <w:rsid w:val="00FC1EE1"/>
    <w:rsid w:val="00FC21E5"/>
    <w:rsid w:val="00FC3E20"/>
    <w:rsid w:val="00FC434B"/>
    <w:rsid w:val="00FC5745"/>
    <w:rsid w:val="00FC6488"/>
    <w:rsid w:val="00FC652A"/>
    <w:rsid w:val="00FC6ABE"/>
    <w:rsid w:val="00FC6B4B"/>
    <w:rsid w:val="00FC7C37"/>
    <w:rsid w:val="00FD0674"/>
    <w:rsid w:val="00FD16BF"/>
    <w:rsid w:val="00FD18CE"/>
    <w:rsid w:val="00FD222A"/>
    <w:rsid w:val="00FD358E"/>
    <w:rsid w:val="00FD3765"/>
    <w:rsid w:val="00FD38F1"/>
    <w:rsid w:val="00FD3DC6"/>
    <w:rsid w:val="00FD503C"/>
    <w:rsid w:val="00FD5D89"/>
    <w:rsid w:val="00FD6941"/>
    <w:rsid w:val="00FD780F"/>
    <w:rsid w:val="00FD7A4F"/>
    <w:rsid w:val="00FE120B"/>
    <w:rsid w:val="00FE2E96"/>
    <w:rsid w:val="00FE366C"/>
    <w:rsid w:val="00FE52B7"/>
    <w:rsid w:val="00FE7596"/>
    <w:rsid w:val="00FF05A0"/>
    <w:rsid w:val="00FF065B"/>
    <w:rsid w:val="00FF191D"/>
    <w:rsid w:val="00FF1A05"/>
    <w:rsid w:val="00FF21FD"/>
    <w:rsid w:val="00FF2B9A"/>
    <w:rsid w:val="00FF45FA"/>
    <w:rsid w:val="00FF4B80"/>
    <w:rsid w:val="00FF536D"/>
    <w:rsid w:val="00FF6152"/>
    <w:rsid w:val="00FF63AF"/>
    <w:rsid w:val="00FF675B"/>
    <w:rsid w:val="00FF676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FCB56"/>
  <w15:chartTrackingRefBased/>
  <w15:docId w15:val="{8B3A17CA-99B9-4B9A-A9F6-2127C689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3F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A20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21D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D84"/>
    <w:pPr>
      <w:ind w:left="720"/>
      <w:contextualSpacing/>
    </w:pPr>
  </w:style>
  <w:style w:type="character" w:customStyle="1" w:styleId="Heading2Char">
    <w:name w:val="Heading 2 Char"/>
    <w:basedOn w:val="DefaultParagraphFont"/>
    <w:link w:val="Heading2"/>
    <w:uiPriority w:val="9"/>
    <w:rsid w:val="002A20C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21D2D"/>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443BDC"/>
    <w:pPr>
      <w:spacing w:after="200" w:line="240" w:lineRule="auto"/>
    </w:pPr>
    <w:rPr>
      <w:i/>
      <w:iCs/>
      <w:color w:val="44546A" w:themeColor="text2"/>
      <w:sz w:val="18"/>
      <w:szCs w:val="18"/>
    </w:rPr>
  </w:style>
  <w:style w:type="table" w:styleId="TableGrid">
    <w:name w:val="Table Grid"/>
    <w:basedOn w:val="TableNormal"/>
    <w:uiPriority w:val="39"/>
    <w:rsid w:val="00A00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6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2A5"/>
    <w:rPr>
      <w:rFonts w:ascii="Segoe UI" w:hAnsi="Segoe UI" w:cs="Segoe UI"/>
      <w:sz w:val="18"/>
      <w:szCs w:val="18"/>
    </w:rPr>
  </w:style>
  <w:style w:type="character" w:styleId="CommentReference">
    <w:name w:val="annotation reference"/>
    <w:basedOn w:val="DefaultParagraphFont"/>
    <w:uiPriority w:val="99"/>
    <w:semiHidden/>
    <w:unhideWhenUsed/>
    <w:rsid w:val="001B2E3F"/>
    <w:rPr>
      <w:sz w:val="16"/>
      <w:szCs w:val="16"/>
    </w:rPr>
  </w:style>
  <w:style w:type="paragraph" w:styleId="CommentText">
    <w:name w:val="annotation text"/>
    <w:basedOn w:val="Normal"/>
    <w:link w:val="CommentTextChar"/>
    <w:uiPriority w:val="99"/>
    <w:unhideWhenUsed/>
    <w:rsid w:val="001B2E3F"/>
    <w:pPr>
      <w:spacing w:line="240" w:lineRule="auto"/>
    </w:pPr>
    <w:rPr>
      <w:sz w:val="20"/>
      <w:szCs w:val="20"/>
    </w:rPr>
  </w:style>
  <w:style w:type="character" w:customStyle="1" w:styleId="CommentTextChar">
    <w:name w:val="Comment Text Char"/>
    <w:basedOn w:val="DefaultParagraphFont"/>
    <w:link w:val="CommentText"/>
    <w:uiPriority w:val="99"/>
    <w:rsid w:val="001B2E3F"/>
    <w:rPr>
      <w:sz w:val="20"/>
      <w:szCs w:val="20"/>
    </w:rPr>
  </w:style>
  <w:style w:type="paragraph" w:styleId="CommentSubject">
    <w:name w:val="annotation subject"/>
    <w:basedOn w:val="CommentText"/>
    <w:next w:val="CommentText"/>
    <w:link w:val="CommentSubjectChar"/>
    <w:uiPriority w:val="99"/>
    <w:semiHidden/>
    <w:unhideWhenUsed/>
    <w:rsid w:val="001B2E3F"/>
    <w:rPr>
      <w:b/>
      <w:bCs/>
    </w:rPr>
  </w:style>
  <w:style w:type="character" w:customStyle="1" w:styleId="CommentSubjectChar">
    <w:name w:val="Comment Subject Char"/>
    <w:basedOn w:val="CommentTextChar"/>
    <w:link w:val="CommentSubject"/>
    <w:uiPriority w:val="99"/>
    <w:semiHidden/>
    <w:rsid w:val="001B2E3F"/>
    <w:rPr>
      <w:b/>
      <w:bCs/>
      <w:sz w:val="20"/>
      <w:szCs w:val="20"/>
    </w:rPr>
  </w:style>
  <w:style w:type="paragraph" w:styleId="Title">
    <w:name w:val="Title"/>
    <w:basedOn w:val="Normal"/>
    <w:next w:val="Normal"/>
    <w:link w:val="TitleChar"/>
    <w:uiPriority w:val="10"/>
    <w:qFormat/>
    <w:rsid w:val="004357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57D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C3F4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32D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D27"/>
  </w:style>
  <w:style w:type="paragraph" w:styleId="Footer">
    <w:name w:val="footer"/>
    <w:basedOn w:val="Normal"/>
    <w:link w:val="FooterChar"/>
    <w:uiPriority w:val="99"/>
    <w:unhideWhenUsed/>
    <w:rsid w:val="00532D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32D27"/>
  </w:style>
  <w:style w:type="paragraph" w:styleId="FootnoteText">
    <w:name w:val="footnote text"/>
    <w:basedOn w:val="Normal"/>
    <w:link w:val="FootnoteTextChar"/>
    <w:uiPriority w:val="99"/>
    <w:semiHidden/>
    <w:unhideWhenUsed/>
    <w:rsid w:val="00BB22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2282"/>
    <w:rPr>
      <w:sz w:val="20"/>
      <w:szCs w:val="20"/>
    </w:rPr>
  </w:style>
  <w:style w:type="character" w:styleId="FootnoteReference">
    <w:name w:val="footnote reference"/>
    <w:basedOn w:val="DefaultParagraphFont"/>
    <w:uiPriority w:val="99"/>
    <w:semiHidden/>
    <w:unhideWhenUsed/>
    <w:rsid w:val="00BB2282"/>
    <w:rPr>
      <w:vertAlign w:val="superscript"/>
    </w:rPr>
  </w:style>
  <w:style w:type="table" w:customStyle="1" w:styleId="TableGrid1">
    <w:name w:val="Table Grid1"/>
    <w:basedOn w:val="TableNormal"/>
    <w:next w:val="TableGrid"/>
    <w:uiPriority w:val="39"/>
    <w:rsid w:val="00986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151D8"/>
    <w:pPr>
      <w:spacing w:after="0" w:line="240" w:lineRule="auto"/>
    </w:pPr>
    <w:rPr>
      <w:rFonts w:ascii="Calibri" w:eastAsia="Times New Roman" w:hAnsi="Calibri" w:cs="Calibr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151D8"/>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C6D62"/>
    <w:pPr>
      <w:spacing w:after="0" w:line="240" w:lineRule="auto"/>
    </w:pPr>
  </w:style>
  <w:style w:type="table" w:customStyle="1" w:styleId="TableGrid3">
    <w:name w:val="Table Grid3"/>
    <w:basedOn w:val="TableNormal"/>
    <w:next w:val="TableGrid"/>
    <w:uiPriority w:val="39"/>
    <w:rsid w:val="00BC6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95BE7"/>
    <w:pPr>
      <w:spacing w:after="0" w:line="240" w:lineRule="auto"/>
    </w:pPr>
  </w:style>
  <w:style w:type="character" w:styleId="Hyperlink">
    <w:name w:val="Hyperlink"/>
    <w:basedOn w:val="DefaultParagraphFont"/>
    <w:uiPriority w:val="99"/>
    <w:unhideWhenUsed/>
    <w:rsid w:val="00354D1F"/>
    <w:rPr>
      <w:color w:val="0563C1" w:themeColor="hyperlink"/>
      <w:u w:val="single"/>
    </w:rPr>
  </w:style>
  <w:style w:type="character" w:styleId="LineNumber">
    <w:name w:val="line number"/>
    <w:basedOn w:val="DefaultParagraphFont"/>
    <w:uiPriority w:val="99"/>
    <w:semiHidden/>
    <w:unhideWhenUsed/>
    <w:rsid w:val="00D17A86"/>
  </w:style>
  <w:style w:type="paragraph" w:customStyle="1" w:styleId="Default">
    <w:name w:val="Default"/>
    <w:rsid w:val="00A46AE8"/>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4902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68962">
      <w:bodyDiv w:val="1"/>
      <w:marLeft w:val="0"/>
      <w:marRight w:val="0"/>
      <w:marTop w:val="0"/>
      <w:marBottom w:val="0"/>
      <w:divBdr>
        <w:top w:val="none" w:sz="0" w:space="0" w:color="auto"/>
        <w:left w:val="none" w:sz="0" w:space="0" w:color="auto"/>
        <w:bottom w:val="none" w:sz="0" w:space="0" w:color="auto"/>
        <w:right w:val="none" w:sz="0" w:space="0" w:color="auto"/>
      </w:divBdr>
    </w:div>
    <w:div w:id="243146182">
      <w:bodyDiv w:val="1"/>
      <w:marLeft w:val="0"/>
      <w:marRight w:val="0"/>
      <w:marTop w:val="0"/>
      <w:marBottom w:val="0"/>
      <w:divBdr>
        <w:top w:val="none" w:sz="0" w:space="0" w:color="auto"/>
        <w:left w:val="none" w:sz="0" w:space="0" w:color="auto"/>
        <w:bottom w:val="none" w:sz="0" w:space="0" w:color="auto"/>
        <w:right w:val="none" w:sz="0" w:space="0" w:color="auto"/>
      </w:divBdr>
    </w:div>
    <w:div w:id="615714181">
      <w:bodyDiv w:val="1"/>
      <w:marLeft w:val="0"/>
      <w:marRight w:val="0"/>
      <w:marTop w:val="0"/>
      <w:marBottom w:val="0"/>
      <w:divBdr>
        <w:top w:val="none" w:sz="0" w:space="0" w:color="auto"/>
        <w:left w:val="none" w:sz="0" w:space="0" w:color="auto"/>
        <w:bottom w:val="none" w:sz="0" w:space="0" w:color="auto"/>
        <w:right w:val="none" w:sz="0" w:space="0" w:color="auto"/>
      </w:divBdr>
    </w:div>
    <w:div w:id="783381230">
      <w:bodyDiv w:val="1"/>
      <w:marLeft w:val="0"/>
      <w:marRight w:val="0"/>
      <w:marTop w:val="0"/>
      <w:marBottom w:val="0"/>
      <w:divBdr>
        <w:top w:val="none" w:sz="0" w:space="0" w:color="auto"/>
        <w:left w:val="none" w:sz="0" w:space="0" w:color="auto"/>
        <w:bottom w:val="none" w:sz="0" w:space="0" w:color="auto"/>
        <w:right w:val="none" w:sz="0" w:space="0" w:color="auto"/>
      </w:divBdr>
    </w:div>
    <w:div w:id="834416694">
      <w:bodyDiv w:val="1"/>
      <w:marLeft w:val="0"/>
      <w:marRight w:val="0"/>
      <w:marTop w:val="0"/>
      <w:marBottom w:val="0"/>
      <w:divBdr>
        <w:top w:val="none" w:sz="0" w:space="0" w:color="auto"/>
        <w:left w:val="none" w:sz="0" w:space="0" w:color="auto"/>
        <w:bottom w:val="none" w:sz="0" w:space="0" w:color="auto"/>
        <w:right w:val="none" w:sz="0" w:space="0" w:color="auto"/>
      </w:divBdr>
    </w:div>
    <w:div w:id="1065104533">
      <w:bodyDiv w:val="1"/>
      <w:marLeft w:val="0"/>
      <w:marRight w:val="0"/>
      <w:marTop w:val="0"/>
      <w:marBottom w:val="0"/>
      <w:divBdr>
        <w:top w:val="none" w:sz="0" w:space="0" w:color="auto"/>
        <w:left w:val="none" w:sz="0" w:space="0" w:color="auto"/>
        <w:bottom w:val="none" w:sz="0" w:space="0" w:color="auto"/>
        <w:right w:val="none" w:sz="0" w:space="0" w:color="auto"/>
      </w:divBdr>
    </w:div>
    <w:div w:id="1538273689">
      <w:bodyDiv w:val="1"/>
      <w:marLeft w:val="0"/>
      <w:marRight w:val="0"/>
      <w:marTop w:val="0"/>
      <w:marBottom w:val="0"/>
      <w:divBdr>
        <w:top w:val="none" w:sz="0" w:space="0" w:color="auto"/>
        <w:left w:val="none" w:sz="0" w:space="0" w:color="auto"/>
        <w:bottom w:val="none" w:sz="0" w:space="0" w:color="auto"/>
        <w:right w:val="none" w:sz="0" w:space="0" w:color="auto"/>
      </w:divBdr>
    </w:div>
    <w:div w:id="190802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n.ivanova@ntnu.n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16A91-8DFE-4E3D-A012-33EBE9568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25</Pages>
  <Words>68837</Words>
  <Characters>392371</Characters>
  <Application>Microsoft Office Word</Application>
  <DocSecurity>0</DocSecurity>
  <Lines>3269</Lines>
  <Paragraphs>920</Paragraphs>
  <ScaleCrop>false</ScaleCrop>
  <HeadingPairs>
    <vt:vector size="2" baseType="variant">
      <vt:variant>
        <vt:lpstr>Title</vt:lpstr>
      </vt:variant>
      <vt:variant>
        <vt:i4>1</vt:i4>
      </vt:variant>
    </vt:vector>
  </HeadingPairs>
  <TitlesOfParts>
    <vt:vector size="1" baseType="lpstr">
      <vt:lpstr/>
    </vt:vector>
  </TitlesOfParts>
  <Company>NTNU</Company>
  <LinksUpToDate>false</LinksUpToDate>
  <CharactersWithSpaces>460288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Ivanova</dc:creator>
  <cp:keywords/>
  <dc:description/>
  <cp:lastModifiedBy>Diana Ivanova</cp:lastModifiedBy>
  <cp:revision>145</cp:revision>
  <cp:lastPrinted>2018-04-17T12:48:00Z</cp:lastPrinted>
  <dcterms:created xsi:type="dcterms:W3CDTF">2018-05-02T15:04:00Z</dcterms:created>
  <dcterms:modified xsi:type="dcterms:W3CDTF">2019-02-16T10:58:00Z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http://www.zotero.org/styles/environmental-research-letters</vt:lpwstr>
  </property>
  <property fmtid="{D5CDD505-2E9C-101B-9397-08002B2CF9AE}" pid="11" name="Mendeley Recent Style Name 4_1">
    <vt:lpwstr>Environmental Research Letters</vt:lpwstr>
  </property>
  <property fmtid="{D5CDD505-2E9C-101B-9397-08002B2CF9AE}" pid="12" name="Mendeley Recent Style Id 5_1">
    <vt:lpwstr>http://www.zotero.org/styles/global-environmental-change</vt:lpwstr>
  </property>
  <property fmtid="{D5CDD505-2E9C-101B-9397-08002B2CF9AE}" pid="13" name="Mendeley Recent Style Name 5_1">
    <vt:lpwstr>Global Environmental Change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http://csl.mendeley.com/styles/22320361/nature</vt:lpwstr>
  </property>
  <property fmtid="{D5CDD505-2E9C-101B-9397-08002B2CF9AE}" pid="19" name="Mendeley Recent Style Name 8_1">
    <vt:lpwstr>Nature - gibran vita</vt:lpwstr>
  </property>
  <property fmtid="{D5CDD505-2E9C-101B-9397-08002B2CF9AE}" pid="20" name="Mendeley Recent Style Id 9_1">
    <vt:lpwstr>http://www.zotero.org/styles/nature-climate-change</vt:lpwstr>
  </property>
  <property fmtid="{D5CDD505-2E9C-101B-9397-08002B2CF9AE}" pid="21" name="Mendeley Recent Style Name 9_1">
    <vt:lpwstr>Nature Climate Change</vt:lpwstr>
  </property>
  <property fmtid="{D5CDD505-2E9C-101B-9397-08002B2CF9AE}" pid="22" name="Mendeley Document_1">
    <vt:lpwstr>True</vt:lpwstr>
  </property>
  <property fmtid="{D5CDD505-2E9C-101B-9397-08002B2CF9AE}" pid="23" name="Mendeley Unique User Id_1">
    <vt:lpwstr>9cbed319-1fe6-3c85-8079-c68eb1bd29dc</vt:lpwstr>
  </property>
  <property fmtid="{D5CDD505-2E9C-101B-9397-08002B2CF9AE}" pid="24" name="Mendeley Citation Style_1">
    <vt:lpwstr>http://www.zotero.org/styles/global-environmental-change</vt:lpwstr>
  </property>
</Properties>
</file>