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03150" w14:textId="77777777" w:rsidR="001F4081" w:rsidRDefault="009720F1" w:rsidP="001F4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40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Роль деяких психофізіологічних параметрів у процесах регуляції </w:t>
      </w:r>
    </w:p>
    <w:p w14:paraId="06DB1F32" w14:textId="44B5C555" w:rsidR="009720F1" w:rsidRDefault="009720F1" w:rsidP="001F4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4081">
        <w:rPr>
          <w:rFonts w:ascii="Times New Roman" w:hAnsi="Times New Roman" w:cs="Times New Roman"/>
          <w:b/>
          <w:bCs/>
          <w:sz w:val="28"/>
          <w:szCs w:val="28"/>
          <w:lang w:val="uk-UA"/>
        </w:rPr>
        <w:t>функцій вісцеральних систем</w:t>
      </w:r>
    </w:p>
    <w:p w14:paraId="5F1B3907" w14:textId="77777777" w:rsidR="001F4081" w:rsidRPr="001F4081" w:rsidRDefault="001F4081" w:rsidP="001F408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02492A" w14:textId="61507EF6" w:rsidR="002E4244" w:rsidRDefault="002E4244" w:rsidP="001F40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720F1">
        <w:rPr>
          <w:rFonts w:ascii="Times New Roman" w:hAnsi="Times New Roman" w:cs="Times New Roman"/>
          <w:sz w:val="28"/>
          <w:szCs w:val="28"/>
          <w:lang w:val="uk-UA"/>
        </w:rPr>
        <w:t>Боярчук О.</w:t>
      </w:r>
      <w:r w:rsidR="009720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9720F1">
        <w:rPr>
          <w:rFonts w:ascii="Times New Roman" w:hAnsi="Times New Roman" w:cs="Times New Roman"/>
          <w:sz w:val="28"/>
          <w:szCs w:val="28"/>
          <w:lang w:val="uk-UA"/>
        </w:rPr>
        <w:t>Д., Бондаренко О.</w:t>
      </w:r>
      <w:r w:rsidR="009720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9720F1">
        <w:rPr>
          <w:rFonts w:ascii="Times New Roman" w:hAnsi="Times New Roman" w:cs="Times New Roman"/>
          <w:sz w:val="28"/>
          <w:szCs w:val="28"/>
          <w:lang w:val="uk-UA"/>
        </w:rPr>
        <w:t>В., Грановський О.</w:t>
      </w:r>
      <w:r w:rsidR="009720F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9720F1">
        <w:rPr>
          <w:rFonts w:ascii="Times New Roman" w:hAnsi="Times New Roman" w:cs="Times New Roman"/>
          <w:sz w:val="28"/>
          <w:szCs w:val="28"/>
          <w:lang w:val="uk-UA"/>
        </w:rPr>
        <w:t>Е.</w:t>
      </w:r>
    </w:p>
    <w:p w14:paraId="68238658" w14:textId="77777777" w:rsidR="001F4081" w:rsidRPr="009720F1" w:rsidRDefault="001F4081" w:rsidP="001F40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84E899E" w14:textId="0C3946CF" w:rsidR="00E64D0A" w:rsidRPr="00FD329E" w:rsidRDefault="001F4081" w:rsidP="009720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Кафедра охорони здоров’я і реабілітації, </w:t>
      </w:r>
      <w:r w:rsidR="002E4244" w:rsidRPr="00FD329E">
        <w:rPr>
          <w:rFonts w:ascii="Times New Roman" w:hAnsi="Times New Roman" w:cs="Times New Roman"/>
          <w:sz w:val="28"/>
          <w:szCs w:val="28"/>
          <w:lang w:val="uk-UA"/>
        </w:rPr>
        <w:t>ДЗ «Луганський національний університет імені Тараса Шевченка»</w:t>
      </w:r>
      <w:r w:rsidR="009720F1">
        <w:rPr>
          <w:rFonts w:ascii="Times New Roman" w:hAnsi="Times New Roman" w:cs="Times New Roman"/>
          <w:sz w:val="28"/>
          <w:szCs w:val="28"/>
          <w:lang w:val="uk-UA"/>
        </w:rPr>
        <w:t>, м. Лубни, Полтавська обл., Україна</w:t>
      </w:r>
    </w:p>
    <w:p w14:paraId="4272E756" w14:textId="58186AFC" w:rsidR="002E4244" w:rsidRDefault="009A33AD" w:rsidP="001F4081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hyperlink r:id="rId5" w:history="1">
        <w:r w:rsidR="001F4081" w:rsidRPr="00B5616B">
          <w:rPr>
            <w:rStyle w:val="ac"/>
            <w:rFonts w:ascii="Times New Roman" w:hAnsi="Times New Roman" w:cs="Times New Roman"/>
            <w:i/>
            <w:iCs/>
            <w:sz w:val="28"/>
            <w:szCs w:val="28"/>
            <w:lang w:val="uk-UA"/>
          </w:rPr>
          <w:t>boiarchuk.helen@gmail.com</w:t>
        </w:r>
      </w:hyperlink>
    </w:p>
    <w:p w14:paraId="397B1909" w14:textId="77777777" w:rsidR="009720F1" w:rsidRDefault="009720F1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3B29E0" w14:textId="224604C8" w:rsidR="003D3FC0" w:rsidRDefault="003D3FC0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59CB">
        <w:rPr>
          <w:rFonts w:ascii="Times New Roman" w:hAnsi="Times New Roman"/>
          <w:b/>
          <w:sz w:val="28"/>
          <w:szCs w:val="28"/>
          <w:lang w:val="uk-UA"/>
        </w:rPr>
        <w:t>Постановка проблеми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 її актуальність</w:t>
      </w:r>
      <w:r w:rsidRPr="00A459CB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D3FC0">
        <w:rPr>
          <w:rFonts w:ascii="Times New Roman" w:hAnsi="Times New Roman" w:cs="Times New Roman"/>
          <w:sz w:val="28"/>
          <w:szCs w:val="28"/>
          <w:lang w:val="uk-UA"/>
        </w:rPr>
        <w:t>Психофізіологічні показники відіграють ключову роль у механізмах регуляції функцій 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D3FC0">
        <w:rPr>
          <w:rFonts w:ascii="Times New Roman" w:hAnsi="Times New Roman" w:cs="Times New Roman"/>
          <w:sz w:val="28"/>
          <w:szCs w:val="28"/>
          <w:lang w:val="uk-UA"/>
        </w:rPr>
        <w:t>сцеральних систем організму. Вивчення їхнього значення дає змогу глибше пізнати фізіологічні та психоемоційні процеси, що протікають під час емоційного напруження та стресових ситуацій.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>Значущість дослідження полягає у тому, що психофізіологічні реакції є універсальними маркерами стану організму</w:t>
      </w:r>
      <w:r w:rsidR="00DD5280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людини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>, що дозволяє використовувати їх у практичних сферах: медичній, психологічній, педагогічній</w:t>
      </w:r>
      <w:r w:rsidR="009A3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[2]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66EAAF1" w14:textId="007AC8A4" w:rsidR="00672827" w:rsidRPr="002E4244" w:rsidRDefault="003D3FC0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97C">
        <w:rPr>
          <w:rFonts w:ascii="Times New Roman" w:hAnsi="Times New Roman"/>
          <w:b/>
          <w:sz w:val="28"/>
          <w:szCs w:val="28"/>
          <w:lang w:val="uk-UA"/>
        </w:rPr>
        <w:t xml:space="preserve">Метою </w:t>
      </w:r>
      <w:r>
        <w:rPr>
          <w:rFonts w:ascii="Times New Roman" w:hAnsi="Times New Roman"/>
          <w:b/>
          <w:sz w:val="28"/>
          <w:szCs w:val="28"/>
          <w:lang w:val="uk-UA"/>
        </w:rPr>
        <w:t>роботи</w:t>
      </w:r>
      <w:r w:rsidRPr="009439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C34D3">
        <w:rPr>
          <w:rFonts w:ascii="Times New Roman" w:hAnsi="Times New Roman"/>
          <w:bCs/>
          <w:sz w:val="28"/>
          <w:szCs w:val="28"/>
          <w:lang w:val="uk-UA"/>
        </w:rPr>
        <w:t xml:space="preserve">є аналіз, систематизація та наукове узагальнення сучасних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досліджень </w:t>
      </w:r>
      <w:r w:rsidRPr="003D3FC0">
        <w:rPr>
          <w:rFonts w:ascii="Times New Roman" w:hAnsi="Times New Roman" w:cs="Times New Roman"/>
          <w:sz w:val="28"/>
          <w:szCs w:val="28"/>
          <w:lang w:val="uk-UA"/>
        </w:rPr>
        <w:t>деяких психофізіологічних параметрів</w:t>
      </w:r>
      <w:r>
        <w:rPr>
          <w:rFonts w:ascii="Times New Roman" w:hAnsi="Times New Roman" w:cs="Times New Roman"/>
          <w:sz w:val="28"/>
          <w:szCs w:val="28"/>
          <w:lang w:val="uk-UA"/>
        </w:rPr>
        <w:t>, які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>сприя</w:t>
      </w:r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створенню систем раннього виявлення та профілактики психосоматичних порушень, що особливо актуально у сучасних умовах високого рівня стресу.</w:t>
      </w:r>
    </w:p>
    <w:p w14:paraId="59F90CAD" w14:textId="42681F77" w:rsidR="003D3FC0" w:rsidRDefault="003D3FC0" w:rsidP="002E424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916FC">
        <w:rPr>
          <w:rFonts w:ascii="Times New Roman" w:hAnsi="Times New Roman"/>
          <w:b/>
          <w:sz w:val="28"/>
          <w:szCs w:val="28"/>
          <w:lang w:val="uk-UA"/>
        </w:rPr>
        <w:t>Виклад основного матеріалу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дослідження </w:t>
      </w:r>
    </w:p>
    <w:p w14:paraId="4B982D97" w14:textId="40D5826B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29E">
        <w:rPr>
          <w:rFonts w:ascii="Times New Roman" w:hAnsi="Times New Roman" w:cs="Times New Roman"/>
          <w:sz w:val="28"/>
          <w:szCs w:val="28"/>
          <w:lang w:val="uk-UA"/>
        </w:rPr>
        <w:t>Фізіологічні механізми регуляції під час емоційного напруження</w:t>
      </w:r>
      <w:r w:rsidR="00FD329E" w:rsidRPr="00FD329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Під час виникнення емоційного напруження в організмі відбуваються значні фізіологічні зміни, які відображають активізацію вегетативної нервової системи. Зокрема, спостерігається збільшення частоти серцевих скорочень (частоти серцевих ударів), зміни у ритмі серця (варіабельність R-R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інтервалів), підвищення інтенсивності зовнішнього дихання і активізація шкірної гальванічної реакції [3]. Ці реакції є проявами реактивності симпатичної частини вегетативної нервової системи, яка мобілізує ресурси організму для відповіді на стресові чинники.</w:t>
      </w:r>
    </w:p>
    <w:p w14:paraId="2819C53C" w14:textId="77777777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>Зміна вегетативних показників свідчить про перерозподіл енергетичних ресурсів і активізацію систем, відповідальних за мобілізацію у відповідь на зовнішні подразники. Водночас, у структурі реакцій при емоційному напруженні відзначаються реорганізація психічної діяльності, порушення у функціонуванні дихальної, серцево-судинної та видільної систем, а також суттєві порушення у психомоторних функціях. Це проявляється у зниженні когнітивних можливостей, зменшенні уваги та пам’яті, а також у відчутті психофізичного дискомфорту, що є ознаками високого рівня напруженості [2].</w:t>
      </w:r>
    </w:p>
    <w:p w14:paraId="2C1E58BC" w14:textId="1B6BEE9B" w:rsidR="00672827" w:rsidRPr="002E4244" w:rsidRDefault="002E4244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72827" w:rsidRPr="002E4244">
        <w:rPr>
          <w:rFonts w:ascii="Times New Roman" w:hAnsi="Times New Roman" w:cs="Times New Roman"/>
          <w:sz w:val="28"/>
          <w:szCs w:val="28"/>
          <w:lang w:val="uk-UA"/>
        </w:rPr>
        <w:t>івень вираженого напруження поділяється на емоційне перенапруження і стан виснаження, що відповідають деструктивним станам і характеризуються набором ознак дезадаптації, включаючи зміни в психофізіологічних показниках та поведінкових реакціях [3]. Дослідження цих механізмів є важливим для розробки превентивних заходів і терапевтичних підходів, що сприяють збереженню психофізіологічної рівноваги.</w:t>
      </w:r>
    </w:p>
    <w:p w14:paraId="419462CD" w14:textId="64C4FB81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29E">
        <w:rPr>
          <w:rFonts w:ascii="Times New Roman" w:hAnsi="Times New Roman" w:cs="Times New Roman"/>
          <w:sz w:val="28"/>
          <w:szCs w:val="28"/>
          <w:lang w:val="uk-UA"/>
        </w:rPr>
        <w:t>Фізіологічні маркери емоційного напруження у сучасних дослідженнях</w:t>
      </w:r>
      <w:r w:rsidR="00FD329E" w:rsidRPr="00FD32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32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Аналіз сучасної наукової літератури показує, що найбільш чутливими до емоційного напруження є серцево-судинна і нервова системи. Серцево-судинна система реагує першою і найраніше на психологічні та фізичні навантаження, що проявляється у збільшенні частоти серцевих скорочень, зміні форми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кардіоциклів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та зниженні варіабельності серцевого ритму [4]. Це дозволяє використовувати ці показники для оцінки ступеня напруження і рівня мобілізації організму.</w:t>
      </w:r>
    </w:p>
    <w:p w14:paraId="749F37D9" w14:textId="77777777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Дослідження з використанням методів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електроенцефалографії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та гальванічної реакції шкіри дають змогу визначити рівень внутрішнього напруження, ступінь мобілізації систем організму і рівень внутрішнього дискомфорту. Виявлено, що тривалість і інтенсивність навантаження мають істотний вплив на фізіологічний стан систем, зокрема, при тривалій активізації симпатичної нервової системи можливе формування патологічних змін у судинній системі, що підвищує ризик розвитку серцево-судинних захворювань [1, 4].</w:t>
      </w:r>
    </w:p>
    <w:p w14:paraId="60911AD9" w14:textId="61994761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>Особливо важливим є встановлення кореляцій між характеристиками реакцій серця, шкірної гальваніки і дихальної функції під час різних рівнів емоційного напруження. Це дозволяє створювати моделі прогнозування і вчасно застосовувати корекційні заходи, що підтримують психофізіологічну рівновагу [5].</w:t>
      </w:r>
    </w:p>
    <w:p w14:paraId="0FDD3AD7" w14:textId="6DDF340C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3FC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Практичне значення досліджень</w:t>
      </w:r>
      <w:r w:rsidR="00FD329E" w:rsidRPr="003D3FC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D329E" w:rsidRPr="00FD32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Результати досліджень мають велике практичне значення у галузі психології, медицини і педагогіки. Вони дозволяють розробити інструменти для моніторингу стану людини в реальному часі, що є цінним для профілактики психосоматичних розладів і підвищення рівня психологічної стійкості. Зокрема, системи біоелектричного моніторингу можуть слугувати для раннього виявлення ознак емоційного перенапруження і запобігання розвитку хронічних захворювань [2].</w:t>
      </w:r>
    </w:p>
    <w:p w14:paraId="336AF3D8" w14:textId="3C3D1934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застосування знань про фізіологічні реакції </w:t>
      </w:r>
      <w:r w:rsidR="00DD5280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вісцеральних систем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дозволяє формувати індивідуальні програми психофізіологічної корекції, тренінги релаксації і стрес-менеджменту. Це особливо актуально для осіб, що працюють у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високостресових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умовах, спортсменів, військових, медичних працівників та інших груп ризику [5].</w:t>
      </w:r>
    </w:p>
    <w:p w14:paraId="4699C53E" w14:textId="31BC4CD8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3FC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Висновки</w:t>
      </w:r>
      <w:r w:rsidR="00FD329E" w:rsidRPr="003D3FC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D329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Психофізіологічні показники виступають важливими системними маркерами стану в</w:t>
      </w:r>
      <w:r w:rsidR="002E424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сцеральних систем і дозволяють глибше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lastRenderedPageBreak/>
        <w:t>зрозуміти механізми адаптації організму</w:t>
      </w:r>
      <w:r w:rsidR="00DD5280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людини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до емоційного напруження та стресових факторів. Вони відображають складні процеси перерозподілу функціональних ресурсів і реактивності організму, що зумовлено активацією симпатичної частини вегетативної нервової системи. Це підтверджується численними дослідженнями, зокрема, змінами у частоті серцевих скорочень, варіабельності ритму, реакцією шкірної гальваніки та іншими фізіологічними параметрами, які є чутливими індикаторами ступеня і характеру емоційної напруги [1, 3].</w:t>
      </w:r>
    </w:p>
    <w:p w14:paraId="1430A58E" w14:textId="77777777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>Результати сучасних досліджень свідчать, що ці показники не лише відображають рівень внутрішнього напруження, а й мають прогностичне значення щодо можливих ризиків розвитку патологічних станів, таких як гіпертензія, серцево-судинні захворювання і порушення когнітивних функцій. Це особливо важливо для розробки систем раннього попередження і профілактики, що дозволяє зменшити негативний вплив тривалого стресу на здоров’я особистості [2, 4].</w:t>
      </w:r>
    </w:p>
    <w:p w14:paraId="294BFDBF" w14:textId="77777777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Значущість вивчення висвітлюється також у тому, що системи біологічного зворотного зв’язку, зокрема,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електроенцефалографія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та гальванічна реакція шкіри, дозволяють оцінити ступінь внутрішньої мобілізації і реактивності, що має практичне застосування у психологічній і медичній практиці для формування індивідуальних програм стрес-менеджменту, тренінгів релаксації та психологічної підготовки. Це особливо важливо для осіб у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високостресових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сферах діяльності, а також для пацієнтів із хронічними захворюваннями, що мають психосоматичну природу [5].</w:t>
      </w:r>
    </w:p>
    <w:p w14:paraId="635254F6" w14:textId="01887E28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>Крім того, встановлено, що тривалість і інтенсивність емоційних навантажень мають істотний вплив на стан систем регуляції. Збільшення тривалості та сили навантаження сприяє формуванню патологічних змін у серцево-судинній системі, що може призводити до розвитку серцево-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судинних захворювань або ускладнень у разі хронічного впливу стресу. Це підкреслює важливість моніторингу фізіологічних реакцій </w:t>
      </w:r>
      <w:r w:rsidR="00DD5280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вісцеральних систем 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у реальному часі для запобігання виникнення серйозних порушень здоров’я [1, 4].</w:t>
      </w:r>
    </w:p>
    <w:p w14:paraId="689253A1" w14:textId="6AD98F70" w:rsidR="00672827" w:rsidRPr="002E4244" w:rsidRDefault="00672827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>Загалом, дослідження психофізіологічних показників і їх ролі у регуляції функцій в</w:t>
      </w:r>
      <w:r w:rsidR="002E424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сцеральних систем відкриває широкі горизонти для міждисциплінарних підходів до збереження і зміцнення психічного і фізичного здоров’я. Це сприяє створенню ефективних систем діагностики, профілактики і корекції станів підвищеного емоційного напруження, що є актуальним у сучасних умовах швидкоплинного життя, соціальних змін і високих вимог до психологічної готовності населення.</w:t>
      </w:r>
    </w:p>
    <w:p w14:paraId="773CA231" w14:textId="77777777" w:rsidR="00672827" w:rsidRPr="002E4244" w:rsidRDefault="00672827" w:rsidP="00FD32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 використаних джерел</w:t>
      </w:r>
    </w:p>
    <w:p w14:paraId="6A8324B2" w14:textId="3844264E" w:rsidR="007E3296" w:rsidRPr="002E4244" w:rsidRDefault="00AD06A1" w:rsidP="00FD3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7E3296" w:rsidRPr="002E4244">
        <w:rPr>
          <w:rFonts w:ascii="Times New Roman" w:hAnsi="Times New Roman" w:cs="Times New Roman"/>
          <w:sz w:val="28"/>
          <w:szCs w:val="28"/>
          <w:lang w:val="uk-UA"/>
        </w:rPr>
        <w:t>Лазуренко</w:t>
      </w:r>
      <w:proofErr w:type="spellEnd"/>
      <w:r w:rsidR="007E3296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С. І. Психофізіологічні механізми стресу. </w:t>
      </w:r>
      <w:r w:rsidR="007E3296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Актуальні проблеми навчання та виховання людей з особливими потребами</w:t>
      </w:r>
      <w:r w:rsidR="007E3296" w:rsidRPr="002E4244">
        <w:rPr>
          <w:rFonts w:ascii="Times New Roman" w:hAnsi="Times New Roman" w:cs="Times New Roman"/>
          <w:sz w:val="28"/>
          <w:szCs w:val="28"/>
          <w:lang w:val="uk-UA"/>
        </w:rPr>
        <w:t>. 2014. № 11. С. 152-165.</w:t>
      </w:r>
    </w:p>
    <w:p w14:paraId="5A4443FE" w14:textId="71BCDA4F" w:rsidR="007E3296" w:rsidRPr="002E4244" w:rsidRDefault="00AD06A1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Сучасні методи і засоби для визначення і діагностування емоційного стресу : монографія / за </w:t>
      </w:r>
      <w:proofErr w:type="spellStart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>заг</w:t>
      </w:r>
      <w:proofErr w:type="spellEnd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. ред. О. П. </w:t>
      </w:r>
      <w:proofErr w:type="spellStart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>Мінцера</w:t>
      </w:r>
      <w:proofErr w:type="spellEnd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>. Вінниця: ВНТУ, 2010. 228 с.</w:t>
      </w:r>
    </w:p>
    <w:p w14:paraId="1451710D" w14:textId="139FDF56" w:rsidR="00376A72" w:rsidRPr="002E4244" w:rsidRDefault="00AD06A1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>Хаустова</w:t>
      </w:r>
      <w:proofErr w:type="spellEnd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О.О. Психосоматичний підхід до порушень вегетативної нервової системи у загальній лікарській практиці. </w:t>
      </w:r>
      <w:proofErr w:type="spellStart"/>
      <w:r w:rsidR="00376A72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Н</w:t>
      </w:r>
      <w:r w:rsidR="00FD329E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ейро</w:t>
      </w:r>
      <w:r w:rsidR="00376A72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N</w:t>
      </w:r>
      <w:r w:rsidR="00FD329E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ews</w:t>
      </w:r>
      <w:proofErr w:type="spellEnd"/>
      <w:r w:rsidR="00376A72" w:rsidRPr="002E4244">
        <w:rPr>
          <w:rFonts w:ascii="Times New Roman" w:hAnsi="Times New Roman" w:cs="Times New Roman"/>
          <w:sz w:val="28"/>
          <w:szCs w:val="28"/>
          <w:lang w:val="uk-UA"/>
        </w:rPr>
        <w:t>. 2016. С. 2-7.</w:t>
      </w:r>
    </w:p>
    <w:p w14:paraId="1D451748" w14:textId="2E22D53A" w:rsidR="00376A72" w:rsidRPr="002E4244" w:rsidRDefault="00AD06A1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B53C3"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Янчук П.І., Макарчук М.Ю., Миколайчук О.М. Функціонування фізіологічних систем організму при синдромі професійного вигорання. </w:t>
      </w:r>
      <w:proofErr w:type="spellStart"/>
      <w:r w:rsidR="007B53C3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Фізіол</w:t>
      </w:r>
      <w:proofErr w:type="spellEnd"/>
      <w:r w:rsidR="007B53C3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. </w:t>
      </w:r>
      <w:proofErr w:type="spellStart"/>
      <w:r w:rsidR="007B53C3" w:rsidRPr="00FD329E">
        <w:rPr>
          <w:rFonts w:ascii="Times New Roman" w:hAnsi="Times New Roman" w:cs="Times New Roman"/>
          <w:i/>
          <w:iCs/>
          <w:sz w:val="28"/>
          <w:szCs w:val="28"/>
          <w:lang w:val="uk-UA"/>
        </w:rPr>
        <w:t>журн</w:t>
      </w:r>
      <w:proofErr w:type="spellEnd"/>
      <w:r w:rsidR="007B53C3" w:rsidRPr="002E4244">
        <w:rPr>
          <w:rFonts w:ascii="Times New Roman" w:hAnsi="Times New Roman" w:cs="Times New Roman"/>
          <w:sz w:val="28"/>
          <w:szCs w:val="28"/>
          <w:lang w:val="uk-UA"/>
        </w:rPr>
        <w:t>., 2025, Т. 71, № 1. С. 91-101.</w:t>
      </w:r>
    </w:p>
    <w:p w14:paraId="79D2FCEB" w14:textId="5B501314" w:rsidR="00AD06A1" w:rsidRDefault="00AD06A1" w:rsidP="002E4244">
      <w:pPr>
        <w:spacing w:after="0" w:line="360" w:lineRule="auto"/>
        <w:ind w:firstLine="709"/>
        <w:jc w:val="both"/>
        <w:rPr>
          <w:rStyle w:val="ac"/>
          <w:rFonts w:ascii="Times New Roman" w:hAnsi="Times New Roman" w:cs="Times New Roman"/>
          <w:sz w:val="28"/>
          <w:szCs w:val="28"/>
          <w:lang w:val="uk-UA"/>
        </w:rPr>
      </w:pP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Teddy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Marcus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Zakaria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Armein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Z.R.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Langi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Muhamad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Sophian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N.,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Isa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Anshori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Artificial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Intelligence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(AI)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Neurofeedback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Therapy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Using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Electroencephalography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(EEG),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Heart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Rate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Variability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(HRV),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Galvanic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Skin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Response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(GSR): </w:t>
      </w:r>
      <w:proofErr w:type="spellStart"/>
      <w:r w:rsidRPr="002E4244">
        <w:rPr>
          <w:rFonts w:ascii="Times New Roman" w:hAnsi="Times New Roman" w:cs="Times New Roman"/>
          <w:sz w:val="28"/>
          <w:szCs w:val="28"/>
          <w:lang w:val="uk-UA"/>
        </w:rPr>
        <w:t>Review</w:t>
      </w:r>
      <w:proofErr w:type="spellEnd"/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E4244">
        <w:rPr>
          <w:rFonts w:ascii="Times New Roman" w:hAnsi="Times New Roman" w:cs="Times New Roman"/>
          <w:i/>
          <w:iCs/>
          <w:sz w:val="28"/>
          <w:szCs w:val="28"/>
          <w:lang w:val="uk-UA"/>
        </w:rPr>
        <w:t>IEEE Access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. 2025</w:t>
      </w:r>
      <w:r w:rsidR="00FD329E">
        <w:rPr>
          <w:rFonts w:ascii="Times New Roman" w:hAnsi="Times New Roman" w:cs="Times New Roman"/>
          <w:sz w:val="28"/>
          <w:szCs w:val="28"/>
          <w:lang w:val="uk-UA"/>
        </w:rPr>
        <w:t> (1)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329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>PP(99):1-36</w:t>
      </w:r>
      <w:r w:rsidR="00FD32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E4244">
        <w:rPr>
          <w:rFonts w:ascii="Times New Roman" w:hAnsi="Times New Roman" w:cs="Times New Roman"/>
          <w:sz w:val="28"/>
          <w:szCs w:val="28"/>
          <w:lang w:val="uk-UA"/>
        </w:rPr>
        <w:t xml:space="preserve"> DOI:</w:t>
      </w:r>
      <w:hyperlink r:id="rId6" w:tgtFrame="_blank" w:history="1">
        <w:r w:rsidRPr="002E4244">
          <w:rPr>
            <w:rStyle w:val="ac"/>
            <w:rFonts w:ascii="Times New Roman" w:hAnsi="Times New Roman" w:cs="Times New Roman"/>
            <w:sz w:val="28"/>
            <w:szCs w:val="28"/>
            <w:lang w:val="uk-UA"/>
          </w:rPr>
          <w:t>10.1109/ACCESS.2025.3582805</w:t>
        </w:r>
      </w:hyperlink>
    </w:p>
    <w:p w14:paraId="29F8CCEB" w14:textId="67DE89AF" w:rsidR="00D801BF" w:rsidRPr="00D801BF" w:rsidRDefault="00D801BF" w:rsidP="002E4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4081">
        <w:rPr>
          <w:rStyle w:val="ac"/>
          <w:rFonts w:ascii="Times New Roman" w:hAnsi="Times New Roman" w:cs="Times New Roman"/>
          <w:b/>
          <w:bCs/>
          <w:color w:val="auto"/>
          <w:sz w:val="28"/>
          <w:szCs w:val="28"/>
          <w:u w:val="none"/>
          <w:lang w:val="uk-UA"/>
        </w:rPr>
        <w:lastRenderedPageBreak/>
        <w:t>Ключові слова:</w:t>
      </w:r>
      <w:r w:rsidRPr="009720F1">
        <w:rPr>
          <w:rStyle w:val="ac"/>
          <w:rFonts w:ascii="Times New Roman" w:hAnsi="Times New Roman" w:cs="Times New Roman"/>
          <w:i/>
          <w:iCs/>
          <w:color w:val="auto"/>
          <w:sz w:val="28"/>
          <w:szCs w:val="28"/>
          <w:u w:val="none"/>
          <w:lang w:val="uk-UA"/>
        </w:rPr>
        <w:t xml:space="preserve"> </w:t>
      </w:r>
      <w:r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вісцеральні системи, психофізіологічні показники, </w:t>
      </w:r>
      <w:r w:rsidR="00F71AE2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 xml:space="preserve">стрес, </w:t>
      </w:r>
      <w:r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  <w:lang w:val="uk-UA"/>
        </w:rPr>
        <w:t>системи біологічного зворотного зв’язку</w:t>
      </w:r>
    </w:p>
    <w:sectPr w:rsidR="00D801BF" w:rsidRPr="00D801BF" w:rsidSect="00B46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42505"/>
    <w:multiLevelType w:val="multilevel"/>
    <w:tmpl w:val="B1C2D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31245A"/>
    <w:multiLevelType w:val="multilevel"/>
    <w:tmpl w:val="ADB6C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9325FA"/>
    <w:multiLevelType w:val="multilevel"/>
    <w:tmpl w:val="1D6C14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18F"/>
    <w:rsid w:val="001E1838"/>
    <w:rsid w:val="001F4081"/>
    <w:rsid w:val="00232F3A"/>
    <w:rsid w:val="002E4244"/>
    <w:rsid w:val="00376A72"/>
    <w:rsid w:val="003D3FC0"/>
    <w:rsid w:val="004E0020"/>
    <w:rsid w:val="00672827"/>
    <w:rsid w:val="006F345D"/>
    <w:rsid w:val="007B53C3"/>
    <w:rsid w:val="007E3296"/>
    <w:rsid w:val="009720F1"/>
    <w:rsid w:val="009A33AD"/>
    <w:rsid w:val="00AD06A1"/>
    <w:rsid w:val="00B4635E"/>
    <w:rsid w:val="00D801BF"/>
    <w:rsid w:val="00DD5280"/>
    <w:rsid w:val="00E64D0A"/>
    <w:rsid w:val="00F71AE2"/>
    <w:rsid w:val="00F754EA"/>
    <w:rsid w:val="00FD329E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4997"/>
  <w15:chartTrackingRefBased/>
  <w15:docId w15:val="{AB4AC332-BFFA-4214-AED6-71AD8B81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3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3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1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3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31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3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3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3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3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1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31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F31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31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31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31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31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31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31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3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F3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3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F3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3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F31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31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F318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31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F318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F318F"/>
    <w:rPr>
      <w:b/>
      <w:bCs/>
      <w:smallCaps/>
      <w:color w:val="2F5496" w:themeColor="accent1" w:themeShade="BF"/>
      <w:spacing w:val="5"/>
    </w:rPr>
  </w:style>
  <w:style w:type="character" w:customStyle="1" w:styleId="fs4">
    <w:name w:val="fs4"/>
    <w:basedOn w:val="a0"/>
    <w:rsid w:val="00AD06A1"/>
  </w:style>
  <w:style w:type="character" w:customStyle="1" w:styleId="ls5">
    <w:name w:val="ls5"/>
    <w:basedOn w:val="a0"/>
    <w:rsid w:val="00AD06A1"/>
  </w:style>
  <w:style w:type="character" w:customStyle="1" w:styleId="ls6">
    <w:name w:val="ls6"/>
    <w:basedOn w:val="a0"/>
    <w:rsid w:val="00AD06A1"/>
  </w:style>
  <w:style w:type="character" w:customStyle="1" w:styleId="ls7">
    <w:name w:val="ls7"/>
    <w:basedOn w:val="a0"/>
    <w:rsid w:val="00AD06A1"/>
  </w:style>
  <w:style w:type="character" w:customStyle="1" w:styleId="ls8">
    <w:name w:val="ls8"/>
    <w:basedOn w:val="a0"/>
    <w:rsid w:val="00AD06A1"/>
  </w:style>
  <w:style w:type="character" w:customStyle="1" w:styleId="ls3">
    <w:name w:val="ls3"/>
    <w:basedOn w:val="a0"/>
    <w:rsid w:val="00AD06A1"/>
  </w:style>
  <w:style w:type="character" w:customStyle="1" w:styleId="ls4">
    <w:name w:val="ls4"/>
    <w:basedOn w:val="a0"/>
    <w:rsid w:val="00AD06A1"/>
  </w:style>
  <w:style w:type="paragraph" w:customStyle="1" w:styleId="nova-legacy-e-listitem">
    <w:name w:val="nova-legacy-e-list__item"/>
    <w:basedOn w:val="a"/>
    <w:rsid w:val="00AD0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D06A1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1F4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109/ACCESS.2025.3582805" TargetMode="External"/><Relationship Id="rId5" Type="http://schemas.openxmlformats.org/officeDocument/2006/relationships/hyperlink" Target="mailto:boiarchuk.hel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Бондаренко</dc:creator>
  <cp:keywords/>
  <dc:description/>
  <cp:lastModifiedBy>Олена Дмитрівна Боярчук</cp:lastModifiedBy>
  <cp:revision>12</cp:revision>
  <dcterms:created xsi:type="dcterms:W3CDTF">2026-04-06T13:58:00Z</dcterms:created>
  <dcterms:modified xsi:type="dcterms:W3CDTF">2026-05-04T14:57:00Z</dcterms:modified>
</cp:coreProperties>
</file>