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1E1D9DB8">
      <w:pPr>
        <w:pStyle w:val="style0"/>
        <w:rPr/>
      </w:pPr>
      <w:bookmarkStart w:id="0" w:name="_GoBack"/>
      <w:bookmarkEnd w:id="0"/>
      <w:r>
        <w:t>基于有序界面势能沟道的ODS钢抗辐照肿胀机理研究</w:t>
      </w:r>
    </w:p>
    <w:p w14:paraId="69E3AD64">
      <w:pPr>
        <w:pStyle w:val="style0"/>
        <w:rPr/>
      </w:pPr>
    </w:p>
    <w:p w14:paraId="5DD4D0DF">
      <w:pPr>
        <w:pStyle w:val="style0"/>
        <w:rPr/>
      </w:pPr>
      <w:r>
        <w:t>Mechanism Study on Radiation Swelling Resistance of ODS Steel Based on Ordered Interface Potential Channels</w:t>
      </w:r>
    </w:p>
    <w:p w14:paraId="4DDFF2B4">
      <w:pPr>
        <w:pStyle w:val="style0"/>
        <w:rPr/>
      </w:pPr>
    </w:p>
    <w:p w14:paraId="65AD3FE8">
      <w:pPr>
        <w:pStyle w:val="style0"/>
        <w:rPr/>
      </w:pPr>
      <w:r>
        <w:t>作者： 孙</w:t>
      </w:r>
      <w:r>
        <w:rPr>
          <w:rFonts w:hint="eastAsia"/>
          <w:lang w:eastAsia="zh-CN"/>
        </w:rPr>
        <w:t>贺</w:t>
      </w:r>
      <w:r>
        <w:t>纯</w:t>
      </w:r>
    </w:p>
    <w:p w14:paraId="E6378A25">
      <w:pPr>
        <w:pStyle w:val="style0"/>
        <w:rPr/>
      </w:pPr>
      <w:r>
        <w:t>Author: Sun Hechun</w:t>
      </w:r>
    </w:p>
    <w:p w14:paraId="32727A50">
      <w:pPr>
        <w:pStyle w:val="style0"/>
        <w:rPr/>
      </w:pPr>
    </w:p>
    <w:p w14:paraId="3E360A0B">
      <w:pPr>
        <w:pStyle w:val="style0"/>
        <w:rPr/>
      </w:pPr>
      <w:r>
        <w:t>邮箱： sunhechun888@126.com</w:t>
      </w:r>
    </w:p>
    <w:p w14:paraId="17C7D40D">
      <w:pPr>
        <w:pStyle w:val="style0"/>
        <w:rPr/>
      </w:pPr>
    </w:p>
    <w:p w14:paraId="BAE0946E">
      <w:pPr>
        <w:pStyle w:val="style0"/>
        <w:rPr/>
      </w:pPr>
    </w:p>
    <w:p w14:paraId="B87431FA">
      <w:pPr>
        <w:pStyle w:val="style0"/>
        <w:rPr/>
      </w:pPr>
      <w:r>
        <w:t>摘要 (Abstract)</w:t>
      </w:r>
    </w:p>
    <w:p w14:paraId="759C7560">
      <w:pPr>
        <w:pStyle w:val="style0"/>
        <w:rPr/>
      </w:pPr>
    </w:p>
    <w:p w14:paraId="A4F54CE9">
      <w:pPr>
        <w:pStyle w:val="style0"/>
        <w:rPr/>
      </w:pPr>
      <w:r>
        <w:t>针对第四代核反应堆燃料包壳材料在高能中子辐照下易发生体积肿胀的难题，本文提出了一种基于太极统一场论（TUFT）的有序场调控策略。传统氧化物弥散强化（ODS）钢依赖随机分布的氧化物颗粒被动捕获缺陷，效率受限。本研究通过构建沿晶界精准排布的有序氧化物阵列，利用周期性应力场叠加形成“势能沟道”，实现了缺陷从“无序扩散”向“定向导流”的转变。分子动力学模拟结果显示，在600 K辐照环境下，有序结构使点缺陷复合率提升33.3%，空洞形核孕育期延长2.3倍。研究证实，通过调控阴阳场平衡（K ≈ -1），可实现材料从“被动防御”到“主动免疫”的范式升级。</w:t>
      </w:r>
    </w:p>
    <w:p w14:paraId="8A813C1F">
      <w:pPr>
        <w:pStyle w:val="style0"/>
        <w:rPr/>
      </w:pPr>
    </w:p>
    <w:p w14:paraId="E225E3C1">
      <w:pPr>
        <w:pStyle w:val="style0"/>
        <w:rPr/>
      </w:pPr>
      <w:r>
        <w:t>Addressing the challenge of volumetric swelling in Gen-IV nuclear reactor fuel cladding under high-energy neutron irradiation, this study proposes an ordered field regulation strategy based on the Taiji Unified Field Theory (TUFT). Traditional Oxide Dispersion Strengthened (ODS) steels rely on randomly distributed oxide particles for passive defect capture, which limits efficiency. By constructing an ordered oxide array precisely arranged along grain boundaries, periodic stress field superposition forms "potential channels," enabling a transition of defects from "disordered diffusion" to "directional diversion." Molecular dynamics simulations reveal that the ordered structure enhances point defect recombination rates by 33.3% and extends the incubation period for void nucleation by 2.3 times under 600 K irradiation. The research confirms that regulating the Yang-Yin field balance (K ≈ -1) upgrades material performance from "passive defense" to "active immunity."</w:t>
      </w:r>
    </w:p>
    <w:p w14:paraId="B6112488">
      <w:pPr>
        <w:pStyle w:val="style0"/>
        <w:rPr/>
      </w:pPr>
    </w:p>
    <w:p w14:paraId="96AD9AC6">
      <w:pPr>
        <w:pStyle w:val="style0"/>
        <w:rPr/>
      </w:pPr>
      <w:r>
        <w:t>关键词 (Keywords): ODS钢 (ODS Steel); 抗辐照肿胀 (Radiation Swelling Resistance); 太极统一场论 (Taiji Unified Field Theory); 有序阵列 (Ordered Array); 分子动力学 (Molecular Dynamics)</w:t>
      </w:r>
    </w:p>
    <w:p w14:paraId="D1BD4FBB">
      <w:pPr>
        <w:pStyle w:val="style0"/>
        <w:rPr/>
      </w:pPr>
    </w:p>
    <w:p w14:paraId="9A2196A6">
      <w:pPr>
        <w:pStyle w:val="style0"/>
        <w:rPr/>
      </w:pPr>
      <w:r>
        <w:t> </w:t>
      </w:r>
    </w:p>
    <w:p w14:paraId="CBE934D8">
      <w:pPr>
        <w:pStyle w:val="style0"/>
        <w:rPr/>
      </w:pPr>
    </w:p>
    <w:p w14:paraId="43B0FB14">
      <w:pPr>
        <w:pStyle w:val="style0"/>
        <w:rPr/>
      </w:pPr>
      <w:r>
        <w:t>1. 引言</w:t>
      </w:r>
    </w:p>
    <w:p w14:paraId="B1D02402">
      <w:pPr>
        <w:pStyle w:val="style0"/>
        <w:rPr/>
      </w:pPr>
    </w:p>
    <w:p w14:paraId="65DF1696">
      <w:pPr>
        <w:pStyle w:val="style0"/>
        <w:rPr/>
      </w:pPr>
      <w:r>
        <w:t>氧化物弥散强化（ODS）钢因其优异的高温蠕变强度和结构稳定性，被视为铅铋冷却快堆及聚变堆燃料包壳的关键候选材料。然而，在强辐照环境下，基体内部产生的弗伦克尔缺陷对（空位与间隙原子）若不能及时复合，将聚集形成空洞，导致材料发生严重的辐照肿胀失效。</w:t>
      </w:r>
    </w:p>
    <w:p w14:paraId="08B86591">
      <w:pPr>
        <w:pStyle w:val="style0"/>
        <w:rPr/>
      </w:pPr>
    </w:p>
    <w:p w14:paraId="1CEFA222">
      <w:pPr>
        <w:pStyle w:val="style0"/>
        <w:rPr/>
      </w:pPr>
      <w:r>
        <w:t>现有研究多局限于“试错法”或单一的微观组织优化，缺乏对缺陷演化内在规律的统一描述。太极统一场论（TUFT）为解决这一问题提供了全新的物理图像。TUFT认为，系统的稳态源于破坏性能量场（阳场，Φ+）与修复性束缚场（阴场，Φ-）的动态博弈。本文引入稳定系数 K = Φ+ / Φ- 作为抗辐照性能的判据。当 K ≈ -1 时，系统达到动态平衡，缺陷产生与湮灭速率相等。基于此，本文提出一种有序界面阵列设计，旨在通过构建“势能沟道”，实现缺陷的主动导流与高效复合。</w:t>
      </w:r>
    </w:p>
    <w:p w14:paraId="71F2EDA6">
      <w:pPr>
        <w:pStyle w:val="style0"/>
        <w:rPr/>
      </w:pPr>
    </w:p>
    <w:p w14:paraId="27B110B2">
      <w:pPr>
        <w:pStyle w:val="style0"/>
        <w:rPr/>
      </w:pPr>
    </w:p>
    <w:p w14:paraId="06E80BBA">
      <w:pPr>
        <w:pStyle w:val="style0"/>
        <w:rPr/>
      </w:pPr>
      <w:r>
        <w:t>2. 理论模型与设计原理</w:t>
      </w:r>
    </w:p>
    <w:p w14:paraId="C0083DCB">
      <w:pPr>
        <w:pStyle w:val="style0"/>
        <w:rPr/>
      </w:pPr>
    </w:p>
    <w:p w14:paraId="27C209C0">
      <w:pPr>
        <w:pStyle w:val="style0"/>
        <w:rPr/>
      </w:pPr>
    </w:p>
    <w:p w14:paraId="A889A159">
      <w:pPr>
        <w:pStyle w:val="style0"/>
        <w:rPr/>
      </w:pPr>
      <w:r>
        <w:t>2.1 阴阳场平衡判据</w:t>
      </w:r>
    </w:p>
    <w:p w14:paraId="AFA9DA0A">
      <w:pPr>
        <w:pStyle w:val="style0"/>
        <w:rPr/>
      </w:pPr>
    </w:p>
    <w:p w14:paraId="017C4114">
      <w:pPr>
        <w:pStyle w:val="style0"/>
        <w:rPr/>
      </w:pPr>
      <w:r>
        <w:t>在TUFT框架下，我们将材料抗辐照的本质归结为阴阳场的对抗：</w:t>
      </w:r>
    </w:p>
    <w:p w14:paraId="93B3A4D1">
      <w:pPr>
        <w:pStyle w:val="style0"/>
        <w:rPr/>
      </w:pPr>
    </w:p>
    <w:p w14:paraId="E08DF336">
      <w:pPr>
        <w:pStyle w:val="style0"/>
        <w:rPr/>
      </w:pPr>
      <w:r>
        <w:t>阳场 (Φ+)：代表破坏性输入，主要包括级联碰撞动能、热激活能及辐照应力梯度。</w:t>
      </w:r>
    </w:p>
    <w:p w14:paraId="FACBC16C">
      <w:pPr>
        <w:pStyle w:val="style0"/>
        <w:rPr/>
      </w:pPr>
    </w:p>
    <w:p w14:paraId="A663792C">
      <w:pPr>
        <w:pStyle w:val="style0"/>
        <w:rPr/>
      </w:pPr>
      <w:r>
        <w:t>阴场 (Φ-)：代表修复性输出，主要包括氧化物界面势阱能、晶格结合能以及结构诱导的定向引导力。</w:t>
      </w:r>
    </w:p>
    <w:p w14:paraId="199DA1AF">
      <w:pPr>
        <w:pStyle w:val="style0"/>
        <w:rPr/>
      </w:pPr>
    </w:p>
    <w:p w14:paraId="A3B362D0">
      <w:pPr>
        <w:pStyle w:val="style0"/>
        <w:rPr/>
      </w:pPr>
      <w:r>
        <w:t>系统的稳定系数 K 定义为：</w:t>
      </w:r>
    </w:p>
    <w:p w14:paraId="7EA18E39">
      <w:pPr>
        <w:pStyle w:val="style0"/>
        <w:rPr/>
      </w:pPr>
      <w:r>
        <w:t>K = (E_cascade + k_B T + |∇σ|) / (E_trap + E_coh + |F_guide|)</w:t>
      </w:r>
    </w:p>
    <w:p w14:paraId="DAA451CA">
      <w:pPr>
        <w:pStyle w:val="style0"/>
        <w:rPr/>
      </w:pPr>
    </w:p>
    <w:p w14:paraId="7CFC8256">
      <w:pPr>
        <w:pStyle w:val="style0"/>
        <w:rPr/>
      </w:pPr>
      <w:r>
        <w:t>当 |K| 接近 1 且相位相反（即 K ≈ -1）时，材料处于抗辐照的最佳稳态。</w:t>
      </w:r>
    </w:p>
    <w:p w14:paraId="987E3BF0">
      <w:pPr>
        <w:pStyle w:val="style0"/>
        <w:rPr/>
      </w:pPr>
    </w:p>
    <w:p w14:paraId="46E1FFB4">
      <w:pPr>
        <w:pStyle w:val="style0"/>
        <w:rPr/>
      </w:pPr>
    </w:p>
    <w:p w14:paraId="30BC5158">
      <w:pPr>
        <w:pStyle w:val="style0"/>
        <w:rPr/>
      </w:pPr>
      <w:r>
        <w:t>2.2 有序阵列的势能沟道效应</w:t>
      </w:r>
    </w:p>
    <w:p w14:paraId="9934F204">
      <w:pPr>
        <w:pStyle w:val="style0"/>
        <w:rPr/>
      </w:pPr>
    </w:p>
    <w:p w14:paraId="3574FE0B">
      <w:pPr>
        <w:pStyle w:val="style0"/>
        <w:rPr/>
      </w:pPr>
      <w:r>
        <w:t>传统随机分布模型中，F_guide（引导力）趋近于零，阴场强度不足。本文设计的有序氧化物阵列，通过沿&lt;100&gt;晶向的周期性排布，使相邻颗粒的弹性应变场发生相干叠加。</w:t>
      </w:r>
    </w:p>
    <w:p w14:paraId="E03240CF">
      <w:pPr>
        <w:pStyle w:val="style0"/>
        <w:rPr/>
      </w:pPr>
    </w:p>
    <w:p w14:paraId="593D79B0">
      <w:pPr>
        <w:pStyle w:val="style0"/>
        <w:rPr/>
      </w:pPr>
      <w:r>
        <w:t>这种叠加形成了连续的势能沟道，其势能函数 U(x) 可表示为：</w:t>
      </w:r>
    </w:p>
    <w:p w14:paraId="E503A150">
      <w:pPr>
        <w:pStyle w:val="style0"/>
        <w:rPr/>
      </w:pPr>
      <w:r>
        <w:t>U(x) = Σ (i=1 to n) [ U_0 * exp(-|x - x_i| / λ) ]</w:t>
      </w:r>
    </w:p>
    <w:p w14:paraId="F67BBBB7">
      <w:pPr>
        <w:pStyle w:val="style0"/>
        <w:rPr/>
      </w:pPr>
    </w:p>
    <w:p w14:paraId="D37DF4DD">
      <w:pPr>
        <w:pStyle w:val="style0"/>
        <w:rPr/>
      </w:pPr>
      <w:r>
        <w:t>该沟道为间隙原子提供了低阻力的定向迁移路径，使其能够快速流向空位富集区进行复合，从而在机制上抑制了空洞的形核。</w:t>
      </w:r>
    </w:p>
    <w:p w14:paraId="7EC5E014">
      <w:pPr>
        <w:pStyle w:val="style0"/>
        <w:rPr/>
      </w:pPr>
    </w:p>
    <w:p w14:paraId="38FD6CB4">
      <w:pPr>
        <w:pStyle w:val="style0"/>
        <w:rPr/>
      </w:pPr>
    </w:p>
    <w:p w14:paraId="C91B16E1">
      <w:pPr>
        <w:pStyle w:val="style0"/>
        <w:rPr/>
      </w:pPr>
      <w:r>
        <w:t>3. 模拟方法</w:t>
      </w:r>
    </w:p>
    <w:p w14:paraId="484C4E1F">
      <w:pPr>
        <w:pStyle w:val="style0"/>
        <w:rPr/>
      </w:pPr>
    </w:p>
    <w:p w14:paraId="EDBF18E0">
      <w:pPr>
        <w:pStyle w:val="style0"/>
        <w:rPr/>
      </w:pPr>
    </w:p>
    <w:p w14:paraId="25C6034F">
      <w:pPr>
        <w:pStyle w:val="style0"/>
        <w:rPr/>
      </w:pPr>
      <w:r>
        <w:t>3.1 模型构建</w:t>
      </w:r>
    </w:p>
    <w:p w14:paraId="771F95B3">
      <w:pPr>
        <w:pStyle w:val="style0"/>
        <w:rPr/>
      </w:pPr>
    </w:p>
    <w:p w14:paraId="F8399F70">
      <w:pPr>
        <w:pStyle w:val="style0"/>
        <w:rPr/>
      </w:pPr>
      <w:r>
        <w:t>采用LAMMPS软件进行分子动力学模拟。基体为BCC结构的α-Fe，模拟盒子尺寸为 15 nm × 15 nm × 15 nm。</w:t>
      </w:r>
    </w:p>
    <w:p w14:paraId="26BC89D7">
      <w:pPr>
        <w:pStyle w:val="style0"/>
        <w:rPr/>
      </w:pPr>
    </w:p>
    <w:p w14:paraId="B2B1FA1E">
      <w:pPr>
        <w:pStyle w:val="style0"/>
        <w:rPr/>
      </w:pPr>
      <w:r>
        <w:t>对照组（随机模型）：50个直径为3 nm的 Y_2Ti_2O_7 颗粒在基体中随机分布。</w:t>
      </w:r>
    </w:p>
    <w:p w14:paraId="F8AC8B46">
      <w:pPr>
        <w:pStyle w:val="style0"/>
        <w:rPr/>
      </w:pPr>
    </w:p>
    <w:p w14:paraId="3C681210">
      <w:pPr>
        <w:pStyle w:val="style0"/>
        <w:rPr/>
      </w:pPr>
      <w:r>
        <w:t>实验组（有序模型）：50个颗粒沿&lt;100&gt;晶向呈简单立方阵列排布，颗粒间距设定为6 nm，以形成最佳的应力场叠加效果。</w:t>
      </w:r>
    </w:p>
    <w:p w14:paraId="43A63A72">
      <w:pPr>
        <w:pStyle w:val="style0"/>
        <w:rPr/>
      </w:pPr>
    </w:p>
    <w:p w14:paraId="0C16BB88">
      <w:pPr>
        <w:pStyle w:val="style0"/>
        <w:rPr/>
      </w:pPr>
    </w:p>
    <w:p w14:paraId="D5ED5291">
      <w:pPr>
        <w:pStyle w:val="style0"/>
        <w:rPr/>
      </w:pPr>
      <w:r>
        <w:t>3.2 模拟参数</w:t>
      </w:r>
    </w:p>
    <w:p w14:paraId="493E32A6">
      <w:pPr>
        <w:pStyle w:val="style0"/>
        <w:rPr/>
      </w:pPr>
    </w:p>
    <w:p w14:paraId="E903E23E">
      <w:pPr>
        <w:pStyle w:val="style0"/>
        <w:rPr/>
      </w:pPr>
      <w:r>
        <w:t>势函数：Fe-Fe相互作用采用Mendelev EAM势；跨元素及氧化物内部作用采用MEAM势。</w:t>
      </w:r>
    </w:p>
    <w:p w14:paraId="A83AD9DD">
      <w:pPr>
        <w:pStyle w:val="style0"/>
        <w:rPr/>
      </w:pPr>
    </w:p>
    <w:p w14:paraId="8EADF85E">
      <w:pPr>
        <w:pStyle w:val="style0"/>
        <w:rPr/>
      </w:pPr>
      <w:r>
        <w:t>辐照条件：设置初级撞出原子（PKA）能量为5 keV，方向沿&lt;135&gt;晶向；温度设定为600 K（NVT系综）。</w:t>
      </w:r>
    </w:p>
    <w:p w14:paraId="51403AFD">
      <w:pPr>
        <w:pStyle w:val="style0"/>
        <w:rPr/>
      </w:pPr>
    </w:p>
    <w:p w14:paraId="573E7AC8">
      <w:pPr>
        <w:pStyle w:val="style0"/>
        <w:rPr/>
      </w:pPr>
      <w:r>
        <w:t>时间步长：级联碰撞阶段（前5 ps）为0.1 fs，弛豫阶段（后50 ps）为1 fs。每组工况重复模拟30次以消除统计误差。</w:t>
      </w:r>
    </w:p>
    <w:p w14:paraId="AE36EF9B">
      <w:pPr>
        <w:pStyle w:val="style0"/>
        <w:rPr/>
      </w:pPr>
    </w:p>
    <w:p w14:paraId="511B6715">
      <w:pPr>
        <w:pStyle w:val="style0"/>
        <w:rPr/>
      </w:pPr>
    </w:p>
    <w:p w14:paraId="375E6620">
      <w:pPr>
        <w:pStyle w:val="style0"/>
        <w:rPr/>
      </w:pPr>
      <w:r>
        <w:t>4. 结果与讨论</w:t>
      </w:r>
    </w:p>
    <w:p w14:paraId="05EDA114">
      <w:pPr>
        <w:pStyle w:val="style0"/>
        <w:rPr/>
      </w:pPr>
    </w:p>
    <w:p w14:paraId="13A8F754">
      <w:pPr>
        <w:pStyle w:val="style0"/>
        <w:rPr/>
      </w:pPr>
    </w:p>
    <w:p w14:paraId="A737B5A6">
      <w:pPr>
        <w:pStyle w:val="style0"/>
        <w:rPr/>
      </w:pPr>
      <w:r>
        <w:t>4.1 缺陷复合效率</w:t>
      </w:r>
    </w:p>
    <w:p w14:paraId="8AB48F21">
      <w:pPr>
        <w:pStyle w:val="style0"/>
        <w:rPr/>
      </w:pPr>
    </w:p>
    <w:p w14:paraId="783785B2">
      <w:pPr>
        <w:pStyle w:val="style0"/>
        <w:rPr/>
      </w:pPr>
      <w:r>
        <w:t>模拟数据显示，在50 ps的弛豫结束后，有序模型的剩余点缺陷密度显著低于随机模型。</w:t>
      </w:r>
    </w:p>
    <w:p w14:paraId="A6486DA4">
      <w:pPr>
        <w:pStyle w:val="style0"/>
        <w:rPr/>
      </w:pPr>
    </w:p>
    <w:p w14:paraId="D0D37E9C">
      <w:pPr>
        <w:pStyle w:val="style0"/>
        <w:rPr/>
      </w:pPr>
      <w:r>
        <w:t>定量对比：有序模型的缺陷密度降低了约 33.3%。</w:t>
      </w:r>
    </w:p>
    <w:p w14:paraId="AF2C2B28">
      <w:pPr>
        <w:pStyle w:val="style0"/>
        <w:rPr/>
      </w:pPr>
    </w:p>
    <w:p w14:paraId="6B81912A">
      <w:pPr>
        <w:pStyle w:val="style0"/>
        <w:rPr/>
      </w:pPr>
      <w:r>
        <w:t>机理解析：统计发现，约41%的缺陷复合事件发生在势能沟道区域内，这直接验证了有序结构对缺陷运动的“高速公路”效应。</w:t>
      </w:r>
    </w:p>
    <w:p w14:paraId="B62D911E">
      <w:pPr>
        <w:pStyle w:val="style0"/>
        <w:rPr/>
      </w:pPr>
    </w:p>
    <w:p w14:paraId="3B08C0BB">
      <w:pPr>
        <w:pStyle w:val="style0"/>
        <w:rPr/>
      </w:pPr>
    </w:p>
    <w:p w14:paraId="4DA96B58">
      <w:pPr>
        <w:pStyle w:val="style0"/>
        <w:rPr/>
      </w:pPr>
      <w:r>
        <w:t>4.2 空洞形核孕育期</w:t>
      </w:r>
    </w:p>
    <w:p w14:paraId="26DDC33A">
      <w:pPr>
        <w:pStyle w:val="style0"/>
        <w:rPr/>
      </w:pPr>
    </w:p>
    <w:p w14:paraId="95E1D3FB">
      <w:pPr>
        <w:pStyle w:val="style0"/>
        <w:rPr/>
      </w:pPr>
      <w:r>
        <w:t>抗辐照肿胀的核心在于抑制空位团簇的稳定存在。</w:t>
      </w:r>
    </w:p>
    <w:p w14:paraId="A802C74D">
      <w:pPr>
        <w:pStyle w:val="style0"/>
        <w:rPr/>
      </w:pPr>
    </w:p>
    <w:p w14:paraId="1FBD18DB">
      <w:pPr>
        <w:pStyle w:val="style0"/>
        <w:rPr/>
      </w:pPr>
      <w:r>
        <w:t>形核延迟：在随机模型中，稳定的空洞核（≥4个空位）平均在15 ps左右出现；而在有序模型中，这一时间被推迟至 34.5 ps。</w:t>
      </w:r>
    </w:p>
    <w:p w14:paraId="5ADCF804">
      <w:pPr>
        <w:pStyle w:val="style0"/>
        <w:rPr/>
      </w:pPr>
    </w:p>
    <w:p w14:paraId="42D35B04">
      <w:pPr>
        <w:pStyle w:val="style0"/>
        <w:rPr/>
      </w:pPr>
      <w:r>
        <w:t>结论：有序设计使空洞形核孕育期延长了 2.3倍，显著提升了材料的服役寿命。</w:t>
      </w:r>
    </w:p>
    <w:p w14:paraId="3AABE6B0">
      <w:pPr>
        <w:pStyle w:val="style0"/>
        <w:rPr/>
      </w:pPr>
    </w:p>
    <w:p w14:paraId="B2923D45">
      <w:pPr>
        <w:pStyle w:val="style0"/>
        <w:rPr/>
      </w:pPr>
    </w:p>
    <w:p w14:paraId="0A53D736">
      <w:pPr>
        <w:pStyle w:val="style0"/>
        <w:rPr/>
      </w:pPr>
      <w:r>
        <w:t>4.3 温度适应性窗口</w:t>
      </w:r>
    </w:p>
    <w:p w14:paraId="7BB30A7F">
      <w:pPr>
        <w:pStyle w:val="style0"/>
        <w:rPr/>
      </w:pPr>
    </w:p>
    <w:p w14:paraId="3ACB98F4">
      <w:pPr>
        <w:pStyle w:val="style0"/>
        <w:rPr/>
      </w:pPr>
      <w:r>
        <w:t>研究进一步发现，有序结构的优势具有明显的温度依赖性。</w:t>
      </w:r>
    </w:p>
    <w:p w14:paraId="576EE81F">
      <w:pPr>
        <w:pStyle w:val="style0"/>
        <w:rPr/>
      </w:pPr>
    </w:p>
    <w:p w14:paraId="334DB0CB">
      <w:pPr>
        <w:pStyle w:val="style0"/>
        <w:rPr/>
      </w:pPr>
      <w:r>
        <w:t>在 600 K - 700 K 区间，热激活能适中，势能沟道的导向作用最强。</w:t>
      </w:r>
    </w:p>
    <w:p w14:paraId="38B3D062">
      <w:pPr>
        <w:pStyle w:val="style0"/>
        <w:rPr/>
      </w:pPr>
    </w:p>
    <w:p w14:paraId="D864ACB2">
      <w:pPr>
        <w:pStyle w:val="style0"/>
        <w:rPr/>
      </w:pPr>
      <w:r>
        <w:t>当温度超过 870 K 时，剧烈的热涨落破坏了有序场的引导力（F_guide减弱），导致 K 值偏离 -1，材料性能优势逐渐消失。</w:t>
      </w:r>
    </w:p>
    <w:p w14:paraId="3405CE95">
      <w:pPr>
        <w:pStyle w:val="style0"/>
        <w:rPr/>
      </w:pPr>
    </w:p>
    <w:p w14:paraId="B315044A">
      <w:pPr>
        <w:pStyle w:val="style0"/>
        <w:rPr/>
      </w:pPr>
    </w:p>
    <w:p w14:paraId="2400C8AE">
      <w:pPr>
        <w:pStyle w:val="style0"/>
        <w:rPr/>
      </w:pPr>
      <w:r>
        <w:t>5. 结论</w:t>
      </w:r>
    </w:p>
    <w:p w14:paraId="E584D636">
      <w:pPr>
        <w:pStyle w:val="style0"/>
        <w:rPr/>
      </w:pPr>
    </w:p>
    <w:p w14:paraId="AD16A109">
      <w:pPr>
        <w:pStyle w:val="style0"/>
        <w:rPr/>
      </w:pPr>
      <w:r>
        <w:t>本研究基于太极统一场论，提出并验证了一种ODS钢微观结构优化的新范式：</w:t>
      </w:r>
    </w:p>
    <w:p w14:paraId="8C20D577">
      <w:pPr>
        <w:pStyle w:val="style0"/>
        <w:rPr/>
      </w:pPr>
    </w:p>
    <w:p w14:paraId="76FD319B">
      <w:pPr>
        <w:pStyle w:val="style0"/>
        <w:rPr/>
      </w:pPr>
      <w:r>
        <w:t>理论创新：确立了 K ≈ -1 作为抗辐照材料的动态平衡判据，实现了从“道”（物理规律）到“器”（材料实体）的映射。</w:t>
      </w:r>
    </w:p>
    <w:p w14:paraId="0384AD82">
      <w:pPr>
        <w:pStyle w:val="style0"/>
        <w:rPr/>
      </w:pPr>
    </w:p>
    <w:p w14:paraId="0ACE536F">
      <w:pPr>
        <w:pStyle w:val="style0"/>
        <w:rPr/>
      </w:pPr>
      <w:r>
        <w:t>技术突破：通过构建有序氧化物阵列，形成了“势能沟道”，使缺陷复合率提升33.3%，孕育期延长2.3倍。</w:t>
      </w:r>
    </w:p>
    <w:p w14:paraId="FB365101">
      <w:pPr>
        <w:pStyle w:val="style0"/>
        <w:rPr/>
      </w:pPr>
    </w:p>
    <w:p w14:paraId="FC1BB77C">
      <w:pPr>
        <w:pStyle w:val="style0"/>
        <w:rPr/>
      </w:pPr>
      <w:r>
        <w:t>范式转变：实现了从传统的“被动捕获”向“主动场调控”的跨越，为极端环境下的核结构材料设计提供了全新的理论依据和技术路径。</w:t>
      </w:r>
    </w:p>
    <w:p w14:paraId="330730B7">
      <w:pPr>
        <w:pStyle w:val="style0"/>
        <w:rPr/>
      </w:pPr>
    </w:p>
    <w:p w14:paraId="DD613C98">
      <w:pPr>
        <w:pStyle w:val="style0"/>
        <w:rPr/>
      </w:pPr>
      <w:r>
        <w:t>感谢AI的技术支持</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Arial">
    <w:altName w:val="Arial"/>
    <w:panose1 w:val="020b0604020002020204"/>
    <w:charset w:val="00"/>
    <w:family w:val="swiss"/>
    <w:pitch w:val="variable"/>
    <w:sig w:usb0="E0002AFF" w:usb1="C0007843" w:usb2="00000009" w:usb3="00000000" w:csb0="000001FF" w:csb1="00000000"/>
  </w:font>
  <w:font w:name="Times New Roman">
    <w:altName w:val="Times New Roman"/>
    <w:panose1 w:val="02020603050004020304"/>
    <w:charset w:val="00"/>
    <w:family w:val="roman"/>
    <w:pitch w:val="variable"/>
    <w:sig w:usb0="E0002AFF" w:usb1="C0007841"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1991</Words>
  <Characters>3158</Characters>
  <Application>WPS Office</Application>
  <Paragraphs>116</Paragraphs>
  <CharactersWithSpaces>3433</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2026-06-02T10:31:51Z</dcterms:created>
  <dc:creator>JDY-AN00</dc:creator>
  <lastModifiedBy>JDY-AN00</lastModifiedBy>
  <dcterms:modified xsi:type="dcterms:W3CDTF">2026-06-02T10:32:57Z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fdcb65458e1d41f29964821b5b79341a_21</vt:lpwstr>
  </property>
</Properties>
</file>