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64298" w14:textId="77777777" w:rsidR="00B3323D" w:rsidRPr="00B3323D" w:rsidRDefault="00B3323D" w:rsidP="00B3323D">
      <w:pPr>
        <w:widowControl/>
        <w:shd w:val="clear" w:color="auto" w:fill="FFFFFF"/>
        <w:spacing w:after="240" w:line="510" w:lineRule="atLeast"/>
        <w:jc w:val="center"/>
        <w:outlineLvl w:val="0"/>
        <w:rPr>
          <w:rFonts w:ascii="宋体" w:eastAsia="宋体" w:hAnsi="宋体" w:cs="Segoe UI" w:hint="eastAsia"/>
          <w:b/>
          <w:bCs/>
          <w:color w:val="0F1115"/>
          <w:kern w:val="36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36"/>
          <w:sz w:val="28"/>
          <w:szCs w:val="28"/>
          <w14:ligatures w14:val="none"/>
        </w:rPr>
        <w:t>元律广州：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36"/>
          <w:sz w:val="28"/>
          <w:szCs w:val="28"/>
          <w14:ligatures w14:val="none"/>
        </w:rPr>
        <w:t>八维重构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36"/>
          <w:sz w:val="28"/>
          <w:szCs w:val="28"/>
          <w14:ligatures w14:val="none"/>
        </w:rPr>
        <w:t>，从老城市新活力到“健康强市”的跃迁之治</w:t>
      </w:r>
    </w:p>
    <w:p w14:paraId="558583AE" w14:textId="23179CA5" w:rsidR="00B3323D" w:rsidRDefault="00B3323D" w:rsidP="00B3323D">
      <w:pPr>
        <w:widowControl/>
        <w:shd w:val="clear" w:color="auto" w:fill="FFFFFF"/>
        <w:spacing w:before="480" w:after="240" w:line="480" w:lineRule="atLeast"/>
        <w:jc w:val="center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——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基于八维框架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的广州区域治理诊断与系统治疗方案</w:t>
      </w:r>
    </w:p>
    <w:p w14:paraId="29584822" w14:textId="77777777" w:rsidR="00FF1CE1" w:rsidRPr="00FF1CE1" w:rsidRDefault="00FF1CE1" w:rsidP="00FF1CE1">
      <w:pPr>
        <w:widowControl/>
        <w:shd w:val="clear" w:color="auto" w:fill="FFFFFF"/>
        <w:spacing w:before="480" w:after="240" w:line="480" w:lineRule="atLeast"/>
        <w:jc w:val="center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Prim</w:t>
      </w:r>
      <w:r w:rsidRPr="00FF1CE1">
        <w:rPr>
          <w:rFonts w:ascii="Cambria Math" w:eastAsia="宋体" w:hAnsi="Cambria Math" w:cs="Cambria Math"/>
          <w:b/>
          <w:bCs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Lex Guangzhou: Eight</w:t>
      </w:r>
      <w:r w:rsidRPr="00FF1CE1">
        <w:rPr>
          <w:rFonts w:ascii="Cambria Math" w:eastAsia="宋体" w:hAnsi="Cambria Math" w:cs="Cambria Math"/>
          <w:b/>
          <w:bCs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 xml:space="preserve">Dimensional Restructuring </w:t>
      </w:r>
      <w:r w:rsidRPr="00FF1CE1">
        <w:rPr>
          <w:rFonts w:ascii="宋体" w:eastAsia="宋体" w:hAnsi="宋体" w:cs="宋体" w:hint="eastAsia"/>
          <w:b/>
          <w:bCs/>
          <w:color w:val="0F1115"/>
          <w:kern w:val="0"/>
          <w:sz w:val="28"/>
          <w:szCs w:val="28"/>
          <w14:ligatures w14:val="none"/>
        </w:rPr>
        <w:t>–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 xml:space="preserve"> A Leap from </w:t>
      </w:r>
      <w:r w:rsidRPr="00FF1CE1">
        <w:rPr>
          <w:rFonts w:ascii="宋体" w:eastAsia="宋体" w:hAnsi="宋体" w:cs="宋体" w:hint="eastAsia"/>
          <w:b/>
          <w:bCs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New Vitality of an Old City</w:t>
      </w:r>
      <w:r w:rsidRPr="00FF1CE1">
        <w:rPr>
          <w:rFonts w:ascii="宋体" w:eastAsia="宋体" w:hAnsi="宋体" w:cs="宋体" w:hint="eastAsia"/>
          <w:b/>
          <w:bCs/>
          <w:color w:val="0F1115"/>
          <w:kern w:val="0"/>
          <w:sz w:val="28"/>
          <w:szCs w:val="28"/>
          <w14:ligatures w14:val="none"/>
        </w:rPr>
        <w:t>”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 xml:space="preserve"> to a </w:t>
      </w:r>
      <w:r w:rsidRPr="00FF1CE1">
        <w:rPr>
          <w:rFonts w:ascii="宋体" w:eastAsia="宋体" w:hAnsi="宋体" w:cs="宋体" w:hint="eastAsia"/>
          <w:b/>
          <w:bCs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Healthy and Strong City</w:t>
      </w:r>
      <w:r w:rsidRPr="00FF1CE1">
        <w:rPr>
          <w:rFonts w:ascii="宋体" w:eastAsia="宋体" w:hAnsi="宋体" w:cs="宋体" w:hint="eastAsia"/>
          <w:b/>
          <w:bCs/>
          <w:color w:val="0F1115"/>
          <w:kern w:val="0"/>
          <w:sz w:val="28"/>
          <w:szCs w:val="28"/>
          <w14:ligatures w14:val="none"/>
        </w:rPr>
        <w:t>”</w:t>
      </w:r>
    </w:p>
    <w:p w14:paraId="1C331826" w14:textId="791B8F99" w:rsidR="00B3323D" w:rsidRPr="00B3323D" w:rsidRDefault="00FF1CE1" w:rsidP="00FF1CE1">
      <w:pPr>
        <w:widowControl/>
        <w:shd w:val="clear" w:color="auto" w:fill="FFFFFF"/>
        <w:spacing w:before="480" w:after="240" w:line="480" w:lineRule="atLeast"/>
        <w:jc w:val="center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t xml:space="preserve">        </w:t>
      </w:r>
      <w:r w:rsidRPr="00FF1CE1"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t>——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Regional Governance Diagnosis and Systematic Treatment Plan for Guangzhou Based on the Eight</w:t>
      </w:r>
      <w:r w:rsidRPr="00FF1CE1">
        <w:rPr>
          <w:rFonts w:ascii="Cambria Math" w:eastAsia="宋体" w:hAnsi="Cambria Math" w:cs="Cambria Math"/>
          <w:b/>
          <w:bCs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Dimensional Framework</w:t>
      </w:r>
    </w:p>
    <w:p w14:paraId="7E198878" w14:textId="4055D7B2" w:rsidR="00B3323D" w:rsidRPr="00B3323D" w:rsidRDefault="00B3323D" w:rsidP="00B3323D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作者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：沈小旺 </w:t>
      </w:r>
    </w:p>
    <w:p w14:paraId="349550C4" w14:textId="38409D4F" w:rsidR="00B3323D" w:rsidRDefault="00B3323D" w:rsidP="00B3323D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作者单位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：广州市越秀区流花街道办事处</w:t>
      </w:r>
    </w:p>
    <w:p w14:paraId="3A54B51D" w14:textId="77777777" w:rsidR="00FF1CE1" w:rsidRPr="00FF1CE1" w:rsidRDefault="00FF1CE1" w:rsidP="00FF1CE1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 xml:space="preserve">Author: Shen </w:t>
      </w:r>
      <w:proofErr w:type="spellStart"/>
      <w:r w:rsidRPr="00FF1CE1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Xiaowang</w:t>
      </w:r>
      <w:proofErr w:type="spellEnd"/>
    </w:p>
    <w:p w14:paraId="5EB4F339" w14:textId="77777777" w:rsidR="00FF1CE1" w:rsidRPr="00FF1CE1" w:rsidRDefault="00FF1CE1" w:rsidP="00FF1CE1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Affiliation: </w:t>
      </w:r>
      <w:proofErr w:type="spell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Liuhua</w:t>
      </w:r>
      <w:proofErr w:type="spell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Sub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district Office, Yuexiu District, Guangzhou, China</w:t>
      </w:r>
    </w:p>
    <w:p w14:paraId="1CA76E49" w14:textId="77777777" w:rsidR="00B3323D" w:rsidRPr="00FF1CE1" w:rsidRDefault="00B3323D" w:rsidP="00B3323D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5F483BB4" w14:textId="51A1595C" w:rsidR="00B3323D" w:rsidRDefault="00B3323D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t>研究缘起</w:t>
      </w:r>
      <w:r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t>：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作者为独立研究者，所有观点由本人负责。作者曾在湖南工程学院、解放军后勤工程学院、广东工业大学接受理工科训练，广东工业大学工程硕士，具有建筑工程审计、机电设备维护、区域治理、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安全生产监管等一线实践经验。作者长期在广州越秀区流花街道办事处工作，曾多年负责街道残疾人联合会和街道公共卫生委员会办公室事务，</w:t>
      </w: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也多年在清远山区扶贫。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无数次走访调研广州城区与郊区，亲眼见证了广州城乡区域发展的深层现实——天河区的摩天大楼灯火辉煌，而</w:t>
      </w: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从化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山区部分村道尚未硬化到户、优质医疗教育资源稀缺。正是从广州中心城区的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繁华商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圈到北部山区的蜿蜒山路，从珠江新城的金融地标到老城区的老旧小区，作者切身体悟到：一座城市的健康治理，不是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核心区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的GDP数字，而是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八维模长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全局相干态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</w:p>
    <w:p w14:paraId="21096AFA" w14:textId="77777777" w:rsidR="00FF1CE1" w:rsidRDefault="00FF1CE1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6FB6C3E4" w14:textId="77777777" w:rsidR="00FF1CE1" w:rsidRPr="00FF1CE1" w:rsidRDefault="00FF1CE1" w:rsidP="00FF1CE1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摘要：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广州作为国家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中心城市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和粤港澳大湾区核心引擎，正面临城乡区域发展不平衡的结构性困境——天河、黄埔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等核心区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经济高度集聚，而从化、增城等外围区域发展滞后，传统治理范式难以应对这一“碎片化”挑战。本文基于元律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论八维框架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（一元·元火、两仪·阴阳、三才·GC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⁴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A、四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象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·四色、五行·五大模型、六合·六维、七星·七节律、八卦·八信息），首次对广州市域治理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进行系统诊断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。通过复数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态统一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场数学表达，将各维度量化为可监测、可预警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的相干态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判据，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逐维剖析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广州在经济代谢、区域平衡、跨尺度传导、空间结构、多周期同步及信息交换等方面的退相干病灶。研究显示，广州当前市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域健康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综合评分为C级（0.55-0.70），处于中度退相干状态，其中阴阳相位差、六合空间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模长及八信息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熵为最薄弱环节。本文进而提出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基于八维框架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的“分级诊疗”治理方案，给出“十五五”时期的项目推进时间表与经费预算，旨在推动广州从“天河的广州”迈向“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八维相干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的广州”，实现从经济大市到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健康强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市的跃迁，为中国式现代化城市治理提供可量化的元律论范本。</w:t>
      </w:r>
    </w:p>
    <w:p w14:paraId="518603C1" w14:textId="77777777" w:rsidR="00FF1CE1" w:rsidRDefault="00FF1CE1" w:rsidP="00FF1CE1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关键词：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元律论；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八维治理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；广州；区域诊断；</w:t>
      </w:r>
      <w:proofErr w:type="gram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相干态</w:t>
      </w:r>
      <w:proofErr w:type="gramEnd"/>
    </w:p>
    <w:p w14:paraId="6E0FEAC5" w14:textId="07793AE4" w:rsidR="00FF1CE1" w:rsidRPr="00FF1CE1" w:rsidRDefault="00FF1CE1" w:rsidP="00FF1CE1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3ACD049D" w14:textId="77777777" w:rsidR="00FF1CE1" w:rsidRPr="00FF1CE1" w:rsidRDefault="00FF1CE1" w:rsidP="00FF1CE1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Abstract: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As a national central city and the core engine of the Guangdong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Hong Kong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Macao Greater Bay Area, Guangzhou is facing the structural challenge of unbalanced urban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rural and regional development 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–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the core areas such as Tianhe and Huangpu are highly economically concentrated, while peripheral areas like </w:t>
      </w:r>
      <w:proofErr w:type="spell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Conghua</w:t>
      </w:r>
      <w:proofErr w:type="spell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and </w:t>
      </w:r>
      <w:proofErr w:type="spell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Zengcheng</w:t>
      </w:r>
      <w:proofErr w:type="spell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lag behind. Conventional governance paradigms are inadequate to address this 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fragmentation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”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challenge. Based on the eight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dimensional framework of Prim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Lex theory (Prim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Unity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Prim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Fire, Two Principles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Yin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Yang, Three Realms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GC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⁴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A, Four Phenomena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Four Colors, Five Elements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Five Models, Six Dimensions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Six Directions, Seven Luminaires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Seven Rhythms, and Eight Trigrams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·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Eight Information), this paper systematically diagnoses the urban governance of Guangzhou for the first time. Using the mathematical expression of a complexified unified field, each dimension is quantified into a monitorable and early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proofErr w:type="spellStart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warnable</w:t>
      </w:r>
      <w:proofErr w:type="spell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coherent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state criterion, and the decoherence pathologies of 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Guangzhou in terms of economic metabolism, regional balance, cross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scale transmission, spatial structure, multi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period synchronization, and information exchange are analyzed dimension by dimension. The findings show that Guangzhou</w:t>
      </w:r>
      <w:proofErr w:type="gramStart"/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’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 current comprehensive urban health score falls into Grade C (0.55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0.70), indicating moderate decoherence, with the Yin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Yang phase difference, the Six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Directions spatial modulus, and the Eight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Information entropy being the weakest links. This paper further proposes a 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tiered diagnosis and treatment” governance plan based on the eight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dimensional framework, providing a project implementation timetable and budget expenditure plan for the 15th Five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Year Plan period. The aim is to promote Guangzhou</w:t>
      </w:r>
      <w:proofErr w:type="gramStart"/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’</w:t>
      </w:r>
      <w:proofErr w:type="gramEnd"/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s transition from 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Tianhe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’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 Guangzhou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”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to 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“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eight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dimensional coherent Guangzhou</w:t>
      </w:r>
      <w:r w:rsidRPr="00FF1CE1">
        <w:rPr>
          <w:rFonts w:ascii="宋体" w:eastAsia="宋体" w:hAnsi="宋体" w:cs="宋体" w:hint="eastAsia"/>
          <w:color w:val="0F1115"/>
          <w:kern w:val="0"/>
          <w:sz w:val="28"/>
          <w:szCs w:val="28"/>
          <w14:ligatures w14:val="none"/>
        </w:rPr>
        <w:t>”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, achieving a leap from a large economic city to a healthy and strong city, and offering a quantifiable Prim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Lex model for Chinese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style modern urban governance.</w:t>
      </w:r>
    </w:p>
    <w:p w14:paraId="5E697FE0" w14:textId="77777777" w:rsidR="00FF1CE1" w:rsidRPr="00FF1CE1" w:rsidRDefault="00FF1CE1" w:rsidP="00FF1CE1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FF1CE1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 xml:space="preserve">Keywords: 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Prim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Lex theory; eight</w:t>
      </w:r>
      <w:r w:rsidRPr="00FF1CE1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‑</w:t>
      </w:r>
      <w:r w:rsidRPr="00FF1CE1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dimensional governance; Guangzhou; regional diagnosis; coherent state</w:t>
      </w:r>
    </w:p>
    <w:p w14:paraId="6844F081" w14:textId="77777777" w:rsidR="00FF1CE1" w:rsidRPr="00FF1CE1" w:rsidRDefault="00FF1CE1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61A8AF77" w14:textId="77777777" w:rsidR="00FF1CE1" w:rsidRDefault="00FF1CE1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4EB8F156" w14:textId="77777777" w:rsidR="00FF1CE1" w:rsidRDefault="00FF1CE1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712753AF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引言：总书记战略指引——“再造新广州”的元律跃迁</w:t>
      </w:r>
    </w:p>
    <w:p w14:paraId="0CC264FA" w14:textId="77777777" w:rsidR="00B3323D" w:rsidRPr="00B3323D" w:rsidRDefault="00B3323D" w:rsidP="00B3323D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云山珠水，千年商都。广州，这座承载着2230年建城史的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国家中心城市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正站在从“经济大市”迈向“治理强市”的历史关口。2025年11月，党的二十届四中全会后首次地方考察，习近平总书记亲临广东，强调要“久久为功推动粤港澳大湾区建设”。作为粤港澳大湾区核心引擎，广州牢记总书记深切嘱托，紧紧锚定大湾区“一点两地”全新定位，举全市之力推动大湾区建设和南沙深化面向世界的粤港澳全面合作。“十五五”时期，广州锚定2030年地区生产总值达4.5万亿元左右、人均地区生产总值超3万美元，展望2035年实现“再造新广州”主要目标。</w:t>
      </w:r>
    </w:p>
    <w:p w14:paraId="18A87CCD" w14:textId="77777777" w:rsidR="00B3323D" w:rsidRPr="00B3323D" w:rsidRDefault="00B3323D" w:rsidP="00B3323D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2025年，广州市实现地区生产总值32039.46亿元，比上年增长4.0%。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三次产业结构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为0.99:24.06:74.95，第三产业对经济增长贡献率达89.1%。先进制造业增加值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占规模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以上工业增加值比重高达58.2%，装备制造业占50.5%。战略性新兴产业增加值超万亿，占GDP比重超过30%。集成电路制造业增加值增长43.0%，航空航天器及设备制造业增长10.9%。新一代信息技术产业中，显示器制造业增长18.2%，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液晶显示模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组、集成电路产量分别增长1.5倍、31.5%。居民人均可支配收入达到80591元，同比增长3.6%；城乡居民人均收入比值首次缩小至2以下，农村居民收入增速5.5%快于城镇居民的3.2%。年末常住人口1910.10万人。</w:t>
      </w:r>
    </w:p>
    <w:p w14:paraId="12C87DDF" w14:textId="77777777" w:rsidR="00B3323D" w:rsidRPr="00B3323D" w:rsidRDefault="00B3323D" w:rsidP="00B3323D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然而，广州也面临深刻的结构性阵痛：天河区GDP突破7000亿元居全市第一，白云区增速达5.3%领跑，而增城等区域2025年经济增量仅10.51亿元，天河与黄埔GDP增量差距高达56倍之多；城镇居民人均可支配收入86069元，农村居民仅43145元，绝对差距仍有42924元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全市固定资产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投资同比下降6.7%。传统区域治理往往将广州视为天河、黄埔的“独角戏”，但元律论揭示：</w:t>
      </w: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一座城市的健康治理，不是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核心区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的一枝独秀，而是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八维模长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的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全局相干态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</w:p>
    <w:p w14:paraId="30918CBC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元律论以“一元·元火、两仪·阴阳、三才·GC</w:t>
      </w:r>
      <w:r w:rsidRPr="00B3323D">
        <w:rPr>
          <w:rFonts w:ascii="Cambria Math" w:eastAsia="宋体" w:hAnsi="Cambria Math" w:cs="Cambria Math"/>
          <w:color w:val="0F1115"/>
          <w:kern w:val="0"/>
          <w:sz w:val="28"/>
          <w:szCs w:val="28"/>
          <w14:ligatures w14:val="none"/>
        </w:rPr>
        <w:t>⁴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A、四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象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·四色、五行·五大模型、六合·六维、七星·七节律、八卦·八信息”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八维框架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，将人体健康的“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全局相干态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”判据映射为区域治理的“市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域健康度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”判据。八个维度同步评估，五个力场相互耦合，信息转移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熵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实时监控，最终以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市</m:t>
            </m:r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域健康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的单一数值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判断市域整体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的“相干”或“退相干”状态。若某一维度过弱，系统即发出预警，指引决策者在黄金窗口内精准干预。元律论以复数态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k</m:t>
            </m:r>
          </m:sub>
        </m:sSub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=</m:t>
        </m:r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k</m:t>
            </m:r>
          </m:sub>
        </m:sSub>
        <m:sSup>
          <m:sSup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p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e</m:t>
            </m:r>
          </m:e>
          <m:sup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i</m:t>
            </m:r>
            <m:sSub>
              <m:sSubPr>
                <m:ctrlP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θ</m:t>
                </m:r>
              </m:e>
              <m:sub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k</m:t>
                </m:r>
              </m:sub>
            </m:sSub>
          </m:sup>
        </m:sSup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统一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表达八维力场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，其中模长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k</m:t>
            </m:r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代表该维度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的当前强度（可观测的临床指标），幅角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k</m:t>
            </m:r>
          </m:sub>
        </m:sSub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(t)</m:t>
        </m:r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代表该子系统相对于全局健康态的“相位差”——即趋势信息。复数域的引入使模型能够同时描述“现状”和“趋势”。广州的明天，不是天河、黄埔的独角戏，而是11个区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的八维交响曲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。总书记关于“老城市新活力”、“四个出新出彩”的殷殷嘱托，正在元律论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的八维框架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中获得可量化、可预警、可编程的数理语言。</w:t>
      </w:r>
    </w:p>
    <w:p w14:paraId="5AD0CF07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一、八维框架与广州区域治理的数理映射</w:t>
      </w:r>
    </w:p>
    <w:p w14:paraId="17A32B5E" w14:textId="77777777" w:rsid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一个健康的城市，正是这八个维度相位锁定（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∣</m:t>
        </m:r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i</m:t>
            </m:r>
          </m:sub>
        </m:sSub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-</m:t>
        </m:r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j</m:t>
            </m:r>
          </m:sub>
        </m:sSub>
        <m:r>
          <m:rPr>
            <m:sty m:val="p"/>
          </m:rP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∣</m:t>
        </m:r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&lt;π</m:t>
        </m:r>
        <m:r>
          <m:rPr>
            <m:sty m:val="p"/>
          </m:rP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/</m:t>
        </m:r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4</m:t>
        </m:r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）的“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全局相干态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”。广州的城市治理，核心是在国家战略和“十五五”框架内，实现</w:t>
      </w: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代谢有顶（一元）、阴阳调和（两仪）、跨尺度贯通（三才）、因段施治（四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象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）、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五力协同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（五行）、六合贯通（六维）、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时间同步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（七星）、信息畅通（八卦）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</w:p>
    <w:p w14:paraId="6064788A" w14:textId="77777777" w:rsid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sectPr w:rsidR="00B3323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93F6724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"/>
        <w:gridCol w:w="998"/>
        <w:gridCol w:w="3222"/>
        <w:gridCol w:w="2991"/>
        <w:gridCol w:w="1408"/>
        <w:gridCol w:w="3675"/>
        <w:gridCol w:w="1640"/>
      </w:tblGrid>
      <w:tr w:rsidR="00B3323D" w:rsidRPr="00B3323D" w14:paraId="2ABE47E3" w14:textId="77777777">
        <w:trPr>
          <w:gridAfter w:val="2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C3773C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八维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C21A95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治理内涵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827B2D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广州区域治理映射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BC5E44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核心数据（2025-2026）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792648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健康判据</w:t>
            </w:r>
          </w:p>
        </w:tc>
      </w:tr>
      <w:tr w:rsidR="00B3323D" w:rsidRPr="00B3323D" w14:paraId="2B855720" w14:textId="77777777">
        <w:trPr>
          <w:gridAfter w:val="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D89DFD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一元·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元火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31DA89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能量代谢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999BA1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GDP总量、新质生产力占比、研发投入强度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F42BA8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GDP 3.2万亿，先进制造业占比58.2%，高技术服务业投资增29.5%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3BA067" w14:textId="77777777" w:rsidR="00B3323D" w:rsidRPr="00B3323D" w:rsidRDefault="00000000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  <m:t>Ψ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eastAsia="宋体" w:hAnsi="宋体" w:cs="宋体"/>
                        <w:kern w:val="0"/>
                        <w:sz w:val="28"/>
                        <w:szCs w:val="28"/>
                        <w14:ligatures w14:val="none"/>
                      </w:rPr>
                      <m:t>元火</m:t>
                    </m:r>
                  </m:sub>
                </m:sSub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</w:tr>
      <w:tr w:rsidR="00B3323D" w:rsidRPr="00B3323D" w14:paraId="6BE54BB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6C39F2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两仪·阴阳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F7D228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扩张与约束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4608D2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天河黄埔（阳）与北部山区、老城区（阴）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CD344A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天河GDP破7000亿，从化等区域差距显著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5B9FBE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(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0C4A50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\theta_{\text{阳}}-\theta_{\text{阴}}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8BB681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&lt;45^\circ)</w:t>
            </w:r>
          </w:p>
        </w:tc>
      </w:tr>
      <w:tr w:rsidR="00B3323D" w:rsidRPr="00B3323D" w14:paraId="76E8F66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9708BE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三才·GC</w:t>
            </w:r>
            <w:r w:rsidRPr="00B3323D">
              <w:rPr>
                <w:rFonts w:ascii="Cambria Math" w:eastAsia="宋体" w:hAnsi="Cambria Math" w:cs="Cambria Math"/>
                <w:b/>
                <w:bCs/>
                <w:kern w:val="0"/>
                <w:sz w:val="28"/>
                <w:szCs w:val="28"/>
                <w14:ligatures w14:val="none"/>
              </w:rPr>
              <w:t>⁴</w:t>
            </w: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3749B2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跨尺度治理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13285B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国家战略（天道）—市级规划（地道）—区县执行（人道）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FFD3BE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“十五五”锚定4.5万亿，11区发展分化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6B1210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三才相干度 </w:t>
            </w:r>
            <m:oMath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≥0.85</m:t>
              </m:r>
            </m:oMath>
          </w:p>
        </w:tc>
        <w:tc>
          <w:tcPr>
            <w:tcW w:w="0" w:type="auto"/>
            <w:vAlign w:val="center"/>
            <w:hideMark/>
          </w:tcPr>
          <w:p w14:paraId="13A0DB30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D057F14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B3323D" w:rsidRPr="00B3323D" w14:paraId="7040611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41F34F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四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象</w:t>
            </w:r>
            <w:proofErr w:type="gramEnd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·四色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1FFD89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差异化策略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4E3075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天河黄埔（太阳）、海珠白云（少阳）、番禺花都（少阴）、从化增城（太阴）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A5E17A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天河7000亿、海珠增速5.5%领跑、从化生态禀赋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C7F184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阶段分类匹配</w:t>
            </w:r>
          </w:p>
        </w:tc>
        <w:tc>
          <w:tcPr>
            <w:tcW w:w="0" w:type="auto"/>
            <w:vAlign w:val="center"/>
            <w:hideMark/>
          </w:tcPr>
          <w:p w14:paraId="168939E2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97E6048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B3323D" w:rsidRPr="00B3323D" w14:paraId="29EFE4E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D91B92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五行·五大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03B20A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功能耦合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D2092B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经济代谢赤字+债务风险+区域三色分区+生态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碳资产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+民生韧性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B680CE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一般预算收入首破2000亿，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森林覆盖率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41.6%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780B91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(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60A460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\</w:t>
            </w:r>
            <w:proofErr w:type="spell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theta_k</w:t>
            </w:r>
            <w:proofErr w:type="spell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-\</w:t>
            </w:r>
            <w:proofErr w:type="spell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theta_l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8EC387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&lt;45^\circ)</w:t>
            </w:r>
          </w:p>
        </w:tc>
      </w:tr>
      <w:tr w:rsidR="00B3323D" w:rsidRPr="00B3323D" w14:paraId="42C7525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2DBACC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六合·六维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64237D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空间结构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B24428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中心城区与外围城区空间协同度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ED92E4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天河占全市近1/4，外围增城增量仅10.51亿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28FEEF" w14:textId="77777777" w:rsidR="00B3323D" w:rsidRPr="00B3323D" w:rsidRDefault="00000000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eastAsia="宋体" w:hAnsi="宋体" w:cs="宋体"/>
                        <w:kern w:val="0"/>
                        <w:sz w:val="28"/>
                        <w:szCs w:val="28"/>
                        <w14:ligatures w14:val="none"/>
                      </w:rPr>
                      <m:t>六合</m:t>
                    </m:r>
                  </m:sub>
                </m:sSub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vAlign w:val="center"/>
            <w:hideMark/>
          </w:tcPr>
          <w:p w14:paraId="21C8E2F4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2B77319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B3323D" w:rsidRPr="00B3323D" w14:paraId="59BABE7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AF69D0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七星·七节律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7B3AF6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时间同步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91C683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“十五五”规划—区县规划—年度节奏匹配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794C95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2035年“再造新广州”，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固投同比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下降6.7%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7BC46D" w14:textId="77777777" w:rsidR="00B3323D" w:rsidRPr="00B3323D" w:rsidRDefault="00000000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eastAsia="宋体" w:hAnsi="宋体" w:cs="宋体"/>
                        <w:kern w:val="0"/>
                        <w:sz w:val="28"/>
                        <w:szCs w:val="28"/>
                        <w14:ligatures w14:val="none"/>
                      </w:rPr>
                      <m:t>七星</m:t>
                    </m:r>
                  </m:sub>
                </m:sSub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vAlign w:val="center"/>
            <w:hideMark/>
          </w:tcPr>
          <w:p w14:paraId="0F2B4A57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ACF9CB0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B3323D" w:rsidRPr="00B3323D" w14:paraId="19C1C21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28B8DC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八卦·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八信息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48B885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信息交换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DBB60A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穗港澳数据互通、“数字广州”建设效率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E34A84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数字经济核心产业增加值突破5000亿、占GDP超15%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AE7C39" w14:textId="77777777" w:rsidR="00B3323D" w:rsidRPr="00B3323D" w:rsidRDefault="00B3323D" w:rsidP="00B3323D">
            <w:pPr>
              <w:widowControl/>
              <w:spacing w:line="375" w:lineRule="atLeast"/>
              <w:jc w:val="lef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H(</m:t>
                </m:r>
                <m:r>
                  <m:rPr>
                    <m:sty m:val="b"/>
                  </m:rP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P</m:t>
                </m:r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)&lt;0.5</m:t>
                </m:r>
              </m:oMath>
            </m:oMathPara>
          </w:p>
        </w:tc>
        <w:tc>
          <w:tcPr>
            <w:tcW w:w="0" w:type="auto"/>
            <w:vAlign w:val="center"/>
            <w:hideMark/>
          </w:tcPr>
          <w:p w14:paraId="42E0817B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D41F4E" w14:textId="77777777" w:rsidR="00B3323D" w:rsidRPr="00B3323D" w:rsidRDefault="00B3323D" w:rsidP="00B3323D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9712346" w14:textId="77777777" w:rsidR="00B3323D" w:rsidRDefault="00B3323D" w:rsidP="00B3323D">
      <w:pPr>
        <w:widowControl/>
        <w:shd w:val="clear" w:color="auto" w:fill="FFFFFF"/>
        <w:spacing w:before="480" w:after="240" w:line="480" w:lineRule="atLeast"/>
        <w:jc w:val="lef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sectPr w:rsidR="00B3323D" w:rsidSect="00B3323D">
          <w:pgSz w:w="16838" w:h="11906" w:orient="landscape"/>
          <w:pgMar w:top="720" w:right="720" w:bottom="720" w:left="720" w:header="851" w:footer="992" w:gutter="0"/>
          <w:cols w:space="425"/>
          <w:docGrid w:type="linesAndChars" w:linePitch="312"/>
        </w:sectPr>
      </w:pPr>
    </w:p>
    <w:p w14:paraId="393F9C29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jc w:val="lef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二、一元·元火：新质生产力引擎</w:t>
      </w:r>
    </w:p>
    <w:p w14:paraId="5856A663" w14:textId="77777777" w:rsidR="00B3323D" w:rsidRPr="00B3323D" w:rsidRDefault="00B3323D" w:rsidP="00B3323D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：元火源于元律子假说——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在标准大气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条件下，排放1焦耳废热所对应的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气候影响量子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。在省域治理中，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元火测度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新质生产力驱动下的经济产出效率，从第一性原理回答“广州燃烧了多少能量、产出了多少价值、效率如何”。</w:t>
      </w:r>
    </w:p>
    <w:p w14:paraId="0F3A0779" w14:textId="77777777" w:rsidR="00B3323D" w:rsidRPr="00B3323D" w:rsidRDefault="00B3323D" w:rsidP="00B3323D">
      <w:pPr>
        <w:widowControl/>
        <w:shd w:val="clear" w:color="auto" w:fill="FFFFFF"/>
        <w:spacing w:before="240" w:after="240"/>
        <w:jc w:val="left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数学表达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p w14:paraId="3A694D06" w14:textId="77777777" w:rsidR="00B3323D" w:rsidRPr="00B3323D" w:rsidRDefault="00000000" w:rsidP="00B3323D">
      <w:pPr>
        <w:widowControl/>
        <w:jc w:val="left"/>
        <w:rPr>
          <w:rFonts w:ascii="宋体" w:eastAsia="宋体" w:hAnsi="宋体" w:cs="Segoe UI" w:hint="eastAsia"/>
          <w:kern w:val="0"/>
          <w:sz w:val="28"/>
          <w:szCs w:val="28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Ψ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元火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fPr>
            <m:num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GDP</m:t>
              </m:r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×</m:t>
              </m:r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高技术产业占比</m:t>
              </m:r>
            </m:num>
            <m:den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单位GDP能耗</m:t>
              </m:r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×</m:t>
              </m:r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碳排放强度</m:t>
              </m:r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×</m:t>
              </m:r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劳动年龄人口占比</m:t>
              </m:r>
            </m:den>
          </m:f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,</m:t>
          </m:r>
        </m:oMath>
      </m:oMathPara>
    </w:p>
    <w:p w14:paraId="03D40BDE" w14:textId="77777777" w:rsidR="00B3323D" w:rsidRPr="00B3323D" w:rsidRDefault="00B3323D" w:rsidP="00B3323D">
      <w:pPr>
        <w:widowControl/>
        <w:jc w:val="left"/>
        <w:rPr>
          <w:rFonts w:ascii="宋体" w:eastAsia="宋体" w:hAnsi="宋体" w:cs="Segoe UI" w:hint="eastAsia"/>
          <w:kern w:val="0"/>
          <w:sz w:val="28"/>
          <w:szCs w:val="28"/>
          <w14:ligatures w14:val="none"/>
        </w:rPr>
      </w:pPr>
    </w:p>
    <w:p w14:paraId="403D68D3" w14:textId="74BCA35D" w:rsidR="00B3323D" w:rsidRPr="00B3323D" w:rsidRDefault="00B3323D" w:rsidP="00B3323D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  <w14:ligatures w14:val="none"/>
        </w:rPr>
      </w:pPr>
      <m:oMathPara>
        <m:oMath>
          <m:r>
            <m:rPr>
              <m:nor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m:t>健康阈值：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Ψ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元火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≥0.85</m:t>
          </m:r>
          <m: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</w:p>
    <w:p w14:paraId="0EEB4584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复数表达意义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：复数态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</m:sub>
        </m:sSub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=</m:t>
        </m:r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</m:sub>
        </m:sSub>
        <m:sSup>
          <m:sSup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p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e</m:t>
            </m:r>
          </m:e>
          <m:sup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i</m:t>
            </m:r>
            <m:sSub>
              <m:sSubPr>
                <m:ctrlP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θ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 w:cs="宋体"/>
                    <w:kern w:val="0"/>
                    <w:sz w:val="28"/>
                    <w:szCs w:val="28"/>
                    <w14:ligatures w14:val="none"/>
                  </w:rPr>
                  <m:t>元火</m:t>
                </m:r>
                <w:proofErr w:type="gramEnd"/>
              </m:sub>
            </m:sSub>
          </m:sup>
        </m:sSup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中的模长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代表当前的“经济燃烧强度”——即单位能耗的GDP产出；幅角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代表“代谢效率的变化趋势”——当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为正时，表明新质生产力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增速跑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赢GDP增速，经济代谢正在“升温”；当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为负时，则传统产业转型滞后，代谢效率在“降温”。健康的经济系统要求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持续增长的同时，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锁在 </w:t>
      </w:r>
      <m:oMath>
        <m:sSup>
          <m:sSup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p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0</m:t>
            </m:r>
          </m:e>
          <m:sup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∘</m:t>
            </m:r>
          </m:sup>
        </m:sSup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附近。</w:t>
      </w:r>
    </w:p>
    <w:p w14:paraId="72D68AC7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：2025年广州先进制造业增加值占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规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上工业比重达58.2%，装备制造业占50.5%。高技术服务业中的信息服务、研发设计服务投资分别增长22.0%和29.5%。集成电路制造业增加值增长43.0%，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液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晶显示模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组产量增长1.5倍。战略性新兴产业增加值超万亿、占GDP比重超过30%。民营经济实现增加值13798.07亿元，增长5.2%，占GDP比重达43.1%；“3+5”战略性新兴产业合计实现增加值10393.99亿元，占GDP比重为32.4%。按当前口径估算，广州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约在0.80-0.85区间，先进制造业占比58.2%居全国前列，但与长三角部分城市相比仍有提升空间，部分传统产业转型升级尚未完成，经济“代谢效率”有待进一步提升。</w:t>
      </w:r>
    </w:p>
    <w:p w14:paraId="2B96EC7B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退相干隐忧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：一是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全市固定资产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投资同比下降6.7%；二是部分传统产业和北部山区产业发展滞后；三是民营经济增加值占GDP比重43.1%，仍有较大提升空间。</w:t>
      </w:r>
    </w:p>
    <w:p w14:paraId="57FAEBA5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治疗路径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：“十五五”时期，广州将坚持工商并举、两业融合，构建以万亿级产业为引领、千亿级产业为支撑的产业发展格局。打造“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空天强市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”“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垂模之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都”“算法之城”，推动低空经济、人工智能、生物医药等产业年均两位数增长。建立市级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动态仪表盘，将高技术制造业占比、研发投入强度、数字经济核心产业增加值纳入季度调度核心指标，对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跌破阈值且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θ</m:t>
            </m:r>
          </m:e>
          <m:sub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元火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持续恶化的区域暂停新增高耗能项目审批。</w:t>
      </w:r>
    </w:p>
    <w:p w14:paraId="502F0549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三、两仪·阴阳：中心城区“阳亢”与外围区域“阴虚”的调和</w:t>
      </w:r>
    </w:p>
    <w:p w14:paraId="36EAB463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：阴阳两仪源于易学“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一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阴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一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阳之谓道”。在治理中，“阳”为经济增长的扩张力，“阴”为区域公平与社会承载的约束力。阴阳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平衡不是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核心区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与外围区GDP相等，而是天河黄埔的“阳亢”与北部山区老城区的“阴虚”之间保持健康相位差。</w:t>
      </w:r>
    </w:p>
    <w:p w14:paraId="6516FEE6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数学表达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p w14:paraId="3E3D9B97" w14:textId="77777777" w:rsidR="00B3323D" w:rsidRPr="00B3323D" w:rsidRDefault="00B3323D" w:rsidP="00B3323D">
      <w:pPr>
        <w:widowControl/>
        <w:rPr>
          <w:rFonts w:ascii="宋体" w:eastAsia="宋体" w:hAnsi="宋体" w:cs="宋体" w:hint="eastAsia"/>
          <w:kern w:val="0"/>
          <w:sz w:val="28"/>
          <w:szCs w:val="28"/>
          <w14:ligatures w14:val="none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∣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θ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中心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-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θ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外围</m:t>
              </m:r>
            </m:sub>
          </m:sSub>
          <m:r>
            <m:rPr>
              <m:sty m:val="p"/>
            </m:rP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∣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&lt;</m:t>
          </m:r>
          <m:f>
            <m:f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fPr>
            <m:num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π</m:t>
              </m:r>
            </m:num>
            <m:den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4</m:t>
              </m:r>
            </m:den>
          </m:f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,</m:t>
          </m:r>
          <m:r>
            <m:rPr>
              <m:nor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m:t>健康阈值：阴阳相位差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&lt;</m:t>
          </m:r>
          <m:sSup>
            <m:sSup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p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45</m:t>
              </m:r>
            </m:e>
            <m:sup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∘</m:t>
              </m:r>
            </m:sup>
          </m:sSup>
          <m:r>
            <m:rPr>
              <m:sty m:val="p"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</w:p>
    <w:p w14:paraId="5C86C81F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：天河区GDP突破7000亿元居全市第一，黄埔区突破4300亿元、越秀区突破3500亿元位列其后；海珠区以5.5%的增速领跑全市，白云区增速达5%。11区中，天河GDP增量高达402.49亿，而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黄埔仅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增加7.12亿，两者差距56倍之多，增城2025年经济增量只有10.51亿。广州有7区上榜全国百强区，天河区位列广州各区首位。2025年末常住人口1910.10万人。城镇居民人均可支配收入86069元，农村居民仅43145元，绝对值差距达42924元。当前阴阳相位差估算约45-55°，处于黄色预警区。</w:t>
      </w:r>
    </w:p>
    <w:p w14:paraId="39B8260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治疗路径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建立区级阴阳相位差季度监测系统，对天河、黄埔、越秀等“阳”区实施刚性约束，对从化、增城等“阴”区加大财政转移支付。深化广清经济特别合作区等跨区域合作平台，推动中心城区金融、科技资源向北部山区和外围城区有序疏解。</w:t>
      </w:r>
    </w:p>
    <w:p w14:paraId="6898A3ED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四、三才·GC</w:t>
      </w:r>
      <w:r w:rsidRPr="00B3323D">
        <w:rPr>
          <w:rFonts w:ascii="Cambria Math" w:eastAsia="宋体" w:hAnsi="Cambria Math" w:cs="Cambria Math"/>
          <w:b/>
          <w:bCs/>
          <w:color w:val="0F1115"/>
          <w:kern w:val="0"/>
          <w:sz w:val="28"/>
          <w:szCs w:val="28"/>
          <w14:ligatures w14:val="none"/>
        </w:rPr>
        <w:t>⁴</w:t>
      </w: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A：跨尺度治理链条的贯通</w:t>
      </w:r>
    </w:p>
    <w:p w14:paraId="42D5A7D2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：三才源于《周易》天道、地道、人道。治理中，“天道”为国家战略，“地道”为市级规划，“人道”为区县及基层执行。</w:t>
      </w:r>
    </w:p>
    <w:p w14:paraId="1993EC46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2025年11月，习近平总书记亲临广东视察，为粤港澳大湾区建设注入强大动力。广州“十五五”规划《纲要》提出2030年GDP达4.5万亿元、2035年“再造新广州”。广州全力推动四大国家级经开区、自贸试验区、中新广州知识城等“国字号”平台提质增效。然而，部分区县在执行市级战略时存在资源匹配不足、政策传导时滞等问题——从化、增城等北部城区的发展差距即是“三才”退相干的具体体现。三才相干度当前估算约0.65-0.72，处于中度退相干区间。</w:t>
      </w:r>
    </w:p>
    <w:p w14:paraId="5ADBE9C2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五、四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象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·四色：差异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化发展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阶段匹配</w:t>
      </w:r>
    </w:p>
    <w:p w14:paraId="41A39763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象将阳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能演化解构为四个能量阶段，在治理中分区分类施策。</w:t>
      </w:r>
    </w:p>
    <w:p w14:paraId="3BF3779F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"/>
        <w:gridCol w:w="1360"/>
        <w:gridCol w:w="2602"/>
        <w:gridCol w:w="1506"/>
        <w:gridCol w:w="2249"/>
      </w:tblGrid>
      <w:tr w:rsidR="00B3323D" w:rsidRPr="00B3323D" w14:paraId="17A8CEF9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40F39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四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象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CEBA9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发展阶段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D9ADB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代表区县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EA246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治理策略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83D5A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“十五五”目标</w:t>
            </w:r>
          </w:p>
        </w:tc>
      </w:tr>
      <w:tr w:rsidR="00B3323D" w:rsidRPr="00B3323D" w14:paraId="5274747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18F5C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太阳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9AC76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成熟扩张期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DFFBD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天河、黄埔、越秀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CDC0B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刚性约束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66591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现代服务业提质扩容，数字创意产业全球影响力</w:t>
            </w:r>
          </w:p>
        </w:tc>
      </w:tr>
      <w:tr w:rsidR="00B3323D" w:rsidRPr="00B3323D" w14:paraId="0BC549E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A4BA0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少阳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2166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新兴产业培育期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A2688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海珠（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琶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洲AI）、白云（空港）、南沙（大湾区）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90C73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预留代谢冗余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37E12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人工智能、低空经济、生物医药产业两位数增长</w:t>
            </w:r>
          </w:p>
        </w:tc>
      </w:tr>
      <w:tr w:rsidR="00B3323D" w:rsidRPr="00B3323D" w14:paraId="717D5CD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B1916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少阴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46F9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传统产业转型期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D8E24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番禺、花都、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荔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6D4DC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产业避险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4CB30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汽车制造、时尚产业向设计品牌跃升</w:t>
            </w:r>
          </w:p>
        </w:tc>
      </w:tr>
      <w:tr w:rsidR="00B3323D" w:rsidRPr="00B3323D" w14:paraId="26FABBA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60D9D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太阴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91C64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生态保障与基础固本期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705C0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从化、增城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88126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生存保障、生态补偿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379FD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筑牢广州北部生态屏障，乡村振兴示范</w:t>
            </w:r>
          </w:p>
        </w:tc>
      </w:tr>
    </w:tbl>
    <w:p w14:paraId="7BFE3F12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从化区以69.1%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的森林覆盖率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、流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溪河全流域</w:t>
      </w:r>
      <w:proofErr w:type="gramEnd"/>
      <w:r w:rsidRPr="00B3323D">
        <w:rPr>
          <w:rFonts w:ascii="宋体" w:eastAsia="宋体" w:hAnsi="宋体" w:cs="微软雅黑" w:hint="eastAsia"/>
          <w:color w:val="0F1115"/>
          <w:kern w:val="0"/>
          <w:sz w:val="28"/>
          <w:szCs w:val="28"/>
          <w14:ligatures w14:val="none"/>
        </w:rPr>
        <w:t>Ⅱ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类水质为核心生态基底，成功创建“国家生态文明建设示范区”。“太阴”治区的生态价值正在转化为“生态资产”。目前四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象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分布总体合理，但部分区县阶段分类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需动态校准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</w:p>
    <w:p w14:paraId="63C69F55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六、五行·五大模型：五大功能耦合——诊断广州经济社会的“生命体征”</w:t>
      </w:r>
    </w:p>
    <w:p w14:paraId="55DB5B37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五行源于传统相生相克，五大模型将经济社会五大功能耦合于统一复数场。治理目标为保持五大力场相位差小于45°，若某一力场相位偏离π/2则触发政府紧急干预。五行相生的意义在于：火生土（经济代谢好→民生韧性提升）→土生金（民生改善→风险预警增强）→金生水（风险化解→区域再平衡）→水生木（空间优化→生态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碳资产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积累）→木生火（生态健康→经济代谢更可持续）。</w:t>
      </w:r>
    </w:p>
    <w:p w14:paraId="5B4736E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0"/>
        <w:gridCol w:w="852"/>
        <w:gridCol w:w="1492"/>
        <w:gridCol w:w="4172"/>
      </w:tblGrid>
      <w:tr w:rsidR="00B3323D" w:rsidRPr="00B3323D" w14:paraId="215B4E4E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131C2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模型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2C004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五行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12694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广州治理映射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5E5E7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2025-2026关键数据</w:t>
            </w:r>
          </w:p>
        </w:tc>
      </w:tr>
      <w:tr w:rsidR="00B3323D" w:rsidRPr="00B3323D" w14:paraId="6D7B4D4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D7D3F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火·REMC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EB651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火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925D0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市域经济代谢效率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07B36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GDP 3.2万亿，先进制造业占比58.2%，高技术服务业投资增29.5%</w:t>
            </w:r>
          </w:p>
        </w:tc>
      </w:tr>
      <w:tr w:rsidR="00B3323D" w:rsidRPr="00B3323D" w14:paraId="69AF611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50F0E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金·CLL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37238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5B398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债务风险与产业过剩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B9D1B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一般公共预算收入2184.8亿首破2000亿台阶，民生类支出占比超七成</w:t>
            </w:r>
          </w:p>
        </w:tc>
      </w:tr>
      <w:tr w:rsidR="00B3323D" w:rsidRPr="00B3323D" w14:paraId="6B4E0E7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2CF39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水·GCSOS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89DD3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F78BE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全市三色分区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BDD98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中心城区（绿区）、外围产业区（黄区）、北部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生态区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（红区）</w:t>
            </w:r>
          </w:p>
        </w:tc>
      </w:tr>
      <w:tr w:rsidR="00B3323D" w:rsidRPr="00B3323D" w14:paraId="68FBB39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8ECF7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木·RCE</w:t>
            </w: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noBreakHyphen/>
              <w:t>B/S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B9008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木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6637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生态碳资产负债表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334C1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森林覆盖率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41.6%，碳储量1.87亿吨，年均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固碳超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400万吨</w:t>
            </w:r>
          </w:p>
        </w:tc>
      </w:tr>
      <w:tr w:rsidR="00B3323D" w:rsidRPr="00B3323D" w14:paraId="28AD364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26D8B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土·G</w:t>
            </w: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noBreakHyphen/>
              <w:t>REMI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54CB4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076B1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民生韧性指数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A4145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居民人均可支配收入80591元，城乡收入比首次低于2，城镇新增就业35.09万人</w:t>
            </w:r>
          </w:p>
        </w:tc>
      </w:tr>
    </w:tbl>
    <w:p w14:paraId="1808387B" w14:textId="77777777" w:rsidR="00B3323D" w:rsidRPr="00B3323D" w:rsidRDefault="00B3323D" w:rsidP="008A4CFC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木·RCE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noBreakHyphen/>
        <w:t>B/S在广州有坚实的数据支撑。全市森林面积30.03万公顷，湿地面积6.75万公顷，森林提质增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绿超过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66万亩，种植苗木1331万株。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森林生态系统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碳储量达1.87亿吨，年均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固碳量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超400万吨。广州“生态资产”正在持续增值。</w:t>
      </w:r>
    </w:p>
    <w:p w14:paraId="0E6B95BC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七、六合·六维：空间结构碎片化——缝合中心与外围的空间裂痕</w:t>
      </w:r>
    </w:p>
    <w:p w14:paraId="505C18F9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：六合代表东西南北上下六向空间维度。在广州治理中，六维坐标分别为中心城区与北部（从化）、与东部（增城）、与南部（南沙），以及县域经济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与交通网络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的纵向效率等六向协同能力。</w:t>
      </w:r>
    </w:p>
    <w:p w14:paraId="7836F3D3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数学表达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p w14:paraId="6F34F104" w14:textId="77777777" w:rsidR="00B3323D" w:rsidRPr="00B3323D" w:rsidRDefault="00000000" w:rsidP="00B3323D">
      <w:pPr>
        <w:widowControl/>
        <w:rPr>
          <w:rFonts w:ascii="宋体" w:eastAsia="宋体" w:hAnsi="宋体" w:cs="宋体" w:hint="eastAsia"/>
          <w:kern w:val="0"/>
          <w:sz w:val="28"/>
          <w:szCs w:val="28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A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六合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=</m:t>
          </m:r>
          <m:rad>
            <m:radPr>
              <m:degHide m:val="1"/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radPr>
            <m:deg/>
            <m:e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naryPr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i=1</m:t>
                  </m:r>
                </m:sub>
                <m:sup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6</m:t>
                  </m:r>
                </m:sup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kern w:val="0"/>
                          <w:sz w:val="28"/>
                          <w:szCs w:val="28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宋体"/>
                          <w:kern w:val="0"/>
                          <w:sz w:val="28"/>
                          <w:szCs w:val="28"/>
                          <w14:ligatures w14:val="non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宋体" w:hAnsi="Cambria Math" w:cs="宋体"/>
                          <w:kern w:val="0"/>
                          <w:sz w:val="28"/>
                          <w:szCs w:val="28"/>
                          <w14:ligatures w14:val="none"/>
                        </w:rPr>
                        <m:t>i</m:t>
                      </m:r>
                    </m:sub>
                  </m:sSub>
                </m:e>
              </m:nary>
              <m:sSubSup>
                <m:sSubSup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Ψ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</m:t>
                  </m:r>
                </m:sub>
                <m:sup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2</m:t>
                  </m:r>
                </m:sup>
              </m:sSubSup>
            </m:e>
          </m:rad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,</m:t>
          </m:r>
          <m:r>
            <m:rPr>
              <m:nor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m:t>健康阈值：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A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六合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≥0.85</m:t>
          </m:r>
          <m: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</w:p>
    <w:p w14:paraId="5D0F20F6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：天河区GDP占全市近四分之一，外围增城2025年经济增量仅10.51亿。估算当前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六合</m:t>
            </m:r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约0.68-0.74，处于黄色预警区。黄埔区“十四五”期间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规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上工业总产值突破9000亿元，广州东部中心正从“规划图”变为“实景图”。从化区以69.1%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的森林覆盖率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成为粤港澳大湾区生态屏障标杆。在化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债压力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下，部分外围区财政空间受限，空间“六合模长”亟待通过基础设施互联互通拉回健康区间。</w:t>
      </w:r>
    </w:p>
    <w:p w14:paraId="2870569C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治疗路径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：加快推动新广从路快速化改造、地铁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14号线二期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等重大交通项目向北部延伸。深化广佛同城、穗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莞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协同，形成辐射珠三角的“六合”空间网络。将“六合模长”增幅目标纳入市“百千万工程”核心考核指标，力争到2030年将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A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六合</m:t>
            </m:r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提升至0.85以上。</w:t>
      </w:r>
    </w:p>
    <w:p w14:paraId="78B75EF5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八、七星·七节律：发展规划多周期失同步</w:t>
      </w:r>
    </w:p>
    <w:p w14:paraId="2DC2D75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：七星源于七曜多节律协调治理。治理中“七星”映射为日、月、火星、水星、木星、金星、土星七种周期，对应规划执行的不同节奏层级。</w:t>
      </w:r>
    </w:p>
    <w:p w14:paraId="26CCD617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数学表达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p w14:paraId="1B3DF8E3" w14:textId="77777777" w:rsidR="00B3323D" w:rsidRPr="00B3323D" w:rsidRDefault="00000000" w:rsidP="00B3323D">
      <w:pPr>
        <w:widowControl/>
        <w:rPr>
          <w:rFonts w:ascii="宋体" w:eastAsia="宋体" w:hAnsi="宋体" w:cs="宋体" w:hint="eastAsia"/>
          <w:kern w:val="0"/>
          <w:sz w:val="28"/>
          <w:szCs w:val="28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σ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七星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supHide m:val="1"/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naryPr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i&lt;j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cos</m:t>
                  </m:r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⁡(</m:t>
                  </m:r>
                </m:e>
              </m:nary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</m:t>
                  </m:r>
                </m:sub>
              </m:s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j</m:t>
                  </m:r>
                </m:sub>
              </m:s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)</m:t>
              </m:r>
            </m:num>
            <m:den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21</m:t>
              </m:r>
            </m:den>
          </m:f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,</m:t>
          </m:r>
          <m:r>
            <m:rPr>
              <m:nor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m:t>健康阈值：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σ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七星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≥0.85</m:t>
          </m:r>
          <m: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</w:p>
    <w:p w14:paraId="3381EFB6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：“十五五”规划设置5大类24项指标，部署392项重点任务，锚定2030年GDP达4.5万亿左右。2025年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全市固定资产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投资同比下降6.7%，但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设备工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器具购置投资增长9.1%，高技术制造业中的航空航天器及设备制造业投资增长60.6%。当前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σ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七星</m:t>
            </m:r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估算约0.68-0.73，仍处临界混沌态，部分区县在规划衔接、中期评估等环节存在节奏错配。</w:t>
      </w:r>
    </w:p>
    <w:p w14:paraId="1AD5EB64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九、八卦·八信息：穗港澳信息交换效率</w:t>
      </w:r>
    </w:p>
    <w:p w14:paraId="1BB41FB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理论生成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：八卦代表八种状态的信息交换效率。治理中“八卦”八种基态映射为政策制定（乾）、资源承载（坤）、技术冲击（震）、信息传播（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巽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）、资金流动（坎）、社会共识（离）、制度障碍（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艮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）、市场表达（兑）。</w:t>
      </w:r>
    </w:p>
    <w:p w14:paraId="68326947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数学表达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</w:t>
      </w:r>
    </w:p>
    <w:p w14:paraId="70FDBDE7" w14:textId="77777777" w:rsidR="00B3323D" w:rsidRPr="00B3323D" w:rsidRDefault="00B3323D" w:rsidP="00B3323D">
      <w:pPr>
        <w:widowControl/>
        <w:rPr>
          <w:rFonts w:ascii="宋体" w:eastAsia="宋体" w:hAnsi="宋体" w:cs="宋体" w:hint="eastAsia"/>
          <w:kern w:val="0"/>
          <w:sz w:val="28"/>
          <w:szCs w:val="28"/>
          <w14:ligatures w14:val="none"/>
        </w:rPr>
      </w:pPr>
      <m:oMathPara>
        <m:oMath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H(</m:t>
          </m:r>
          <m:r>
            <m:rPr>
              <m:sty m:val="b"/>
            </m:rP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P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)=-</m:t>
          </m:r>
          <m:nary>
            <m:naryPr>
              <m:chr m:val="∑"/>
              <m:limLoc m:val="undOvr"/>
              <m:grow m:val="1"/>
              <m:supHide m:val="1"/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naryPr>
            <m: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i,j</m:t>
              </m:r>
            </m:sub>
            <m:sup/>
            <m:e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log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⁡</m:t>
          </m:r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P</m:t>
              </m:r>
            </m:e>
            <m: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ij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,</m:t>
          </m:r>
          <m:r>
            <m:rPr>
              <m:nor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m:t>健康阈值：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H(</m:t>
          </m:r>
          <m:r>
            <m:rPr>
              <m:sty m:val="b"/>
            </m:rP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P</m:t>
          </m:r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)&lt;0.5</m:t>
          </m:r>
          <m: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</w:p>
    <w:p w14:paraId="516B4373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广州实证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：2025年广州数字经济核心产业增加值突破5000亿元，同比增长约10%，占GDP比重超过15%。人工智能与数字经济正成为驱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动广州构建现代化产业体系的关键变量。穗港澳科研物资跨境试点持续扩大，粤港澳政务服务“跨境通办”落地。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当前信息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熵 </w:t>
      </w:r>
      <m:oMath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H(</m:t>
        </m:r>
        <m:r>
          <m:rPr>
            <m:sty m:val="b"/>
          </m:rP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P</m:t>
        </m:r>
        <m:r>
          <w:rPr>
            <w:rFonts w:ascii="Cambria Math" w:eastAsia="宋体" w:hAnsi="Cambria Math" w:cs="宋体"/>
            <w:kern w:val="0"/>
            <w:sz w:val="28"/>
            <w:szCs w:val="28"/>
            <w14:ligatures w14:val="none"/>
          </w:rPr>
          <m:t>)</m:t>
        </m:r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估算约0.48-0.55，处于黄色预警区间，政企数据融合、穗港澳信息互通仍需加强。</w:t>
      </w:r>
    </w:p>
    <w:p w14:paraId="1B07686C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十、八维同判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与分级诊疗：从诊断到处方——元律广州治理路线图</w:t>
      </w:r>
    </w:p>
    <w:p w14:paraId="063DC251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综合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八维健康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模型，以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八维健康相干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态判据统一衡量广州治理健康度：</w:t>
      </w:r>
    </w:p>
    <w:p w14:paraId="5FB63F54" w14:textId="12A1E999" w:rsidR="00B3323D" w:rsidRPr="00B3323D" w:rsidRDefault="00000000" w:rsidP="008A4CFC">
      <w:pPr>
        <w:widowControl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Ψ</m:t>
              </m:r>
            </m:e>
            <m:sub>
              <m:r>
                <m:rPr>
                  <m:nor/>
                </m:rPr>
                <w:rPr>
                  <w:rFonts w:ascii="宋体" w:eastAsia="宋体" w:hAnsi="宋体" w:cs="宋体"/>
                  <w:kern w:val="0"/>
                  <w:sz w:val="28"/>
                  <w:szCs w:val="28"/>
                  <w14:ligatures w14:val="none"/>
                </w:rPr>
                <m:t>市域健康</m:t>
              </m:r>
            </m:sub>
          </m:sSub>
          <m:r>
            <w:rPr>
              <w:rFonts w:ascii="Cambria Math" w:eastAsia="宋体" w:hAnsi="Cambria Math" w:cs="宋体"/>
              <w:kern w:val="0"/>
              <w:sz w:val="28"/>
              <w:szCs w:val="28"/>
              <w14:ligatures w14:val="none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fPr>
            <m:num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1</m:t>
              </m:r>
            </m:num>
            <m:den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8</m:t>
              </m:r>
            </m:den>
          </m:f>
          <m:nary>
            <m:naryPr>
              <m:chr m:val="∑"/>
              <m:limLoc m:val="undOvr"/>
              <m:grow m:val="1"/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naryPr>
            <m: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i=1</m:t>
              </m:r>
            </m:sub>
            <m:sup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8</m:t>
              </m:r>
            </m:sup>
            <m:e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</m:t>
                  </m:r>
                </m:sub>
              </m:sSub>
            </m:e>
          </m:nary>
          <m:sSub>
            <m:sSubPr>
              <m:ctrl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Ψ</m:t>
              </m:r>
            </m:e>
            <m: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i</m:t>
              </m:r>
            </m:sub>
          </m:sSub>
          <m:r>
            <m:rPr>
              <m:sty m:val="p"/>
            </m:rPr>
            <w:rPr>
              <w:rFonts w:ascii="宋体" w:eastAsia="宋体" w:hAnsi="宋体" w:cs="宋体"/>
              <w:kern w:val="0"/>
              <w:sz w:val="28"/>
              <w:szCs w:val="28"/>
              <w14:ligatures w14:val="none"/>
            </w:rPr>
            <w:br/>
          </m:r>
        </m:oMath>
      </m:oMathPara>
      <w:r w:rsidR="00B3323D"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广州当前各维度综合评分估算如下：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4"/>
        <w:gridCol w:w="1747"/>
        <w:gridCol w:w="1539"/>
        <w:gridCol w:w="3216"/>
      </w:tblGrid>
      <w:tr w:rsidR="00B3323D" w:rsidRPr="00B3323D" w14:paraId="1E86D2C4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A8710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维度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04E88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当前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Ψ</m:t>
                  </m:r>
                </m:e>
                <m:sub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i</m:t>
                  </m:r>
                </m:sub>
              </m:sSub>
            </m:oMath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估算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58FB2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健康阈值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A8C47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状态</w:t>
            </w:r>
          </w:p>
        </w:tc>
      </w:tr>
      <w:tr w:rsidR="00B3323D" w:rsidRPr="00B3323D" w14:paraId="102D563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507D8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一元·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元火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EB583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0.80-0.85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A4F39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2233E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B级健康，新质生产力有空间</w:t>
            </w:r>
          </w:p>
        </w:tc>
      </w:tr>
      <w:tr w:rsidR="00B3323D" w:rsidRPr="00B3323D" w14:paraId="7E817E0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526D0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两仪·阴阳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2C891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0.58-0.66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942D5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9D4C3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C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级退相干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，区域鸿沟显著</w:t>
            </w:r>
          </w:p>
        </w:tc>
      </w:tr>
      <w:tr w:rsidR="00B3323D" w:rsidRPr="00B3323D" w14:paraId="3769FFA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CC6DD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三才·GC</w:t>
            </w:r>
            <w:r w:rsidRPr="00B3323D">
              <w:rPr>
                <w:rFonts w:ascii="Cambria Math" w:eastAsia="宋体" w:hAnsi="Cambria Math" w:cs="Cambria Math"/>
                <w:kern w:val="0"/>
                <w:sz w:val="28"/>
                <w:szCs w:val="28"/>
                <w14:ligatures w14:val="none"/>
              </w:rPr>
              <w:t>⁴</w:t>
            </w: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9DC94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0.65-0.72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3EDD1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B5903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C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级退相干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，传导时滞</w:t>
            </w:r>
          </w:p>
        </w:tc>
      </w:tr>
      <w:tr w:rsidR="00B3323D" w:rsidRPr="00B3323D" w14:paraId="04DF6C5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8228B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四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象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·四色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6126B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0.68-0.75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17D8E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EA0C1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B/C级，部分区县错配</w:t>
            </w:r>
          </w:p>
        </w:tc>
      </w:tr>
      <w:tr w:rsidR="00B3323D" w:rsidRPr="00B3323D" w14:paraId="4CC69C5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4CC54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lastRenderedPageBreak/>
              <w:t>五行·五大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386BE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0.66-0.74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8FC76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E2398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C级，耦合待强化</w:t>
            </w:r>
          </w:p>
        </w:tc>
      </w:tr>
      <w:tr w:rsidR="00B3323D" w:rsidRPr="00B3323D" w14:paraId="10F6CB3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69297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六合·六维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69D03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0.68-0.74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64C6B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28F97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C级，空间碎片化</w:t>
            </w:r>
          </w:p>
        </w:tc>
      </w:tr>
      <w:tr w:rsidR="00B3323D" w:rsidRPr="00B3323D" w14:paraId="43C351F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DE71A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七星·七节律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BB768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0.68-0.73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BFD95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028C0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C级，多周期失同步</w:t>
            </w:r>
          </w:p>
        </w:tc>
      </w:tr>
      <w:tr w:rsidR="00B3323D" w:rsidRPr="00B3323D" w14:paraId="040379D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2B839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八卦·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八信息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62EC3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0.52-0.60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C45E8" w14:textId="77777777" w:rsidR="00B3323D" w:rsidRPr="00B3323D" w:rsidRDefault="00000000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>
              <m:d>
                <m:dPr>
                  <m:begChr m:val="&lt;"/>
                  <m:endChr m:val=""/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d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0.5</m:t>
                  </m:r>
                </m:e>
              </m:d>
            </m:oMath>
            <w:r w:rsidR="00B3323D"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E2A5E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D/E级，信息熵偏高</w:t>
            </w:r>
          </w:p>
        </w:tc>
      </w:tr>
    </w:tbl>
    <w:p w14:paraId="14660EAA" w14:textId="77777777" w:rsidR="00B3323D" w:rsidRPr="00B3323D" w:rsidRDefault="00B3323D" w:rsidP="008A4CFC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广州 </w:t>
      </w:r>
      <m:oMath>
        <m:sSub>
          <m:sSubPr>
            <m:ctrl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 w:val="28"/>
                <w:szCs w:val="28"/>
                <w14:ligatures w14:val="none"/>
              </w:rPr>
              <m:t>Ψ</m:t>
            </m:r>
          </m:e>
          <m:sub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市</m:t>
            </m:r>
            <w:proofErr w:type="gramStart"/>
            <m:r>
              <m:rPr>
                <m:nor/>
              </m:rPr>
              <w:rPr>
                <w:rFonts w:ascii="宋体" w:eastAsia="宋体" w:hAnsi="宋体" w:cs="宋体"/>
                <w:kern w:val="0"/>
                <w:sz w:val="28"/>
                <w:szCs w:val="28"/>
                <w14:ligatures w14:val="none"/>
              </w:rPr>
              <m:t>域健康</m:t>
            </m:r>
            <w:proofErr w:type="gramEnd"/>
          </m:sub>
        </m:sSub>
      </m:oMath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综合评分处于</w:t>
      </w: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C级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（0.55-0.70），中度退相干，正值“十五五”开局黄金干预窗口。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2100"/>
        <w:gridCol w:w="1605"/>
        <w:gridCol w:w="1605"/>
        <w:gridCol w:w="2160"/>
      </w:tblGrid>
      <w:tr w:rsidR="00B3323D" w:rsidRPr="00B3323D" w14:paraId="76C80FAD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4D564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等级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F3459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>
              <m:r>
                <m:rPr>
                  <m:sty m:val="p"/>
                </m:rP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Ψ</m:t>
              </m:r>
            </m:oMath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 健康范围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C2B33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状态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61FF5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治理策略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8DE64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预计达标年份</w:t>
            </w:r>
          </w:p>
        </w:tc>
      </w:tr>
      <w:tr w:rsidR="00B3323D" w:rsidRPr="00B3323D" w14:paraId="3AADBDE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0E509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A级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77F1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≥0.85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143A8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健康相干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1703D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维持稳态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FB606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—</w:t>
            </w:r>
          </w:p>
        </w:tc>
      </w:tr>
      <w:tr w:rsidR="00B3323D" w:rsidRPr="00B3323D" w14:paraId="787D126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5A73F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B级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1FEE6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0.70-0.85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08A75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轻度退相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07FBC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局部优化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541A2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2028</w:t>
            </w:r>
          </w:p>
        </w:tc>
      </w:tr>
      <w:tr w:rsidR="00B3323D" w:rsidRPr="00B3323D" w14:paraId="797CA7D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38D6E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C级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987C8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0.55-0.70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EE64E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广州当前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A25A5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结构调整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70CD3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2027</w:t>
            </w:r>
          </w:p>
        </w:tc>
      </w:tr>
      <w:tr w:rsidR="00B3323D" w:rsidRPr="00B3323D" w14:paraId="677CE3D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40CC0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D级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E04DC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r>
                  <w:rPr>
                    <w:rFonts w:ascii="Cambria Math" w:eastAsia="宋体" w:hAnsi="Cambria Math" w:cs="宋体"/>
                    <w:kern w:val="0"/>
                    <w:sz w:val="28"/>
                    <w:szCs w:val="28"/>
                    <w14:ligatures w14:val="none"/>
                  </w:rPr>
                  <m:t>0.40-0.55</m:t>
                </m:r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13F92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严重退相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4AE3D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紧急调控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13039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—</w:t>
            </w:r>
          </w:p>
        </w:tc>
      </w:tr>
      <w:tr w:rsidR="00B3323D" w:rsidRPr="00B3323D" w14:paraId="6AE65C2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3E575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E级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AAB94C" w14:textId="77777777" w:rsidR="00B3323D" w:rsidRPr="00B3323D" w:rsidRDefault="00000000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m:oMathPara>
              <m:oMath>
                <m:d>
                  <m:dPr>
                    <m:begChr m:val="&lt;"/>
                    <m:endChr m:val=""/>
                    <m:ctrlP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</m:ctrlPr>
                  </m:dPr>
                  <m:e>
                    <m:r>
                      <w:rPr>
                        <w:rFonts w:ascii="Cambria Math" w:eastAsia="宋体" w:hAnsi="Cambria Math" w:cs="宋体"/>
                        <w:kern w:val="0"/>
                        <w:sz w:val="28"/>
                        <w:szCs w:val="28"/>
                        <w14:ligatures w14:val="none"/>
                      </w:rPr>
                      <m:t>0.40</m:t>
                    </m:r>
                  </m:e>
                </m:d>
              </m:oMath>
            </m:oMathPara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934DA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崩溃边缘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1716F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全面康复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D837E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—</w:t>
            </w:r>
          </w:p>
        </w:tc>
      </w:tr>
    </w:tbl>
    <w:p w14:paraId="04B923A7" w14:textId="77777777" w:rsidR="008A4CFC" w:rsidRDefault="008A4CFC" w:rsidP="00B3323D">
      <w:pPr>
        <w:widowControl/>
        <w:spacing w:line="375" w:lineRule="atLeast"/>
        <w:rPr>
          <w:rFonts w:ascii="宋体" w:eastAsia="宋体" w:hAnsi="宋体" w:cs="Segoe UI" w:hint="eastAsia"/>
          <w:b/>
          <w:bCs/>
          <w:kern w:val="0"/>
          <w:sz w:val="28"/>
          <w:szCs w:val="28"/>
          <w14:ligatures w14:val="none"/>
        </w:rPr>
        <w:sectPr w:rsidR="008A4CF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6A5B73" w14:textId="0D5A2510" w:rsidR="00B3323D" w:rsidRPr="00B3323D" w:rsidRDefault="00B3323D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附：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八维同判治疗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推进时间表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1880"/>
        <w:gridCol w:w="2700"/>
        <w:gridCol w:w="5409"/>
        <w:gridCol w:w="2074"/>
      </w:tblGrid>
      <w:tr w:rsidR="00B3323D" w:rsidRPr="00B3323D" w14:paraId="76795800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431A6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维度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59A4A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优先级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0EB1C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核心任务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C7C71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关键节点与周期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2E5B8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牵头单位</w:t>
            </w:r>
          </w:p>
        </w:tc>
      </w:tr>
      <w:tr w:rsidR="00B3323D" w:rsidRPr="00B3323D" w14:paraId="1731223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31E6D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六合·六维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70D2A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4DBAF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空间结构碎片化修复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096F7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2026年摸清各区“六合”模长，2027年启动城乡协同发展基金；2030年 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kern w:val="0"/>
                      <w:sz w:val="28"/>
                      <w:szCs w:val="28"/>
                      <w14:ligatures w14:val="none"/>
                    </w:rPr>
                    <m:t>A</m:t>
                  </m:r>
                </m:e>
                <m:sub>
                  <m:r>
                    <m:rPr>
                      <m:nor/>
                    </m:rPr>
                    <w:rPr>
                      <w:rFonts w:ascii="宋体" w:eastAsia="宋体" w:hAnsi="宋体" w:cs="宋体"/>
                      <w:kern w:val="0"/>
                      <w:sz w:val="28"/>
                      <w:szCs w:val="28"/>
                      <w14:ligatures w14:val="none"/>
                    </w:rPr>
                    <m:t>六合</m:t>
                  </m:r>
                </m:sub>
              </m:sSub>
              <m:r>
                <w:rPr>
                  <w:rFonts w:ascii="Cambria Math" w:eastAsia="宋体" w:hAnsi="Cambria Math" w:cs="宋体"/>
                  <w:kern w:val="0"/>
                  <w:sz w:val="28"/>
                  <w:szCs w:val="28"/>
                  <w14:ligatures w14:val="none"/>
                </w:rPr>
                <m:t>≥0.85</m:t>
              </m:r>
            </m:oMath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05FFC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市发改委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、市规划和自然资源局</w:t>
            </w:r>
          </w:p>
        </w:tc>
      </w:tr>
      <w:tr w:rsidR="00B3323D" w:rsidRPr="00B3323D" w14:paraId="2F2BF66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FAA46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八卦·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八信息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819FA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D728F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“数字广州”—穗港澳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数据大脑建设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4AFD9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2026-2027年方案制定，2028-2029年一期上线，2030年全功能运行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EE973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市政务服务和数据管理局</w:t>
            </w:r>
          </w:p>
        </w:tc>
      </w:tr>
      <w:tr w:rsidR="00B3323D" w:rsidRPr="00B3323D" w14:paraId="57CCA91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992DD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两仪·阴阳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7FF86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687D5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区域发展阴阳极化诊断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9CBC1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2026年建立季度监测，2027年起每年发布区域阴阳调谐白皮书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E75C4C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市统计局、市社科院</w:t>
            </w:r>
          </w:p>
        </w:tc>
      </w:tr>
      <w:tr w:rsidR="00B3323D" w:rsidRPr="00B3323D" w14:paraId="4DDA037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7F131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五行·金·CLL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0C6DB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D9D1D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债务风险分级预警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53B5B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2026年上线首批监测系统，2028年覆盖11区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6FFA1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市财政局、市金融局</w:t>
            </w:r>
          </w:p>
        </w:tc>
      </w:tr>
      <w:tr w:rsidR="00B3323D" w:rsidRPr="00B3323D" w14:paraId="62B2A3F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C3040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一元·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元火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7D812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D10A3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新质生产力能效提升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0BCC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2027年先进制造业占比达60%，2030年达62%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D753B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市工信局、市科技局</w:t>
            </w:r>
          </w:p>
        </w:tc>
      </w:tr>
      <w:tr w:rsidR="00B3323D" w:rsidRPr="00B3323D" w14:paraId="6548E2D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49EFF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三才·GC</w:t>
            </w:r>
            <w:r w:rsidRPr="00B3323D">
              <w:rPr>
                <w:rFonts w:ascii="Cambria Math" w:eastAsia="宋体" w:hAnsi="Cambria Math" w:cs="Cambria Math"/>
                <w:b/>
                <w:bCs/>
                <w:kern w:val="0"/>
                <w:sz w:val="28"/>
                <w:szCs w:val="28"/>
                <w14:ligatures w14:val="none"/>
              </w:rPr>
              <w:t>⁴</w:t>
            </w: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877C0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AE9D8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跨尺度治理链条贯通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DC3E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2026年选取3-5个示范区，2028年推广全市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B0FF9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市委改革办</w:t>
            </w:r>
          </w:p>
        </w:tc>
      </w:tr>
      <w:tr w:rsidR="00B3323D" w:rsidRPr="00B3323D" w14:paraId="4B10859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3366C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七星·七节律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FA2F1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EC6C0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多周期同步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度治理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FA168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2027年发布首份广州“七星同步度”报告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3DF5E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市发改委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规划处</w:t>
            </w:r>
          </w:p>
        </w:tc>
      </w:tr>
      <w:tr w:rsidR="00B3323D" w:rsidRPr="00B3323D" w14:paraId="76129D6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E22C20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四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象</w:t>
            </w:r>
            <w:proofErr w:type="gramEnd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·四色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C3B6E5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 Symbol"/>
                <w:kern w:val="0"/>
                <w:sz w:val="28"/>
                <w:szCs w:val="28"/>
                <w14:ligatures w14:val="none"/>
              </w:rPr>
              <w:t>★★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4C3EE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区县四色阶段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分类与动态调整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167B0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2026年底完成分类，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每两年动态校准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一次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7AF4E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</w:t>
            </w:r>
            <w:proofErr w:type="gramStart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发改委区域</w:t>
            </w:r>
            <w:proofErr w:type="gramEnd"/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处</w:t>
            </w:r>
          </w:p>
        </w:tc>
      </w:tr>
    </w:tbl>
    <w:p w14:paraId="3CCB50E4" w14:textId="77777777" w:rsidR="008A4CFC" w:rsidRDefault="008A4CFC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</w:p>
    <w:p w14:paraId="799EEBA5" w14:textId="77777777" w:rsidR="008A4CFC" w:rsidRDefault="008A4CFC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</w:p>
    <w:p w14:paraId="387A48AC" w14:textId="77777777" w:rsidR="008A4CFC" w:rsidRDefault="008A4CFC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</w:p>
    <w:p w14:paraId="0BE38021" w14:textId="77777777" w:rsidR="008A4CFC" w:rsidRDefault="008A4CFC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</w:p>
    <w:p w14:paraId="59C07C6D" w14:textId="77777777" w:rsidR="008A4CFC" w:rsidRDefault="008A4CFC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</w:p>
    <w:p w14:paraId="432C936A" w14:textId="4642CDF1" w:rsidR="00B3323D" w:rsidRPr="00B3323D" w:rsidRDefault="00B3323D" w:rsidP="00B3323D">
      <w:pPr>
        <w:widowControl/>
        <w:shd w:val="clear" w:color="auto" w:fill="FFFFFF"/>
        <w:spacing w:before="480" w:after="240" w:line="450" w:lineRule="atLeast"/>
        <w:outlineLvl w:val="2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附：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八维同判治疗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经费支出明细表（“十五五”时期）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2"/>
        <w:gridCol w:w="2537"/>
        <w:gridCol w:w="3678"/>
        <w:gridCol w:w="1741"/>
      </w:tblGrid>
      <w:tr w:rsidR="00B3323D" w:rsidRPr="00B3323D" w14:paraId="3029E96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20290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治疗项目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D3552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经费估算（亿元）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777272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资金来源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6E43B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时间跨度</w:t>
            </w:r>
          </w:p>
        </w:tc>
      </w:tr>
      <w:tr w:rsidR="00B3323D" w:rsidRPr="00B3323D" w14:paraId="70A0234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EBE74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一、六合修复：城乡协同发展补偿基金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14D7A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300-500/年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A2E0D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市级财政+中心城区共建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995009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  <w:tr w:rsidR="00B3323D" w:rsidRPr="00B3323D" w14:paraId="5D91E2E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75B1C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二、八卦：数字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广州—穗港澳</w:t>
            </w:r>
            <w:proofErr w:type="gramEnd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数据大脑全链建设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331E6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250-400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2224D7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中央财政+市级财政+社会资本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EC3AA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  <w:tr w:rsidR="00B3323D" w:rsidRPr="00B3323D" w14:paraId="0ED0878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BA2BB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三、两仪：区域阴阳调谐专项（含北部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生态区补偿</w:t>
            </w:r>
            <w:proofErr w:type="gramEnd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2B814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150-250/年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BD91D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市级财政+中央转移支付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94F03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  <w:tr w:rsidR="00B3323D" w:rsidRPr="00B3323D" w14:paraId="7D793AC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EB670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四、五行·金：债务风险</w:t>
            </w: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预警系统升级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DC91D3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25-40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D2FF2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9266A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2026-2028年</w:t>
            </w:r>
          </w:p>
        </w:tc>
      </w:tr>
      <w:tr w:rsidR="00B3323D" w:rsidRPr="00B3323D" w14:paraId="5A7A4A1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D0FF3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五、一元：新质生产力培育资金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DCDFA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400-600/年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7C628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市级财政+产业基金+社会资本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DDC27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  <w:tr w:rsidR="00B3323D" w:rsidRPr="00B3323D" w14:paraId="0B02746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7A102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六、三才：跨尺度治理示范区基建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CB7FCB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80-120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F2425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市级财政+各区配套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E9161E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2026-2028年</w:t>
            </w:r>
          </w:p>
        </w:tc>
      </w:tr>
      <w:tr w:rsidR="00B3323D" w:rsidRPr="00B3323D" w14:paraId="190C381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38AF3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七、四色/七星/其他配套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A5DCD8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50-80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160FA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市级财政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626011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  <w:tr w:rsidR="00B3323D" w:rsidRPr="00B3323D" w14:paraId="118F1A1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D0312F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八、合计（“十五五”总预算）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FB8A5A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2,500-5,000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F773F6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央地联动</w:t>
            </w:r>
            <w:proofErr w:type="gramEnd"/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+社会资本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289954" w14:textId="77777777" w:rsidR="00B3323D" w:rsidRPr="00B3323D" w:rsidRDefault="00B3323D" w:rsidP="00B3323D">
            <w:pPr>
              <w:widowControl/>
              <w:spacing w:line="375" w:lineRule="atLeast"/>
              <w:rPr>
                <w:rFonts w:ascii="宋体" w:eastAsia="宋体" w:hAnsi="宋体" w:cs="Segoe UI" w:hint="eastAsia"/>
                <w:kern w:val="0"/>
                <w:sz w:val="28"/>
                <w:szCs w:val="28"/>
                <w14:ligatures w14:val="none"/>
              </w:rPr>
            </w:pPr>
            <w:r w:rsidRPr="00B3323D">
              <w:rPr>
                <w:rFonts w:ascii="宋体" w:eastAsia="宋体" w:hAnsi="宋体" w:cs="Segoe UI"/>
                <w:b/>
                <w:bCs/>
                <w:kern w:val="0"/>
                <w:sz w:val="28"/>
                <w:szCs w:val="28"/>
                <w14:ligatures w14:val="none"/>
              </w:rPr>
              <w:t>2026-2030年</w:t>
            </w:r>
          </w:p>
        </w:tc>
      </w:tr>
    </w:tbl>
    <w:p w14:paraId="39E981E8" w14:textId="77777777" w:rsidR="00B3323D" w:rsidRPr="00B3323D" w:rsidRDefault="00B3323D" w:rsidP="00B3323D">
      <w:pPr>
        <w:widowControl/>
        <w:shd w:val="clear" w:color="auto" w:fill="FFFFFF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注：上述预算仅为基于元律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论八维框架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的战略估算，具体项目经费和分配比例需由市级有关部门在可行性研究后确定。</w:t>
      </w:r>
    </w:p>
    <w:p w14:paraId="4D997171" w14:textId="77777777" w:rsidR="008A4CFC" w:rsidRDefault="008A4CFC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  <w:sectPr w:rsidR="008A4CFC" w:rsidSect="008A4CFC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14:paraId="4E298409" w14:textId="77777777" w:rsidR="00B3323D" w:rsidRPr="00B3323D" w:rsidRDefault="00B3323D" w:rsidP="00B3323D">
      <w:pPr>
        <w:widowControl/>
        <w:shd w:val="clear" w:color="auto" w:fill="FFFFFF"/>
        <w:spacing w:before="480" w:after="240" w:line="480" w:lineRule="atLeast"/>
        <w:outlineLvl w:val="1"/>
        <w:rPr>
          <w:rFonts w:ascii="宋体" w:eastAsia="宋体" w:hAnsi="宋体" w:cs="Segoe UI" w:hint="eastAsia"/>
          <w:b/>
          <w:bCs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结论：从“天河的广州”到“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八维相干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的广州”</w:t>
      </w:r>
    </w:p>
    <w:p w14:paraId="29BB368C" w14:textId="77777777" w:rsidR="00B3323D" w:rsidRPr="00B3323D" w:rsidRDefault="00B3323D" w:rsidP="008A4CFC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广州，这座被珠江水千年滋养的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国家中心城市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，正站在“十五五”开局的历史节点。天河区的金融城灯火通明，黄埔区的知识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城科创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澎湃，海珠区的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琶洲数字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浪潮奔涌——这是“阳”的蓬勃；从化区的绿水青山，增城区的现代农业，老城区的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城市更新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——这是“阴”的承载。元律论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的八维诊断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揭示了广州的深层健康图景：既有新质生产力的“元火”高燃（先进制造业占比58.2%），也有区域阴阳的相位失衡（天河、黄埔与外围区域GDP差距达数十倍）；既有“数字广州”的“八卦”先行（数字经济核心产业增加值突破5000亿），也有空间协同的“六合”短板（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固定资产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投资同比下降6.7%）。</w:t>
      </w:r>
    </w:p>
    <w:p w14:paraId="0E285435" w14:textId="77777777" w:rsidR="00B3323D" w:rsidRPr="00B3323D" w:rsidRDefault="00B3323D" w:rsidP="008A4CFC">
      <w:pPr>
        <w:widowControl/>
        <w:shd w:val="clear" w:color="auto" w:fill="FFFFFF"/>
        <w:spacing w:before="240" w:after="240"/>
        <w:ind w:firstLineChars="200" w:firstLine="56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总书记赋予广州“老城市新活力”、“四个出新出彩”的殷切嘱托，本质上正是要求广州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实现八维相干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的“全局健康态”。广州的明天，不是天河、黄埔的独角戏，而是11个区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的八维交响曲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。当珠江新城的现代服务业高塔与从化区的绿水青山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在八维时空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中遥相呼应，当“十五五”规划的顶层设计与北部山区的乡村振兴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在八维框架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下调至同一频道——广州将真正从“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国家中心城市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”蜕变为“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八维健康强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市”，向世界展示中国式现代化的广州样本。</w:t>
      </w:r>
    </w:p>
    <w:p w14:paraId="3C332356" w14:textId="77777777" w:rsidR="00B3323D" w:rsidRPr="00B3323D" w:rsidRDefault="00B3323D" w:rsidP="008A4CFC">
      <w:pPr>
        <w:widowControl/>
        <w:shd w:val="clear" w:color="auto" w:fill="FFFFFF"/>
        <w:spacing w:before="240" w:after="240"/>
        <w:ind w:firstLineChars="200" w:firstLine="562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元火不灭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，羊城长青；</w:t>
      </w:r>
      <w:proofErr w:type="gramStart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八维相干</w:t>
      </w:r>
      <w:proofErr w:type="gramEnd"/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，广州永昌。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从大湾区核心引擎到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八维健康强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市，从老城市新活力到系统治理新范式——元律论守护的，从来都是1800万羊城人民在这片热土上生生不息的梦想与尊严。</w:t>
      </w:r>
    </w:p>
    <w:p w14:paraId="10DF68EC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lastRenderedPageBreak/>
        <w:t>参考文献</w:t>
      </w:r>
    </w:p>
    <w:p w14:paraId="65C8CE91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[1] 广州市统计局. 2025年广州市国民经济和社会发展统计公报[R]. 2026-05-11.【GDP 3.2万亿、先进制造业占比58.2%、城乡居民收入比首次小于2】</w:t>
      </w:r>
    </w:p>
    <w:p w14:paraId="63A990A7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[2] 广州市人民政府. 广州市“十五五”规划纲要（2026-2030）[R]. 2026-05.【2030年GDP 4.5万亿、2035年“再造新广州”】</w:t>
      </w:r>
    </w:p>
    <w:p w14:paraId="7B1F39CB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[3] 广州“十五五”规划纲要新闻发布会实录[EB/OL]. 广州市人民政府, 2026-05-29.【建设“空天强市”“垂模之都”“算法之城”】</w:t>
      </w:r>
    </w:p>
    <w:p w14:paraId="77F92CDC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[4] 广州市林业和园林局. 广州市森林资源调查报告（2025年）[R]. 2026.【森林覆盖率41.6%、碳储量1.87亿吨】</w:t>
      </w:r>
    </w:p>
    <w:p w14:paraId="2D3AE78A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[5] 广州市统计局. 2025年广州各区GDP及增速数据[EB/OL]. 2026-02.【天河7000亿、海珠增速5.5%领跑】</w:t>
      </w:r>
    </w:p>
    <w:p w14:paraId="47D15719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[6] 广州市统计局. 2025年广州民营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经济数据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[EB/OL]. 2026.【民营经济增加值1.38万亿、占GDP 43.1%】</w:t>
      </w:r>
    </w:p>
    <w:p w14:paraId="45073C3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[7] 广州市财政局. 2026年广州市预算报告[R]. 2026-01.【一般公共预算收入首破2000亿】</w:t>
      </w:r>
    </w:p>
    <w:p w14:paraId="419EC80D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[8] 广州市社会科学院. 广州蓝皮书：广州数字经济发展报告（2025）[R]. 2025.【数字经济核心产业增加值突破5000亿】</w:t>
      </w:r>
    </w:p>
    <w:p w14:paraId="036D770A" w14:textId="77777777" w:rsidR="00B3323D" w:rsidRPr="00B3323D" w:rsidRDefault="00B3323D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[9] 沈小旺. 元律论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八维治理学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：从行星健康到个人健康的统一理论. 2026.</w:t>
      </w:r>
    </w:p>
    <w:p w14:paraId="65ABF7D3" w14:textId="77777777" w:rsidR="008A4CFC" w:rsidRDefault="008A4CFC" w:rsidP="00B3323D">
      <w:pPr>
        <w:widowControl/>
        <w:shd w:val="clear" w:color="auto" w:fill="FFFFFF"/>
        <w:spacing w:before="240" w:after="24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</w:p>
    <w:p w14:paraId="7475D144" w14:textId="77777777" w:rsidR="001951AF" w:rsidRPr="00B3323D" w:rsidRDefault="001951AF" w:rsidP="00B3323D">
      <w:pPr>
        <w:widowControl/>
        <w:shd w:val="clear" w:color="auto" w:fill="FFFFFF"/>
        <w:spacing w:before="240" w:after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</w:p>
    <w:p w14:paraId="2B522B70" w14:textId="001A5325" w:rsidR="00B3323D" w:rsidRPr="00B3323D" w:rsidRDefault="00B3323D" w:rsidP="00B3323D">
      <w:pPr>
        <w:widowControl/>
        <w:shd w:val="clear" w:color="auto" w:fill="FFFFFF"/>
        <w:spacing w:before="240"/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</w:pPr>
      <w:r w:rsidRPr="00B3323D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致谢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：作者以最深的敬意，向在广州越秀区流花街道办事处每一位基层干部</w:t>
      </w:r>
      <w:r w:rsidR="008A4CFC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、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群众致谢。在元律论广州篇章行将收官之际，特别感谢两个女儿沈千茜、沈宣辰的持续支持——从流花街道的老旧小区改造到天河CBD的摩天大楼，从广州老城区的骑楼到北部山区的蜿蜒山路，你们见证了我思考的起点，也承担了我缺席的傍晚</w:t>
      </w:r>
      <w:r w:rsidR="008A4CFC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和日常</w:t>
      </w:r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元火不灭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，羊城长青；</w:t>
      </w:r>
      <w:proofErr w:type="gramStart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八维相干</w:t>
      </w:r>
      <w:proofErr w:type="gramEnd"/>
      <w:r w:rsidRPr="00B3323D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，广州永昌。</w:t>
      </w:r>
    </w:p>
    <w:p w14:paraId="2430C782" w14:textId="77777777" w:rsidR="00B44F0E" w:rsidRPr="00B3323D" w:rsidRDefault="00B44F0E" w:rsidP="00B3323D">
      <w:pPr>
        <w:rPr>
          <w:rFonts w:ascii="宋体" w:eastAsia="宋体" w:hAnsi="宋体" w:hint="eastAsia"/>
          <w:sz w:val="28"/>
          <w:szCs w:val="28"/>
        </w:rPr>
      </w:pPr>
    </w:p>
    <w:sectPr w:rsidR="00B44F0E" w:rsidRPr="00B33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3D"/>
    <w:rsid w:val="00134A36"/>
    <w:rsid w:val="001951AF"/>
    <w:rsid w:val="001E60B2"/>
    <w:rsid w:val="00206151"/>
    <w:rsid w:val="002D16D8"/>
    <w:rsid w:val="004C70D7"/>
    <w:rsid w:val="00502F65"/>
    <w:rsid w:val="00530A7D"/>
    <w:rsid w:val="00656991"/>
    <w:rsid w:val="006B6BB1"/>
    <w:rsid w:val="00782CDF"/>
    <w:rsid w:val="0078797B"/>
    <w:rsid w:val="00827476"/>
    <w:rsid w:val="008A4CFC"/>
    <w:rsid w:val="008C3926"/>
    <w:rsid w:val="00925847"/>
    <w:rsid w:val="00970A59"/>
    <w:rsid w:val="00B3323D"/>
    <w:rsid w:val="00B44F0E"/>
    <w:rsid w:val="00B662D7"/>
    <w:rsid w:val="00BC6906"/>
    <w:rsid w:val="00C267DA"/>
    <w:rsid w:val="00C61F07"/>
    <w:rsid w:val="00E451FB"/>
    <w:rsid w:val="00FC2122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BBF79"/>
  <w15:chartTrackingRefBased/>
  <w15:docId w15:val="{53F0ABFA-B503-472C-A64C-A2ABD422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32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2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23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23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23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323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323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323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323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32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32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323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323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3323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32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323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32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32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33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32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332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32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332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32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323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32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3323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332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30</Pages>
  <Words>1880</Words>
  <Characters>10716</Characters>
  <Application>Microsoft Office Word</Application>
  <DocSecurity>0</DocSecurity>
  <Lines>89</Lines>
  <Paragraphs>25</Paragraphs>
  <ScaleCrop>false</ScaleCrop>
  <Company/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公豹 申</dc:creator>
  <cp:keywords/>
  <dc:description/>
  <cp:lastModifiedBy>公豹 申</cp:lastModifiedBy>
  <cp:revision>9</cp:revision>
  <dcterms:created xsi:type="dcterms:W3CDTF">2026-05-31T12:27:00Z</dcterms:created>
  <dcterms:modified xsi:type="dcterms:W3CDTF">2026-06-01T04:46:00Z</dcterms:modified>
</cp:coreProperties>
</file>