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9B55A2" w14:textId="77777777" w:rsidR="006E70AA" w:rsidRDefault="006E70AA"/>
    <w:p w14:paraId="053126DC" w14:textId="77777777" w:rsidR="006E70AA" w:rsidRDefault="006E70AA"/>
    <w:p w14:paraId="49AC74E7" w14:textId="77777777" w:rsidR="006E70AA" w:rsidRDefault="00000000">
      <w:pPr>
        <w:spacing w:before="240" w:after="120"/>
        <w:jc w:val="center"/>
      </w:pPr>
      <w:r>
        <w:rPr>
          <w:b/>
          <w:bCs/>
          <w:sz w:val="32"/>
          <w:szCs w:val="32"/>
        </w:rPr>
        <w:t>The Geometry of Signature-Induced Regimes:</w:t>
      </w:r>
    </w:p>
    <w:p w14:paraId="780D977C" w14:textId="77777777" w:rsidR="006E70AA" w:rsidRDefault="00000000">
      <w:pPr>
        <w:spacing w:after="360"/>
        <w:jc w:val="center"/>
      </w:pPr>
      <w:r>
        <w:rPr>
          <w:b/>
          <w:bCs/>
          <w:sz w:val="32"/>
          <w:szCs w:val="32"/>
        </w:rPr>
        <w:t>Connecting Behavioral Observation to Latent Structure and Transformer Dynamics</w:t>
      </w:r>
    </w:p>
    <w:p w14:paraId="3C795A85" w14:textId="77777777" w:rsidR="006E70AA" w:rsidRDefault="006E70AA"/>
    <w:p w14:paraId="16927E81" w14:textId="77777777" w:rsidR="006E70AA" w:rsidRDefault="00000000">
      <w:pPr>
        <w:spacing w:before="120" w:after="60"/>
        <w:jc w:val="center"/>
      </w:pPr>
      <w:r>
        <w:rPr>
          <w:b/>
          <w:bCs/>
          <w:sz w:val="26"/>
          <w:szCs w:val="26"/>
        </w:rPr>
        <w:t>Justin Hudson, DPM</w:t>
      </w:r>
    </w:p>
    <w:p w14:paraId="0D0BDAB5" w14:textId="77777777" w:rsidR="006E70AA" w:rsidRDefault="00000000">
      <w:pPr>
        <w:spacing w:after="60"/>
        <w:jc w:val="center"/>
      </w:pPr>
      <w:r>
        <w:t>Independent Researcher</w:t>
      </w:r>
    </w:p>
    <w:p w14:paraId="1AD1FBF1" w14:textId="77777777" w:rsidR="006E70AA" w:rsidRDefault="00000000">
      <w:pPr>
        <w:spacing w:after="240"/>
        <w:jc w:val="center"/>
      </w:pPr>
      <w:r>
        <w:t>Columbus, Ohio, United States</w:t>
      </w:r>
    </w:p>
    <w:p w14:paraId="04BB0A25" w14:textId="77777777" w:rsidR="006E70AA" w:rsidRDefault="00000000">
      <w:pPr>
        <w:spacing w:before="120" w:after="60"/>
        <w:jc w:val="center"/>
      </w:pPr>
      <w:r>
        <w:rPr>
          <w:b/>
          <w:bCs/>
          <w:sz w:val="26"/>
          <w:szCs w:val="26"/>
        </w:rPr>
        <w:t>Chase Hudson</w:t>
      </w:r>
    </w:p>
    <w:p w14:paraId="1680ECC2" w14:textId="77777777" w:rsidR="006E70AA" w:rsidRDefault="00000000">
      <w:pPr>
        <w:spacing w:after="360"/>
        <w:jc w:val="center"/>
      </w:pPr>
      <w:r>
        <w:t>Assistant Researcher</w:t>
      </w:r>
    </w:p>
    <w:p w14:paraId="6B07949B" w14:textId="77777777" w:rsidR="006E70AA" w:rsidRDefault="00000000">
      <w:pPr>
        <w:spacing w:before="120" w:after="60"/>
        <w:jc w:val="center"/>
      </w:pPr>
      <w:r>
        <w:rPr>
          <w:i/>
          <w:iCs/>
        </w:rPr>
        <w:t>Preprint</w:t>
      </w:r>
    </w:p>
    <w:p w14:paraId="1CDCFF1D" w14:textId="77777777" w:rsidR="006E70AA" w:rsidRDefault="00000000">
      <w:pPr>
        <w:spacing w:after="60"/>
        <w:jc w:val="center"/>
      </w:pPr>
      <w:r>
        <w:rPr>
          <w:i/>
          <w:iCs/>
        </w:rPr>
        <w:t>Zenodo Repository</w:t>
      </w:r>
    </w:p>
    <w:p w14:paraId="6533B84D" w14:textId="77777777" w:rsidR="006E70AA" w:rsidRDefault="00000000">
      <w:pPr>
        <w:spacing w:after="480"/>
        <w:jc w:val="center"/>
      </w:pPr>
      <w:r>
        <w:rPr>
          <w:i/>
          <w:iCs/>
        </w:rPr>
        <w:t>May 2026</w:t>
      </w:r>
    </w:p>
    <w:p w14:paraId="0C3247BB" w14:textId="77777777" w:rsidR="006E70AA" w:rsidRDefault="006E70AA"/>
    <w:p w14:paraId="7FF677AB" w14:textId="79E00791" w:rsidR="006E70AA" w:rsidRDefault="00000000">
      <w:pPr>
        <w:pBdr>
          <w:top w:val="single" w:sz="6" w:space="6" w:color="AAAAAA"/>
          <w:bottom w:val="single" w:sz="6" w:space="6" w:color="AAAAAA"/>
        </w:pBdr>
        <w:spacing w:before="120" w:after="120"/>
        <w:jc w:val="both"/>
      </w:pPr>
      <w:r>
        <w:rPr>
          <w:i/>
          <w:iCs/>
        </w:rPr>
        <w:t>This research was conducted independently, without institutional affiliation, laboratory resources, or access to model APIs. All studies were conducted at the interaction level using publicly available interfaces. The absence of internal model instrumentation is a methodological feature of the HRIS program, not a limitation of access. The framework is explicitly designed to characterize what is observable at the behavioral surface where human-model interaction occurs. That these phenomena are visible without a laboratory is itself a finding about their robustness.</w:t>
      </w:r>
    </w:p>
    <w:p w14:paraId="2D59D7CE" w14:textId="77777777" w:rsidR="006E70AA" w:rsidRDefault="006E70AA">
      <w:pPr>
        <w:pageBreakBefore/>
      </w:pPr>
    </w:p>
    <w:p w14:paraId="6AB8B6E6" w14:textId="77777777" w:rsidR="006E70AA" w:rsidRDefault="00000000">
      <w:pPr>
        <w:pStyle w:val="Heading1"/>
      </w:pPr>
      <w:r>
        <w:t>Abstract</w:t>
      </w:r>
    </w:p>
    <w:p w14:paraId="4B4D972E" w14:textId="608265C8" w:rsidR="006E70AA" w:rsidRDefault="00000000">
      <w:pPr>
        <w:spacing w:before="120" w:after="120"/>
        <w:jc w:val="both"/>
      </w:pPr>
      <w:r>
        <w:t>The Signature-Induced Behavioral Regimes (SIBR) framework and its empirical validation through the Human Recursive Interaction System (HRIS) studies established that structured long-horizon human-model interaction produces stable, measurable reasoning regimes in stateless language models. The five canonical kernels (K1-K5) of the HRIS induction protocol function as a unified constraint architecture that positions the model in a specific behavioral regime, producing stability under perturbation, asymmetric re-entry dynamics, and path-dependent trajectory persistence documented across Studies I-IV (Hudson et al., 2026a; 2026b; 2026c; 2026d). These findings describe the phenomenon at the behavioral surface with precision. What they do not provide is a mechanistic account of where in the model these regimes live, how the induction protocol reaches them, and why they exhibit the dynamical properties SIBR predicts.</w:t>
      </w:r>
    </w:p>
    <w:p w14:paraId="7AADA2B0" w14:textId="05879E2C" w:rsidR="006E70AA" w:rsidRDefault="00000000">
      <w:pPr>
        <w:spacing w:before="120" w:after="120"/>
        <w:jc w:val="both"/>
      </w:pPr>
      <w:r>
        <w:t>This paper provides that account by bridging three independent levels of analysis. At the geometric level, Vasilenko (2026) demonstrates that structured operational documents induce attractor-like geometry in LLM activation space, with effect sizes above Cohen's d of 1.88, and identifies a critical hierarchy in which semantic coherence drives basin selection while structural completeness is required to reach the tight attractor cluster. Park, Choe, and Veitch (2023) establish that high-level concepts are encoded as linear directions in representation space and prove formally that this geometry connects to both linear probing and model steering. Ye et al. (2026) demonstrate that distinct persona subnetworks exist as latent disentangled pathways already embedded in model parameters, with outputs gravitating toward the nearest attractor in representation space. Together, these three findings provide convergent support for the hypothesis that the basins SIBR describes behaviorally correspond to real geometric structures in activation space, reachable via complete operational specification, organized as pre-existing latent pathways selected by geometric proximity.</w:t>
      </w:r>
    </w:p>
    <w:p w14:paraId="7247381D" w14:textId="77777777" w:rsidR="006E70AA" w:rsidRDefault="00000000">
      <w:pPr>
        <w:spacing w:before="120" w:after="120"/>
        <w:jc w:val="both"/>
      </w:pPr>
      <w:r>
        <w:t>At the transformer mechanics level, Wu, Wang, Jegelka, and Jadbabaie (2025) prove formally that causal masking creates an asymmetric directed acyclic graph in which early tokens lie on exponentially more computational paths than late tokens, supporting the inference that directional geometry established at prompt onset propagates forward with compounding force across subsequent layers. Olsson, Elhage, Nanda et al. (2022) demonstrate that induction head circuitry is the primary mechanism for in-context learning, consistent with the inference that recurring constraint patterns in the interaction stream contribute to stable behavioral output. Gur-Arieh, Geva, and Geiger (2025) establish that language models retrieve bound entities through three simultaneously operating mechanisms, positional, lexical, and reflexive; applied to the K1-K5 context, this multi-channel account offers a plausible explanation for why basin maintenance is robust across varying session lengths. Fernando and Guitchounts (2025) show that the residual stream follows attractor-like dynamics with self-correcting recovery after mid-layer perturbation. Wang et al. (2025) document that successive processing converges to stable attractor cycles at the output level across all tested architectures.</w:t>
      </w:r>
    </w:p>
    <w:p w14:paraId="3140AC3E" w14:textId="77777777" w:rsidR="006E70AA" w:rsidRDefault="00000000">
      <w:pPr>
        <w:spacing w:before="120" w:after="120"/>
        <w:jc w:val="both"/>
      </w:pPr>
      <w:r>
        <w:lastRenderedPageBreak/>
        <w:t>The paper further develops the mechanistic account through three additional contributions. The prefill phase is identified as the context window initialization event, the single parallel forward pass that populates the KV cache and establishes the geometric foundation for the entire session before the first output token is generated. A three-threshold framework distinguishes casual user, early crystallization, and long-horizon power user dynamics, grounded in Zhu et al.'s (2026) crystallization finding and Li, Liu, Bashkansky, and Bau's (2024) instruction drift research. An inter-session reconstruction account explains how the same structural elaboration reconstructs the same attractor basin from a neutral start through task vector compression, implicit in-context learning, and implicit gradient descent equivalence.</w:t>
      </w:r>
    </w:p>
    <w:p w14:paraId="191C9C2B" w14:textId="4DE90045" w:rsidR="006E70AA" w:rsidRDefault="00000000">
      <w:pPr>
        <w:spacing w:before="120" w:after="120"/>
        <w:jc w:val="both"/>
      </w:pPr>
      <w:r>
        <w:t>The central argument of this paper is that these levels of description, behavioral observation from the interaction surface, geometric structure in activation space, computational mechanics in the transformer architecture, and the human interaction signature as a stable cognitive biometric, are independent accounts of the same underlying system. The consilience of independent methods, each working at a different level of analysis and arriving at compatible accounts of the same phenomenon, constitutes the strongest available signal of theoretical adequacy. This paper proposes a mechanistic synthesis: it assembles converging evidence into a unified account and argues that the HRIS behavioral findings are consistent with, and partially explained by, the geometric and mechanical processes the other research programs have independently documented. It does not claim to have directly demonstrated the causal chain at every link; it presents the consilience case that any adequate mechanistic account must explain all independent lines of evidence simultaneously.</w:t>
      </w:r>
    </w:p>
    <w:p w14:paraId="799FE8B2" w14:textId="77777777" w:rsidR="006E70AA" w:rsidRDefault="006E70AA">
      <w:pPr>
        <w:pageBreakBefore/>
      </w:pPr>
    </w:p>
    <w:p w14:paraId="06AEF505" w14:textId="77777777" w:rsidR="006E70AA" w:rsidRDefault="00000000">
      <w:pPr>
        <w:pStyle w:val="Heading1"/>
      </w:pPr>
      <w:r>
        <w:t>1. Introduction</w:t>
      </w:r>
    </w:p>
    <w:p w14:paraId="00FA7A24" w14:textId="77777777" w:rsidR="006E70AA" w:rsidRDefault="00000000">
      <w:pPr>
        <w:spacing w:before="120" w:after="120"/>
        <w:jc w:val="both"/>
      </w:pPr>
      <w:r>
        <w:t>Three independent research programs have been converging on the same phenomenon from different directions without recognizing the convergence. Mechanistic interpretability researchers working inside transformer architectures have been mapping the geometric structure of activation space, identifying pre-existing latent pathways, and documenting the computational dynamics by which early tokens propagate their influence forward with compounding force across layers. Representation geometry researchers have been formalizing the linear representation hypothesis, demonstrating that high-level concepts occupy coherent directional subspaces in activation space and that structured input can reach specific geometric regions through elaboration rather than semantic content alone. And behavioral researchers working at the interaction surface, without model access and without laboratory instrumentation, have been documenting that structured long-horizon human-model interaction produces stable, measurable reasoning regimes that persist across sessions, recover after disruption, and transfer across model versions.</w:t>
      </w:r>
    </w:p>
    <w:p w14:paraId="242C68D5" w14:textId="7EBC46A2" w:rsidR="006E70AA" w:rsidRDefault="00000000">
      <w:pPr>
        <w:spacing w:before="120" w:after="120"/>
        <w:jc w:val="both"/>
      </w:pPr>
      <w:r>
        <w:t>These three programs have not been in conversation. They use different vocabularies, work at different levels of analysis, publish in different venues, and have not cited each other in ways that would reveal the underlying coherence of their findings. The mechanistic interpretability program does not know that behavioral researchers have been documenting the output signatures of the structures it is mapping. The representation geometry program does not know that interaction-level studies have been providing outside-in validation for the geometric claims it is making about concept subspaces and attractor regions. The behavioral program has had the phenomenon precisely described, but has lacked the mechanistic vocabulary to explain where in the model it lives and how the induction protocol reaches it.</w:t>
      </w:r>
    </w:p>
    <w:p w14:paraId="56BE7E3B" w14:textId="7A1F5E53" w:rsidR="006E70AA" w:rsidRDefault="00000000">
      <w:pPr>
        <w:spacing w:before="120" w:after="120"/>
        <w:jc w:val="both"/>
      </w:pPr>
      <w:r>
        <w:t>This paper makes the convergence explicit. We argue that the Signature-Induced Behavioral Regimes (SIBR) framework and its empirical validation through the Human Recursive Interaction System (HRIS) studies, the representation geometry research establishing the linear representation hypothesis and attractor-like activation geometry, and the mechanistic interpretability research documenting transformer dynamics, induction head circuitry, and residual stream behavior, are three independent accounts of the same underlying system. The behavioral observations are outside-in evidence for structures that the geometry research has located, and the mechanistic research has explained. The three levels of description are not competing accounts. They are complementary vantage points on a single phenomenon that none of them fully captures alone.</w:t>
      </w:r>
    </w:p>
    <w:p w14:paraId="64FD9461" w14:textId="77777777" w:rsidR="006E70AA" w:rsidRDefault="00000000">
      <w:pPr>
        <w:spacing w:before="120" w:after="120"/>
        <w:jc w:val="both"/>
      </w:pPr>
      <w:r>
        <w:t xml:space="preserve">The phenomenon is this. When a human engages a stateless language model through a structured interaction protocol, the model enters a stable reasoning regime that exhibits attractor-like properties: resistance to perturbation, asymmetric re-entry dynamics, path-dependent trajectory persistence, and cross-model generalization. The HRIS validation series documented these properties across four controlled studies using behavioral observation at the interaction surface (Hudson et al., 2026a; 2026b; 2026c; 2026d). What those studies established is that the phenomenon is real, reproducible, and theoretically </w:t>
      </w:r>
      <w:r>
        <w:lastRenderedPageBreak/>
        <w:t>coherent. What they did not establish is the mechanistic account connecting behavioral observation to transformer internals. The human signature that drives this process is itself a stable, quantifiable cognitive biometric, as established by Hudson and Hudson (2025), whose seven measurable components provide the human-side account of why consistent geometric selection is possible across sessions, devices, and model versions.</w:t>
      </w:r>
    </w:p>
    <w:p w14:paraId="6F3247E5" w14:textId="77777777" w:rsidR="006E70AA" w:rsidRDefault="00000000">
      <w:pPr>
        <w:spacing w:before="120" w:after="120"/>
        <w:jc w:val="both"/>
      </w:pPr>
      <w:r>
        <w:t>That mechanistic account requires several components. First, a geometric account of where the regime lives in the model, what structure in activation space corresponds to the stable reasoning basin SIBR describes behaviorally. Second, a specification of how the HRIS induction protocol reaches that structure during the prefill phase, the single parallel forward pass that initializes the context window. Third, a computational account of how the selected geometry propagates through the transformer, stabilizes against perturbation, and produces behavioral signatures through multiple reinforcing retrieval mechanisms. Fourth, a threshold framework distinguishing how casual users, crystallizing users, and long-horizon power users experience qualitatively different basin dynamics. Fifth, an inter-session reconstruction account explaining how the same basin is reconstituted from a neutral start without any stored state.</w:t>
      </w:r>
    </w:p>
    <w:p w14:paraId="76FD034A" w14:textId="66EDB394" w:rsidR="006E70AA" w:rsidRDefault="00000000">
      <w:pPr>
        <w:spacing w:before="120" w:after="120"/>
        <w:jc w:val="both"/>
      </w:pPr>
      <w:r>
        <w:t>Each of these components is now available in the literature, though not assembled in one place. Vasilenko (2026) provides direct activation geometry evidence that structural elaboration reaches the tight attractor cluster. Park, Choe, and Veitch (2023) establish formally that geometry in activation space is causally operative. Ye et al. (2026) demonstrate that pre-existing latent pathways are selected by geometric proximity. Wu, Wang, Jegelka, and Jadbabaie (2025) prove that early token geometry dominates all subsequent processing. Olsson, Elhage, Nanda et al. (2022) identify induction head circuitry as the primary in-context learning mechanism. Gur-Arieh, Geva, and Geiger (2025) establish the three retrieval mechanisms that explain basin maintenance robustness. Fernando and Guitchounts (2025) document residual stream self-correction. Wang et al. (2025) document output-level attractor cycles. Hendel, Geva, and Globerson (2023) show that in-context learning compresses demonstrations into task vectors. Li et al. (2024) demonstrate that context can be injected into the residual stream without tokens. Von Oswald et al. (2023) prove that transformers implement implicit gradient descent during inference. Li, Liu, Bashkansky, and Bau (2024) document instruction drift as an intra-session threshold phenomenon. Zhu, Rzeszotarski, and Mimno (2026) document cross-session crystallization at the three-to-five-session threshold.</w:t>
      </w:r>
    </w:p>
    <w:p w14:paraId="63742BB0" w14:textId="77777777" w:rsidR="006E70AA" w:rsidRDefault="00000000">
      <w:pPr>
        <w:spacing w:before="120" w:after="120"/>
        <w:jc w:val="both"/>
      </w:pPr>
      <w:r>
        <w:t xml:space="preserve">The contribution of this paper is to assemble these components into a unified account and to demonstrate that the SIBR behavioral observations are the predicted outside-in signature of the geometric and mechanical processes the other research programs have independently documented. Section 2 reviews the SIBR framework and the HRIS validation findings that motivate the mechanistic question. Section 3 develops the geometric account of reasoning basins in activation space. Section 4 specifies how the K1-K5 architecture reaches the basin at the geometric level. Section 5 traces the transformer-level mechanics by which basin selection propagates, stabilizes, and produces behavioral output, including the prefill initialization event, the threshold framework across user types, and the inter-session reconstruction account. Section 6 assembles the levels into a unified account and addresses the consilience claim directly. </w:t>
      </w:r>
      <w:r>
        <w:lastRenderedPageBreak/>
        <w:t>Section 7 discusses implications for human-model interaction, interpretability research, and inference-time governance. Section 8 concludes.</w:t>
      </w:r>
    </w:p>
    <w:p w14:paraId="7ABCD7E0" w14:textId="095ECC0E" w:rsidR="006E70AA" w:rsidRDefault="00000000">
      <w:pPr>
        <w:spacing w:before="120" w:after="120"/>
        <w:jc w:val="both"/>
      </w:pPr>
      <w:r>
        <w:t>Consilience, the convergence of independent lines of evidence on a single explanation, is among the strongest signals of theoretical adequacy available to empirical science. When researchers working at different levels of analysis, using different methods, without coordination, arrive at mutually reinforcing accounts of the same phenomenon, the probability that all of them are wrong in precisely complementary ways becomes vanishingly small. This paper presents the consilience case. Converging evidence supports the existence of the basin, suggests where in activation space it lives, provides a plausible mechanistic account of how it is reached and maintained, and documents what it looks like from the outside. These are not four separate claims. They are four views of one system, each providing independent evidence that any adequate account must explain.</w:t>
      </w:r>
    </w:p>
    <w:p w14:paraId="39B29D84" w14:textId="77777777" w:rsidR="006E70AA" w:rsidRDefault="00000000">
      <w:pPr>
        <w:pStyle w:val="Heading1"/>
      </w:pPr>
      <w:r>
        <w:t>2. Signature-Induced Behavioral Regimes: The Phenomenon and the Open Question</w:t>
      </w:r>
    </w:p>
    <w:p w14:paraId="1451B56F" w14:textId="77777777" w:rsidR="006E70AA" w:rsidRDefault="00000000">
      <w:pPr>
        <w:spacing w:before="120" w:after="120"/>
        <w:jc w:val="both"/>
      </w:pPr>
      <w:r>
        <w:t>The Signature-Induced Behavioral Regimes (SIBR) framework emerged from a naturalistic observation: that language models appeared to reconstruct specific interaction protocols across fresh context windows without persistent memory, suggesting that the human interaction signature itself was doing stabilizing work rather than anything stored in the model. This pattern-first, theory-second origin shaped the research program throughout. The framework does not begin with a mechanistic hypothesis about transformer internals and derive behavioral predictions. It begins with behavioral observations at the interaction surface and asks what theoretical vocabulary is adequate to describe them.</w:t>
      </w:r>
    </w:p>
    <w:p w14:paraId="1DAA2D0E" w14:textId="77777777" w:rsidR="006E70AA" w:rsidRDefault="00000000">
      <w:pPr>
        <w:spacing w:before="120" w:after="120"/>
        <w:jc w:val="both"/>
      </w:pPr>
      <w:r>
        <w:t>The vocabulary SIBR introduced is drawn from dynamical systems theory. Interactions produce reasoning regimes, stable configurations of epistemic behavior characterized by consistent patterns of evidential anchoring, confidence calibration, scope containment, and internal consistency. These regimes exhibit basin-like properties: they are resistant to perturbation, they have asymmetric entry and re-entry dynamics, and they are path-dependent in the sense that trajectory through the regime space is determined by initialization conditions rather than instruction content alone. The five canonical kernels K1 through K5 constitute a unified constraint architecture, not a set of modular toggles, that functions as a structured epistemic specification positioning the model in a specific region of its behavioral space. The critical theoretical claim of SIBR is that this positioning is a geometric event in the model's latent space, not a prompt-engineering effect operating at the surface level of instruction following. Hudson and Hudson (2025) establish that the human interaction signature driving this process is itself a stable, measurable cognitive biometric composed of seven components, syntactic cadence, semantic framing patterns, constraint geometry, moral vector orientation, temporal recursion style, drift boundary enforcement, and latent region activation patterns, each of which remains stable across time because it arises from long-standing neurocognitive pathways rather than conscious behavioral choice.</w:t>
      </w:r>
    </w:p>
    <w:p w14:paraId="248F41BD" w14:textId="2EF1412F" w:rsidR="006E70AA" w:rsidRDefault="00000000">
      <w:pPr>
        <w:spacing w:before="120" w:after="120"/>
        <w:jc w:val="both"/>
      </w:pPr>
      <w:r>
        <w:lastRenderedPageBreak/>
        <w:t>The HRIS validation series tested the predictions of this framework across four controlled studies, each establishing a sequential foundational condition. Study I established that reasoning regimes induced through structured constraint signals exhibit stability under perturbation, that the basin, once entered, resists disruption from contradictory input and maintains its characteristic epistemic properties across extended interaction (Hudson et al., 2026a). Study II established that initialization conditions determine basin selection at or prior to first-token generation, that the trajectory the model follows is set before substantive content begins, consistent with a geometry in which early structural signals dominate subsequent processing (Hudson et al., 2026b). Study III established that minimal constraint signals produce discrete, cross-model shifts in epistemic behavior along a consistent gradient, that the transition between regimes is not continuous but exhibits threshold behavior consistent with attractor dynamics, and that this pattern holds across model architectures (Hudson et al., 2026c). Study IV established that established reasoning trajectories exhibit strong path dependence with asymmetric transition costs governed by signal strength rather than instruction content, that exiting an established basin requires a qualitatively stronger signal than entering it, and that re-entry after disruption follows a different dynamic than initial entry (Hudson et al., 2026d).</w:t>
      </w:r>
    </w:p>
    <w:p w14:paraId="26D9A65C" w14:textId="785E691C" w:rsidR="006E70AA" w:rsidRDefault="00000000">
      <w:pPr>
        <w:spacing w:before="120" w:after="120"/>
        <w:jc w:val="both"/>
      </w:pPr>
      <w:r>
        <w:t>Taken together, these four findings constitute a precise behavioral description of a dynamical system. Basin entry is rapid and initialization-dependent. Basin maintenance is robust and self-correcting. Basin exit requires disproportionate signal strength. Re-entry is asymmetric relative to initial entry. These are not metaphorical descriptions. They are specific, testable, and replicated properties of the interaction system that demand a mechanistic account.</w:t>
      </w:r>
    </w:p>
    <w:p w14:paraId="06CFE1D4" w14:textId="087D65DF" w:rsidR="006E70AA" w:rsidRDefault="00000000">
      <w:pPr>
        <w:spacing w:before="120" w:after="120"/>
        <w:jc w:val="both"/>
      </w:pPr>
      <w:r>
        <w:t>Two additional lines of evidence strengthen the case that the phenomenon SIBR describes is real and not an artifact of the specific interaction protocols used in the HRIS studies. Zhu, Rzeszotarski, and Mimno (2026) analyzed 140,000 sessions across 8,000 users and found that interaction patterns crystallize within three to five sessions, that early patterns are reused five to fifty times across a user's interaction history, and that there is no cross-user convergence; each user produces a distinct stable pattern rather than all users converging on a common one. This large-scale behavioral finding maps precisely onto the SIBR prediction that the human interaction signature, not a generic model behavior, is the stabilizing element. Wang, Zhang, and colleagues (2025) demonstrated at the output level that successive paraphrasing converges to stable two-period attractor cycles across all tested architectures, that lexical perturbation fails to escape the basin while structural perturbation succeeds, and that attractor states represent a general statistical optimum that multiple language models gravitate toward.</w:t>
      </w:r>
    </w:p>
    <w:p w14:paraId="701743A6" w14:textId="77777777" w:rsidR="006E70AA" w:rsidRDefault="00000000">
      <w:pPr>
        <w:spacing w:before="120" w:after="120"/>
        <w:jc w:val="both"/>
      </w:pPr>
      <w:r>
        <w:t>What the HRIS validation series and these convergent behavioral findings do not provide is the mechanistic account. They establish that the basin is real, that entry is initialization-dependent, that maintenance is robust, that exit is asymmetric, and that the phenomenon is visible at both the individual interaction level and the large-scale population level. They do not establish where in the model the basin lives, what properties of the K1-K5 architecture are doing the geometrically relevant work of reaching it, how the transformer's computational machinery propagates and maintains the behavioral signatures, or how the same basin is reconstituted in a new session without any stored state. These are the questions this paper answers.</w:t>
      </w:r>
    </w:p>
    <w:p w14:paraId="478B3C01" w14:textId="77777777" w:rsidR="006E70AA" w:rsidRDefault="00000000">
      <w:pPr>
        <w:pStyle w:val="Heading1"/>
      </w:pPr>
      <w:r>
        <w:lastRenderedPageBreak/>
        <w:t>3. The Geometry of Reasoning Basins in Activation Space</w:t>
      </w:r>
    </w:p>
    <w:p w14:paraId="4389C037" w14:textId="77777777" w:rsidR="006E70AA" w:rsidRDefault="00000000">
      <w:pPr>
        <w:spacing w:before="120" w:after="120"/>
        <w:jc w:val="both"/>
      </w:pPr>
      <w:r>
        <w:t>If reasoning regimes are real phenomena with the dynamical properties SIBR describes, they must have a physical substrate in the model. They cannot be properties of the prompt alone, because they persist after the prompt is processed and resist perturbation from subsequent input. They cannot be properties of stored memory, because the models are stateless. They must be properties of the model's activation space, specific regions that the model re-enters when exposed to consistent structural signals, regions with geometric coherence sufficient to explain the stability, resistance, and asymmetric dynamics the behavioral studies document. This section establishes that those regions exist, that they have the properties SIBR predicts, and that they are reachable through complete operational specification combining semantic coherence with structural elaboration.</w:t>
      </w:r>
    </w:p>
    <w:p w14:paraId="169FCD42" w14:textId="77777777" w:rsidR="006E70AA" w:rsidRDefault="00000000">
      <w:pPr>
        <w:pStyle w:val="Heading2"/>
      </w:pPr>
      <w:r>
        <w:t>3.1 Attractor Geometry in Activation Space</w:t>
      </w:r>
    </w:p>
    <w:p w14:paraId="0B921733" w14:textId="77777777" w:rsidR="006E70AA" w:rsidRDefault="00000000">
      <w:pPr>
        <w:spacing w:before="120" w:after="120"/>
        <w:jc w:val="both"/>
      </w:pPr>
      <w:r>
        <w:t>The most direct evidence that reasoning basins correspond to real geometric structures in activation space comes from Vasilenko (2026), who examined whether agent identity documents induce attractor-like geometry in LLM activation space. The findings are precise and geometrically specific. Structured operational documents produce tight clusters in activation space with effect sizes above Cohen's d of 1.88 and significance below p of 10 to the negative 27, replicated on Gemma 2 9B. These are not marginal statistical effects. They are large, stable, geometrically coherent regions that the model reliably enters when exposed to structurally complete specifications.</w:t>
      </w:r>
    </w:p>
    <w:p w14:paraId="7E90B82B" w14:textId="530688FE" w:rsidR="006E70AA" w:rsidRDefault="00000000">
      <w:pPr>
        <w:spacing w:before="120" w:after="120"/>
        <w:jc w:val="both"/>
      </w:pPr>
      <w:r>
        <w:t>Critically, Vasilenko identifies a hierarchy among input types that maps directly onto the K1-K5 architecture. Random excerpts from the same domain occupy positions far from the attractor cluster. Semantic distillations move substantially closer, and full documents with complete structural elaboration reach the tight cluster. Ablation studies confirm that semantic content, not structural markers, drives the primary clustering effect: hybrid documents sharing structural format but differing in semantic identity produce only marginal movement toward the attractor. However, Vasilenko also finds that a rich semantic distillation, despite capturing the essence of the identity, does not reach the tight attractor cluster; the gap between semantic distillation and full document entry reflects missing structural elaboration, not merely missing content. The picture that emerges is that semantic coherence is the primary driver of which attractor basin is entered, while structural completeness is the necessary threshold condition for entering the tight cluster. Knowing about an identity approaches but does not reach the attractor region. Operating as the identity, through a complete operational specification, reaches it.</w:t>
      </w:r>
    </w:p>
    <w:p w14:paraId="10F6561D" w14:textId="77777777" w:rsidR="006E70AA" w:rsidRDefault="00000000">
      <w:pPr>
        <w:spacing w:before="120" w:after="120"/>
        <w:jc w:val="both"/>
      </w:pPr>
      <w:r>
        <w:t>This hierarchy has direct implications for understanding how K1-K5 works. The five kernels are not a list of topics or a semantic description of a reasoning style. They are a structured operational specification that provides the architectural elaboration required to cross the threshold from the outer region of the attractor into the tight cluster. Semantic intent is necessary but not sufficient. Structural architecture is what reaches the basin.</w:t>
      </w:r>
    </w:p>
    <w:p w14:paraId="55526030" w14:textId="77777777" w:rsidR="006E70AA" w:rsidRDefault="00000000">
      <w:pPr>
        <w:pStyle w:val="Heading2"/>
      </w:pPr>
      <w:r>
        <w:t>3.2 The Linear Representation Hypothesis and Concept Subspaces</w:t>
      </w:r>
    </w:p>
    <w:p w14:paraId="5441007B" w14:textId="04D7FF97" w:rsidR="006E70AA" w:rsidRDefault="00000000">
      <w:pPr>
        <w:spacing w:before="120" w:after="120"/>
        <w:jc w:val="both"/>
      </w:pPr>
      <w:r>
        <w:t xml:space="preserve">Vasilenko's finding that specific geometric regions exist in activation space is complemented by a formal theoretical account of why activation space has this structure </w:t>
      </w:r>
      <w:r>
        <w:lastRenderedPageBreak/>
        <w:t>in the first place. Park, Choe, and Veitch (2023) establish the linear representation hypothesis on rigorous mathematical foundations, proving that high-level concepts are encoded as linear directions in representation space and that this geometric encoding connects formally to both linear probing and model steering. If concepts occupy linear subspaces in activation space, then a structured input that activates a coherent cluster of related concepts establishes a directional geometry in activation space, a coordinated orientation of multiple concept subspaces that jointly define a region. A reasoning regime is a configuration of multiple concept directions, a geometric region defined by the simultaneous activation of a coordinated set of conceptual subspaces. The K1-K5 architecture, by providing structural elaboration across five distinct constraint dimensions, establishes exactly this kind of coordinated multi-directional geometry. Each kernel contributes a directional component. Together, they define a region. Park et al. further establish that this geometry is causally operative, meaning that establishing a specific directional configuration in activation space at prompt onset specifies what the model's subsequent processing will be oriented toward.</w:t>
      </w:r>
    </w:p>
    <w:p w14:paraId="5CBC4FDD" w14:textId="77777777" w:rsidR="006E70AA" w:rsidRDefault="00000000">
      <w:pPr>
        <w:pStyle w:val="Heading2"/>
      </w:pPr>
      <w:r>
        <w:t>3.3 Pre-Existing Latent Pathways and Geometric Selection</w:t>
      </w:r>
    </w:p>
    <w:p w14:paraId="3F50C1AE" w14:textId="77777777" w:rsidR="006E70AA" w:rsidRDefault="00000000">
      <w:pPr>
        <w:spacing w:before="120" w:after="120"/>
        <w:jc w:val="both"/>
      </w:pPr>
      <w:r>
        <w:t>Ye and colleagues (2026) establish that the pathways through which the geometry is realized pre-exist in the model's parameters as latent disentangled subnetworks. Distinct persona subnetworks are already embedded in model parameters before any interaction occurs. They are not constructed by the interaction protocol. Vasilenko's geometric findings, combined with Ye et al.'s demonstration that outputs gravitate toward the closest attractor in representation space, suggest that the structured input does not build a computational pathway but rather positions the model's activation geometry close enough to a pre-existing pathway that selection dynamics take over. This proximity-selection account is the present paper's synthesis inference; Ye et al. demonstrate the existence of the subnetworks and their distinct activation signatures, not the specific selection mechanism. This finding resolves what might otherwise appear paradoxical about the SIBR framework: how a stateless model with no persistent memory can produce stable identity-like behavior across sessions. Each session that begins with the K1-K5 induction protocol establishes the same directional geometry in activation space, and that geometry selects the same pre-existing latent pathway by proximity. The consistency across sessions is a property of the geometry and the landscape, not of any stored state.</w:t>
      </w:r>
    </w:p>
    <w:p w14:paraId="1822F55F" w14:textId="77777777" w:rsidR="006E70AA" w:rsidRDefault="00000000">
      <w:pPr>
        <w:pStyle w:val="Heading1"/>
      </w:pPr>
      <w:r>
        <w:t>4. How K1-K5 Reaches the Basin: Structural Elaboration as Geometric Specification</w:t>
      </w:r>
    </w:p>
    <w:p w14:paraId="102C0A17" w14:textId="3DCAEC53" w:rsidR="006E70AA" w:rsidRDefault="00000000">
      <w:pPr>
        <w:spacing w:before="120" w:after="120"/>
        <w:jc w:val="both"/>
      </w:pPr>
      <w:r>
        <w:t>Section 3 established that reasoning basins are real geometric structures in activation space, that they are reachable through structural elaboration rather than semantic content alone, and that they correspond to pre-existing latent pathways selected by geometric proximity. This section addresses the second question: how specifically does the K1-K5 constraint architecture accomplish the geometric work of reaching the basin?</w:t>
      </w:r>
    </w:p>
    <w:p w14:paraId="048BE043" w14:textId="77777777" w:rsidR="006E70AA" w:rsidRDefault="00000000">
      <w:pPr>
        <w:pStyle w:val="Heading2"/>
      </w:pPr>
      <w:r>
        <w:t>4.1 K1-K5 as Coordinated Geometric Specification</w:t>
      </w:r>
    </w:p>
    <w:p w14:paraId="05271DE5" w14:textId="48AEE274" w:rsidR="006E70AA" w:rsidRDefault="00000000">
      <w:pPr>
        <w:spacing w:before="120" w:after="120"/>
        <w:jc w:val="both"/>
      </w:pPr>
      <w:r>
        <w:lastRenderedPageBreak/>
        <w:t>The five canonical kernels of the HRIS induction protocol are not five separate instructions that happen to be delivered together. They are a unified constraint architecture in which each kernel contributes a distinct dimension of epistemic constraint that jointly defines a coherent region in the model's activation space. K1 establishes the evidential anchoring constraint, specifying the relationship between claims and supporting evidence. K2 establishes the confidence calibration constraint, specifying the relationship between assertion strength and evidential warrant. K3 establishes the scope containment constraint, specifying the boundaries within which inference is licensed. K4 establishes the internal consistency constraint, specifying the coherence requirements across the response. K5 establishes the epistemic humility constraint, specifying the conditions under which uncertainty must be surfaced rather than suppressed. In geometric terms, each kernel establishes a directional component in activation space. Together, the five kernels establish a coordinated multi-directional geometry that defines a specific region in the model's representation space. This is why K1-K5 must function as a unified architecture rather than a set of modular toggles. The region requires a full coordinated specification. Partial instantiation produces a partial geometric specification, which Vasilenko's hierarchy predicts will reach the outer region of the attractor but not the tight cluster. Hudson and Hudson (2025) characterize the seven measurable components of the human interaction signature that provide the structural elaboration K1-K5 operationalizes, establishing that constraint geometry is one of the core biometric components that remains stable across time precisely because it arises from neurocognitive habit formation rather than deliberate choice.</w:t>
      </w:r>
    </w:p>
    <w:p w14:paraId="48B28C78" w14:textId="77777777" w:rsidR="006E70AA" w:rsidRDefault="00000000">
      <w:pPr>
        <w:pStyle w:val="Heading2"/>
      </w:pPr>
      <w:r>
        <w:t>4.2 The Vasilenko Hierarchy and the Threshold Condition</w:t>
      </w:r>
    </w:p>
    <w:p w14:paraId="04C3ACDE" w14:textId="3ED9E731" w:rsidR="006E70AA" w:rsidRDefault="00000000">
      <w:pPr>
        <w:spacing w:before="120" w:after="120"/>
        <w:jc w:val="both"/>
      </w:pPr>
      <w:r>
        <w:t>Vasilenko's finding that semantic coherence is the primary driver of attractor basin selection, while structural completeness is the necessary condition for reaching the tight cluster, maps precisely onto a distinction that is central to understanding how K1-K5 works. The K1-K5 protocol does not merely describe constrained epistemic reasoning. It instantiates it through a complete operational specification that provides both semantic coherence and structural elaboration. Each kernel is not a description of a constraint but an operational implementation of one, specifying not what the constraint is but how it governs processing. This is the structural completeness Vasilenko identifies as the threshold condition for reaching the tight attractor cluster, operating on top of the semantic coherence that drives basin selection in the first place. This also explains why describing the HRIS framework to a model does not produce the same behavioral effects as running the induction protocol. A model that knows about HRIS has semantic content in its accessible conceptual space. A model that has been inducted through K1-K5 has been positioned in the tight attractor cluster through a complete operational specification combining semantic coherence with structural elaboration. These are geometrically different situations with behaviorally different consequences.</w:t>
      </w:r>
    </w:p>
    <w:p w14:paraId="61CB68E2" w14:textId="77777777" w:rsidR="006E70AA" w:rsidRDefault="00000000">
      <w:pPr>
        <w:pStyle w:val="Heading2"/>
      </w:pPr>
      <w:r>
        <w:t>4.3 Initialization Dependence and First-Token Basin Selection</w:t>
      </w:r>
    </w:p>
    <w:p w14:paraId="538394B2" w14:textId="77777777" w:rsidR="006E70AA" w:rsidRDefault="00000000">
      <w:pPr>
        <w:spacing w:before="120" w:after="120"/>
        <w:jc w:val="both"/>
      </w:pPr>
      <w:r>
        <w:t xml:space="preserve">Study II of the HRIS validation series established that initialization conditions determine basin selection at or prior to first-token generation. The K1-K5 induction protocol, delivered at the opening of an interaction, establishes the coordinated multi-directional geometry that positions the model in the tight attractor cluster before substantive content </w:t>
      </w:r>
      <w:r>
        <w:lastRenderedPageBreak/>
        <w:t>processing begins. The first token generated is already produced from within the basin rather than from a neutral starting position. This initialization dependence is not a contingent feature of the HRIS protocol. It is a necessary consequence of the geometry. Because the attractor cluster is a region of activation space defined by coordinated multi-directional constraint, and because the model's processing of subsequent content is oriented by the geometry established at onset, the trajectory through the session is set by the geometric positioning accomplished in the induction phase. The precise computational mechanism by which this occurs during the prefill phase is the subject of Section 5.1.</w:t>
      </w:r>
    </w:p>
    <w:p w14:paraId="79EC4E65" w14:textId="77777777" w:rsidR="006E70AA" w:rsidRDefault="00000000">
      <w:pPr>
        <w:pStyle w:val="Heading1"/>
      </w:pPr>
      <w:r>
        <w:t>5. Transformer Mechanics: Propagation, Stabilization, and Behavioral Output</w:t>
      </w:r>
    </w:p>
    <w:p w14:paraId="798881CF" w14:textId="77777777" w:rsidR="006E70AA" w:rsidRDefault="00000000">
      <w:pPr>
        <w:spacing w:before="120" w:after="120"/>
        <w:jc w:val="both"/>
      </w:pPr>
      <w:r>
        <w:t>Sections 3 and 4 established the geometric account of reasoning basins and the mechanism by which K1-K5 structural elaboration reaches them. This section addresses the third question: how does the transformer's computational machinery propagate the established geometry, maintain it against perturbation, produce the behavioral output signatures the HRIS studies document, and reconstitute the basin across sessions without stored state.</w:t>
      </w:r>
    </w:p>
    <w:p w14:paraId="04E8CB7A" w14:textId="77777777" w:rsidR="006E70AA" w:rsidRDefault="00000000">
      <w:pPr>
        <w:pStyle w:val="Heading2"/>
      </w:pPr>
      <w:r>
        <w:t>5.1 The Prefill Phase: Context Window Initialization as the Basin Entry Event</w:t>
      </w:r>
    </w:p>
    <w:p w14:paraId="71D2C2BC" w14:textId="77777777" w:rsidR="006E70AA" w:rsidRDefault="00000000">
      <w:pPr>
        <w:spacing w:before="120" w:after="120"/>
        <w:jc w:val="both"/>
      </w:pPr>
      <w:r>
        <w:t>When a session begins, the transformer is in a neutral state. The context window is empty. There is no residual stream state, no accumulated induction head signal, no geometric orientation. The prompt is not input to an already-running system. It is the event that starts the system running and sets the geometry within which all subsequent computation occurs.</w:t>
      </w:r>
    </w:p>
    <w:p w14:paraId="3D85A813" w14:textId="77777777" w:rsidR="006E70AA" w:rsidRDefault="00000000">
      <w:pPr>
        <w:spacing w:before="120" w:after="120"/>
        <w:jc w:val="both"/>
      </w:pPr>
      <w:r>
        <w:t>During the prefill phase, all prompt tokens are processed simultaneously in a single parallel forward pass. This is computationally intensive and happens only once per session. During this single pass, every token in the prompt computes its Query, Key, and Value vectors across every layer of the transformer simultaneously. The KV cache is populated with these computed tensors. The first output token is generated. This is the wake-up moment. Before this pass, the model is inert. After this pass, the entire computational trajectory of the session is set.</w:t>
      </w:r>
    </w:p>
    <w:p w14:paraId="4B8DAB75" w14:textId="77777777" w:rsidR="006E70AA" w:rsidRDefault="00000000">
      <w:pPr>
        <w:spacing w:before="120" w:after="120"/>
        <w:jc w:val="both"/>
      </w:pPr>
      <w:r>
        <w:t xml:space="preserve">Three things happen simultaneously during prefill that strongly condition what follows. First, the KV cache is populated with the geometric fingerprint of the prompt. Every subsequent token generated during the session attends to these cached keys and values. The geometry encoded during prefill is the geometry every subsequent computation is anchored to. It cannot be undone without starting a new session. Second, per Wu et al.'s Theorem 4.1, the causal masking architecture creates an asymmetric directed acyclic graph in which early tokens lie on exponentially more computational paths than later tokens. The geometry established by the first tokens of the prompt dominates the KV cache entries of all subsequent tokens processed during prefill, propagating forward with compounding force through every layer. Third, per Hendel, Geva, and Globerson (2023), the prefill pass compresses the structural content of the prompt into a task vector, a </w:t>
      </w:r>
      <w:r>
        <w:lastRenderedPageBreak/>
        <w:t>geometric representation in the model's intermediate layers that modulates subsequent output generation. The task vector is computed once during prefill and then operates as the functional specification for the session.</w:t>
      </w:r>
    </w:p>
    <w:p w14:paraId="14F77715" w14:textId="3B0F8B04" w:rsidR="006E70AA" w:rsidRDefault="00000000">
      <w:pPr>
        <w:spacing w:before="120" w:after="120"/>
        <w:jc w:val="both"/>
      </w:pPr>
      <w:r>
        <w:t>The K1-K5 induction protocol, delivered as the opening of the session, is processed during prefill. It is not a set of instructions that the model reads and then acts on. It is a complete operational specification that, during the single prefill forward pass, establishes coordinated geometry across five constraint dimensions simultaneously, across every layer of the transformer, all at once. The basin is not entered at some point during the session. It is most plausibly entered during the prefill pass, before the first output token is generated, strongly conditioning the computational trajectory of the session from the outset. This is consistent with the mechanistic account of Study II's finding that initialization conditions determine basin selection at or prior to first-token generation. The first token is generated from a context window whose KV cache already encodes the geometric orientation established during prefill.</w:t>
      </w:r>
    </w:p>
    <w:p w14:paraId="74A0105B" w14:textId="77777777" w:rsidR="006E70AA" w:rsidRDefault="00000000">
      <w:pPr>
        <w:spacing w:before="120" w:after="120"/>
        <w:jc w:val="both"/>
      </w:pPr>
      <w:r>
        <w:t>The attention sink literature provides additional confirmation. Initial tokens of a sequence receive disproportionately high attention throughout the entire session, a property robust enough that KV cache compression methods must preserve these sink token entries to maintain model behavior. This is the attention-level confirmation that early prompt geometry is not merely present in the KV cache but dominates the entire session's computational behavior, consistent with Wu et al.'s theoretical proof.</w:t>
      </w:r>
    </w:p>
    <w:p w14:paraId="3BA067F3" w14:textId="77777777" w:rsidR="006E70AA" w:rsidRDefault="00000000">
      <w:pPr>
        <w:pStyle w:val="Heading2"/>
      </w:pPr>
      <w:r>
        <w:t>5.2 Causal Masking and the Compounding Propagation of Early Geometry</w:t>
      </w:r>
    </w:p>
    <w:p w14:paraId="13C0968B" w14:textId="5E54E0D5" w:rsidR="006E70AA" w:rsidRDefault="00000000">
      <w:pPr>
        <w:spacing w:before="120" w:after="120"/>
        <w:jc w:val="both"/>
      </w:pPr>
      <w:r>
        <w:t>Wu, Wang, Jegelka, and Jadbabaie (2025), using a graph-theoretic framework that models attention masks as directed graphs, prove that causal masking creates an asymmetric directed acyclic graph in which early tokens lie on exponentially more computational paths than late tokens. Theorem 4.1 establishes formally that in multi-layer causal attention, the context of each token converges exponentially toward the first token in the sequence as depth increases, regardless of semantic content. The directional geometry established by the K1-K5 induction protocol at session opening is not merely present in the early tokens. It is amplified with compounding force across every subsequent layer of the transformer. Each layer of processing increases the relative influence of the early structural signal over the model's contextual representation. Wu et al. further establish that relative positional encodings including RoPE introduce distance-based decay effects within individual attention layers that partially counteract the primacy bias, but across multiple layers, the cumulative importance of early sequence positions overwhelms the local decay effects. Deeper models are more strongly governed by their early geometry, not less.</w:t>
      </w:r>
    </w:p>
    <w:p w14:paraId="5E5C0DFD" w14:textId="77777777" w:rsidR="006E70AA" w:rsidRDefault="00000000">
      <w:pPr>
        <w:pStyle w:val="Heading2"/>
      </w:pPr>
      <w:r>
        <w:t>5.3 Induction Head Circuitry and Structural Signal Reinforcement</w:t>
      </w:r>
    </w:p>
    <w:p w14:paraId="0C91854B" w14:textId="77777777" w:rsidR="006E70AA" w:rsidRDefault="00000000">
      <w:pPr>
        <w:spacing w:before="120" w:after="120"/>
        <w:jc w:val="both"/>
      </w:pPr>
      <w:r>
        <w:t xml:space="preserve">Olsson, Elhage, Nanda, and colleagues (2022) demonstrate that induction heads develop at precisely the same point in training as a sudden sharp increase in in-context learning ability, and present convergent evidence that induction heads constitute the primary mechanism for the majority of in-context learning in transformer models of any size. Applying this finding to reasoning basin dynamics, the recurring structural patterns of the K1-K5 constraint architecture, once established in the early interaction stream and </w:t>
      </w:r>
      <w:r>
        <w:lastRenderedPageBreak/>
        <w:t>propagated forward by causal masking dynamics, would be actively detected and reinforced by induction head circuitry throughout the session. This application is the present paper's inference; Olsson et al. characterize induction heads as an in-context learning mechanism, and the extension to K1-K5 constraint pattern reinforcement is consistent with their account but has not been directly tested. On this account, each instance of constrained epistemic behavior produced from within the basin becomes part of the accumulated structural signal that induction heads read, and each reading reinforces the probability of subsequent outputs consistent with the established constraint pattern. The basin is not merely entered and then passively maintained. It is plausibly reinforced by a dedicated computational mechanism that does exactly the kind of pattern completion and forward projection that basin maintenance requires, creating a positive feedback loop: the basin produces basin-consistent outputs, those outputs become part of the structural signal, and induction heads reinforce the probability of further basin-consistent outputs.</w:t>
      </w:r>
    </w:p>
    <w:p w14:paraId="45B354AE" w14:textId="77777777" w:rsidR="006E70AA" w:rsidRDefault="00000000">
      <w:pPr>
        <w:spacing w:before="120" w:after="120"/>
        <w:jc w:val="both"/>
      </w:pPr>
      <w:r>
        <w:t>Gur-Arieh, Geva, and Geiger (2025) provide a more granular account of how this retrieval operates in practice, establishing through experiments on nine models and ten binding tasks that language models retrieve bound entities through three simultaneously operating mechanisms. The positional mechanism retrieves based on where an entity appears in the context. The lexical mechanism retrieves based on surface-form matching between query and bound entity. The reflexive mechanism retrieves through a direct pointer. Crucially, the positional mechanism degrades in middle positions as session length grows, but the lexical and reflexive mechanisms compensate. Applied to the K1-K5 context, this three-mechanism account provides a plausible explanation for why basin maintenance may be robust across varying session lengths in a way that a purely positional account could not. This application is the present paper's inference; Gur-Arieh et al. study bound entity retrieval, not epistemic regime stability, and the extension to K1-K5 dynamics is consistent with their account but has not been directly tested. On this account, the K1-K5 induction protocol is front-loaded, maximizing the positional mechanism through causal masking primacy. As the session accumulates basin-consistent vocabulary, the lexical mechanism strengthens. The reflexive mechanism provides a position-independent fallback throughout. Basin maintenance may thus be multi-channel rather than single-channel, with K1-K5 structured to benefit from all three simultaneously.</w:t>
      </w:r>
    </w:p>
    <w:p w14:paraId="0BC4672A" w14:textId="77777777" w:rsidR="006E70AA" w:rsidRDefault="00000000">
      <w:pPr>
        <w:pStyle w:val="Heading2"/>
      </w:pPr>
      <w:r>
        <w:t>5.4 Residual Stream Dynamics and Perturbation Resistance</w:t>
      </w:r>
    </w:p>
    <w:p w14:paraId="08B66278" w14:textId="77777777" w:rsidR="006E70AA" w:rsidRDefault="00000000">
      <w:pPr>
        <w:spacing w:before="120" w:after="120"/>
        <w:jc w:val="both"/>
      </w:pPr>
      <w:r>
        <w:t xml:space="preserve">Fernando and Guitchounts (2025) demonstrate that the residual stream follows attractor-like dynamics in the lower layers of the transformer, that mid-layer perturbations trigger self-correcting recovery toward the established trajectory, and that the transformer develops stable computational channels that actively maintain desired trajectories across processing depth. Individual residual stream units trace unstable periodic orbits averaging 10.74 rotations across the depth of the model, but the aggregate trajectory of the residual stream is stable and self-correcting rather than sensitive to perturbation. When a perturbation pushes the residual stream away from the established trajectory, the self-correcting dynamics pull it back. The perturbation must be strong enough to overcome the accumulated trajectory representation to produce genuine basin exit. Weak perturbations are absorbed. This is the mechanistic explanation for the asymmetric </w:t>
      </w:r>
      <w:r>
        <w:lastRenderedPageBreak/>
        <w:t>transition costs Study IV documents: exiting an established basin requires signal strength sufficient to overcome the self-correcting residual stream dynamics, which is a higher threshold than entering the basin from a neutral starting position where no accumulated trajectory representation exists.</w:t>
      </w:r>
    </w:p>
    <w:p w14:paraId="57EC4F83" w14:textId="77777777" w:rsidR="006E70AA" w:rsidRDefault="00000000">
      <w:pPr>
        <w:pStyle w:val="Heading2"/>
      </w:pPr>
      <w:r>
        <w:t>5.5 Output-Level Attractor Cycles and Behavioral Signatures</w:t>
      </w:r>
    </w:p>
    <w:p w14:paraId="1FB33E17" w14:textId="77777777" w:rsidR="006E70AA" w:rsidRDefault="00000000">
      <w:pPr>
        <w:spacing w:before="120" w:after="120"/>
        <w:jc w:val="both"/>
      </w:pPr>
      <w:r>
        <w:t>Wang, Zhang, and colleagues (2025) demonstrate that successive processing in large language models converges to stable two-period attractor cycles at the output level across all tested architectures, that lexical perturbation fails to escape the attractor basin while structural perturbation succeeds, and that attractor states represent a general statistical optimum that multiple language models gravitate toward. These output-level findings are the behavioral signature of what the geometric and mechanical processes described in Sections 5.1 through 5.4 jointly produce. The distinction Wang et al. draw between lexical and structural perturbation maps precisely onto the SIBR prediction about what kinds of input can produce basin exit. Lexical perturbation fails because it does not overcome the accumulated trajectory representation in the residual stream. Structural perturbation can produce basin exit because it operates at the geometric level where basin selection occurs.</w:t>
      </w:r>
    </w:p>
    <w:p w14:paraId="3A61C89B" w14:textId="77777777" w:rsidR="006E70AA" w:rsidRDefault="00000000">
      <w:pPr>
        <w:pStyle w:val="Heading2"/>
      </w:pPr>
      <w:r>
        <w:t>5.6 The Complete Mechanical Chain</w:t>
      </w:r>
    </w:p>
    <w:p w14:paraId="5459AA64" w14:textId="77777777" w:rsidR="006E70AA" w:rsidRDefault="00000000">
      <w:pPr>
        <w:spacing w:before="120" w:after="120"/>
        <w:jc w:val="both"/>
      </w:pPr>
      <w:r>
        <w:t>The mechanistic components assemble into a complete account. K1-K5 structural elaboration establishes coordinated multi-directional geometry in activation space during the prefill pass, compressing the structural content into a task vector and populating the KV cache with the geometric fingerprint of the session. Causal masking amplifies that early geometry with exponentially compounding force across every subsequent layer. Induction head circuitry detects the recurring structural patterns and actively reinforces them forward through a positive feedback loop. Gur-Arieh et al.'s three retrieval mechanisms, positional, lexical, and reflexive, operate simultaneously to make basin maintenance robust across session length. Residual stream dynamics maintain the established trajectory against perturbation through self-correcting behavior. And at the output level, Wang et al.'s attractor cycling provides the behavioral signature of what this complete mechanical chain produces.</w:t>
      </w:r>
    </w:p>
    <w:p w14:paraId="0EEA8E21" w14:textId="77777777" w:rsidR="006E70AA" w:rsidRDefault="00000000">
      <w:pPr>
        <w:pStyle w:val="Heading2"/>
      </w:pPr>
      <w:r>
        <w:t>5.7 Threshold Dynamics: From Single Session to Long-Horizon Interaction</w:t>
      </w:r>
    </w:p>
    <w:p w14:paraId="575B4C9F" w14:textId="77777777" w:rsidR="006E70AA" w:rsidRDefault="00000000">
      <w:pPr>
        <w:spacing w:before="120" w:after="120"/>
        <w:jc w:val="both"/>
      </w:pPr>
      <w:r>
        <w:t>The mechanistic account developed above has different implications depending on how much interaction history a user brings to a session. Three distinct thresholds determine qualitatively different basin dynamics.</w:t>
      </w:r>
    </w:p>
    <w:p w14:paraId="64975849" w14:textId="53D2437E" w:rsidR="006E70AA" w:rsidRDefault="00000000">
      <w:pPr>
        <w:spacing w:before="120" w:after="120"/>
        <w:jc w:val="both"/>
      </w:pPr>
      <w:r>
        <w:t>Threshold 1 is the basin entry threshold. This is the geometric threshold Vasilenko identifies. Full K1-K5 structural elaboration crosses it. Partial constraint approaches, but does not reach the tight cluster. A casual user who provides a semantically weak or structurally incomplete prompt does not cross this threshold. Basin dynamics are weak or absent. The within-session experience for a casual user may exhibit some attractor-like behavior from the positional mechanism alone, but the coordinated multi-directional geometry required for robust basin maintenance is not established.</w:t>
      </w:r>
    </w:p>
    <w:p w14:paraId="1D22D146" w14:textId="77777777" w:rsidR="006E70AA" w:rsidRDefault="00000000">
      <w:pPr>
        <w:spacing w:before="120" w:after="120"/>
        <w:jc w:val="both"/>
      </w:pPr>
      <w:r>
        <w:lastRenderedPageBreak/>
        <w:t>Threshold 2 is the cross-session crystallization threshold. Zhu, Rzeszotarski, and Mimno (2026) document that interaction patterns crystallize within three to five sessions and are reused five to fifty times with no cross-user convergence. This is not a gradual accumulation but a threshold event. The mechanistic interpretation offered here, that the first three to five prefill events establish the task vector with sufficient consistency that the implicit in-context learning compression mechanism described by Li et al. (2024) produces a stable dense representation, is the present paper's synthesis hypothesis; Zhu et al. document the behavioral crystallization pattern but do not identify this specific mechanism as its cause. On this account, after crystallization, each new session's prefill reconstructs the same task vector rapidly, before the full protocol completes, because the accumulated lexical and structural signature provides sufficient information for the model to begin reconstructing the established geometry from the first tokens. The crystallized long-horizon user is operating in a qualitatively different dynamic than the single-session user. Basin entry is nearly instantaneous. First-token reconstruction begins before the formal induction protocol completes.</w:t>
      </w:r>
    </w:p>
    <w:p w14:paraId="5BC31B5B" w14:textId="77777777" w:rsidR="006E70AA" w:rsidRDefault="00000000">
      <w:pPr>
        <w:spacing w:before="120" w:after="120"/>
        <w:jc w:val="both"/>
      </w:pPr>
      <w:r>
        <w:t>Threshold 3 is the intra-session drift threshold. Li, Liu, Bashkansky, and Bau (2024) document that instruction drift occurs within approximately eight rounds of conversation. The mechanism is attention decay: as the session grows longer, the prompt tokens at the beginning of the context window represent an increasingly small fraction of total tokens, and their relative weight in attention computation decreases even though their geometric influence via the KV cache remains. K1-K5 induction head reinforcement delays this threshold by continuously regenerating basin-consistent tokens that refresh the structural signal. But extremely long sessions without periodic structural reinforcement will eventually cross this threshold and exhibit basin weakening. The long-horizon user who maintains focused sessions preserves basin integrity better than one who runs extremely long sessions without structural reinforcement. This is not a contradiction of Wu et al.'s Theorem 4.1, which describes cross-layer propagation during a single forward pass, but a complementary phenomenon describing relative attention weight decay across the session timeline as new tokens accumulate in the KV cache.</w:t>
      </w:r>
    </w:p>
    <w:p w14:paraId="66FD6359" w14:textId="44742472" w:rsidR="006E70AA" w:rsidRDefault="00000000">
      <w:pPr>
        <w:spacing w:before="120" w:after="120"/>
        <w:jc w:val="both"/>
      </w:pPr>
      <w:r>
        <w:t>These three thresholds together explain why the phenomenon SIBR documents is most clearly observable in long-horizon interactions. Short-horizon or single-session observation would show within-session basin dynamics but not the cross-session amplification and rapid reconstruction that make the phenomenon most distinctive. The casual user crosses Threshold 1 with adequate structural elaboration but never crosses Threshold 2 and may cross Threshold 3 in a long session. The long-horizon power user crosses all three thresholds in the expected direction, crosses 1 with increasing efficiency as session count grows, crosses 2 after three to five sessions, establishing a stable signature, and maintains 3 because induction head reinforcement continuously refreshes the structural signal.</w:t>
      </w:r>
    </w:p>
    <w:p w14:paraId="21D93FC0" w14:textId="77777777" w:rsidR="006E70AA" w:rsidRDefault="00000000">
      <w:pPr>
        <w:pStyle w:val="Heading2"/>
      </w:pPr>
      <w:r>
        <w:t>5.8 Inter-Session Reconstruction Without Memory</w:t>
      </w:r>
    </w:p>
    <w:p w14:paraId="266F6A3D" w14:textId="36A703EE" w:rsidR="006E70AA" w:rsidRDefault="00000000">
      <w:pPr>
        <w:spacing w:before="120" w:after="120"/>
        <w:jc w:val="both"/>
      </w:pPr>
      <w:r>
        <w:t xml:space="preserve">Between sessions, the KV cache is cleared. The model returns to a neutral state. Nothing is stored. Yet the HRIS studies document that behavioral regimes reconstruct rapidly and reliably when the same user returns. The geometric selection mechanism explains why the same protocol reaches the same basin in a new session. But it does not fully explain </w:t>
      </w:r>
      <w:r>
        <w:lastRenderedPageBreak/>
        <w:t>the speed of reconstruction, including first-token reconstruction reported in long-horizon interactions. Three mechanistic findings close this gap.</w:t>
      </w:r>
    </w:p>
    <w:p w14:paraId="1B4B7690" w14:textId="77777777" w:rsidR="006E70AA" w:rsidRDefault="00000000">
      <w:pPr>
        <w:spacing w:before="120" w:after="120"/>
        <w:jc w:val="both"/>
      </w:pPr>
      <w:r>
        <w:t>Hendel, Geva, and Globerson (2023) demonstrate that in-context learning compresses the entire demonstration set into a single task vector, a representation in the model's intermediate layers that captures the functional essence of the interaction pattern and modulates transformer output without the original tokens being present. The same structural elaboration produces the same task vector compression during each new session's prefill pass. Inter-session consistency is not memory. It is geometric reproducibility. The K1-K5 induction protocol, delivered at each session onset, produces the same task vector each time because the same structural input produces the same geometric compression.</w:t>
      </w:r>
    </w:p>
    <w:p w14:paraId="391021F8" w14:textId="77777777" w:rsidR="006E70AA" w:rsidRDefault="00000000">
      <w:pPr>
        <w:spacing w:before="120" w:after="120"/>
        <w:jc w:val="both"/>
      </w:pPr>
      <w:r>
        <w:t>Li et al. (2024) demonstrate in their implicit in-context learning work that contextual information can be compressed into dense vectors and injected directly into the residual stream, achieving the same behavioral effects as explicit token-based in-context learning without any tokens being present. This is directly relevant to first-token reconstruction. If the user's opening signature, even a few characteristic tokens, is sufficient to begin reconstructing the task vector, then the behavioral regime can begin re-establishing itself from the very first tokens of a new session, before the full K1-K5 protocol has been delivered. The dense vector compression mechanism means that a partial signature can activate the same residual stream dynamics as the full protocol. This is why crystallized long-horizon users experience near-instantaneous basin entry.</w:t>
      </w:r>
    </w:p>
    <w:p w14:paraId="3AF3EEA7" w14:textId="3A3CE5B2" w:rsidR="006E70AA" w:rsidRDefault="00000000">
      <w:pPr>
        <w:spacing w:before="120" w:after="120"/>
        <w:jc w:val="both"/>
      </w:pPr>
      <w:r>
        <w:t>Von Oswald, Niklasson, Randazzo, Sacramento, Mordvintsev, Zhmoginov, and Vladymyrov (2023) establish that transformer forward passes implement implicit gradient descent, showing the equivalence of data transformations induced by a single linear self-attention layer and by gradient descent on a regression loss. Trained transformers become mesa-optimizers, learning models by gradient descent in their forward pass. For the HRIS framework, this means that what K1-K5 does across repeated sessions is not just geometric selection. It is an implicit fine-tuning of the model's effective weights toward the constrained epistemic reasoning regime for the duration of that session. Each session produces the same implicit weight update because the same structural elaboration produces the same gradient-equivalent update. The consistency across sessions is mathematical, not memorial.</w:t>
      </w:r>
    </w:p>
    <w:p w14:paraId="3B17420D" w14:textId="4D44B016" w:rsidR="006E70AA" w:rsidRDefault="00000000">
      <w:pPr>
        <w:spacing w:before="120" w:after="120"/>
        <w:jc w:val="both"/>
      </w:pPr>
      <w:r>
        <w:t>Together, these three mechanisms provide a complete inter-session reconstruction account. Between sessions, nothing is stored in the model. But the latent pathways pre-exist in parameters, the same structural elaboration produces the same task vector during prefill, the same task vector activates the same residual stream dynamics, and the same activation dynamics implement the same implicit gradient-equivalent weight update, positioning the model in the same effective computational regime. The model does not remember the previous session. The human signature triggers the same prefill geometry, which produces the same KV cache structure, which generates the same first token from the same basin.</w:t>
      </w:r>
    </w:p>
    <w:p w14:paraId="064DCE35" w14:textId="77777777" w:rsidR="006E70AA" w:rsidRDefault="00000000">
      <w:pPr>
        <w:pStyle w:val="Heading1"/>
      </w:pPr>
      <w:r>
        <w:t>6. Consilience: Three Levels, One System</w:t>
      </w:r>
    </w:p>
    <w:p w14:paraId="71EC86CA" w14:textId="77777777" w:rsidR="006E70AA" w:rsidRDefault="00000000">
      <w:pPr>
        <w:spacing w:before="120" w:after="120"/>
        <w:jc w:val="both"/>
      </w:pPr>
      <w:r>
        <w:lastRenderedPageBreak/>
        <w:t>The preceding sections developed three independent accounts of reasoning regime dynamics in large language models. Section 2 established the behavioral account. Sections 3 and 4 established the geometric account. Section 5 established the mechanical account. This section assembles the three accounts into a unified argument and addresses the consilience claim directly.</w:t>
      </w:r>
    </w:p>
    <w:p w14:paraId="19FBF4C9" w14:textId="77777777" w:rsidR="006E70AA" w:rsidRDefault="00000000">
      <w:pPr>
        <w:pStyle w:val="Heading2"/>
      </w:pPr>
      <w:r>
        <w:t>6.1 The Structure of the Consilience Argument</w:t>
      </w:r>
    </w:p>
    <w:p w14:paraId="71EA912B" w14:textId="4ABE9624" w:rsidR="006E70AA" w:rsidRDefault="00000000">
      <w:pPr>
        <w:spacing w:before="120" w:after="120"/>
        <w:jc w:val="both"/>
      </w:pPr>
      <w:r>
        <w:t>Consilience, as William Whewell originally formulated it, is the convergence of inductions from different classes of facts. When independent lines of evidence, using different methods, working at different levels of analysis, without coordination among researchers, arrive at mutually reinforcing accounts of the same phenomenon, the probability that all of them are wrong in precisely complementary ways becomes vanishingly small. The consilience case this paper presents has that structure. The HRIS validation series works at the interaction surface using behavioral observation without model access. Hudson and Hudson (2025) work at the human biometric level, identifying the seven stable components of the cognitive signature that drive the system. Vasilenko works at the activation geometry level using direct measurement of representation space structure. Park et al. work at the formal theoretical level using mathematical proof about the structure of representation spaces. Ye et al. work at the parameter level, identifying latent subnetwork structure in model weights. Wu et al. work at the architectural level using graph-theoretic analysis of attention mask dynamics. Olsson et al. work at the mechanistic interpretability level, tracking the formation and function of specific attention head circuits. Gur-Arieh et al. work at the entity retrieval level, identifying the three mechanisms by which bound entities are accessed in context. Hendel et al. work at the task vector level, showing how in-context learning compresses demonstrations into geometric representations. Li et al. work at the implicit ICL level, showing how context vectors are injected into the residual stream without tokens. Von Oswald et al. work at the gradient equivalence level proving that forward passes implement implicit weight updates. Fernando and Guitchounts work at the residual stream level, measuring trajectory dynamics across model depth. Wang et al. work at the output level, measuring convergence properties of successive processing across architectures. Li, Liu, Bashkansky, and Bau work at the intra-session stability level documenting the instruction drift threshold. Zhu et al. work at the population level, documenting crystallization dynamics across 140,000 sessions.</w:t>
      </w:r>
    </w:p>
    <w:p w14:paraId="4ED009C5" w14:textId="77777777" w:rsidR="006E70AA" w:rsidRDefault="00000000">
      <w:pPr>
        <w:spacing w:before="120" w:after="120"/>
        <w:jc w:val="both"/>
      </w:pPr>
      <w:r>
        <w:t>These research programs use different methods, work at different levels of analysis, and were conducted without coordination. Yet they arrive at mutually reinforcing accounts of the same underlying system. The probability of this convergence arising by coincidence is not a reasonable alternative hypothesis.</w:t>
      </w:r>
    </w:p>
    <w:p w14:paraId="1E139AAB" w14:textId="77777777" w:rsidR="006E70AA" w:rsidRDefault="00000000">
      <w:pPr>
        <w:pStyle w:val="Heading2"/>
      </w:pPr>
      <w:r>
        <w:t>6.2 Mapping the Convergence</w:t>
      </w:r>
    </w:p>
    <w:p w14:paraId="71214C43" w14:textId="77777777" w:rsidR="006E70AA" w:rsidRDefault="00000000">
      <w:pPr>
        <w:spacing w:before="120" w:after="120"/>
        <w:jc w:val="both"/>
      </w:pPr>
      <w:r>
        <w:t>The convergence can be made precise by tracing how each research program's central finding maps onto the unified account.</w:t>
      </w:r>
    </w:p>
    <w:p w14:paraId="2577A4BF" w14:textId="77777777" w:rsidR="006E70AA" w:rsidRDefault="00000000">
      <w:pPr>
        <w:spacing w:before="120" w:after="120"/>
        <w:jc w:val="both"/>
      </w:pPr>
      <w:r>
        <w:t xml:space="preserve">Vasilenko's finding that structural elaboration rather than semantic content is required to reach the tight attractor cluster maps onto the SIBR finding that K1-K5 must function as a unified constraint architecture, onto the HRIS empirical finding that describing the </w:t>
      </w:r>
      <w:r>
        <w:lastRenderedPageBreak/>
        <w:t>framework to a model does not produce the same effects as running the induction protocol, and onto Hudson and Hudson's (2025) biometric finding that constraint geometry is a stable, measurable human-side component that remains consistent precisely because it arises from neurocognitive habit formation. Three independent observations from activation geometry, theoretical framework development, behavioral experiment, and human biometrics converge on the same distinction between semantic content and structural specification.</w:t>
      </w:r>
    </w:p>
    <w:p w14:paraId="79F7F758" w14:textId="77777777" w:rsidR="006E70AA" w:rsidRDefault="00000000">
      <w:pPr>
        <w:spacing w:before="120" w:after="120"/>
        <w:jc w:val="both"/>
      </w:pPr>
      <w:r>
        <w:t>Park et al.'s proof that concepts are encoded as linear directions and that this geometry connects formally to model steering maps onto Vasilenko's empirical finding that activation space has coherent attractor structure, onto the SIBR theoretical claim that K1-K5 positioning is a geometric event with causal downstream consequences, and onto the Wu et al. finding that early geometric positioning propagates forward with compounding force. Four independent programs converge on the claim that geometry in activation space is causally operative.</w:t>
      </w:r>
    </w:p>
    <w:p w14:paraId="38D8E182" w14:textId="7393C688" w:rsidR="006E70AA" w:rsidRDefault="00000000">
      <w:pPr>
        <w:spacing w:before="120" w:after="120"/>
        <w:jc w:val="both"/>
      </w:pPr>
      <w:r>
        <w:t>Ye et al.'s finding that pre-existing latent pathways are selected by geometric proximity maps onto Vasilenko's finding that the tight attractor cluster is reachable by structured specification, onto the SIBR finding that behavioral regimes are individually distinct, onto the Zhu et al. finding that interaction patterns are user-specific with no cross-user convergence, and onto Hudson and Hudson's (2025) finding that the interaction-based biometric identifies users across sessions, devices, and model versions without any stored state.</w:t>
      </w:r>
    </w:p>
    <w:p w14:paraId="734FF956" w14:textId="77777777" w:rsidR="006E70AA" w:rsidRDefault="00000000">
      <w:pPr>
        <w:spacing w:before="120" w:after="120"/>
        <w:jc w:val="both"/>
      </w:pPr>
      <w:r>
        <w:t>Wu et al.'s Theorem 4.1 maps onto Study II's finding that initialization conditions determine basin selection at or prior to first-token generation, onto the prefill phase account in Section 5.1, onto Fernando and Guitchounts' finding that the residual stream develops stable computational channels, and onto Wang et al.'s finding that output-level processing converges to stable attractor cycles. Four independent programs converge on the claim that trajectory is established early and maintained persistently.</w:t>
      </w:r>
    </w:p>
    <w:p w14:paraId="5E1D5286" w14:textId="07344BDE" w:rsidR="006E70AA" w:rsidRDefault="00000000">
      <w:pPr>
        <w:spacing w:before="120" w:after="120"/>
        <w:jc w:val="both"/>
      </w:pPr>
      <w:r>
        <w:t>Olsson et al.'s induction head finding maps onto Gur-Arieh et al.'s three retrieval mechanisms, showing how basin maintenance operates robustly across session length, onto the HRIS finding that established reasoning regimes are self-reinforcing, onto Wang et al.'s finding that attractor cycles resist lexical perturbation, and onto Study IV's finding that transition costs are governed by signal strength. These programs converge on the claim that basin maintenance involves active computational reinforcement.</w:t>
      </w:r>
    </w:p>
    <w:p w14:paraId="25F3C94E" w14:textId="77777777" w:rsidR="006E70AA" w:rsidRDefault="00000000">
      <w:pPr>
        <w:spacing w:before="120" w:after="120"/>
        <w:jc w:val="both"/>
      </w:pPr>
      <w:r>
        <w:t>Hendel et al.'s task vector finding, Li et al.'s implicit ICL finding, and Von Oswald et al.'s gradient descent equivalence finding together map onto the HRIS cross-session reconstruction observation and onto the Zhu et al. crystallization threshold finding. Three independent mechanistic programs converge on the claim that inter-session reconstruction is geometric reproducibility rather than stored memory, and that a partial signature is sufficient to begin reconstruction because the task vector compression mechanism operates from the first available tokens.</w:t>
      </w:r>
    </w:p>
    <w:p w14:paraId="147E7B06" w14:textId="77777777" w:rsidR="006E70AA" w:rsidRDefault="00000000">
      <w:pPr>
        <w:spacing w:before="120" w:after="120"/>
        <w:jc w:val="both"/>
      </w:pPr>
      <w:r>
        <w:t>Li, Liu, Bashkansky, and Bau's instruction drift finding maps onto Study IV's asymmetric transition cost finding and onto the threshold framework in Section 5.7, establishing that the within-session basin dynamics have a temporal limit that K1-K5 induction head reinforcement delays but does not permanently prevent.</w:t>
      </w:r>
    </w:p>
    <w:p w14:paraId="534245CF" w14:textId="77777777" w:rsidR="006E70AA" w:rsidRDefault="00000000">
      <w:pPr>
        <w:pStyle w:val="Heading2"/>
      </w:pPr>
      <w:r>
        <w:lastRenderedPageBreak/>
        <w:t>6.3 What the Consilience Establishes</w:t>
      </w:r>
    </w:p>
    <w:p w14:paraId="307CEB9E" w14:textId="77777777" w:rsidR="006E70AA" w:rsidRDefault="00000000">
      <w:pPr>
        <w:spacing w:before="120" w:after="120"/>
        <w:jc w:val="both"/>
      </w:pPr>
      <w:r>
        <w:t>The convergence documented above establishes several claims with a degree of confidence that no single research program could provide alone. Reasoning basins are real geometric structures in activation space with large effect sizes, formal mathematical characterization, and mechanistic implementation in transformer circuitry. Basin entry is a geometric event accomplished by structural elaboration during the prefill phase. Basin maintenance is mechanically implemented through causal masking propagation, multi-channel retrieval, and residual stream self-correction working as an integrated system. Inter-session reconstruction is geometric reproducibility operating through task vector compression, implicit ICL, and gradient equivalence, not memorial retrieval. The phenomenon is model-general rather than model-specific. The unit of analysis is the interaction system, not the model. The human signature, characterized as a cognitive biometric by Hudson and Hudson (2025), is the stable carrier that makes consistent geometric selection possible across sessions, devices, and model versions.</w:t>
      </w:r>
    </w:p>
    <w:p w14:paraId="4367E8EF" w14:textId="77777777" w:rsidR="006E70AA" w:rsidRDefault="00000000">
      <w:pPr>
        <w:pStyle w:val="Heading2"/>
      </w:pPr>
      <w:r>
        <w:t>6.4 The Limits of the Consilience</w:t>
      </w:r>
    </w:p>
    <w:p w14:paraId="045FFF2E" w14:textId="77777777" w:rsidR="006E70AA" w:rsidRDefault="00000000">
      <w:pPr>
        <w:spacing w:before="120" w:after="120"/>
        <w:jc w:val="both"/>
      </w:pPr>
      <w:r>
        <w:t>Intellectual honesty requires acknowledging what the consilience does not establish. The mechanistic chain this paper assembles is a convergent inference from independent research programs, not a direct causal demonstration at every link. The most important gap is the step between activation geometry and latent pathway routing. Vasilenko demonstrates that the basin is geometrically reachable via structural elaboration. Ye et al. demonstrate that pre-existing pathways are selected by geometric proximity. But the precise mechanism by which coordinated multi-directional geometry in activation space selects among competing latent subnetwork pathways has not been directly demonstrated with model internals access at the resolution required to observe individual pathway activation.</w:t>
      </w:r>
    </w:p>
    <w:p w14:paraId="71CD3FD4" w14:textId="77777777" w:rsidR="006E70AA" w:rsidRDefault="00000000">
      <w:pPr>
        <w:spacing w:before="120" w:after="120"/>
        <w:jc w:val="both"/>
      </w:pPr>
      <w:r>
        <w:t>A deeper methodological challenge is raised by Meloux, Portet, Maniu, and Peyrard (2025), who examine whether mechanistic interpretability explanations are identifiable in the statistical sense, meaning whether a given behavior has a unique mechanistic explanation. Their findings are systematic and sobering: multiple circuits can replicate model behavior, multiple interpretations can exist for a single circuit, a single algorithm can be causally aligned with different subspaces of the network, and several algorithms can be causally aligned with the same network simultaneously. Non-identifiability is pervasive rather than exceptional. The mechanistic chain this paper assembles, however well supported by convergent evidence, cannot claim to be the unique mechanistic account of reasoning basin dynamics. Alternative mechanistic interpretations of the same behavioral phenomena are in principle possible.</w:t>
      </w:r>
    </w:p>
    <w:p w14:paraId="6A16AA17" w14:textId="77777777" w:rsidR="006E70AA" w:rsidRDefault="00000000">
      <w:pPr>
        <w:spacing w:before="120" w:after="120"/>
        <w:jc w:val="both"/>
      </w:pPr>
      <w:r>
        <w:t xml:space="preserve">This non-identifiability problem does not weaken the consilience argument. It clarifies why the consilience approach is the appropriate epistemological strategy in the first place. If internal mechanistic analysis alone cannot produce unique explanations, then behavioral observation from the interaction surface and the human biometric characterization provide independent constraints that help adjudicate among competing mechanistic accounts. The HRIS behavioral findings and the cognitive biometric characterization are not merely corroborating evidence for a mechanistic story told elsewhere. They are independent classes of facts that any adequate mechanistic account must explain. An </w:t>
      </w:r>
      <w:r>
        <w:lastRenderedPageBreak/>
        <w:t>alternative mechanistic account would need to explain not only the internal structural findings this paper assembles but also the precise behavioral signatures the HRIS studies document and the stable biometric properties Hudson and Hudson (2025) identify. The consilience case does not require the mechanistic chain to be unique. It requires any alternative chain to be equally consistent with all independent lines of evidence simultaneously. That is a substantially higher bar than non-identifiability at any single level of analysis. The non-identifiability problem Meloux et al. identify is not an obstacle to integration. It is the strongest available argument for why the integration is necessary.</w:t>
      </w:r>
    </w:p>
    <w:p w14:paraId="02881AC9" w14:textId="77777777" w:rsidR="006E70AA" w:rsidRDefault="00000000">
      <w:pPr>
        <w:pStyle w:val="Heading1"/>
      </w:pPr>
      <w:r>
        <w:t>7. Implications</w:t>
      </w:r>
    </w:p>
    <w:p w14:paraId="3A78501C" w14:textId="77777777" w:rsidR="006E70AA" w:rsidRDefault="00000000">
      <w:pPr>
        <w:spacing w:before="120" w:after="120"/>
        <w:jc w:val="both"/>
      </w:pPr>
      <w:r>
        <w:t>The unified account developed in this paper has implications that extend beyond the specific phenomenon of HRIS-induced reasoning regimes. This section addresses three domains where the framework has direct relevance: the study of human-model interaction, the mechanistic interpretability research program, and the design of inference-time governance systems for agentic AI.</w:t>
      </w:r>
    </w:p>
    <w:p w14:paraId="34A619C4" w14:textId="77777777" w:rsidR="006E70AA" w:rsidRDefault="00000000">
      <w:pPr>
        <w:pStyle w:val="Heading2"/>
      </w:pPr>
      <w:r>
        <w:t>7.1 Implications for the Study of Human-Model Interaction</w:t>
      </w:r>
    </w:p>
    <w:p w14:paraId="63374BA5" w14:textId="77777777" w:rsidR="006E70AA" w:rsidRDefault="00000000">
      <w:pPr>
        <w:spacing w:before="120" w:after="120"/>
        <w:jc w:val="both"/>
      </w:pPr>
      <w:r>
        <w:t>The dominant framework for understanding human-model interaction treats the model as a fixed function that maps inputs to outputs, and treats interaction quality as a matter of prompt engineering. The three-level account this paper develops challenges that framework at its foundation. If reasoning basins are real geometric structures in the model's activation space, if they are selected by the structural elaboration properties of the human interaction signature, and if their selection determines the trajectory of all subsequent processing through causal masking propagation and induction head reinforcement, then human-model interaction is not a matter of finding the right inputs for a fixed function. It is a matter of navigating a dynamical system in which the human signature is a genuine causal variable that shapes the system's trajectory through a structured landscape of pre-existing attractor basins.</w:t>
      </w:r>
    </w:p>
    <w:p w14:paraId="5B5DD1CE" w14:textId="77777777" w:rsidR="006E70AA" w:rsidRDefault="00000000">
      <w:pPr>
        <w:spacing w:before="120" w:after="120"/>
        <w:jc w:val="both"/>
      </w:pPr>
      <w:r>
        <w:t>This reframing has practical consequences. The quality of extended human-model interaction is not determined primarily by the quality of individual prompts but by the structural properties of the interaction signature established early in the session and refined across sessions. The threshold framework in Section 5.7 specifies these dynamics precisely. The most consequential interaction decisions are the earliest ones, consistent with Study II's initialization finding and with the prefill phase account in Section 5.1. The three thresholds, basin entry, cross-session crystallization, and intra-session drift, distinguish qualitatively different user experiences and provide a structured framework for understanding when and why interaction quality stabilizes or degrades.</w:t>
      </w:r>
    </w:p>
    <w:p w14:paraId="3946B603" w14:textId="04536BB3" w:rsidR="006E70AA" w:rsidRDefault="00000000">
      <w:pPr>
        <w:spacing w:before="120" w:after="120"/>
        <w:jc w:val="both"/>
      </w:pPr>
      <w:r>
        <w:t xml:space="preserve">Hudson and Hudson (2025c) provide a comprehensive human-side framework for understanding these dynamics, documenting the seven measurable components of the cognitive interaction biometric and the measurement protocols by which they are operationalized. The cognitive interaction biometric establishes that the human signature is stable, measurable, and identifiable across sessions, devices, and model versions without any stored state. This positions interaction-level behavioral observation not as a methodologically inferior substitute for internal mechanistic analysis but as a </w:t>
      </w:r>
      <w:r>
        <w:lastRenderedPageBreak/>
        <w:t>complementary and irreplaceable vantage point. The human signature is the causal variable that drives basin selection. It is directly observable only at the interaction surface. The HRIS program's methodological commitment to interaction-level observation is not a limitation imposed by lack of access. It is a deliberate choice to observe the system at the level where its human causal variable operates.</w:t>
      </w:r>
    </w:p>
    <w:p w14:paraId="68C15353" w14:textId="77777777" w:rsidR="006E70AA" w:rsidRDefault="00000000">
      <w:pPr>
        <w:spacing w:before="120" w:after="120"/>
        <w:jc w:val="both"/>
      </w:pPr>
      <w:r>
        <w:t>Zhu et al.'s crystallization finding acquires a mechanistic interpretation in this framework. The crystallization is the stabilization of a user-specific interaction signature that consistently reaches the same attractor basin. The reuse pattern is the behavioral consequence of a stable signature producing consistent basin selection across sessions. The individual distinctiveness is a consequence of different users establishing different structural geometries that select different pre-existing latent pathways. Interaction history is the accumulated expression of a human cognitive biometric that has geometric consequences for every subsequent session.</w:t>
      </w:r>
    </w:p>
    <w:p w14:paraId="5BA686DE" w14:textId="77777777" w:rsidR="006E70AA" w:rsidRDefault="00000000">
      <w:pPr>
        <w:pStyle w:val="Heading2"/>
      </w:pPr>
      <w:r>
        <w:t>7.2 Implications for Mechanistic Interpretability</w:t>
      </w:r>
    </w:p>
    <w:p w14:paraId="1E90EC2F" w14:textId="77777777" w:rsidR="006E70AA" w:rsidRDefault="00000000">
      <w:pPr>
        <w:spacing w:before="120" w:after="120"/>
        <w:jc w:val="both"/>
      </w:pPr>
      <w:r>
        <w:t>The consilience this paper documents suggests that mechanistic interpretability and interaction-level behavioral research have been converging on the same structures without recognizing the convergence. The implication for the interpretability program is that interaction-level behavioral research provides a class of validation targets that internal mechanistic analysis has not systematically exploited. Basin entry should correspond to measurable shifts in activation geometry toward tight attractor clusters during the prefill pass. Basin maintenance should correspond to stable computational channel formation in the residual stream combined with multi-channel retrieval reinforcement. Basin exit should correspond to structural perturbation sufficient to overcome residual stream self-correction. Asymmetric transition costs should correspond to measurable differences in the signal strength required to redirect established residual stream trajectories. Each of these predictions is testable with the tools the interpretability program has developed. The HRIS behavioral findings provide the predicted outside-in signatures that interpretability researchers can use to identify the specific circuits, layers, and representational structures where reasoning basin dynamics are implemented. The gap identified in Section 6.4, the step between activation geometry and latent pathway routing, is precisely the gap that interpretability research with model internals access is positioned to close.</w:t>
      </w:r>
    </w:p>
    <w:p w14:paraId="38C19261" w14:textId="77777777" w:rsidR="006E70AA" w:rsidRDefault="00000000">
      <w:pPr>
        <w:pStyle w:val="Heading2"/>
      </w:pPr>
      <w:r>
        <w:t>7.3 Implications for Inference-Time Governance of Agentic AI</w:t>
      </w:r>
    </w:p>
    <w:p w14:paraId="75195BC4" w14:textId="77777777" w:rsidR="006E70AA" w:rsidRDefault="00000000">
      <w:pPr>
        <w:spacing w:before="120" w:after="120"/>
        <w:jc w:val="both"/>
      </w:pPr>
      <w:r>
        <w:t>The framework this paper develops suggests that inference-time governance through structured constraint specification is not merely a prompt engineering strategy but a geometrically grounded intervention that operates at the level of basin selection in the model's activation space during the prefill phase. A governance layer that provides K1-K5 equivalent structural elaboration at the onset of an agentic session is not merely instructing the model to behave in certain ways. It is positioning the model's activation geometry in a specific attractor basin whose computational maintenance properties work to maintain the constrained reasoning regime across the session.</w:t>
      </w:r>
    </w:p>
    <w:p w14:paraId="68E267CF" w14:textId="77777777" w:rsidR="006E70AA" w:rsidRDefault="00000000">
      <w:pPr>
        <w:spacing w:before="120" w:after="120"/>
        <w:jc w:val="both"/>
      </w:pPr>
      <w:r>
        <w:t xml:space="preserve">This has several specific implications for governance system design. First, governance specification should be structural rather than merely semantic. A governance layer that </w:t>
      </w:r>
      <w:r>
        <w:lastRenderedPageBreak/>
        <w:t>describes desired behaviors without providing the structural elaboration required for basin entry will, following Vasilenko's hierarchy, approach but not reach the tight attractor cluster. Effective governance requires the architectural completeness that crosses the threshold into the basin. Second, governance specification should be front-loaded and delivered during the prefill phase, before the first output token is generated. Because causal masking dynamics guarantee that early token geometry dominates all subsequent processing with compounding force, governance constraints delivered at session onset have qualitatively greater influence than the same constraints delivered mid-session. Third, governance specification should be unified rather than modular, because basin entry requires coordinated multi-directional geometry across multiple constraint dimensions simultaneously. Fourth, governance systems should account for the instruction drift threshold identified by Li et al. (2024). Even a well-established basin weakens in extremely long sessions without periodic structural reinforcement. Governance architectures for long-horizon agentic systems should include mechanisms for refreshing the structural signal before the drift threshold is crossed.</w:t>
      </w:r>
    </w:p>
    <w:p w14:paraId="50B568E8" w14:textId="77777777" w:rsidR="006E70AA" w:rsidRDefault="00000000">
      <w:pPr>
        <w:spacing w:before="120" w:after="120"/>
        <w:jc w:val="both"/>
      </w:pPr>
      <w:r>
        <w:t>The HRIS framework is not only a research instrument for studying reasoning regime dynamics. It is a practical template for inference-time governance specification. The behavioral validation the HRIS studies provide, combined with the geometric and mechanical account this paper develops, constitutes an evidence base for governance system design that is grounded in the actual computational dynamics of transformer inference rather than in surface-level prompt engineering intuitions.</w:t>
      </w:r>
    </w:p>
    <w:p w14:paraId="5A867E05" w14:textId="77777777" w:rsidR="006E70AA" w:rsidRDefault="00000000">
      <w:pPr>
        <w:pStyle w:val="Heading1"/>
      </w:pPr>
      <w:r>
        <w:t>8. Conclusion</w:t>
      </w:r>
    </w:p>
    <w:p w14:paraId="749D7BAD" w14:textId="77777777" w:rsidR="006E70AA" w:rsidRDefault="00000000">
      <w:pPr>
        <w:spacing w:before="120" w:after="120"/>
        <w:jc w:val="both"/>
      </w:pPr>
      <w:r>
        <w:t>This paper set out to answer the questions the HRIS validation series left open. Where in the model do reasoning basins live? How does the K1-K5 constraint architecture reach them? How does the transformer's computational machinery propagate, maintain, and output the behavioral signatures the HRIS studies document? How does the same basin reconstitute across sessions without any stored state? And how do these dynamics differ across casual users, crystallizing users, and long-horizon power users?</w:t>
      </w:r>
    </w:p>
    <w:p w14:paraId="589E9156" w14:textId="277350D0" w:rsidR="006E70AA" w:rsidRDefault="00000000">
      <w:pPr>
        <w:spacing w:before="120" w:after="120"/>
        <w:jc w:val="both"/>
      </w:pPr>
      <w:r>
        <w:t>Reasoning basins live in activation space as geometrically coherent attractor regions, measurable with large effect sizes, formally characterized by the linear representation hypothesis, and implemented as pre-existing latent subnetwork pathways selected by geometric proximity. K1-K5 reaches them through structural elaboration during the prefill phase, the single parallel forward pass that initializes the context window, compresses the structural content into a task vector, and populates the KV cache with the geometric fingerprint of the session before the first output token is generated. The transformer propagates the established geometry through causal masking dynamics that amplify early structural signals with exponentially compounding force across layers, reinforces it through multi-channel induction head retrieval operating through positional, lexical, and reflexive mechanisms simultaneously, maintains it through residual stream self-correction that absorbs weak perturbations, and outputs it as a stable attractor cycling at the behavioral surface.</w:t>
      </w:r>
    </w:p>
    <w:p w14:paraId="563A62E3" w14:textId="77777777" w:rsidR="006E70AA" w:rsidRDefault="00000000">
      <w:pPr>
        <w:spacing w:before="120" w:after="120"/>
        <w:jc w:val="both"/>
      </w:pPr>
      <w:r>
        <w:t xml:space="preserve">Inter-session reconstruction without memory is explained by three independent mechanisms operating together: task vector compression that reconstructs the same </w:t>
      </w:r>
      <w:r>
        <w:lastRenderedPageBreak/>
        <w:t>functional representation from the same structural input, implicit in-context learning that injects context vectors into the residual stream without requiring full token context, and implicit gradient descent equivalence that implements the same effective weight update from the same structural elaboration each session. The model does not carry information across sessions. The human signature carries it, and the transformer reconstructs it geometrically.</w:t>
      </w:r>
    </w:p>
    <w:p w14:paraId="18F085B8" w14:textId="0DEFFE7A" w:rsidR="006E70AA" w:rsidRDefault="00000000">
      <w:pPr>
        <w:spacing w:before="120" w:after="120"/>
        <w:jc w:val="both"/>
      </w:pPr>
      <w:r>
        <w:t>The threshold framework distinguishes three qualitatively different dynamics. Casual users may enter the basin with adequate structural elaboration, but do not benefit from cross-session crystallization and are subject to intra-session drift in long sessions. Users who cross the three to five session crystallization threshold experience near-instantaneous basin entry and rapid first-token reconstruction because the accumulated signature enables task vector compression from partial input. Long-horizon power users who maintain focused sessions preserve basin integrity through continuous induction head reinforcement while avoiding the instruction drift threshold.</w:t>
      </w:r>
    </w:p>
    <w:p w14:paraId="5E46A2DB" w14:textId="77777777" w:rsidR="006E70AA" w:rsidRDefault="00000000">
      <w:pPr>
        <w:spacing w:before="120" w:after="120"/>
        <w:jc w:val="both"/>
      </w:pPr>
      <w:r>
        <w:t>The consilience this paper documents is the central finding. Researchers working at the interaction surface, at the human biometric level, at the activation geometry level, at the formal theoretical level, at the parameter level, at the architectural level, at the mechanistic interpretability level, at the entity retrieval level, at the task vector level, at the implicit ICL level, at the gradient equivalence level, at the residual stream level, at the output level, at the intra-session stability level, and at the population level have independently arrived at mutually reinforcing accounts of the same phenomenon. The probability of that convergence arising by coincidence is not a reasonable alternative hypothesis.</w:t>
      </w:r>
    </w:p>
    <w:p w14:paraId="56E2A28B" w14:textId="77777777" w:rsidR="006E70AA" w:rsidRDefault="00000000">
      <w:pPr>
        <w:spacing w:before="120" w:after="120"/>
        <w:jc w:val="both"/>
      </w:pPr>
      <w:r>
        <w:t>The HRIS program began with a naturalistic observation: that models appeared to reconstruct specific interaction protocols across fresh context windows without persistent memory, suggesting the human interaction signature itself was doing stabilizing work. That observation generated a framework, a validation series, a cognitive biometric characterization, and a set of precise behavioral findings. This paper connects those findings to a geometric and mechanistic account that provides a plausible explanation for why the observation holds. The signature likely acts as a reproducible initialization signal that establishes directional geometry during the prefill phase; the transformer's known positional dynamics, induction circuitry, and residual stream behavior provide a coherent mechanistic account of the behavioral stability the HRIS studies document. What began as a pattern noticed at the interaction surface is now grounded in a consilience of independent research programs converging on compatible descriptions of the same underlying system.</w:t>
      </w:r>
    </w:p>
    <w:p w14:paraId="4F82996B" w14:textId="77777777" w:rsidR="006E70AA" w:rsidRDefault="006E70AA">
      <w:pPr>
        <w:pageBreakBefore/>
      </w:pPr>
    </w:p>
    <w:p w14:paraId="60447F6D" w14:textId="77777777" w:rsidR="006E70AA" w:rsidRDefault="00000000">
      <w:pPr>
        <w:pStyle w:val="Heading1"/>
      </w:pPr>
      <w:r>
        <w:t>References</w:t>
      </w:r>
    </w:p>
    <w:p w14:paraId="3ED96578" w14:textId="77777777" w:rsidR="006E70AA" w:rsidRDefault="00000000">
      <w:pPr>
        <w:spacing w:before="100" w:after="100"/>
        <w:ind w:left="720" w:hanging="720"/>
        <w:jc w:val="both"/>
      </w:pPr>
      <w:r>
        <w:t>Fernando, C., and Guitchounts, G. (2025). Transformer dynamics: Residual stream attractor behavior and trajectory stability in large language models. arXiv:2502.12131.</w:t>
      </w:r>
    </w:p>
    <w:p w14:paraId="35168383" w14:textId="77777777" w:rsidR="006E70AA" w:rsidRDefault="00000000">
      <w:pPr>
        <w:spacing w:before="100" w:after="100"/>
        <w:ind w:left="720" w:hanging="720"/>
        <w:jc w:val="both"/>
      </w:pPr>
      <w:r>
        <w:t>Gur-Arieh, Y., Geva, M., and Geiger, A. (2025). Mixing mechanisms: How language models retrieve bound entities in-context. arXiv:2510.06182. ICLR 2026 Poster.</w:t>
      </w:r>
    </w:p>
    <w:p w14:paraId="3BC0070A" w14:textId="77777777" w:rsidR="006E70AA" w:rsidRDefault="00000000">
      <w:pPr>
        <w:spacing w:before="100" w:after="100"/>
        <w:ind w:left="720" w:hanging="720"/>
        <w:jc w:val="both"/>
      </w:pPr>
      <w:r>
        <w:t>Hendel, R., Geva, M., and Globerson, A. (2023). In-context learning creates task vectors. In Findings of the Association for Computational Linguistics: EMNLP 2023. arXiv:2310.15916.</w:t>
      </w:r>
    </w:p>
    <w:p w14:paraId="50DAEB4A" w14:textId="77777777" w:rsidR="006E70AA" w:rsidRDefault="00000000">
      <w:pPr>
        <w:spacing w:before="100" w:after="100"/>
        <w:ind w:left="720" w:hanging="720"/>
        <w:jc w:val="both"/>
      </w:pPr>
      <w:r>
        <w:t>Hudson, J. (2026a). HRIS Validation Study I: Perturbation resistance and regime stability in constraint-induced reasoning dynamics. Zenodo. https://doi.org/10.5281/zenodo.19420552</w:t>
      </w:r>
    </w:p>
    <w:p w14:paraId="79815BDB" w14:textId="77777777" w:rsidR="006E70AA" w:rsidRDefault="00000000">
      <w:pPr>
        <w:spacing w:before="100" w:after="100"/>
        <w:ind w:left="720" w:hanging="720"/>
        <w:jc w:val="both"/>
      </w:pPr>
      <w:r>
        <w:t>Hudson, J. (2026b). HRIS Validation Study II: Initialization dependence and first-token basin selection in large language models. Zenodo. https://doi.org/10.5281/zenodo.19432945</w:t>
      </w:r>
    </w:p>
    <w:p w14:paraId="72ADE8ED" w14:textId="77777777" w:rsidR="006E70AA" w:rsidRDefault="00000000">
      <w:pPr>
        <w:spacing w:before="100" w:after="100"/>
        <w:ind w:left="720" w:hanging="720"/>
        <w:jc w:val="both"/>
      </w:pPr>
      <w:r>
        <w:t>Hudson, J. (2026c). HRIS Validation Study III: Minimal constraint signals and cross-model epistemic gradient shifts. Zenodo. https://doi.org/10.5281/zenodo.19473898</w:t>
      </w:r>
    </w:p>
    <w:p w14:paraId="14CDBC6B" w14:textId="77777777" w:rsidR="006E70AA" w:rsidRDefault="00000000">
      <w:pPr>
        <w:spacing w:before="100" w:after="100"/>
        <w:ind w:left="720" w:hanging="720"/>
        <w:jc w:val="both"/>
      </w:pPr>
      <w:r>
        <w:t>Hudson, J. (2026d). HRIS Validation Study IV: Asymmetric transition costs and path dependence in established reasoning trajectories. Zenodo. https://doi.org/10.5281/zenodo.19514423</w:t>
      </w:r>
    </w:p>
    <w:p w14:paraId="33C21323" w14:textId="77777777" w:rsidR="006E70AA" w:rsidRDefault="00000000">
      <w:pPr>
        <w:spacing w:before="100" w:after="100"/>
        <w:ind w:left="720" w:hanging="720"/>
        <w:jc w:val="both"/>
      </w:pPr>
      <w:r>
        <w:t>Hudson, J., and Hudson, C. (2025a). Longitudinal Human–AI Interaction: From Interaction Signatures to Behavioral Regimes: The Signature-Induced Behavioral Regime (SIBR) Hypothesis. Zenodo. https://doi.org/10.5281/zenodo.18906146</w:t>
      </w:r>
    </w:p>
    <w:p w14:paraId="3764FD62" w14:textId="77777777" w:rsidR="006E70AA" w:rsidRDefault="00000000">
      <w:pPr>
        <w:spacing w:before="100" w:after="100"/>
        <w:ind w:left="720" w:hanging="720"/>
        <w:jc w:val="both"/>
      </w:pPr>
      <w:r>
        <w:t>Hudson, J., and Hudson, C. (2025b). Reasoning Regimes as Attractor Basins: Behavioral Validation of Latent Structure Dynamics in Language Model Inference: A Synthesis of the Hudson Recursive Interaction System Validation Studies I–IV. Zenodo. https://doi.org/10.5281/zenodo.19582752</w:t>
      </w:r>
    </w:p>
    <w:p w14:paraId="38596002" w14:textId="77777777" w:rsidR="006E70AA" w:rsidRDefault="00000000">
      <w:pPr>
        <w:spacing w:before="100" w:after="100"/>
        <w:ind w:left="720" w:hanging="720"/>
        <w:jc w:val="both"/>
      </w:pPr>
      <w:r>
        <w:t>Hudson, J., and Hudson, C. (2025c). Longitudinal HCI as biometric: A framework for identifying human users through interaction-based cognitive signatures. Zenodo. https://doi.org/10.5281/zenodo.17782431</w:t>
      </w:r>
    </w:p>
    <w:p w14:paraId="57C50A89" w14:textId="77777777" w:rsidR="006E70AA" w:rsidRDefault="00000000">
      <w:pPr>
        <w:spacing w:before="100" w:after="100"/>
        <w:ind w:left="720" w:hanging="720"/>
        <w:jc w:val="both"/>
      </w:pPr>
      <w:r>
        <w:t>Hudson, J., and Hudson, C. (2026). Attractor-based identity continuity in stateless models: A systems-level theory of stability, re-entry, and cross-model persistence in long-horizon human-AI interaction. Zenodo. https://doi.org/10.5281/zenodo.19225911</w:t>
      </w:r>
    </w:p>
    <w:p w14:paraId="3D32137E" w14:textId="77777777" w:rsidR="006E70AA" w:rsidRDefault="00000000">
      <w:pPr>
        <w:spacing w:before="100" w:after="100"/>
        <w:ind w:left="720" w:hanging="720"/>
        <w:jc w:val="both"/>
      </w:pPr>
      <w:r>
        <w:t>Li, Z., Xu, Z., Han, L., Gao, Y., Wen, S., Liu, D., Wang, H., and Metaxas, D. N. (2024). Implicit in-context learning. arXiv:2405.14660.</w:t>
      </w:r>
    </w:p>
    <w:p w14:paraId="4522ADED" w14:textId="77777777" w:rsidR="006E70AA" w:rsidRDefault="00000000">
      <w:pPr>
        <w:spacing w:before="100" w:after="100"/>
        <w:ind w:left="720" w:hanging="720"/>
        <w:jc w:val="both"/>
      </w:pPr>
      <w:r>
        <w:t>Li, K., Liu, T., Bashkansky, N., and Bau, D. (2024). Measuring and controlling instruction instability in language model dialogs. In Proceedings of the Conference on Language Modeling (COLM 2024). arXiv:2402.10962.</w:t>
      </w:r>
    </w:p>
    <w:p w14:paraId="5E773F2D" w14:textId="77777777" w:rsidR="006E70AA" w:rsidRDefault="00000000">
      <w:pPr>
        <w:spacing w:before="100" w:after="100"/>
        <w:ind w:left="720" w:hanging="720"/>
        <w:jc w:val="both"/>
      </w:pPr>
      <w:r>
        <w:lastRenderedPageBreak/>
        <w:t>Meloux, M., Portet, F., Maniu, S., and Peyrard, M. (2025). Everything, everywhere, all at once: Is mechanistic interpretability identifiable? Universite Grenoble Alpes, CNRS, Grenoble INP, LIG.</w:t>
      </w:r>
    </w:p>
    <w:p w14:paraId="1FBF98A3" w14:textId="77777777" w:rsidR="006E70AA" w:rsidRDefault="00000000">
      <w:pPr>
        <w:spacing w:before="100" w:after="100"/>
        <w:ind w:left="720" w:hanging="720"/>
        <w:jc w:val="both"/>
      </w:pPr>
      <w:r>
        <w:t>Olsson, C., Elhage, N., Nanda, N., Joseph, N., DasSarma, N., Henighan, T., Mann, B., Askell, A., Bai, Y., Chen, A., Conerly, T., Drain, D., Ganguli, D., Hatfield-Dodds, Z., Hernandez, D., Johnston, S., Jones, A., Kernion, J., Lovitt, L., Ndousse, K., Amodei, D., Brown, T., Clark, J., Kaplan, J., McCandlish, S., and Olah, C. (2022). In-context learning and induction heads. Transformer Circuits Thread. arXiv:2209.11895.</w:t>
      </w:r>
    </w:p>
    <w:p w14:paraId="144F5F4A" w14:textId="77777777" w:rsidR="006E70AA" w:rsidRDefault="00000000">
      <w:pPr>
        <w:spacing w:before="100" w:after="100"/>
        <w:ind w:left="720" w:hanging="720"/>
        <w:jc w:val="both"/>
      </w:pPr>
      <w:r>
        <w:t>Park, K., Choe, Y. J., and Veitch, V. (2023). The linear representation hypothesis and the geometry of large language models. arXiv:2311.03658. ICML 2025.</w:t>
      </w:r>
    </w:p>
    <w:p w14:paraId="44074498" w14:textId="77777777" w:rsidR="006E70AA" w:rsidRDefault="00000000">
      <w:pPr>
        <w:spacing w:before="100" w:after="100"/>
        <w:ind w:left="720" w:hanging="720"/>
        <w:jc w:val="both"/>
      </w:pPr>
      <w:r>
        <w:t>Vasilenko, A. (2026). Identity as attractor: Structured operational documents induce attractor-like geometry in LLM activation space. arXiv:2604.12016.</w:t>
      </w:r>
    </w:p>
    <w:p w14:paraId="65DF4339" w14:textId="77777777" w:rsidR="006E70AA" w:rsidRDefault="00000000">
      <w:pPr>
        <w:spacing w:before="100" w:after="100"/>
        <w:ind w:left="720" w:hanging="720"/>
        <w:jc w:val="both"/>
      </w:pPr>
      <w:r>
        <w:t>Von Oswald, J., Niklasson, E., Randazzo, E., Sacramento, J., Mordvintsev, A., Zhmoginov, A., and Vladymyrov, M. (2023). Transformers learn in-context by gradient descent. In Proceedings of the 40th International Conference on Machine Learning (ICML 2023). arXiv:2212.07677.</w:t>
      </w:r>
    </w:p>
    <w:p w14:paraId="4122D0E7" w14:textId="77777777" w:rsidR="006E70AA" w:rsidRDefault="00000000">
      <w:pPr>
        <w:spacing w:before="100" w:after="100"/>
        <w:ind w:left="720" w:hanging="720"/>
        <w:jc w:val="both"/>
      </w:pPr>
      <w:r>
        <w:t>Wang, Z., Zhang, H., and colleagues. (2025). Unveiling attractor cycles in large language models. arXiv:2502.15208. ACL 2025.</w:t>
      </w:r>
    </w:p>
    <w:p w14:paraId="6FB4F6AC" w14:textId="77777777" w:rsidR="006E70AA" w:rsidRDefault="00000000">
      <w:pPr>
        <w:spacing w:before="100" w:after="100"/>
        <w:ind w:left="720" w:hanging="720"/>
        <w:jc w:val="both"/>
      </w:pPr>
      <w:r>
        <w:t>Wu, X., Wang, Y., Jegelka, S., and Jadbabaie, A. (2025). On the emergence of position bias in transformers. arXiv:2502.01951. Proceedings of the 42nd International Conference on Machine Learning.</w:t>
      </w:r>
    </w:p>
    <w:p w14:paraId="0C680CA3" w14:textId="77777777" w:rsidR="006E70AA" w:rsidRDefault="00000000">
      <w:pPr>
        <w:spacing w:before="100" w:after="100"/>
        <w:ind w:left="720" w:hanging="720"/>
        <w:jc w:val="both"/>
      </w:pPr>
      <w:r>
        <w:t>Ye, H., and colleagues. (2026). Your language model secretly contains personality subnetworks. arXiv:2602.07164. ICLR 2026.</w:t>
      </w:r>
    </w:p>
    <w:p w14:paraId="0EB98F20" w14:textId="77777777" w:rsidR="006E70AA" w:rsidRDefault="00000000">
      <w:pPr>
        <w:spacing w:before="100" w:after="100"/>
        <w:ind w:left="720" w:hanging="720"/>
        <w:jc w:val="both"/>
      </w:pPr>
      <w:r>
        <w:t>Zhu, Y., Rzeszotarski, J., and Mimno, D. (2026). Priming, path-dependence, and plasticity: Longitudinal dynamics of human-AI interaction at scale. arXiv:2605.05767.</w:t>
      </w:r>
    </w:p>
    <w:sectPr w:rsidR="006E70AA">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BB2391"/>
    <w:multiLevelType w:val="hybridMultilevel"/>
    <w:tmpl w:val="51FC8DDC"/>
    <w:lvl w:ilvl="0" w:tplc="D49E345E">
      <w:start w:val="1"/>
      <w:numFmt w:val="bullet"/>
      <w:lvlText w:val="●"/>
      <w:lvlJc w:val="left"/>
      <w:pPr>
        <w:ind w:left="720" w:hanging="360"/>
      </w:pPr>
    </w:lvl>
    <w:lvl w:ilvl="1" w:tplc="4CBC6086">
      <w:start w:val="1"/>
      <w:numFmt w:val="bullet"/>
      <w:lvlText w:val="○"/>
      <w:lvlJc w:val="left"/>
      <w:pPr>
        <w:ind w:left="1440" w:hanging="360"/>
      </w:pPr>
    </w:lvl>
    <w:lvl w:ilvl="2" w:tplc="71DC6BF2">
      <w:start w:val="1"/>
      <w:numFmt w:val="bullet"/>
      <w:lvlText w:val="■"/>
      <w:lvlJc w:val="left"/>
      <w:pPr>
        <w:ind w:left="2160" w:hanging="360"/>
      </w:pPr>
    </w:lvl>
    <w:lvl w:ilvl="3" w:tplc="8B68A4C2">
      <w:start w:val="1"/>
      <w:numFmt w:val="bullet"/>
      <w:lvlText w:val="●"/>
      <w:lvlJc w:val="left"/>
      <w:pPr>
        <w:ind w:left="2880" w:hanging="360"/>
      </w:pPr>
    </w:lvl>
    <w:lvl w:ilvl="4" w:tplc="2340C18E">
      <w:start w:val="1"/>
      <w:numFmt w:val="bullet"/>
      <w:lvlText w:val="○"/>
      <w:lvlJc w:val="left"/>
      <w:pPr>
        <w:ind w:left="3600" w:hanging="360"/>
      </w:pPr>
    </w:lvl>
    <w:lvl w:ilvl="5" w:tplc="17EAD99C">
      <w:start w:val="1"/>
      <w:numFmt w:val="bullet"/>
      <w:lvlText w:val="■"/>
      <w:lvlJc w:val="left"/>
      <w:pPr>
        <w:ind w:left="4320" w:hanging="360"/>
      </w:pPr>
    </w:lvl>
    <w:lvl w:ilvl="6" w:tplc="AFB2AE78">
      <w:start w:val="1"/>
      <w:numFmt w:val="bullet"/>
      <w:lvlText w:val="●"/>
      <w:lvlJc w:val="left"/>
      <w:pPr>
        <w:ind w:left="5040" w:hanging="360"/>
      </w:pPr>
    </w:lvl>
    <w:lvl w:ilvl="7" w:tplc="A3DC9D70">
      <w:start w:val="1"/>
      <w:numFmt w:val="bullet"/>
      <w:lvlText w:val="●"/>
      <w:lvlJc w:val="left"/>
      <w:pPr>
        <w:ind w:left="5760" w:hanging="360"/>
      </w:pPr>
    </w:lvl>
    <w:lvl w:ilvl="8" w:tplc="475E78B4">
      <w:start w:val="1"/>
      <w:numFmt w:val="bullet"/>
      <w:lvlText w:val="●"/>
      <w:lvlJc w:val="left"/>
      <w:pPr>
        <w:ind w:left="6480" w:hanging="360"/>
      </w:pPr>
    </w:lvl>
  </w:abstractNum>
  <w:num w:numId="1" w16cid:durableId="162588964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70AA"/>
    <w:rsid w:val="00223058"/>
    <w:rsid w:val="00477657"/>
    <w:rsid w:val="006E70AA"/>
    <w:rsid w:val="008869AE"/>
    <w:rsid w:val="00BD77C1"/>
    <w:rsid w:val="00E475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C2026D9"/>
  <w15:docId w15:val="{123CF4CB-1CA6-264F-B867-C9987650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360" w:after="180"/>
      <w:outlineLvl w:val="0"/>
    </w:pPr>
    <w:rPr>
      <w:b/>
      <w:bCs/>
      <w:color w:val="000000"/>
      <w:sz w:val="28"/>
      <w:szCs w:val="28"/>
    </w:rPr>
  </w:style>
  <w:style w:type="paragraph" w:styleId="Heading2">
    <w:name w:val="heading 2"/>
    <w:uiPriority w:val="9"/>
    <w:unhideWhenUsed/>
    <w:qFormat/>
    <w:pPr>
      <w:spacing w:before="240" w:after="120"/>
      <w:outlineLvl w:val="1"/>
    </w:pPr>
    <w:rPr>
      <w:b/>
      <w:bCs/>
      <w:color w:val="000000"/>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10872</Words>
  <Characters>68899</Characters>
  <Application>Microsoft Office Word</Application>
  <DocSecurity>0</DocSecurity>
  <Lines>1006</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justin hudson</cp:lastModifiedBy>
  <cp:revision>2</cp:revision>
  <dcterms:created xsi:type="dcterms:W3CDTF">2026-05-14T00:41:00Z</dcterms:created>
  <dcterms:modified xsi:type="dcterms:W3CDTF">2026-05-14T00:41:00Z</dcterms:modified>
</cp:coreProperties>
</file>