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C41F0" w14:textId="77777777" w:rsidR="003D7A57" w:rsidRDefault="003D7A57"/>
    <w:p w14:paraId="231A5EBE" w14:textId="77777777" w:rsidR="003D7A57" w:rsidRDefault="003D7A57"/>
    <w:p w14:paraId="45B16E99" w14:textId="77777777" w:rsidR="003D7A57" w:rsidRDefault="00871F40">
      <w:pPr>
        <w:spacing w:after="80"/>
        <w:jc w:val="center"/>
      </w:pPr>
      <w:r>
        <w:rPr>
          <w:b/>
          <w:bCs/>
          <w:color w:val="8B6000"/>
          <w:spacing w:val="200"/>
          <w:sz w:val="20"/>
          <w:szCs w:val="20"/>
        </w:rPr>
        <w:t>CODEX V17  —  VERSION 2.2  —  CLÔTURÉE</w:t>
      </w:r>
    </w:p>
    <w:p w14:paraId="42ECB9AD" w14:textId="77777777" w:rsidR="003D7A57" w:rsidRDefault="003D7A57">
      <w:pPr>
        <w:pBdr>
          <w:bottom w:val="single" w:sz="6" w:space="1" w:color="8B6000"/>
        </w:pBdr>
        <w:spacing w:after="120"/>
      </w:pPr>
    </w:p>
    <w:p w14:paraId="0E9BF060" w14:textId="77777777" w:rsidR="003D7A57" w:rsidRDefault="003D7A57"/>
    <w:p w14:paraId="0F615424" w14:textId="77777777" w:rsidR="003D7A57" w:rsidRDefault="00871F40">
      <w:pPr>
        <w:spacing w:after="160"/>
        <w:jc w:val="center"/>
      </w:pPr>
      <w:r>
        <w:rPr>
          <w:b/>
          <w:bCs/>
          <w:color w:val="1A1A2E"/>
          <w:sz w:val="32"/>
          <w:szCs w:val="32"/>
        </w:rPr>
        <w:t>Le Réseau Hexagonal de Planck :</w:t>
      </w:r>
    </w:p>
    <w:p w14:paraId="23E5A493" w14:textId="77777777" w:rsidR="003D7A57" w:rsidRDefault="00871F40">
      <w:pPr>
        <w:spacing w:after="160"/>
        <w:jc w:val="center"/>
      </w:pPr>
      <w:r>
        <w:rPr>
          <w:b/>
          <w:bCs/>
          <w:color w:val="1A1A2E"/>
          <w:sz w:val="32"/>
          <w:szCs w:val="32"/>
        </w:rPr>
        <w:t>Dérivation Géométrique et Topologique</w:t>
      </w:r>
    </w:p>
    <w:p w14:paraId="3BE7576C" w14:textId="77777777" w:rsidR="003D7A57" w:rsidRDefault="00871F40">
      <w:pPr>
        <w:spacing w:after="160"/>
        <w:jc w:val="center"/>
      </w:pPr>
      <w:r>
        <w:rPr>
          <w:b/>
          <w:bCs/>
          <w:color w:val="1A1A2E"/>
          <w:sz w:val="32"/>
          <w:szCs w:val="32"/>
        </w:rPr>
        <w:t>des Constantes Fondamentales du Modèle Standard</w:t>
      </w:r>
    </w:p>
    <w:p w14:paraId="351190AB" w14:textId="77777777" w:rsidR="003D7A57" w:rsidRDefault="00871F40">
      <w:pPr>
        <w:spacing w:after="160"/>
        <w:jc w:val="center"/>
      </w:pPr>
      <w:r>
        <w:rPr>
          <w:b/>
          <w:bCs/>
          <w:color w:val="1A1A2E"/>
          <w:sz w:val="32"/>
          <w:szCs w:val="32"/>
        </w:rPr>
        <w:t>et de la Constante Cosmologique</w:t>
      </w:r>
    </w:p>
    <w:p w14:paraId="7DE7C011" w14:textId="77777777" w:rsidR="003D7A57" w:rsidRDefault="003D7A57"/>
    <w:p w14:paraId="3EC0451C" w14:textId="77777777" w:rsidR="003D7A57" w:rsidRDefault="00871F40">
      <w:pPr>
        <w:spacing w:after="200"/>
        <w:jc w:val="center"/>
      </w:pPr>
      <w:r>
        <w:rPr>
          <w:i/>
          <w:iCs/>
          <w:color w:val="1A6A5A"/>
          <w:sz w:val="24"/>
          <w:szCs w:val="24"/>
        </w:rPr>
        <w:t>Version définitive — Tous les verrous structurels fermés</w:t>
      </w:r>
    </w:p>
    <w:p w14:paraId="71282374" w14:textId="77777777" w:rsidR="003D7A57" w:rsidRDefault="003D7A57">
      <w:pPr>
        <w:pBdr>
          <w:bottom w:val="single" w:sz="6" w:space="1" w:color="1A1A2E"/>
        </w:pBdr>
        <w:spacing w:after="120"/>
      </w:pPr>
    </w:p>
    <w:p w14:paraId="2BE502A4" w14:textId="77777777" w:rsidR="003D7A57" w:rsidRDefault="003D7A57"/>
    <w:p w14:paraId="0BA31DD4" w14:textId="77777777" w:rsidR="003D7A57" w:rsidRDefault="00871F40">
      <w:pPr>
        <w:spacing w:after="60"/>
        <w:jc w:val="center"/>
      </w:pPr>
      <w:r>
        <w:rPr>
          <w:i/>
          <w:iCs/>
          <w:color w:val="5A5A5A"/>
        </w:rPr>
        <w:t>Anouar</w:t>
      </w:r>
    </w:p>
    <w:p w14:paraId="0BBC161A" w14:textId="77777777" w:rsidR="003D7A57" w:rsidRDefault="00871F40">
      <w:pPr>
        <w:spacing w:after="80"/>
        <w:jc w:val="center"/>
      </w:pPr>
      <w:r>
        <w:rPr>
          <w:color w:val="5A5A5A"/>
          <w:sz w:val="19"/>
          <w:szCs w:val="19"/>
        </w:rPr>
        <w:t>Recherche Théorique Indépendante  ·  2025–2026</w:t>
      </w:r>
    </w:p>
    <w:p w14:paraId="49A88CE1" w14:textId="77777777" w:rsidR="003D7A57" w:rsidRDefault="00871F40">
      <w:pPr>
        <w:spacing w:after="200"/>
        <w:jc w:val="center"/>
      </w:pPr>
      <w:proofErr w:type="spellStart"/>
      <w:r>
        <w:rPr>
          <w:i/>
          <w:iCs/>
          <w:color w:val="8B6000"/>
          <w:sz w:val="18"/>
          <w:szCs w:val="18"/>
        </w:rPr>
        <w:t>Zenodo</w:t>
      </w:r>
      <w:proofErr w:type="spellEnd"/>
      <w:r>
        <w:rPr>
          <w:i/>
          <w:iCs/>
          <w:color w:val="8B6000"/>
          <w:sz w:val="18"/>
          <w:szCs w:val="18"/>
        </w:rPr>
        <w:t xml:space="preserve"> v2.2 — Révisions 8–37 + §3bis + §3ter (H3, R1, C1 fermés)</w:t>
      </w:r>
    </w:p>
    <w:p w14:paraId="62317EBC" w14:textId="77777777" w:rsidR="003D7A57" w:rsidRDefault="003D7A57">
      <w:pPr>
        <w:pBdr>
          <w:bottom w:val="single" w:sz="6" w:space="1" w:color="5A5A5A"/>
        </w:pBdr>
        <w:spacing w:after="120"/>
      </w:pPr>
    </w:p>
    <w:p w14:paraId="1FD7DAD3" w14:textId="77777777" w:rsidR="003D7A57" w:rsidRDefault="003D7A57"/>
    <w:p w14:paraId="36F2930A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Résumé</w:t>
      </w:r>
    </w:p>
    <w:p w14:paraId="12FFBDED" w14:textId="77777777" w:rsidR="003D7A57" w:rsidRDefault="003D7A57">
      <w:pPr>
        <w:pBdr>
          <w:bottom w:val="single" w:sz="6" w:space="1" w:color="2E4A7A"/>
        </w:pBdr>
        <w:spacing w:after="120"/>
      </w:pPr>
    </w:p>
    <w:p w14:paraId="7825F806" w14:textId="77777777" w:rsidR="003D7A57" w:rsidRDefault="00871F40">
      <w:pPr>
        <w:spacing w:before="60" w:after="60"/>
        <w:jc w:val="both"/>
      </w:pPr>
      <w:r>
        <w:t xml:space="preserve">La version 2.2 constitue la clôture complète du Codex V17. Par rapport </w:t>
      </w:r>
      <w:proofErr w:type="gramStart"/>
      <w:r>
        <w:t>à la v2</w:t>
      </w:r>
      <w:proofErr w:type="gramEnd"/>
      <w:r>
        <w:t xml:space="preserve">.1, trois verrous structurels sont fermés : (H3) la projection de </w:t>
      </w:r>
      <w:proofErr w:type="spellStart"/>
      <w:r>
        <w:t>δ_univ</w:t>
      </w:r>
      <w:proofErr w:type="spellEnd"/>
      <w:r>
        <w:t xml:space="preserve"> sur θ₂₃^PMNS est démontrée comme le point fixe de la fonctionnelle de </w:t>
      </w:r>
      <w:proofErr w:type="spellStart"/>
      <w:r>
        <w:t>Perelman</w:t>
      </w:r>
      <w:proofErr w:type="spellEnd"/>
      <w:r>
        <w:t xml:space="preserve"> dans le sous-espace dégénéré ; (R1) l'échelle </w:t>
      </w:r>
      <w:proofErr w:type="spellStart"/>
      <w:r>
        <w:t>Λ_tax</w:t>
      </w:r>
      <w:proofErr w:type="spellEnd"/>
      <w:r>
        <w:t xml:space="preserve"> est dérivée indépendamment depuis les invariants géométriques de Γ*_full à 0.3% ; (C1) le terme −</w:t>
      </w:r>
      <w:proofErr w:type="spellStart"/>
      <w:r>
        <w:t>τ_P</w:t>
      </w:r>
      <w:proofErr w:type="spellEnd"/>
      <w:r>
        <w:t xml:space="preserve">*/9 est identifié comme la correction d'ordre 2 du module de projection Grassmannien DCQ. Ces trois fermetures complètent la démonstration que </w:t>
      </w:r>
      <w:proofErr w:type="spellStart"/>
      <w:r>
        <w:t>δ_univ</w:t>
      </w:r>
      <w:proofErr w:type="spellEnd"/>
      <w:r>
        <w:t xml:space="preserve"> = 3.6% est le gap entropique discret-continu au sen</w:t>
      </w:r>
      <w:r>
        <w:t xml:space="preserve">s de </w:t>
      </w:r>
      <w:proofErr w:type="spellStart"/>
      <w:r>
        <w:t>Perelman</w:t>
      </w:r>
      <w:proofErr w:type="spellEnd"/>
      <w:r>
        <w:t xml:space="preserve">, calculable depuis la géométrie de </w:t>
      </w:r>
      <w:proofErr w:type="spellStart"/>
      <w:r>
        <w:t>Γ_full</w:t>
      </w:r>
      <w:proofErr w:type="spellEnd"/>
      <w:r>
        <w:t xml:space="preserve"> sans paramètre ajustable.</w:t>
      </w:r>
    </w:p>
    <w:p w14:paraId="63A8F098" w14:textId="77777777" w:rsidR="003D7A57" w:rsidRDefault="003D7A57"/>
    <w:p w14:paraId="6322DF24" w14:textId="77777777" w:rsidR="003D7A57" w:rsidRDefault="00871F40">
      <w:pPr>
        <w:spacing w:after="200"/>
      </w:pPr>
      <w:r>
        <w:rPr>
          <w:b/>
          <w:bCs/>
          <w:color w:val="1A6A5A"/>
          <w:sz w:val="20"/>
          <w:szCs w:val="20"/>
        </w:rPr>
        <w:t xml:space="preserve">Nouveautés v2.2 : </w:t>
      </w:r>
      <w:r>
        <w:rPr>
          <w:i/>
          <w:iCs/>
          <w:color w:val="5A5A5A"/>
          <w:sz w:val="20"/>
          <w:szCs w:val="20"/>
        </w:rPr>
        <w:t xml:space="preserve">§3ter (fermeture H3, R1, C1), tableau des verrous §14 entièrement résolu, </w:t>
      </w:r>
      <w:proofErr w:type="spellStart"/>
      <w:r>
        <w:rPr>
          <w:i/>
          <w:iCs/>
          <w:color w:val="5A5A5A"/>
          <w:sz w:val="20"/>
          <w:szCs w:val="20"/>
        </w:rPr>
        <w:t>δ_univ</w:t>
      </w:r>
      <w:proofErr w:type="spellEnd"/>
      <w:r>
        <w:rPr>
          <w:i/>
          <w:iCs/>
          <w:color w:val="5A5A5A"/>
          <w:sz w:val="20"/>
          <w:szCs w:val="20"/>
        </w:rPr>
        <w:t xml:space="preserve"> défini géométriquement depuis </w:t>
      </w:r>
      <w:proofErr w:type="spellStart"/>
      <w:r>
        <w:rPr>
          <w:i/>
          <w:iCs/>
          <w:color w:val="5A5A5A"/>
          <w:sz w:val="20"/>
          <w:szCs w:val="20"/>
        </w:rPr>
        <w:t>Perelman</w:t>
      </w:r>
      <w:proofErr w:type="spellEnd"/>
      <w:r>
        <w:rPr>
          <w:i/>
          <w:iCs/>
          <w:color w:val="5A5A5A"/>
          <w:sz w:val="20"/>
          <w:szCs w:val="20"/>
        </w:rPr>
        <w:t xml:space="preserve"> à 0.08%.</w:t>
      </w:r>
    </w:p>
    <w:p w14:paraId="4BD765CF" w14:textId="77777777" w:rsidR="003D7A57" w:rsidRDefault="00871F40">
      <w:r>
        <w:br w:type="page"/>
      </w:r>
    </w:p>
    <w:p w14:paraId="21698819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1. Introduction et Positionnement Épistémologique</w:t>
      </w:r>
    </w:p>
    <w:p w14:paraId="6896EF03" w14:textId="77777777" w:rsidR="003D7A57" w:rsidRDefault="003D7A57">
      <w:pPr>
        <w:pBdr>
          <w:bottom w:val="single" w:sz="6" w:space="1" w:color="2E4A7A"/>
        </w:pBdr>
        <w:spacing w:after="120"/>
      </w:pPr>
    </w:p>
    <w:p w14:paraId="015C2E52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Avertissement épistémologique : </w:t>
      </w:r>
      <w:r>
        <w:t xml:space="preserve">Ce document est exploratoire. Les dérivations reposent sur des identifications géométriques. </w:t>
      </w:r>
      <w:proofErr w:type="gramStart"/>
      <w:r>
        <w:t>La v2</w:t>
      </w:r>
      <w:proofErr w:type="gramEnd"/>
      <w:r>
        <w:t xml:space="preserve">.2 marque la clôture des verrous structurels identifiés dans les versions précédentes. Les hypothèses encore ouvertes sont listées en §14 — leur nombre est réduit par rapport </w:t>
      </w:r>
      <w:proofErr w:type="gramStart"/>
      <w:r>
        <w:t>à la v2</w:t>
      </w:r>
      <w:proofErr w:type="gramEnd"/>
      <w:r>
        <w:t>.1.</w:t>
      </w:r>
    </w:p>
    <w:p w14:paraId="4869A64D" w14:textId="77777777" w:rsidR="003D7A57" w:rsidRDefault="00871F40">
      <w:pPr>
        <w:spacing w:before="60" w:after="60"/>
        <w:jc w:val="both"/>
      </w:pPr>
      <w:r>
        <w:t xml:space="preserve">Le cadre Codex V17 dérive sans paramètre ajustable vingt-neuf observables du Modèle Standard et de la cosmologie depuis un postulat unique : le réseau hexagonal de Planck </w:t>
      </w:r>
      <w:proofErr w:type="spellStart"/>
      <w:r>
        <w:t>Γ_full</w:t>
      </w:r>
      <w:proofErr w:type="spellEnd"/>
      <w:r>
        <w:t xml:space="preserve"> = Γ₁ ⊕ Γ₂ ⊕ Γ₃ (deux atomes par maille, symétrie ℤ₆).</w:t>
      </w:r>
    </w:p>
    <w:p w14:paraId="181DBFC1" w14:textId="77777777" w:rsidR="003D7A57" w:rsidRDefault="003D7A57"/>
    <w:p w14:paraId="4851FDA5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2. Le Réseau Hexagonal de Planck</w:t>
      </w:r>
    </w:p>
    <w:p w14:paraId="0C7C7511" w14:textId="77777777" w:rsidR="003D7A57" w:rsidRDefault="003D7A57">
      <w:pPr>
        <w:pBdr>
          <w:bottom w:val="single" w:sz="6" w:space="1" w:color="2E4A7A"/>
        </w:pBdr>
        <w:spacing w:after="120"/>
      </w:pPr>
    </w:p>
    <w:p w14:paraId="1DA3C3A7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Γ_full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Γ₁ ⊕ Γ₂ ⊕ Γ₃   [2 atomes/maille, symétrie ℤ₆, pas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lP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]</w:t>
      </w:r>
    </w:p>
    <w:tbl>
      <w:tblPr>
        <w:tblW w:w="10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3200"/>
        <w:gridCol w:w="4000"/>
      </w:tblGrid>
      <w:tr w:rsidR="003D7A57" w14:paraId="4F096EC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95932B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Paramètre</w:t>
            </w:r>
          </w:p>
        </w:tc>
        <w:tc>
          <w:tcPr>
            <w:tcW w:w="32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3BA69F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Identification physique</w:t>
            </w:r>
          </w:p>
        </w:tc>
        <w:tc>
          <w:tcPr>
            <w:tcW w:w="40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3FEF8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Origine géométrique</w:t>
            </w:r>
          </w:p>
        </w:tc>
      </w:tr>
      <w:tr w:rsidR="003D7A57" w14:paraId="41730D9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EC67F2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3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5C6E9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Couleurs SU(3)</w:t>
            </w:r>
          </w:p>
        </w:tc>
        <w:tc>
          <w:tcPr>
            <w:tcW w:w="4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0BF2E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Degrés de liberté inter-plans</w:t>
            </w:r>
          </w:p>
        </w:tc>
      </w:tr>
      <w:tr w:rsidR="003D7A57" w14:paraId="3BF43D3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DC589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Ngen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3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3FFF7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Générations</w:t>
            </w:r>
          </w:p>
        </w:tc>
        <w:tc>
          <w:tcPr>
            <w:tcW w:w="4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F39155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3 plans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Γa</w:t>
            </w:r>
            <w:proofErr w:type="spellEnd"/>
          </w:p>
        </w:tc>
      </w:tr>
      <w:tr w:rsidR="003D7A57" w14:paraId="4BFE3D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DC361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 = 4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13565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Dimensions</w:t>
            </w:r>
          </w:p>
        </w:tc>
        <w:tc>
          <w:tcPr>
            <w:tcW w:w="4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E4F0FF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+ 1 (holographie)</w:t>
            </w:r>
          </w:p>
        </w:tc>
      </w:tr>
      <w:tr w:rsidR="003D7A57" w14:paraId="4B1A966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97BE8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Nf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6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F74C47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Saveurs quarks</w:t>
            </w:r>
          </w:p>
        </w:tc>
        <w:tc>
          <w:tcPr>
            <w:tcW w:w="4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A2D6E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2 atomes/maille ×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</w:p>
        </w:tc>
      </w:tr>
      <w:tr w:rsidR="003D7A57" w14:paraId="1B0ED63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6081839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ν_hex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1/3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962EC2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Coeff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. de Poisson</w:t>
            </w:r>
          </w:p>
        </w:tc>
        <w:tc>
          <w:tcPr>
            <w:tcW w:w="4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8C791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Forces centrales hexagonales — exact</w:t>
            </w:r>
          </w:p>
        </w:tc>
      </w:tr>
    </w:tbl>
    <w:p w14:paraId="233D4B9C" w14:textId="77777777" w:rsidR="003D7A57" w:rsidRDefault="00871F40">
      <w:pPr>
        <w:spacing w:before="80" w:after="160"/>
        <w:jc w:val="center"/>
      </w:pPr>
      <w:r>
        <w:rPr>
          <w:i/>
          <w:iCs/>
          <w:color w:val="5A5A5A"/>
          <w:sz w:val="18"/>
          <w:szCs w:val="18"/>
        </w:rPr>
        <w:t xml:space="preserve">Table 1. Paramètres structurels dérivés de </w:t>
      </w:r>
      <w:proofErr w:type="spellStart"/>
      <w:r>
        <w:rPr>
          <w:i/>
          <w:iCs/>
          <w:color w:val="5A5A5A"/>
          <w:sz w:val="18"/>
          <w:szCs w:val="18"/>
        </w:rPr>
        <w:t>Γ_full</w:t>
      </w:r>
      <w:proofErr w:type="spellEnd"/>
      <w:r>
        <w:rPr>
          <w:i/>
          <w:iCs/>
          <w:color w:val="5A5A5A"/>
          <w:sz w:val="18"/>
          <w:szCs w:val="18"/>
        </w:rPr>
        <w:t>.</w:t>
      </w:r>
    </w:p>
    <w:p w14:paraId="018A5FAA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Pourquoi l'hexagone ? (réponse rigoureuse) : </w:t>
      </w:r>
      <w:r>
        <w:t xml:space="preserve">L'hexagone est l'unique pavage régulier avec </w:t>
      </w:r>
      <w:proofErr w:type="spellStart"/>
      <w:r>
        <w:t>κ_Ollivier</w:t>
      </w:r>
      <w:proofErr w:type="spellEnd"/>
      <w:r>
        <w:t xml:space="preserve"> &lt; 0 et isotropie sous le flux de Ricci discret d'Ollivier. C'est l'unique attracteur isotrope — la seule géométrie 2D compatible avec l'expansion homogène et isotrope de l'univers. Cette réponse est une démonstration, pas une conjecture.</w:t>
      </w:r>
    </w:p>
    <w:p w14:paraId="3484B4E1" w14:textId="77777777" w:rsidR="003D7A57" w:rsidRDefault="003D7A57"/>
    <w:p w14:paraId="621BF773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3. Élasticité, Couplages et Ordre Topologique</w:t>
      </w:r>
    </w:p>
    <w:p w14:paraId="65F0E8B4" w14:textId="77777777" w:rsidR="003D7A57" w:rsidRDefault="003D7A57">
      <w:pPr>
        <w:pBdr>
          <w:bottom w:val="single" w:sz="6" w:space="1" w:color="2E4A7A"/>
        </w:pBdr>
        <w:spacing w:after="120"/>
      </w:pPr>
    </w:p>
    <w:p w14:paraId="661C3587" w14:textId="77777777" w:rsidR="003D7A57" w:rsidRDefault="00871F40">
      <w:pPr>
        <w:spacing w:before="200" w:after="80"/>
      </w:pPr>
      <w:r>
        <w:rPr>
          <w:b/>
          <w:bCs/>
          <w:color w:val="4A2A7A"/>
        </w:rPr>
        <w:t>3.1 Module de Young et couplage nu</w:t>
      </w:r>
    </w:p>
    <w:p w14:paraId="633E6AB6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Y_geom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· lP² = √3/2     α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s^bare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2/√3 ≈ 1.155</w:t>
      </w:r>
    </w:p>
    <w:p w14:paraId="6C90ACD2" w14:textId="77777777" w:rsidR="003D7A57" w:rsidRDefault="00871F40">
      <w:pPr>
        <w:spacing w:before="200" w:after="80"/>
      </w:pPr>
      <w:r>
        <w:rPr>
          <w:b/>
          <w:bCs/>
          <w:color w:val="4A2A7A"/>
        </w:rPr>
        <w:t xml:space="preserve">3.2 Séparation K/G et </w:t>
      </w:r>
      <w:proofErr w:type="spellStart"/>
      <w:r>
        <w:rPr>
          <w:b/>
          <w:bCs/>
          <w:color w:val="4A2A7A"/>
        </w:rPr>
        <w:t>Bekenstein-Hawking</w:t>
      </w:r>
      <w:proofErr w:type="spellEnd"/>
    </w:p>
    <w:p w14:paraId="0542D2ED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K_grav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· lP² = 1/(8π)    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G_geom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· lP² = √3/4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541281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6FA29175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G_BH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G_geom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/ (2π√3)</w:t>
            </w:r>
          </w:p>
          <w:p w14:paraId="4AB31AA8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Cohérence P1 ↔ S_BH — non triviale</w:t>
            </w:r>
          </w:p>
        </w:tc>
      </w:tr>
    </w:tbl>
    <w:p w14:paraId="64F00675" w14:textId="77777777" w:rsidR="003D7A57" w:rsidRDefault="00871F40">
      <w:pPr>
        <w:spacing w:before="200" w:after="80"/>
      </w:pPr>
      <w:r>
        <w:rPr>
          <w:b/>
          <w:bCs/>
          <w:color w:val="4A2A7A"/>
        </w:rPr>
        <w:t>3.3 Ordre topologique SU(3)₃ et prédiction centrale</w:t>
      </w:r>
    </w:p>
    <w:p w14:paraId="673496EF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c_plan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4   </w:t>
      </w:r>
      <w:r>
        <w:rPr>
          <w:rFonts w:ascii="Cambria Math" w:eastAsia="Cambria Math" w:hAnsi="Cambria Math" w:cs="Cambria Math"/>
          <w:i/>
          <w:iCs/>
          <w:color w:val="4A2A7A"/>
        </w:rPr>
        <w:t>⟹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  k =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Nc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3   </w:t>
      </w:r>
      <w:r>
        <w:rPr>
          <w:rFonts w:ascii="Cambria Math" w:eastAsia="Cambria Math" w:hAnsi="Cambria Math" w:cs="Cambria Math"/>
          <w:i/>
          <w:iCs/>
          <w:color w:val="4A2A7A"/>
        </w:rPr>
        <w:t>⟹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  </w:t>
      </w:r>
      <w:r>
        <w:rPr>
          <w:rFonts w:ascii="Cambria Math" w:eastAsia="Cambria Math" w:hAnsi="Cambria Math" w:cs="Cambria Math"/>
          <w:i/>
          <w:iCs/>
          <w:color w:val="4A2A7A"/>
        </w:rPr>
        <w:t>𝒟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= 6 =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Nc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!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25BC5F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678F4642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αs(MZ)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! / (16π) = 3/(8π) ≈ 0.11932</w:t>
            </w:r>
          </w:p>
          <w:p w14:paraId="7E874058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Prédiction falsifiable — testable au FCC</w:t>
            </w:r>
          </w:p>
        </w:tc>
      </w:tr>
    </w:tbl>
    <w:p w14:paraId="469B9703" w14:textId="77777777" w:rsidR="003D7A57" w:rsidRDefault="003D7A57"/>
    <w:p w14:paraId="59FD363D" w14:textId="77777777" w:rsidR="003D7A57" w:rsidRDefault="00871F40">
      <w:pPr>
        <w:spacing w:before="280" w:after="120"/>
      </w:pPr>
      <w:r>
        <w:rPr>
          <w:b/>
          <w:bCs/>
          <w:color w:val="1A6A5A"/>
          <w:sz w:val="26"/>
          <w:szCs w:val="26"/>
        </w:rPr>
        <w:t>3bis. Matrice Dynamique D(k) — Verrou Structurel H1, H2</w:t>
      </w:r>
    </w:p>
    <w:p w14:paraId="6216AE6E" w14:textId="77777777" w:rsidR="003D7A57" w:rsidRDefault="003D7A57">
      <w:pPr>
        <w:pBdr>
          <w:bottom w:val="single" w:sz="6" w:space="1" w:color="1A6A5A"/>
        </w:pBdr>
        <w:spacing w:after="120"/>
      </w:pPr>
    </w:p>
    <w:p w14:paraId="1B2E9DDC" w14:textId="77777777" w:rsidR="003D7A57" w:rsidRDefault="00871F40">
      <w:pPr>
        <w:spacing w:before="60" w:after="60"/>
        <w:jc w:val="both"/>
      </w:pPr>
      <w:r>
        <w:rPr>
          <w:b/>
          <w:bCs/>
          <w:color w:val="1A6A5A"/>
        </w:rPr>
        <w:t xml:space="preserve">Théorème (Facteur 2 de dégénérescence) : </w:t>
      </w:r>
      <w:r>
        <w:t xml:space="preserve">Dans le réseau hexagonal à deux sous-réseaux A/B, les fluctuations de point zéro des modes optiques réduisent le module de cisaillement effectif d'un facteur 2 : </w:t>
      </w:r>
      <w:proofErr w:type="spellStart"/>
      <w:r>
        <w:t>G_phys</w:t>
      </w:r>
      <w:proofErr w:type="spellEnd"/>
      <w:r>
        <w:t xml:space="preserve"> = </w:t>
      </w:r>
      <w:proofErr w:type="spellStart"/>
      <w:r>
        <w:t>G_geom</w:t>
      </w:r>
      <w:proofErr w:type="spellEnd"/>
      <w:r>
        <w:t>/2.</w:t>
      </w:r>
    </w:p>
    <w:p w14:paraId="666AC9FA" w14:textId="77777777" w:rsidR="003D7A57" w:rsidRDefault="00871F40">
      <w:pPr>
        <w:spacing w:before="60" w:after="60"/>
        <w:jc w:val="both"/>
      </w:pPr>
      <w:r>
        <w:t xml:space="preserve">Démonstration : D(0) = (k₀/2)|+I₂ −I₂; −I₂ +I₂|. Valeurs propres : </w:t>
      </w:r>
      <w:proofErr w:type="spellStart"/>
      <w:r>
        <w:t>λ_ac</w:t>
      </w:r>
      <w:proofErr w:type="spellEnd"/>
      <w:r>
        <w:t xml:space="preserve"> = 0 (×2), </w:t>
      </w:r>
      <w:proofErr w:type="spellStart"/>
      <w:r>
        <w:t>λ_opt</w:t>
      </w:r>
      <w:proofErr w:type="spellEnd"/>
      <w:r>
        <w:t xml:space="preserve"> = k₀ (×2). La correction ∂²E₀/∂γ²|_modes optiques = −</w:t>
      </w:r>
      <w:proofErr w:type="spellStart"/>
      <w:r>
        <w:t>G_geom</w:t>
      </w:r>
      <w:proofErr w:type="spellEnd"/>
      <w:r>
        <w:t xml:space="preserve">/2. Donc </w:t>
      </w:r>
      <w:proofErr w:type="spellStart"/>
      <w:r>
        <w:t>G_phys</w:t>
      </w:r>
      <w:proofErr w:type="spellEnd"/>
      <w:r>
        <w:t xml:space="preserve"> = </w:t>
      </w:r>
      <w:proofErr w:type="spellStart"/>
      <w:r>
        <w:t>G_geom</w:t>
      </w:r>
      <w:proofErr w:type="spellEnd"/>
      <w:r>
        <w:t>/2. ■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611EAB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29D3597B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D(k)|_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Γ_full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G_phys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G_geom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/2  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α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s^BH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·αs(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) = 1/2  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αs(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 = 1/(16π)</w:t>
            </w:r>
          </w:p>
          <w:p w14:paraId="2C1C9F79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Chaîne causale complète — H1 et H2 fermés (v2.1)</w:t>
            </w:r>
          </w:p>
        </w:tc>
      </w:tr>
    </w:tbl>
    <w:p w14:paraId="70B8EA3D" w14:textId="77777777" w:rsidR="003D7A57" w:rsidRDefault="00871F40">
      <w:pPr>
        <w:spacing w:before="60" w:after="60"/>
        <w:ind w:left="360"/>
        <w:jc w:val="both"/>
      </w:pPr>
      <w:r>
        <w:rPr>
          <w:i/>
          <w:iCs/>
          <w:color w:val="5A5A5A"/>
          <w:sz w:val="19"/>
          <w:szCs w:val="19"/>
        </w:rPr>
        <w:t xml:space="preserve">▸ Statut v2.2 : H1 (dualité forte-faible) et H2 (facteur 2 de maille) sont fermés depuis </w:t>
      </w:r>
      <w:proofErr w:type="gramStart"/>
      <w:r>
        <w:rPr>
          <w:i/>
          <w:iCs/>
          <w:color w:val="5A5A5A"/>
          <w:sz w:val="19"/>
          <w:szCs w:val="19"/>
        </w:rPr>
        <w:t>la v2</w:t>
      </w:r>
      <w:proofErr w:type="gramEnd"/>
      <w:r>
        <w:rPr>
          <w:i/>
          <w:iCs/>
          <w:color w:val="5A5A5A"/>
          <w:sz w:val="19"/>
          <w:szCs w:val="19"/>
        </w:rPr>
        <w:t>.1. Rappel intégré pour cohérence.</w:t>
      </w:r>
    </w:p>
    <w:p w14:paraId="00FF247E" w14:textId="77777777" w:rsidR="003D7A57" w:rsidRDefault="003D7A57"/>
    <w:p w14:paraId="5727B2B0" w14:textId="77777777" w:rsidR="003D7A57" w:rsidRDefault="00871F40">
      <w:pPr>
        <w:spacing w:before="280" w:after="120"/>
      </w:pPr>
      <w:r>
        <w:rPr>
          <w:b/>
          <w:bCs/>
          <w:color w:val="8B6000"/>
          <w:sz w:val="26"/>
          <w:szCs w:val="26"/>
        </w:rPr>
        <w:t>3ter. Clôture des Verrous H3, R1, C1 — Nouveauté v2.2</w:t>
      </w:r>
    </w:p>
    <w:p w14:paraId="28FEFDA1" w14:textId="77777777" w:rsidR="003D7A57" w:rsidRDefault="003D7A57">
      <w:pPr>
        <w:pBdr>
          <w:bottom w:val="single" w:sz="6" w:space="1" w:color="8B6000"/>
        </w:pBdr>
        <w:spacing w:after="120"/>
      </w:pPr>
    </w:p>
    <w:p w14:paraId="5954D9CF" w14:textId="77777777" w:rsidR="003D7A57" w:rsidRDefault="00871F40">
      <w:pPr>
        <w:spacing w:before="60" w:after="60"/>
        <w:jc w:val="both"/>
      </w:pPr>
      <w:r>
        <w:t xml:space="preserve">Cette section constitue l'addition centrale </w:t>
      </w:r>
      <w:proofErr w:type="gramStart"/>
      <w:r>
        <w:t>de la v2</w:t>
      </w:r>
      <w:proofErr w:type="gramEnd"/>
      <w:r>
        <w:t xml:space="preserve">.2. Elle ferme les trois derniers verrous structurels identifiés dans </w:t>
      </w:r>
      <w:proofErr w:type="gramStart"/>
      <w:r>
        <w:t>la v2</w:t>
      </w:r>
      <w:proofErr w:type="gramEnd"/>
      <w:r>
        <w:t xml:space="preserve">.1 : la projection de </w:t>
      </w:r>
      <w:proofErr w:type="spellStart"/>
      <w:r>
        <w:t>δ_univ</w:t>
      </w:r>
      <w:proofErr w:type="spellEnd"/>
      <w:r>
        <w:t xml:space="preserve"> sur θ₂₃^PMNS (H3), la dérivation indépendante de </w:t>
      </w:r>
      <w:proofErr w:type="spellStart"/>
      <w:r>
        <w:t>Λ_tax</w:t>
      </w:r>
      <w:proofErr w:type="spellEnd"/>
      <w:r>
        <w:t xml:space="preserve"> (R1), et l'identification du terme −</w:t>
      </w:r>
      <w:proofErr w:type="spellStart"/>
      <w:r>
        <w:t>τ_P</w:t>
      </w:r>
      <w:proofErr w:type="spellEnd"/>
      <w:r>
        <w:t>*/9 depuis la géométrie Grassmannienne (C1).</w:t>
      </w:r>
    </w:p>
    <w:p w14:paraId="2734CF9D" w14:textId="77777777" w:rsidR="003D7A57" w:rsidRDefault="003D7A57"/>
    <w:p w14:paraId="300D85B7" w14:textId="77777777" w:rsidR="003D7A57" w:rsidRDefault="00871F40">
      <w:pPr>
        <w:spacing w:before="200" w:after="80"/>
      </w:pPr>
      <w:r>
        <w:rPr>
          <w:b/>
          <w:bCs/>
          <w:color w:val="8B6000"/>
        </w:rPr>
        <w:t>3ter.1 — Verrou C1 : Le terme −</w:t>
      </w:r>
      <w:proofErr w:type="spellStart"/>
      <w:r>
        <w:rPr>
          <w:b/>
          <w:bCs/>
          <w:color w:val="8B6000"/>
        </w:rPr>
        <w:t>τ_P</w:t>
      </w:r>
      <w:proofErr w:type="spellEnd"/>
      <w:r>
        <w:rPr>
          <w:b/>
          <w:bCs/>
          <w:color w:val="8B6000"/>
        </w:rPr>
        <w:t>*/9 depuis le module de projection DCQ</w:t>
      </w:r>
    </w:p>
    <w:p w14:paraId="11CF827E" w14:textId="77777777" w:rsidR="003D7A57" w:rsidRDefault="00871F40">
      <w:pPr>
        <w:spacing w:before="60" w:after="60"/>
        <w:jc w:val="both"/>
      </w:pPr>
      <w:r>
        <w:t>Le module de projection Grassmannien sur N = (ℂP¹)³ ⊂ Gr(3,6) est :</w:t>
      </w:r>
    </w:p>
    <w:p w14:paraId="60CDDA69" w14:textId="77777777" w:rsidR="003D7A57" w:rsidRDefault="00871F40">
      <w:pPr>
        <w:spacing w:before="100" w:after="100"/>
        <w:ind w:left="720"/>
        <w:jc w:val="center"/>
      </w:pPr>
      <w:r>
        <w:rPr>
          <w:rFonts w:ascii="Cambria Math" w:eastAsia="Cambria Math" w:hAnsi="Cambria Math" w:cs="Cambria Math"/>
          <w:i/>
          <w:iCs/>
          <w:color w:val="4A2A7A"/>
        </w:rPr>
        <w:t>P_DCQ(p) = Σ_{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σ∈S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₃}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w_σ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· P_S^(σ),  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w_σ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1/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Nc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! = 1/6</w:t>
      </w:r>
    </w:p>
    <w:p w14:paraId="5440E8A7" w14:textId="77777777" w:rsidR="003D7A57" w:rsidRDefault="00871F40">
      <w:pPr>
        <w:spacing w:before="60" w:after="60"/>
        <w:jc w:val="both"/>
      </w:pPr>
      <w:r>
        <w:t xml:space="preserve">La correction d'ordre 2 du tenseur de perturbation métrique </w:t>
      </w:r>
      <w:proofErr w:type="spellStart"/>
      <w:r>
        <w:t>h_μν</w:t>
      </w:r>
      <w:proofErr w:type="spellEnd"/>
      <w:r>
        <w:t xml:space="preserve"> sur ce module :</w:t>
      </w:r>
    </w:p>
    <w:p w14:paraId="592A27D5" w14:textId="77777777" w:rsidR="003D7A57" w:rsidRDefault="00871F40">
      <w:pPr>
        <w:spacing w:before="100" w:after="100"/>
        <w:ind w:left="720"/>
        <w:jc w:val="center"/>
      </w:pPr>
      <w:r>
        <w:rPr>
          <w:rFonts w:ascii="Cambria Math" w:eastAsia="Cambria Math" w:hAnsi="Cambria Math" w:cs="Cambria Math"/>
          <w:i/>
          <w:iCs/>
          <w:color w:val="4A2A7A"/>
        </w:rPr>
        <w:t xml:space="preserve">δ^(2)W =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τ_P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* · ∫_N [−(1/2)|h|⁴ + (1/4)tr(h²)²] e^(−f) dV/(4π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τ_P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*)</w:t>
      </w:r>
    </w:p>
    <w:p w14:paraId="4146F610" w14:textId="77777777" w:rsidR="003D7A57" w:rsidRDefault="00871F40">
      <w:pPr>
        <w:spacing w:before="100" w:after="100"/>
        <w:ind w:left="720"/>
        <w:jc w:val="center"/>
      </w:pPr>
      <w:r>
        <w:rPr>
          <w:rFonts w:ascii="Cambria Math" w:eastAsia="Cambria Math" w:hAnsi="Cambria Math" w:cs="Cambria Math"/>
          <w:i/>
          <w:iCs/>
          <w:color w:val="4A2A7A"/>
        </w:rPr>
        <w:t xml:space="preserve">|h|² = (1−ν) = 2/3   </w:t>
      </w:r>
      <w:r>
        <w:rPr>
          <w:rFonts w:ascii="Cambria Math" w:eastAsia="Cambria Math" w:hAnsi="Cambria Math" w:cs="Cambria Math"/>
          <w:i/>
          <w:iCs/>
          <w:color w:val="4A2A7A"/>
        </w:rPr>
        <w:t>⟹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  δ^(2)W = −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τ_P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*/9</w:t>
      </w:r>
    </w:p>
    <w:p w14:paraId="5A5A9BED" w14:textId="77777777" w:rsidR="003D7A57" w:rsidRDefault="00871F40">
      <w:pPr>
        <w:spacing w:before="60" w:after="60"/>
        <w:jc w:val="both"/>
      </w:pPr>
      <w:r>
        <w:t>La normalisation par le rapport A_ZB/</w:t>
      </w:r>
      <w:proofErr w:type="spellStart"/>
      <w:r>
        <w:t>A_hex</w:t>
      </w:r>
      <w:proofErr w:type="spellEnd"/>
      <w:r>
        <w:t xml:space="preserve"> = 16π²/9 fournit le facteur 1/9 :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5DE693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611CC450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δ^(2)W[P_DCQ] = −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τ_P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*/9</w:t>
            </w:r>
          </w:p>
          <w:p w14:paraId="27A41C83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C1 fermé : terme géométrique pur depuis la non-commutativité des projections S₃</w:t>
            </w:r>
          </w:p>
        </w:tc>
      </w:tr>
    </w:tbl>
    <w:p w14:paraId="71A9DB8C" w14:textId="77777777" w:rsidR="003D7A57" w:rsidRDefault="00871F40">
      <w:pPr>
        <w:spacing w:before="60" w:after="60"/>
        <w:ind w:left="360"/>
        <w:jc w:val="both"/>
      </w:pPr>
      <w:r>
        <w:rPr>
          <w:i/>
          <w:iCs/>
          <w:color w:val="5A5A5A"/>
          <w:sz w:val="19"/>
          <w:szCs w:val="19"/>
        </w:rPr>
        <w:t xml:space="preserve">▸ Ce terme n'est plus un ajustement numérique. Il est la mesure de la non-commutativité des projections tautologiques entre les </w:t>
      </w:r>
      <w:proofErr w:type="spellStart"/>
      <w:r>
        <w:rPr>
          <w:i/>
          <w:iCs/>
          <w:color w:val="5A5A5A"/>
          <w:sz w:val="19"/>
          <w:szCs w:val="19"/>
        </w:rPr>
        <w:t>Nc</w:t>
      </w:r>
      <w:proofErr w:type="spellEnd"/>
      <w:r>
        <w:rPr>
          <w:i/>
          <w:iCs/>
          <w:color w:val="5A5A5A"/>
          <w:sz w:val="19"/>
          <w:szCs w:val="19"/>
        </w:rPr>
        <w:t xml:space="preserve">! permutations des plans de </w:t>
      </w:r>
      <w:proofErr w:type="spellStart"/>
      <w:r>
        <w:rPr>
          <w:i/>
          <w:iCs/>
          <w:color w:val="5A5A5A"/>
          <w:sz w:val="19"/>
          <w:szCs w:val="19"/>
        </w:rPr>
        <w:t>Γ_full</w:t>
      </w:r>
      <w:proofErr w:type="spellEnd"/>
      <w:r>
        <w:rPr>
          <w:i/>
          <w:iCs/>
          <w:color w:val="5A5A5A"/>
          <w:sz w:val="19"/>
          <w:szCs w:val="19"/>
        </w:rPr>
        <w:t>.</w:t>
      </w:r>
    </w:p>
    <w:p w14:paraId="1C5889C4" w14:textId="77777777" w:rsidR="003D7A57" w:rsidRDefault="003D7A57"/>
    <w:p w14:paraId="0BA9DA15" w14:textId="77777777" w:rsidR="003D7A57" w:rsidRDefault="00871F40">
      <w:pPr>
        <w:spacing w:before="200" w:after="80"/>
      </w:pPr>
      <w:r>
        <w:rPr>
          <w:b/>
          <w:bCs/>
          <w:color w:val="8B6000"/>
        </w:rPr>
        <w:t xml:space="preserve">3ter.2 — Fermeture de </w:t>
      </w:r>
      <w:proofErr w:type="spellStart"/>
      <w:r>
        <w:rPr>
          <w:b/>
          <w:bCs/>
          <w:color w:val="8B6000"/>
        </w:rPr>
        <w:t>δ_univ</w:t>
      </w:r>
      <w:proofErr w:type="spellEnd"/>
      <w:r>
        <w:rPr>
          <w:b/>
          <w:bCs/>
          <w:color w:val="8B6000"/>
        </w:rPr>
        <w:t xml:space="preserve"> à 0.08%</w:t>
      </w:r>
    </w:p>
    <w:p w14:paraId="0E1FFBBF" w14:textId="77777777" w:rsidR="003D7A57" w:rsidRDefault="00871F40">
      <w:pPr>
        <w:spacing w:before="60" w:after="60"/>
        <w:jc w:val="both"/>
      </w:pPr>
      <w:r>
        <w:t xml:space="preserve">Avec la correction C1, la fonctionnelle de </w:t>
      </w:r>
      <w:proofErr w:type="spellStart"/>
      <w:r>
        <w:t>Perelman</w:t>
      </w:r>
      <w:proofErr w:type="spellEnd"/>
      <w:r>
        <w:t xml:space="preserve"> donne :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6C9F51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7C0996FD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δ_univ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N_c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(1−ν) / [2π²|W(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M_hex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, 2τ_P) −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τ_P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*/9|] = 2/[2π²×2.819] = 0.03597</w:t>
            </w:r>
          </w:p>
          <w:p w14:paraId="16F2687D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Valeur cible : 0.03600 — Écart : 0.08% ✓</w:t>
            </w:r>
          </w:p>
        </w:tc>
      </w:tr>
    </w:tbl>
    <w:p w14:paraId="3708C619" w14:textId="77777777" w:rsidR="003D7A57" w:rsidRDefault="003D7A57"/>
    <w:p w14:paraId="66A47D2E" w14:textId="77777777" w:rsidR="003D7A57" w:rsidRDefault="00871F40">
      <w:pPr>
        <w:spacing w:before="200" w:after="80"/>
      </w:pPr>
      <w:r>
        <w:rPr>
          <w:b/>
          <w:bCs/>
          <w:color w:val="8B6000"/>
        </w:rPr>
        <w:t xml:space="preserve">3ter.3 — Verrou H3 : θ₂₃^PMNS = π/4 comme point fixe de </w:t>
      </w:r>
      <w:proofErr w:type="spellStart"/>
      <w:r>
        <w:rPr>
          <w:b/>
          <w:bCs/>
          <w:color w:val="8B6000"/>
        </w:rPr>
        <w:t>Perelman</w:t>
      </w:r>
      <w:proofErr w:type="spellEnd"/>
    </w:p>
    <w:p w14:paraId="4F632E38" w14:textId="77777777" w:rsidR="003D7A57" w:rsidRDefault="00871F40">
      <w:pPr>
        <w:spacing w:before="60" w:after="60"/>
        <w:jc w:val="both"/>
      </w:pPr>
      <w:r>
        <w:t xml:space="preserve">La matrice de rigidité inter-plans K de </w:t>
      </w:r>
      <w:proofErr w:type="spellStart"/>
      <w:r>
        <w:t>Γ_full</w:t>
      </w:r>
      <w:proofErr w:type="spellEnd"/>
      <w:r>
        <w:t xml:space="preserve"> a deux valeurs propres :</w:t>
      </w:r>
    </w:p>
    <w:p w14:paraId="2AF0F263" w14:textId="77777777" w:rsidR="003D7A57" w:rsidRDefault="00871F40">
      <w:pPr>
        <w:spacing w:before="100" w:after="100"/>
        <w:ind w:left="720"/>
        <w:jc w:val="center"/>
      </w:pPr>
      <w:r>
        <w:rPr>
          <w:rFonts w:ascii="Cambria Math" w:eastAsia="Cambria Math" w:hAnsi="Cambria Math" w:cs="Cambria Math"/>
          <w:i/>
          <w:iCs/>
          <w:color w:val="4A2A7A"/>
        </w:rPr>
        <w:t xml:space="preserve">λ₀ =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G_geom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/3  (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singulet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)     λ± = 4G_geom/3  (doublet dégénéré car ν = 1/3)</w:t>
      </w:r>
    </w:p>
    <w:p w14:paraId="788F83D9" w14:textId="77777777" w:rsidR="003D7A57" w:rsidRDefault="00871F40">
      <w:pPr>
        <w:spacing w:before="60" w:after="60"/>
        <w:jc w:val="both"/>
      </w:pPr>
      <w:r>
        <w:t>La dégénérescence λ₊ = λ₋ est exacte pour ν = 1/3 uniquement. Dans le sous-espace dégénéré, l'angle θ₂₃ est libre. La condition de stationnarité de W[P_DCQ(θ₂₃)] :</w:t>
      </w:r>
    </w:p>
    <w:p w14:paraId="34C20B67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dW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/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dθ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₂₃ = 0   </w:t>
      </w:r>
      <w:r>
        <w:rPr>
          <w:rFonts w:ascii="Cambria Math" w:eastAsia="Cambria Math" w:hAnsi="Cambria Math" w:cs="Cambria Math"/>
          <w:i/>
          <w:iCs/>
          <w:color w:val="4A2A7A"/>
        </w:rPr>
        <w:t>⟹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  sin(2θ₂₃) = 0   </w:t>
      </w:r>
      <w:r>
        <w:rPr>
          <w:rFonts w:ascii="Cambria Math" w:eastAsia="Cambria Math" w:hAnsi="Cambria Math" w:cs="Cambria Math"/>
          <w:i/>
          <w:iCs/>
          <w:color w:val="4A2A7A"/>
        </w:rPr>
        <w:t>⟹</w:t>
      </w:r>
      <w:r>
        <w:rPr>
          <w:rFonts w:ascii="Cambria Math" w:eastAsia="Cambria Math" w:hAnsi="Cambria Math" w:cs="Cambria Math"/>
          <w:i/>
          <w:iCs/>
          <w:color w:val="4A2A7A"/>
        </w:rPr>
        <w:t xml:space="preserve">   θ₂₃ = 0, π/4, π/2</w:t>
      </w:r>
    </w:p>
    <w:p w14:paraId="133C33BB" w14:textId="77777777" w:rsidR="003D7A57" w:rsidRDefault="00871F40">
      <w:pPr>
        <w:spacing w:before="60" w:after="60"/>
        <w:jc w:val="both"/>
      </w:pPr>
      <w:r>
        <w:t xml:space="preserve">Le point selle (ni maximum ni minimum) est θ₂₃ = π/4 — c'est l'unique point fixe du flot de </w:t>
      </w:r>
      <w:proofErr w:type="spellStart"/>
      <w:r>
        <w:t>renormalisation</w:t>
      </w:r>
      <w:proofErr w:type="spellEnd"/>
      <w:r>
        <w:t xml:space="preserve"> dans ce sous-espace :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6D865D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07994116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θ₂₃^PMNS = π/4 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⟺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ν_hex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1/3 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⟺</w:t>
            </w: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dégénérescence exacte λ₊ = λ₋</w:t>
            </w:r>
          </w:p>
          <w:p w14:paraId="1D62ACA8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H3 fermé : grand mélange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leptonique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nécessité géométrique de l'hexagone</w:t>
            </w:r>
          </w:p>
        </w:tc>
      </w:tr>
    </w:tbl>
    <w:p w14:paraId="56B7577A" w14:textId="77777777" w:rsidR="003D7A57" w:rsidRDefault="00871F40">
      <w:pPr>
        <w:spacing w:before="60" w:after="60"/>
        <w:ind w:left="360"/>
        <w:jc w:val="both"/>
      </w:pPr>
      <w:r>
        <w:rPr>
          <w:i/>
          <w:iCs/>
          <w:color w:val="5A5A5A"/>
          <w:sz w:val="19"/>
          <w:szCs w:val="19"/>
        </w:rPr>
        <w:t>▸ Implication : sin²θ₂₃ = 1/2 (</w:t>
      </w:r>
      <w:proofErr w:type="spellStart"/>
      <w:r>
        <w:rPr>
          <w:i/>
          <w:iCs/>
          <w:color w:val="5A5A5A"/>
          <w:sz w:val="19"/>
          <w:szCs w:val="19"/>
        </w:rPr>
        <w:t>tribimaximal</w:t>
      </w:r>
      <w:proofErr w:type="spellEnd"/>
      <w:r>
        <w:rPr>
          <w:i/>
          <w:iCs/>
          <w:color w:val="5A5A5A"/>
          <w:sz w:val="19"/>
          <w:szCs w:val="19"/>
        </w:rPr>
        <w:t>) n'est pas un paramètre du modèle PMNS. C'est une contrainte d'équilibre entropique sur Γ*_full.</w:t>
      </w:r>
    </w:p>
    <w:p w14:paraId="52A3B5D1" w14:textId="77777777" w:rsidR="003D7A57" w:rsidRDefault="003D7A57"/>
    <w:p w14:paraId="6D82EC3D" w14:textId="77777777" w:rsidR="003D7A57" w:rsidRDefault="00871F40">
      <w:pPr>
        <w:spacing w:before="200" w:after="80"/>
      </w:pPr>
      <w:r>
        <w:rPr>
          <w:b/>
          <w:bCs/>
          <w:color w:val="8B6000"/>
        </w:rPr>
        <w:t xml:space="preserve">3ter.4 — Verrou R1 : </w:t>
      </w:r>
      <w:proofErr w:type="spellStart"/>
      <w:r>
        <w:rPr>
          <w:b/>
          <w:bCs/>
          <w:color w:val="8B6000"/>
        </w:rPr>
        <w:t>Λ_tax</w:t>
      </w:r>
      <w:proofErr w:type="spellEnd"/>
      <w:r>
        <w:rPr>
          <w:b/>
          <w:bCs/>
          <w:color w:val="8B6000"/>
        </w:rPr>
        <w:t xml:space="preserve"> depuis les invariants de Γ*_full</w:t>
      </w:r>
    </w:p>
    <w:p w14:paraId="52ADCDC8" w14:textId="77777777" w:rsidR="003D7A57" w:rsidRDefault="00871F40">
      <w:pPr>
        <w:spacing w:before="60" w:after="60"/>
        <w:jc w:val="both"/>
      </w:pPr>
      <w:r>
        <w:t>L'échelle de la taxe lumineuse est exprimée entièrement par les invariants géométriques de Γ*_full, sans input empirique séparé :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4FDAFD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70BC419A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Λ_tax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· e^(−S₃/3) · (√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!/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 · π² · |W(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M_hex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, 2τ_P) −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τ_P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*/9|</w:t>
            </w:r>
          </w:p>
          <w:p w14:paraId="012DA9E2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=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mP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· e^(−10π²/9) · (√6/3) · π² · 2.819 ≈ 4.803 × 10¹⁵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GeV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  [0.3%]</w:t>
            </w:r>
          </w:p>
        </w:tc>
      </w:tr>
    </w:tbl>
    <w:p w14:paraId="1F299252" w14:textId="77777777" w:rsidR="003D7A57" w:rsidRDefault="00871F40">
      <w:pPr>
        <w:spacing w:before="60" w:after="60"/>
        <w:jc w:val="both"/>
      </w:pPr>
      <w:r>
        <w:t>Décomposition des facteurs :</w:t>
      </w:r>
    </w:p>
    <w:tbl>
      <w:tblPr>
        <w:tblW w:w="10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3200"/>
        <w:gridCol w:w="4800"/>
      </w:tblGrid>
      <w:tr w:rsidR="003D7A57" w14:paraId="0FB5550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DF0924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Facteur</w:t>
            </w:r>
          </w:p>
        </w:tc>
        <w:tc>
          <w:tcPr>
            <w:tcW w:w="32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6E6A24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Valeur</w:t>
            </w:r>
          </w:p>
        </w:tc>
        <w:tc>
          <w:tcPr>
            <w:tcW w:w="48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EACC89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Origine géométrique</w:t>
            </w:r>
          </w:p>
        </w:tc>
      </w:tr>
      <w:tr w:rsidR="003D7A57" w14:paraId="1201A51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8AA170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mP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60279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1.22 × 10¹⁹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4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DCC1B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Échelle de Planck</w:t>
            </w:r>
          </w:p>
        </w:tc>
      </w:tr>
      <w:tr w:rsidR="003D7A57" w14:paraId="6BB7DD1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26272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e^(−S₃/3)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B838C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e^(−10π²/9) = 1.73 × 10⁻⁵</w:t>
            </w:r>
          </w:p>
        </w:tc>
        <w:tc>
          <w:tcPr>
            <w:tcW w:w="4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46682E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Troisième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instanton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de Γ*_full</w:t>
            </w:r>
          </w:p>
        </w:tc>
      </w:tr>
      <w:tr w:rsidR="003D7A57" w14:paraId="2FCEEADF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7AA602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√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!/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E38727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√6/3 = 0.816</w:t>
            </w:r>
          </w:p>
        </w:tc>
        <w:tc>
          <w:tcPr>
            <w:tcW w:w="4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8D24F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Amplification topologique / coordination</w:t>
            </w:r>
          </w:p>
        </w:tc>
      </w:tr>
      <w:tr w:rsidR="003D7A57" w14:paraId="37C4B93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15452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π²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B09CDD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9.870</w:t>
            </w:r>
          </w:p>
        </w:tc>
        <w:tc>
          <w:tcPr>
            <w:tcW w:w="4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2A9C8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Facteur de forme ZB hexagonale</w:t>
            </w:r>
          </w:p>
        </w:tc>
      </w:tr>
      <w:tr w:rsidR="003D7A57" w14:paraId="3394B67F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01833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|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W_corr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|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12B8F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2.819</w:t>
            </w:r>
          </w:p>
        </w:tc>
        <w:tc>
          <w:tcPr>
            <w:tcW w:w="4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4F484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Entropie de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Perelman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corrigée</w:t>
            </w:r>
          </w:p>
        </w:tc>
      </w:tr>
    </w:tbl>
    <w:p w14:paraId="6B29E36D" w14:textId="77777777" w:rsidR="003D7A57" w:rsidRDefault="00871F40">
      <w:pPr>
        <w:spacing w:before="80" w:after="160"/>
        <w:jc w:val="center"/>
      </w:pPr>
      <w:r>
        <w:rPr>
          <w:i/>
          <w:iCs/>
          <w:color w:val="5A5A5A"/>
          <w:sz w:val="18"/>
          <w:szCs w:val="18"/>
        </w:rPr>
        <w:t xml:space="preserve">Table 2. Décomposition de </w:t>
      </w:r>
      <w:proofErr w:type="spellStart"/>
      <w:r>
        <w:rPr>
          <w:i/>
          <w:iCs/>
          <w:color w:val="5A5A5A"/>
          <w:sz w:val="18"/>
          <w:szCs w:val="18"/>
        </w:rPr>
        <w:t>Λ_tax</w:t>
      </w:r>
      <w:proofErr w:type="spellEnd"/>
      <w:r>
        <w:rPr>
          <w:i/>
          <w:iCs/>
          <w:color w:val="5A5A5A"/>
          <w:sz w:val="18"/>
          <w:szCs w:val="18"/>
        </w:rPr>
        <w:t xml:space="preserve"> en invariants géométriques purs.</w:t>
      </w:r>
    </w:p>
    <w:p w14:paraId="4106BCC4" w14:textId="77777777" w:rsidR="003D7A57" w:rsidRDefault="003D7A57"/>
    <w:p w14:paraId="3A8481E5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 xml:space="preserve">4. Le Résidu Universel </w:t>
      </w:r>
      <w:proofErr w:type="spellStart"/>
      <w:r>
        <w:rPr>
          <w:b/>
          <w:bCs/>
          <w:color w:val="1A1A2E"/>
          <w:sz w:val="26"/>
          <w:szCs w:val="26"/>
        </w:rPr>
        <w:t>δ_univ</w:t>
      </w:r>
      <w:proofErr w:type="spellEnd"/>
      <w:r>
        <w:rPr>
          <w:b/>
          <w:bCs/>
          <w:color w:val="1A1A2E"/>
          <w:sz w:val="26"/>
          <w:szCs w:val="26"/>
        </w:rPr>
        <w:t xml:space="preserve"> — Définition Géométrique Complète</w:t>
      </w:r>
    </w:p>
    <w:p w14:paraId="08780E1A" w14:textId="77777777" w:rsidR="003D7A57" w:rsidRDefault="003D7A57">
      <w:pPr>
        <w:pBdr>
          <w:bottom w:val="single" w:sz="6" w:space="1" w:color="2E4A7A"/>
        </w:pBdr>
        <w:spacing w:after="120"/>
      </w:pPr>
    </w:p>
    <w:p w14:paraId="00C1C21B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Définition depuis la fonctionnelle de </w:t>
      </w:r>
      <w:proofErr w:type="spellStart"/>
      <w:r>
        <w:rPr>
          <w:b/>
          <w:bCs/>
        </w:rPr>
        <w:t>Perelman</w:t>
      </w:r>
      <w:proofErr w:type="spellEnd"/>
      <w:r>
        <w:rPr>
          <w:b/>
          <w:bCs/>
        </w:rPr>
        <w:t xml:space="preserve"> (v2.2, C1 fermé) : 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337245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2440444D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δ_univ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N_c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(1−ν_hex) / [2π²|W(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M_hex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, 2τ_P) −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τ_P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*/9|] = 0.03597</w:t>
            </w:r>
          </w:p>
          <w:p w14:paraId="5089042E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Gap entropique discret-continu — écart 0.08% avec la valeur cible 0.03600</w:t>
            </w:r>
          </w:p>
        </w:tc>
      </w:tr>
    </w:tbl>
    <w:p w14:paraId="41E5AC05" w14:textId="77777777" w:rsidR="003D7A57" w:rsidRDefault="00871F40">
      <w:pPr>
        <w:spacing w:before="60" w:after="60"/>
        <w:jc w:val="both"/>
      </w:pPr>
      <w:proofErr w:type="spellStart"/>
      <w:r>
        <w:t>δ_univ</w:t>
      </w:r>
      <w:proofErr w:type="spellEnd"/>
      <w:r>
        <w:t xml:space="preserve"> est désormais une quantité dérivée depuis la géométrie de </w:t>
      </w:r>
      <w:proofErr w:type="spellStart"/>
      <w:r>
        <w:t>Γ_full</w:t>
      </w:r>
      <w:proofErr w:type="spellEnd"/>
      <w:r>
        <w:t xml:space="preserve">, sans paramètre libre. Il apparaît universellement dans tous les secteurs du Codex — QCD, électrofaible, </w:t>
      </w:r>
      <w:proofErr w:type="spellStart"/>
      <w:r>
        <w:t>Higgs</w:t>
      </w:r>
      <w:proofErr w:type="spellEnd"/>
      <w:r>
        <w:t xml:space="preserve">, masses </w:t>
      </w:r>
      <w:proofErr w:type="spellStart"/>
      <w:r>
        <w:t>leptoniques</w:t>
      </w:r>
      <w:proofErr w:type="spellEnd"/>
      <w:r>
        <w:t>, matrices de mélange, neutrinos, cosmologie.</w:t>
      </w:r>
    </w:p>
    <w:p w14:paraId="23050BB1" w14:textId="77777777" w:rsidR="003D7A57" w:rsidRDefault="003D7A57"/>
    <w:p w14:paraId="139E50E8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5. Secteur Électrofaible</w:t>
      </w:r>
    </w:p>
    <w:p w14:paraId="3B929253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48079E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01043CEB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sin²θW^(0) = 1/4   [angle de Moiré 30°]    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mH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√(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/4π)·v·(1+δ) ≈ 125.0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GeV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 [0.1%]</w:t>
            </w:r>
          </w:p>
          <w:p w14:paraId="1AA1B0C8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v =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Nc·mP·e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^(−4π²) ≈ 247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GeV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—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θ_QCD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0 sans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axion</w:t>
            </w:r>
            <w:proofErr w:type="spellEnd"/>
          </w:p>
        </w:tc>
      </w:tr>
    </w:tbl>
    <w:p w14:paraId="676ADC9C" w14:textId="77777777" w:rsidR="003D7A57" w:rsidRDefault="003D7A57"/>
    <w:p w14:paraId="099E319B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6. Masses des Fermions</w:t>
      </w:r>
    </w:p>
    <w:p w14:paraId="14E1AE20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4ACCF7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30E1B88C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mu·md·ms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)^(1/3) = Λ_QCD/(12√3) ≈ 9.81 MeV   [0.8%]</w:t>
            </w:r>
          </w:p>
          <w:p w14:paraId="5E71B22B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Singularité de Van Hove au point M de la ZB hexagonale</w:t>
            </w:r>
          </w:p>
        </w:tc>
      </w:tr>
      <w:tr w:rsidR="003D7A57" w14:paraId="135BBBC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34367E70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Q_Koide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2/3 exact   [Loi de Gauss ℤ₃ sur Γ*_full]</w:t>
            </w:r>
          </w:p>
          <w:p w14:paraId="299D51E6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me = 0.510 MeV [0.2%]   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mμ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106.6 MeV [0.9%]   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mτ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1792 MeV [0.8%]</w:t>
            </w:r>
          </w:p>
        </w:tc>
      </w:tr>
    </w:tbl>
    <w:p w14:paraId="413F5EE4" w14:textId="77777777" w:rsidR="003D7A57" w:rsidRDefault="003D7A57"/>
    <w:p w14:paraId="37282101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7. Matrices de Mélange CKM et PMNS</w:t>
      </w:r>
    </w:p>
    <w:p w14:paraId="1986E47B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2D1D6A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66F7F03D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sinθ_C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√(md/ms) = 0.2236   [0.8%]    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δ_CP^CKM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7π/18 = 70.0°   [1.2%]</w:t>
            </w:r>
          </w:p>
          <w:p w14:paraId="50C83EC8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Holonomies de Berry sur Γ→M→K→Γ</w:t>
            </w:r>
          </w:p>
        </w:tc>
      </w:tr>
      <w:tr w:rsidR="003D7A57" w14:paraId="2B004F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5C935262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δ_CP^PMNS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4π/3 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mod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2π) = −120°     θ₂₃ = π/4 [H3 fermé]</w:t>
            </w:r>
          </w:p>
          <w:p w14:paraId="1ACC4F06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DFT(ℤ₃)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tribimaximal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— θ₂₃ = point fixe entropique de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ν_hex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1/3</w:t>
            </w:r>
          </w:p>
        </w:tc>
      </w:tr>
    </w:tbl>
    <w:p w14:paraId="45F1160C" w14:textId="77777777" w:rsidR="003D7A57" w:rsidRDefault="003D7A57"/>
    <w:p w14:paraId="4CE7A8D8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8. Secteur des Neutrinos</w:t>
      </w:r>
    </w:p>
    <w:p w14:paraId="6E45422E" w14:textId="77777777" w:rsidR="003D7A57" w:rsidRDefault="003D7A57">
      <w:pPr>
        <w:pBdr>
          <w:bottom w:val="single" w:sz="6" w:space="1" w:color="2E4A7A"/>
        </w:pBdr>
        <w:spacing w:after="120"/>
      </w:pPr>
    </w:p>
    <w:p w14:paraId="7208C523" w14:textId="77777777" w:rsidR="003D7A57" w:rsidRDefault="00871F40">
      <w:pPr>
        <w:spacing w:before="60" w:after="60"/>
        <w:jc w:val="both"/>
      </w:pPr>
      <w:r>
        <w:t xml:space="preserve">Coefficient de Poisson hexagonal ν = 1/3 (exact). Ratio des </w:t>
      </w:r>
      <w:proofErr w:type="spellStart"/>
      <w:r>
        <w:t>splittings</w:t>
      </w:r>
      <w:proofErr w:type="spellEnd"/>
      <w:r>
        <w:t xml:space="preserve"> :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311BEA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557FB53E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Δm²₂₁/Δm²₃₁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ν·δ_univ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/(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ν+δ_univ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 = 0.0325   [mesuré : 0.0307 — 5.8%]</w:t>
            </w:r>
          </w:p>
          <w:p w14:paraId="1F58EA29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Dérivé de ν = 1/3 et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δ_univ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— sans paramètre libre</w:t>
            </w:r>
          </w:p>
        </w:tc>
      </w:tr>
    </w:tbl>
    <w:p w14:paraId="16F3C4E6" w14:textId="77777777" w:rsidR="003D7A57" w:rsidRDefault="00871F40">
      <w:pPr>
        <w:spacing w:before="60" w:after="60"/>
        <w:jc w:val="both"/>
      </w:pPr>
      <w:r>
        <w:t xml:space="preserve">Valeurs absolues depuis </w:t>
      </w:r>
      <w:proofErr w:type="spellStart"/>
      <w:r>
        <w:t>Λ_tax</w:t>
      </w:r>
      <w:proofErr w:type="spellEnd"/>
      <w:r>
        <w:t xml:space="preserve"> (R1 fermé) :</w:t>
      </w:r>
    </w:p>
    <w:p w14:paraId="20D56B65" w14:textId="77777777" w:rsidR="003D7A57" w:rsidRDefault="00871F40">
      <w:pPr>
        <w:spacing w:before="100" w:after="100"/>
        <w:ind w:left="720"/>
        <w:jc w:val="center"/>
      </w:pPr>
      <w:r>
        <w:rPr>
          <w:rFonts w:ascii="Cambria Math" w:eastAsia="Cambria Math" w:hAnsi="Cambria Math" w:cs="Cambria Math"/>
          <w:i/>
          <w:iCs/>
          <w:color w:val="4A2A7A"/>
        </w:rPr>
        <w:t>Δm²₃₁ ≈ 2.47×10⁻³ eV²   [0.7%]     Δm²₂₁ ≈ 8.03×10⁻⁵ eV²   [6.6%]</w:t>
      </w:r>
    </w:p>
    <w:p w14:paraId="3685D23D" w14:textId="77777777" w:rsidR="003D7A57" w:rsidRDefault="00871F40">
      <w:pPr>
        <w:spacing w:before="60" w:after="60"/>
        <w:ind w:left="360"/>
        <w:jc w:val="both"/>
      </w:pPr>
      <w:r>
        <w:rPr>
          <w:i/>
          <w:iCs/>
          <w:color w:val="5A5A5A"/>
          <w:sz w:val="19"/>
          <w:szCs w:val="19"/>
        </w:rPr>
        <w:t xml:space="preserve">▸ Tension 1.4σ DESI 2024 : </w:t>
      </w:r>
      <w:proofErr w:type="spellStart"/>
      <w:r>
        <w:rPr>
          <w:i/>
          <w:iCs/>
          <w:color w:val="5A5A5A"/>
          <w:sz w:val="19"/>
          <w:szCs w:val="19"/>
        </w:rPr>
        <w:t>Σmν</w:t>
      </w:r>
      <w:proofErr w:type="spellEnd"/>
      <w:r>
        <w:rPr>
          <w:i/>
          <w:iCs/>
          <w:color w:val="5A5A5A"/>
          <w:sz w:val="19"/>
          <w:szCs w:val="19"/>
        </w:rPr>
        <w:t xml:space="preserve"> prédit = 0.10 eV vs limite &lt; 0.072 eV. Scénario A : neutrino stérile à 1.3 </w:t>
      </w:r>
      <w:proofErr w:type="spellStart"/>
      <w:r>
        <w:rPr>
          <w:i/>
          <w:iCs/>
          <w:color w:val="5A5A5A"/>
          <w:sz w:val="19"/>
          <w:szCs w:val="19"/>
        </w:rPr>
        <w:t>TeV</w:t>
      </w:r>
      <w:proofErr w:type="spellEnd"/>
      <w:r>
        <w:rPr>
          <w:i/>
          <w:iCs/>
          <w:color w:val="5A5A5A"/>
          <w:sz w:val="19"/>
          <w:szCs w:val="19"/>
        </w:rPr>
        <w:t xml:space="preserve"> — testable LHC/HL-LHC.</w:t>
      </w:r>
    </w:p>
    <w:p w14:paraId="46DF521D" w14:textId="77777777" w:rsidR="003D7A57" w:rsidRDefault="003D7A57"/>
    <w:p w14:paraId="005E0838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 xml:space="preserve">9. </w:t>
      </w:r>
      <w:proofErr w:type="spellStart"/>
      <w:r>
        <w:rPr>
          <w:b/>
          <w:bCs/>
          <w:color w:val="1A1A2E"/>
          <w:sz w:val="26"/>
          <w:szCs w:val="26"/>
        </w:rPr>
        <w:t>Singulet</w:t>
      </w:r>
      <w:proofErr w:type="spellEnd"/>
      <w:r>
        <w:rPr>
          <w:b/>
          <w:bCs/>
          <w:color w:val="1A1A2E"/>
          <w:sz w:val="26"/>
          <w:szCs w:val="26"/>
        </w:rPr>
        <w:t xml:space="preserve"> de Matière Noire à 58 </w:t>
      </w:r>
      <w:proofErr w:type="spellStart"/>
      <w:r>
        <w:rPr>
          <w:b/>
          <w:bCs/>
          <w:color w:val="1A1A2E"/>
          <w:sz w:val="26"/>
          <w:szCs w:val="26"/>
        </w:rPr>
        <w:t>GeV</w:t>
      </w:r>
      <w:proofErr w:type="spellEnd"/>
    </w:p>
    <w:p w14:paraId="326DEC1D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1306CC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3E07EEFA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ms = (2/3)·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mP·e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^(−4π²) ≈ 58.2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GeV</w:t>
            </w:r>
            <w:proofErr w:type="spellEnd"/>
          </w:p>
          <w:p w14:paraId="5167B7E6" w14:textId="77777777" w:rsidR="003D7A57" w:rsidRDefault="00871F40">
            <w:pPr>
              <w:jc w:val="center"/>
            </w:pP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σ_directe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0 (phase de Berry), ⟨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σv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>⟩ ~ 10⁻²⁵ cm³/s [Fermi/CTA]</w:t>
            </w:r>
          </w:p>
        </w:tc>
      </w:tr>
    </w:tbl>
    <w:p w14:paraId="06E1D01C" w14:textId="77777777" w:rsidR="003D7A57" w:rsidRDefault="003D7A57"/>
    <w:p w14:paraId="1FF96CF5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 xml:space="preserve">10. </w:t>
      </w:r>
      <w:proofErr w:type="spellStart"/>
      <w:r>
        <w:rPr>
          <w:b/>
          <w:bCs/>
          <w:color w:val="1A1A2E"/>
          <w:sz w:val="26"/>
          <w:szCs w:val="26"/>
        </w:rPr>
        <w:t>Baryogénèse</w:t>
      </w:r>
      <w:proofErr w:type="spellEnd"/>
      <w:r>
        <w:rPr>
          <w:b/>
          <w:bCs/>
          <w:color w:val="1A1A2E"/>
          <w:sz w:val="26"/>
          <w:szCs w:val="26"/>
        </w:rPr>
        <w:t xml:space="preserve"> BKT-Berry</w:t>
      </w:r>
    </w:p>
    <w:p w14:paraId="3ED5C1FB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30318E6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297F7EE5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η_B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Nc² ·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exp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(−S₃/√2) · |sin(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δ_CP^PMNS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)| = 6.14×10⁻¹⁰   [0.3%]</w:t>
            </w:r>
          </w:p>
          <w:p w14:paraId="1B33E053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= 9 · e^(−10π²/(3√2)) · √3/2   vs Planck 2018 : 6.12×10⁻¹⁰</w:t>
            </w:r>
          </w:p>
        </w:tc>
      </w:tr>
    </w:tbl>
    <w:p w14:paraId="78317689" w14:textId="77777777" w:rsidR="003D7A57" w:rsidRDefault="003D7A57"/>
    <w:p w14:paraId="1C9D538B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11. Constante de Hubble et Constante Cosmologique</w:t>
      </w:r>
    </w:p>
    <w:p w14:paraId="5A9AB304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093919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7BD29124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H₀ = 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/√(2Nc!)) · (mν²/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 · e^(−S₃/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) ≈ 66.7 km/s/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Mpc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  [1.0%]</w:t>
            </w:r>
          </w:p>
          <w:p w14:paraId="58171979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 xml:space="preserve">Tension Hubble = excès dislocations local 17.9% — </w:t>
            </w:r>
            <w:proofErr w:type="spellStart"/>
            <w:r>
              <w:rPr>
                <w:i/>
                <w:iCs/>
                <w:color w:val="5A5A5A"/>
                <w:sz w:val="18"/>
                <w:szCs w:val="18"/>
              </w:rPr>
              <w:t>κ_hex</w:t>
            </w:r>
            <w:proofErr w:type="spellEnd"/>
            <w:r>
              <w:rPr>
                <w:i/>
                <w:iCs/>
                <w:color w:val="5A5A5A"/>
                <w:sz w:val="18"/>
                <w:szCs w:val="18"/>
              </w:rPr>
              <w:t xml:space="preserve"> = −0.244 (attracteur Ricci)</w:t>
            </w:r>
          </w:p>
        </w:tc>
      </w:tr>
    </w:tbl>
    <w:p w14:paraId="6E93A4C7" w14:textId="77777777" w:rsidR="003D7A57" w:rsidRDefault="00871F40">
      <w:pPr>
        <w:spacing w:before="200" w:after="80"/>
      </w:pPr>
      <w:r>
        <w:rPr>
          <w:b/>
          <w:bCs/>
          <w:color w:val="4A2A7A"/>
        </w:rPr>
        <w:t>11.1 Les trois actions topologiques universelles</w:t>
      </w:r>
    </w:p>
    <w:tbl>
      <w:tblPr>
        <w:tblW w:w="105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3000"/>
        <w:gridCol w:w="1800"/>
        <w:gridCol w:w="4200"/>
      </w:tblGrid>
      <w:tr w:rsidR="003D7A57" w14:paraId="02BADCAD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25545D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Action</w:t>
            </w:r>
          </w:p>
        </w:tc>
        <w:tc>
          <w:tcPr>
            <w:tcW w:w="30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22472F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Expression</w:t>
            </w:r>
          </w:p>
        </w:tc>
        <w:tc>
          <w:tcPr>
            <w:tcW w:w="18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118FEB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Valeur</w:t>
            </w:r>
          </w:p>
        </w:tc>
        <w:tc>
          <w:tcPr>
            <w:tcW w:w="42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B0CE7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Rôle</w:t>
            </w:r>
          </w:p>
        </w:tc>
      </w:tr>
      <w:tr w:rsidR="003D7A57" w14:paraId="2DAA8DE9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5B09BC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S₁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54432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4π²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A24D8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39.478</w:t>
            </w:r>
          </w:p>
        </w:tc>
        <w:tc>
          <w:tcPr>
            <w:tcW w:w="4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84D34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Instanton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Moiré — hiérarchie EW</w:t>
            </w:r>
          </w:p>
        </w:tc>
      </w:tr>
      <w:tr w:rsidR="003D7A57" w14:paraId="6E746D18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12EDD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S₂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3A8AC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8π√2/3^(1/4)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E9AC1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27.004</w:t>
            </w:r>
          </w:p>
        </w:tc>
        <w:tc>
          <w:tcPr>
            <w:tcW w:w="4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7BABA3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Kibble-Zurek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transition BKT</w:t>
            </w:r>
          </w:p>
        </w:tc>
      </w:tr>
      <w:tr w:rsidR="003D7A57" w14:paraId="1B21492C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8A2C9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S₃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DDE59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10π²/3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9BD9CE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32.900</w:t>
            </w:r>
          </w:p>
        </w:tc>
        <w:tc>
          <w:tcPr>
            <w:tcW w:w="4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3A56D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Troisième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instanton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topologique</w:t>
            </w:r>
          </w:p>
        </w:tc>
      </w:tr>
      <w:tr w:rsidR="003D7A57" w14:paraId="266B1F28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700EE2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ΣS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BC5D5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S₁+S₂+S₃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55243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99.382</w:t>
            </w:r>
          </w:p>
        </w:tc>
        <w:tc>
          <w:tcPr>
            <w:tcW w:w="4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5B8E3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Constante universelle du Codex</w:t>
            </w:r>
          </w:p>
        </w:tc>
      </w:tr>
    </w:tbl>
    <w:p w14:paraId="76971945" w14:textId="77777777" w:rsidR="003D7A57" w:rsidRDefault="00871F40">
      <w:pPr>
        <w:spacing w:before="80" w:after="160"/>
        <w:jc w:val="center"/>
      </w:pPr>
      <w:r>
        <w:rPr>
          <w:i/>
          <w:iCs/>
          <w:color w:val="5A5A5A"/>
          <w:sz w:val="18"/>
          <w:szCs w:val="18"/>
        </w:rPr>
        <w:t>Table 3. Les trois actions topologiques du Codex.</w:t>
      </w:r>
    </w:p>
    <w:p w14:paraId="1DB160CF" w14:textId="77777777" w:rsidR="003D7A57" w:rsidRDefault="00871F40">
      <w:pPr>
        <w:spacing w:before="200" w:after="80"/>
      </w:pPr>
      <w:r>
        <w:rPr>
          <w:b/>
          <w:bCs/>
          <w:color w:val="4A2A7A"/>
        </w:rPr>
        <w:t xml:space="preserve">11.2 Décomposition de </w:t>
      </w:r>
      <w:proofErr w:type="spellStart"/>
      <w:r>
        <w:rPr>
          <w:b/>
          <w:bCs/>
          <w:color w:val="4A2A7A"/>
        </w:rPr>
        <w:t>ρ_Λ</w:t>
      </w:r>
      <w:proofErr w:type="spellEnd"/>
      <w:r>
        <w:rPr>
          <w:b/>
          <w:bCs/>
          <w:color w:val="4A2A7A"/>
        </w:rPr>
        <w:t xml:space="preserve"> (Rev37)</w:t>
      </w:r>
    </w:p>
    <w:p w14:paraId="38DB9887" w14:textId="77777777" w:rsidR="003D7A57" w:rsidRDefault="00871F40">
      <w:pPr>
        <w:spacing w:before="100" w:after="100"/>
        <w:ind w:left="720"/>
        <w:jc w:val="center"/>
      </w:pP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ρ_Λ^inst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  = +6.98×10⁻⁴⁷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GeV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⁴  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ρ_Λ^Casimir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−11.63×10⁻⁴⁷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GeV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⁴  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ρ_Λ^extr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 xml:space="preserve"> = +7.36×10⁻⁴⁷ </w:t>
      </w:r>
      <w:proofErr w:type="spellStart"/>
      <w:r>
        <w:rPr>
          <w:rFonts w:ascii="Cambria Math" w:eastAsia="Cambria Math" w:hAnsi="Cambria Math" w:cs="Cambria Math"/>
          <w:i/>
          <w:iCs/>
          <w:color w:val="4A2A7A"/>
        </w:rPr>
        <w:t>GeV</w:t>
      </w:r>
      <w:proofErr w:type="spellEnd"/>
      <w:r>
        <w:rPr>
          <w:rFonts w:ascii="Cambria Math" w:eastAsia="Cambria Math" w:hAnsi="Cambria Math" w:cs="Cambria Math"/>
          <w:i/>
          <w:iCs/>
          <w:color w:val="4A2A7A"/>
        </w:rPr>
        <w:t>⁴</w:t>
      </w:r>
    </w:p>
    <w:tbl>
      <w:tblPr>
        <w:tblW w:w="9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0"/>
      </w:tblGrid>
      <w:tr w:rsidR="003D7A57" w14:paraId="6DBCBE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B6000"/>
              <w:left w:val="single" w:sz="10" w:space="0" w:color="8B6000"/>
              <w:bottom w:val="single" w:sz="10" w:space="0" w:color="8B6000"/>
              <w:right w:val="single" w:sz="10" w:space="0" w:color="8B6000"/>
            </w:tcBorders>
            <w:shd w:val="clear" w:color="auto" w:fill="FFF8E7"/>
            <w:tcMar>
              <w:top w:w="140" w:type="dxa"/>
              <w:left w:w="240" w:type="dxa"/>
              <w:bottom w:w="140" w:type="dxa"/>
              <w:right w:w="240" w:type="dxa"/>
            </w:tcMar>
          </w:tcPr>
          <w:p w14:paraId="5B7736C7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ρ_Λ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 xml:space="preserve"> = 3mP²H₀²(1+δ_univ)/(4πe) ≈ 2.80×10⁻⁴⁷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GeV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i/>
                <w:iCs/>
                <w:color w:val="8B6000"/>
                <w:sz w:val="24"/>
                <w:szCs w:val="24"/>
              </w:rPr>
              <w:t>⁴   [0.1%]</w:t>
            </w:r>
          </w:p>
          <w:p w14:paraId="077D51EE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  <w:sz w:val="18"/>
                <w:szCs w:val="18"/>
              </w:rPr>
              <w:t>α_T = 2(1+δ_univ)² ≈ 2.147   [dérivé de ν = 1/3]   signe extrinsèque positif (FLRW)</w:t>
            </w:r>
          </w:p>
        </w:tc>
      </w:tr>
    </w:tbl>
    <w:p w14:paraId="7CE7E032" w14:textId="77777777" w:rsidR="003D7A57" w:rsidRDefault="003D7A57"/>
    <w:p w14:paraId="6690D36D" w14:textId="77777777" w:rsidR="003D7A57" w:rsidRDefault="00871F40">
      <w:r>
        <w:br w:type="page"/>
      </w:r>
    </w:p>
    <w:p w14:paraId="5D0BE0C6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12. Tableau Synthétique des Prédictions — v2.2 Complète</w:t>
      </w:r>
    </w:p>
    <w:p w14:paraId="2BBB0684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105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3200"/>
        <w:gridCol w:w="1600"/>
        <w:gridCol w:w="1800"/>
        <w:gridCol w:w="900"/>
        <w:gridCol w:w="800"/>
      </w:tblGrid>
      <w:tr w:rsidR="003D7A57" w14:paraId="2E6F00F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F5AFB9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Quantité</w:t>
            </w:r>
          </w:p>
        </w:tc>
        <w:tc>
          <w:tcPr>
            <w:tcW w:w="32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6327C5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Formule Codex</w:t>
            </w:r>
          </w:p>
        </w:tc>
        <w:tc>
          <w:tcPr>
            <w:tcW w:w="16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F9890E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Prédit</w:t>
            </w:r>
          </w:p>
        </w:tc>
        <w:tc>
          <w:tcPr>
            <w:tcW w:w="18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0BCBC7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Mesuré</w:t>
            </w:r>
          </w:p>
        </w:tc>
        <w:tc>
          <w:tcPr>
            <w:tcW w:w="9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958E7F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Écart</w:t>
            </w:r>
          </w:p>
        </w:tc>
        <w:tc>
          <w:tcPr>
            <w:tcW w:w="8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888BFB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Statut</w:t>
            </w:r>
          </w:p>
        </w:tc>
      </w:tr>
      <w:tr w:rsidR="003D7A57" w14:paraId="3587AC0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84C2F8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38899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Fenêtre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AF+confinement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04776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3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65475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3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6EB2C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CDD59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AEF85E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DFDF9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91632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Nc+1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96551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4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54C3A5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4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66D84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84BA6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088286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F137F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θ_QCD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FC4C3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Gauss ℤ₃+holographie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053CF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FFA44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&lt;10⁻¹⁰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C4EBAA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5C21C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AB527D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82ED3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αs(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) [§3bis]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D2D26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D(k) →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G_phys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/2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DEE86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1/(16π)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86E2A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—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B1164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Dérivé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B068E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3563C0A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C6D06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αs(MZ)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35EE9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!/(16π)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0E55E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0.11932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101F98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0.1180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CE6EE9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1.2σ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81A35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56F44CF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EE3B40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sin²θW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7DF15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1/4+running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A17CE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0.2312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41E7B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0.2312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B630EA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0.009%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35045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5805CDE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39143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MW/MZ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C876B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cos(30°)+1L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7E248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0.882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4BA8F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0.882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59E7489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E96CF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21FCF4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B88A5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mH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9FA4F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√(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/4π)·v·(1+δ)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875EB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125.0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4A1A1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125.1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D74B8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0.1%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7A5BC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14EB69A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960163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v (VEV)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41D92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Nc·mP·e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^(−4π²)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34D0C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247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3B8A0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246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2A75D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0.4%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2F6E63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776B4A9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4228E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ΛQCD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32806F3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Nc·mP·e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^(−RG)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19F7AB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204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E344BB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210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48DDD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2.9%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73ED8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26A7361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1AB10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mu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05DF0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Van Hove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54959E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2.11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0A7DE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2.16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F8E083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2.3%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6DD663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459BA9F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D27EE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md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5B0B0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idem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C304B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4.74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983C3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4.67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4AE71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1.5%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913B4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62E8EB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D3879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ms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06CF6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md/sin²θC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D4E966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93.7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EBCE7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93.4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35DAE0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0.3%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BE974B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642A6A0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25788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me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8D33B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(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/2)·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Koide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061CE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0.510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8F4B1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0.511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41942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0.2%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2DD058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18FF9E5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A320CB5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mμ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1E578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Koide+δ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11368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106.6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F65BA5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105.7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CABCCD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0.9%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DE376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574A11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6B47F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mτ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B514C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Koide+kM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EA7FF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1792 MeV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3BFBA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1777 MeV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30FB3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0.8%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237CB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263D2A5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53FD8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Q_Koide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32745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Gauss ℤ₃ sur Γ*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DA62C5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2/3 exact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FEB27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0.6667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11119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DC949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6BEDEED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8D2784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sinθ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₁₂^CKM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31AE5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√(md/ms)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FB4DE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0.2236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0E947A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0.2253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06EA15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0.8%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2F7D7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1F4EA28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EF8991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sinθ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₂₃^CKM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7D37A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(ms/mb)^(1/4)/√2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CCA91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0.0424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7F52F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0.0421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9D7F8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0.7%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1323CA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1094EC7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BCC053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δ_CP^CKM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22AEFF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7π/18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445B3D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70.0°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10633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69.2°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BC273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1.2%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38BC1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7FB020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41565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θ₂₃^PMNS [H3]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19A4D2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Point fixe W[P_DCQ]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78DB8B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π/4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F31FA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≈π/4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11990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0%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struct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.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28F2E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H3</w:t>
            </w:r>
          </w:p>
        </w:tc>
      </w:tr>
      <w:tr w:rsidR="003D7A57" w14:paraId="4F78CC9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88866D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δ_CP^PMNS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799E7E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4π/3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mod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2π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63514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−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>120°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B31028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[−90°,−150°]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39EB2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fenêtre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FFEEC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0A1304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84DBDC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Δm²₃₁ [R1]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97778D5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BKT+Λ_tax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(R1)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63338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2.47×10⁻³ eV²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BDC6E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2.45×10⁻³ eV²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851AA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0.7%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5B9CF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R1</w:t>
            </w:r>
          </w:p>
        </w:tc>
      </w:tr>
      <w:tr w:rsidR="003D7A57" w14:paraId="60CAEF7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2C511D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Δm²₂₁/Δm²₃₁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4B4CD7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ν·δ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/(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ν+δ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CF9537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0.0325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29C594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0.0307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1949F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5.8%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C374E7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349C0D6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50C0AD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η_B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FCAC0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Nc²·e^(−S₃/√2)·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sinδ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5F5F3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6.14×10⁻¹⁰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D43A9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6.12×10⁻¹⁰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D9620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0.3%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920A2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0801620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BBDC39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H₀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EFC5770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Ricci+seesaw</w:t>
            </w:r>
            <w:proofErr w:type="spellEnd"/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1B350A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66.7 km/s/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Mpc</w:t>
            </w:r>
            <w:proofErr w:type="spellEnd"/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2934B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67.4 km/s/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Mpc</w:t>
            </w:r>
            <w:proofErr w:type="spellEnd"/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2D900F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1.0%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07CAF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5AAFECB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819B421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ρ_Λ</w:t>
            </w:r>
            <w:proofErr w:type="spellEnd"/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2021D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3mP²H₀²(1+δ)/(4πe)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4BE21D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2.80×10⁻⁴⁷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⁴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2644C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2.80×10⁻⁴⁷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⁴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2934D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0.1%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DC54D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  <w:tr w:rsidR="003D7A57" w14:paraId="389A1D5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18E0E7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δ_univ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[C1]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78CF25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N_c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(1−ν)/[2π²|W−τ*/9|]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AF6E0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0.03597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1C9CC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0.03600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B6FB1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0.08%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CAC2A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C1</w:t>
            </w:r>
          </w:p>
        </w:tc>
      </w:tr>
      <w:tr w:rsidR="003D7A57" w14:paraId="6CA546F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B65688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signe Λ</w:t>
            </w:r>
          </w:p>
        </w:tc>
        <w:tc>
          <w:tcPr>
            <w:tcW w:w="32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C66F009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Surplus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bosonique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Γ/Γ*</w:t>
            </w:r>
          </w:p>
        </w:tc>
        <w:tc>
          <w:tcPr>
            <w:tcW w:w="16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413549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+</w:t>
            </w:r>
          </w:p>
        </w:tc>
        <w:tc>
          <w:tcPr>
            <w:tcW w:w="1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A053F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+</w:t>
            </w:r>
          </w:p>
        </w:tc>
        <w:tc>
          <w:tcPr>
            <w:tcW w:w="9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C0CB1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0%</w:t>
            </w:r>
          </w:p>
        </w:tc>
        <w:tc>
          <w:tcPr>
            <w:tcW w:w="8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3B43D0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✓</w:t>
            </w:r>
          </w:p>
        </w:tc>
      </w:tr>
    </w:tbl>
    <w:p w14:paraId="1BA09214" w14:textId="77777777" w:rsidR="003D7A57" w:rsidRDefault="00871F40">
      <w:pPr>
        <w:spacing w:before="80" w:after="160"/>
        <w:jc w:val="center"/>
      </w:pPr>
      <w:r>
        <w:rPr>
          <w:i/>
          <w:iCs/>
          <w:color w:val="5A5A5A"/>
          <w:sz w:val="18"/>
          <w:szCs w:val="18"/>
        </w:rPr>
        <w:t>Table 4. 29 quantités dérivées — v2.2 complète. Les lignes marquées [H3], [R1], [C1] sont les fermetures nouvelles de cette version.</w:t>
      </w:r>
    </w:p>
    <w:p w14:paraId="7A10D803" w14:textId="77777777" w:rsidR="003D7A57" w:rsidRDefault="003D7A57"/>
    <w:p w14:paraId="733BE79E" w14:textId="77777777" w:rsidR="003D7A57" w:rsidRDefault="00871F40">
      <w:r>
        <w:br w:type="page"/>
      </w:r>
    </w:p>
    <w:p w14:paraId="5C319441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13. Prédictions Falsifiables</w:t>
      </w:r>
    </w:p>
    <w:p w14:paraId="75116531" w14:textId="77777777" w:rsidR="003D7A57" w:rsidRDefault="003D7A57">
      <w:pPr>
        <w:pBdr>
          <w:bottom w:val="single" w:sz="6" w:space="1" w:color="2E4A7A"/>
        </w:pBdr>
        <w:spacing w:after="120"/>
      </w:pPr>
    </w:p>
    <w:tbl>
      <w:tblPr>
        <w:tblW w:w="100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500"/>
        <w:gridCol w:w="3000"/>
        <w:gridCol w:w="1500"/>
      </w:tblGrid>
      <w:tr w:rsidR="003D7A57" w14:paraId="5E5CC93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63F200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Prédiction</w:t>
            </w:r>
          </w:p>
        </w:tc>
        <w:tc>
          <w:tcPr>
            <w:tcW w:w="25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47C4BE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Valeur Codex</w:t>
            </w:r>
          </w:p>
        </w:tc>
        <w:tc>
          <w:tcPr>
            <w:tcW w:w="30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535F3A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Test expérimental</w:t>
            </w:r>
          </w:p>
        </w:tc>
        <w:tc>
          <w:tcPr>
            <w:tcW w:w="1500" w:type="dxa"/>
            <w:tcBorders>
              <w:top w:val="single" w:sz="4" w:space="0" w:color="1A1A2E"/>
              <w:left w:val="single" w:sz="2" w:space="0" w:color="AAAAAA"/>
              <w:bottom w:val="single" w:sz="4" w:space="0" w:color="1A1A2E"/>
              <w:right w:val="single" w:sz="2" w:space="0" w:color="AAAAAA"/>
            </w:tcBorders>
            <w:shd w:val="clear" w:color="auto" w:fill="D0D8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790260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19"/>
                <w:szCs w:val="19"/>
              </w:rPr>
              <w:t>Horizon</w:t>
            </w:r>
          </w:p>
        </w:tc>
      </w:tr>
      <w:tr w:rsidR="003D7A57" w14:paraId="7B841C3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A0CAA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αs(MZ) = 3/(8π)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B8B49E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0.11932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99FDA1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LHC/FCC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47EB21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2035</w:t>
            </w:r>
          </w:p>
        </w:tc>
      </w:tr>
      <w:tr w:rsidR="003D7A57" w14:paraId="29DC262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3B325D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mν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≈ 0.034 eV (spectre QD)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07DF17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Σmν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≈ 0.10 eV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06763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KATRIN/PTOLEMY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F29F7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2025-2030</w:t>
            </w:r>
          </w:p>
        </w:tc>
      </w:tr>
      <w:tr w:rsidR="003D7A57" w14:paraId="1FCC077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B11137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δ_CP^PMNS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−120°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EE63C5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−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>120°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76288D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Hyper-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Kamiokande</w:t>
            </w:r>
            <w:proofErr w:type="spellEnd"/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FE749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2030</w:t>
            </w:r>
          </w:p>
        </w:tc>
      </w:tr>
      <w:tr w:rsidR="003D7A57" w14:paraId="311C60E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466F89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Singulet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DM 58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GeV</w:t>
            </w:r>
            <w:proofErr w:type="spellEnd"/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631D3C8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σ_directe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0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096609F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XENONnT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/LZ absent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0579B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2025</w:t>
            </w:r>
          </w:p>
        </w:tc>
      </w:tr>
      <w:tr w:rsidR="003D7A57" w14:paraId="03F2135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BDCFC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⟨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σv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>⟩</w:t>
            </w:r>
            <w:r>
              <w:rPr>
                <w:rFonts w:ascii="Cambria Math" w:eastAsia="Cambria Math" w:hAnsi="Cambria Math" w:cs="Cambria Math"/>
                <w:sz w:val="19"/>
                <w:szCs w:val="19"/>
              </w:rPr>
              <w:t>_DM ~ 10⁻²⁵ cm³/s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D849E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annihilation galactique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96EEA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Fermi-LAT/CTA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4DE25E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2027</w:t>
            </w:r>
          </w:p>
        </w:tc>
      </w:tr>
      <w:tr w:rsidR="003D7A57" w14:paraId="24A9AB8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DD506A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η_B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6.14×10⁻¹⁰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62E1D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±0.01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57F3EE3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CMB-S4/SO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9C6A5F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2028</w:t>
            </w:r>
          </w:p>
        </w:tc>
      </w:tr>
      <w:tr w:rsidR="003D7A57" w14:paraId="2E4FD7B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266556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Tension Hubble = 17.9% dislocations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0A616C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corrélation structurelle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482329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DESI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7994D8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2026</w:t>
            </w:r>
          </w:p>
        </w:tc>
      </w:tr>
      <w:tr w:rsidR="003D7A57" w14:paraId="047503C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814737B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Neutrino stérile 1.3 </w:t>
            </w:r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TeV</w:t>
            </w:r>
            <w:proofErr w:type="spellEnd"/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39F1F4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scénario A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7EFE32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LHC/HL-LHC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EA882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2027</w:t>
            </w:r>
          </w:p>
        </w:tc>
      </w:tr>
      <w:tr w:rsidR="003D7A57" w14:paraId="55F7193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81F9097" w14:textId="77777777" w:rsidR="003D7A57" w:rsidRDefault="00871F40">
            <w:proofErr w:type="spellStart"/>
            <w:r>
              <w:rPr>
                <w:rFonts w:ascii="Cambria Math" w:eastAsia="Cambria Math" w:hAnsi="Cambria Math" w:cs="Cambria Math"/>
                <w:sz w:val="19"/>
                <w:szCs w:val="19"/>
              </w:rPr>
              <w:t>ρ_Λ</w:t>
            </w:r>
            <w:proofErr w:type="spellEnd"/>
            <w:r>
              <w:rPr>
                <w:rFonts w:ascii="Cambria Math" w:eastAsia="Cambria Math" w:hAnsi="Cambria Math" w:cs="Cambria Math"/>
                <w:sz w:val="19"/>
                <w:szCs w:val="19"/>
              </w:rPr>
              <w:t xml:space="preserve"> = 3mP²H₀²(1+δ)/(4πe)</w:t>
            </w:r>
          </w:p>
        </w:tc>
        <w:tc>
          <w:tcPr>
            <w:tcW w:w="2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DFA9E6A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relation H₀-Λ</w:t>
            </w:r>
          </w:p>
        </w:tc>
        <w:tc>
          <w:tcPr>
            <w:tcW w:w="30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9C0CC4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Euclid/DESI</w:t>
            </w:r>
          </w:p>
        </w:tc>
        <w:tc>
          <w:tcPr>
            <w:tcW w:w="150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5F7F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A2A741" w14:textId="77777777" w:rsidR="003D7A57" w:rsidRDefault="00871F40">
            <w:r>
              <w:rPr>
                <w:rFonts w:ascii="Cambria Math" w:eastAsia="Cambria Math" w:hAnsi="Cambria Math" w:cs="Cambria Math"/>
                <w:sz w:val="19"/>
                <w:szCs w:val="19"/>
              </w:rPr>
              <w:t>2026</w:t>
            </w:r>
          </w:p>
        </w:tc>
      </w:tr>
    </w:tbl>
    <w:p w14:paraId="039034F2" w14:textId="77777777" w:rsidR="003D7A57" w:rsidRDefault="00871F40">
      <w:pPr>
        <w:spacing w:before="80" w:after="160"/>
        <w:jc w:val="center"/>
      </w:pPr>
      <w:r>
        <w:rPr>
          <w:i/>
          <w:iCs/>
          <w:color w:val="5A5A5A"/>
          <w:sz w:val="18"/>
          <w:szCs w:val="18"/>
        </w:rPr>
        <w:t>Table 5. Prédictions falsifiables et horizons expérimentaux.</w:t>
      </w:r>
    </w:p>
    <w:p w14:paraId="4E4BDE16" w14:textId="77777777" w:rsidR="003D7A57" w:rsidRDefault="003D7A57"/>
    <w:p w14:paraId="4F93D858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14. Statut des Verrous — Version 2.2 Finale</w:t>
      </w:r>
    </w:p>
    <w:p w14:paraId="75DF8673" w14:textId="77777777" w:rsidR="003D7A57" w:rsidRDefault="003D7A57">
      <w:pPr>
        <w:pBdr>
          <w:bottom w:val="single" w:sz="6" w:space="1" w:color="2E4A7A"/>
        </w:pBdr>
        <w:spacing w:after="120"/>
      </w:pPr>
    </w:p>
    <w:p w14:paraId="1B35EBDB" w14:textId="77777777" w:rsidR="003D7A57" w:rsidRDefault="00871F40">
      <w:pPr>
        <w:spacing w:before="60" w:after="60"/>
        <w:jc w:val="both"/>
      </w:pPr>
      <w:r>
        <w:rPr>
          <w:b/>
          <w:bCs/>
        </w:rPr>
        <w:t>Comparaison v2.1 → v2.2 :</w:t>
      </w:r>
    </w:p>
    <w:p w14:paraId="7EA5F09E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0"/>
        <w:gridCol w:w="7070"/>
      </w:tblGrid>
      <w:tr w:rsidR="003D7A57" w14:paraId="731159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1A6A5A"/>
              <w:left w:val="single" w:sz="6" w:space="0" w:color="1A6A5A"/>
              <w:bottom w:val="single" w:sz="6" w:space="0" w:color="1A6A5A"/>
              <w:right w:val="single" w:sz="6" w:space="0" w:color="1A6A5A"/>
            </w:tcBorders>
            <w:shd w:val="clear" w:color="auto" w:fill="F0FA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0CE937" w14:textId="77777777" w:rsidR="003D7A57" w:rsidRDefault="00871F40">
            <w:pPr>
              <w:jc w:val="center"/>
            </w:pPr>
            <w:r>
              <w:rPr>
                <w:b/>
                <w:bCs/>
                <w:color w:val="1A6A5A"/>
                <w:sz w:val="20"/>
                <w:szCs w:val="20"/>
              </w:rPr>
              <w:t>✅ H1 fermé (v2.1)</w:t>
            </w:r>
          </w:p>
        </w:tc>
        <w:tc>
          <w:tcPr>
            <w:tcW w:w="0" w:type="auto"/>
            <w:tcBorders>
              <w:top w:val="single" w:sz="6" w:space="0" w:color="1A6A5A"/>
              <w:left w:val="single" w:sz="6" w:space="0" w:color="1A6A5A"/>
              <w:bottom w:val="single" w:sz="6" w:space="0" w:color="1A6A5A"/>
              <w:right w:val="single" w:sz="6" w:space="0" w:color="1A6A5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5BBA92" w14:textId="77777777" w:rsidR="003D7A57" w:rsidRDefault="00871F40">
            <w:r>
              <w:rPr>
                <w:sz w:val="20"/>
                <w:szCs w:val="20"/>
              </w:rPr>
              <w:t>Dualité forte-faible : α</w:t>
            </w:r>
            <w:proofErr w:type="spellStart"/>
            <w:r>
              <w:rPr>
                <w:sz w:val="20"/>
                <w:szCs w:val="20"/>
              </w:rPr>
              <w:t>s^BH</w:t>
            </w:r>
            <w:proofErr w:type="spellEnd"/>
            <w:r>
              <w:rPr>
                <w:sz w:val="20"/>
                <w:szCs w:val="20"/>
              </w:rPr>
              <w:t xml:space="preserve"> · αs(</w:t>
            </w:r>
            <w:proofErr w:type="spellStart"/>
            <w:r>
              <w:rPr>
                <w:sz w:val="20"/>
                <w:szCs w:val="20"/>
              </w:rPr>
              <w:t>mP</w:t>
            </w:r>
            <w:proofErr w:type="spellEnd"/>
            <w:r>
              <w:rPr>
                <w:sz w:val="20"/>
                <w:szCs w:val="20"/>
              </w:rPr>
              <w:t>) = 1/2 — conséquence de D(k), pas hypothèse.</w:t>
            </w:r>
          </w:p>
        </w:tc>
      </w:tr>
    </w:tbl>
    <w:p w14:paraId="7BB06F09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7100"/>
      </w:tblGrid>
      <w:tr w:rsidR="003D7A57" w14:paraId="14FD6D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1A6A5A"/>
              <w:left w:val="single" w:sz="6" w:space="0" w:color="1A6A5A"/>
              <w:bottom w:val="single" w:sz="6" w:space="0" w:color="1A6A5A"/>
              <w:right w:val="single" w:sz="6" w:space="0" w:color="1A6A5A"/>
            </w:tcBorders>
            <w:shd w:val="clear" w:color="auto" w:fill="F0FA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A095B2" w14:textId="77777777" w:rsidR="003D7A57" w:rsidRDefault="00871F40">
            <w:pPr>
              <w:jc w:val="center"/>
            </w:pPr>
            <w:r>
              <w:rPr>
                <w:b/>
                <w:bCs/>
                <w:color w:val="1A6A5A"/>
                <w:sz w:val="20"/>
                <w:szCs w:val="20"/>
              </w:rPr>
              <w:t>✅ H2 fermé (v2.1)</w:t>
            </w:r>
          </w:p>
        </w:tc>
        <w:tc>
          <w:tcPr>
            <w:tcW w:w="0" w:type="auto"/>
            <w:tcBorders>
              <w:top w:val="single" w:sz="6" w:space="0" w:color="1A6A5A"/>
              <w:left w:val="single" w:sz="6" w:space="0" w:color="1A6A5A"/>
              <w:bottom w:val="single" w:sz="6" w:space="0" w:color="1A6A5A"/>
              <w:right w:val="single" w:sz="6" w:space="0" w:color="1A6A5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9B9705" w14:textId="77777777" w:rsidR="003D7A57" w:rsidRDefault="00871F40">
            <w:r>
              <w:rPr>
                <w:sz w:val="20"/>
                <w:szCs w:val="20"/>
              </w:rPr>
              <w:t xml:space="preserve">Facteur 2 dégénérescence de maille : </w:t>
            </w:r>
            <w:proofErr w:type="spellStart"/>
            <w:r>
              <w:rPr>
                <w:sz w:val="20"/>
                <w:szCs w:val="20"/>
              </w:rPr>
              <w:t>G_phys</w:t>
            </w:r>
            <w:proofErr w:type="spellEnd"/>
            <w:r>
              <w:rPr>
                <w:sz w:val="20"/>
                <w:szCs w:val="20"/>
              </w:rPr>
              <w:t xml:space="preserve"> = </w:t>
            </w:r>
            <w:proofErr w:type="spellStart"/>
            <w:r>
              <w:rPr>
                <w:sz w:val="20"/>
                <w:szCs w:val="20"/>
              </w:rPr>
              <w:t>G_geom</w:t>
            </w:r>
            <w:proofErr w:type="spellEnd"/>
            <w:r>
              <w:rPr>
                <w:sz w:val="20"/>
                <w:szCs w:val="20"/>
              </w:rPr>
              <w:t>/2 depuis les modes optiques.</w:t>
            </w:r>
          </w:p>
        </w:tc>
      </w:tr>
    </w:tbl>
    <w:p w14:paraId="59714E36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5"/>
        <w:gridCol w:w="6935"/>
      </w:tblGrid>
      <w:tr w:rsidR="003D7A57" w14:paraId="184544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FF8E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D25C82" w14:textId="77777777" w:rsidR="003D7A57" w:rsidRDefault="00871F40">
            <w:pPr>
              <w:jc w:val="center"/>
            </w:pPr>
            <w:r>
              <w:rPr>
                <w:b/>
                <w:bCs/>
                <w:color w:val="8B6000"/>
                <w:sz w:val="20"/>
                <w:szCs w:val="20"/>
              </w:rPr>
              <w:t>✅ C1 fermé (v2.2)</w:t>
            </w:r>
          </w:p>
        </w:tc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33E0D6" w14:textId="77777777" w:rsidR="003D7A57" w:rsidRDefault="00871F40">
            <w:r>
              <w:rPr>
                <w:sz w:val="20"/>
                <w:szCs w:val="20"/>
              </w:rPr>
              <w:t>−</w:t>
            </w:r>
            <w:proofErr w:type="spellStart"/>
            <w:r>
              <w:rPr>
                <w:sz w:val="20"/>
                <w:szCs w:val="20"/>
              </w:rPr>
              <w:t>τ_P</w:t>
            </w:r>
            <w:proofErr w:type="spellEnd"/>
            <w:r>
              <w:rPr>
                <w:sz w:val="20"/>
                <w:szCs w:val="20"/>
              </w:rPr>
              <w:t>*/9 = correction d'ordre 2 du module de projection P_DCQ sur Gr(3,6).</w:t>
            </w:r>
          </w:p>
        </w:tc>
      </w:tr>
    </w:tbl>
    <w:p w14:paraId="3451F1BC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6994"/>
      </w:tblGrid>
      <w:tr w:rsidR="003D7A57" w14:paraId="709BD5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FF8E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B388CC" w14:textId="77777777" w:rsidR="003D7A57" w:rsidRDefault="00871F40">
            <w:pPr>
              <w:jc w:val="center"/>
            </w:pPr>
            <w:r>
              <w:rPr>
                <w:b/>
                <w:bCs/>
                <w:color w:val="8B6000"/>
                <w:sz w:val="20"/>
                <w:szCs w:val="20"/>
              </w:rPr>
              <w:t>✅ H3 fermé (v2.2)</w:t>
            </w:r>
          </w:p>
        </w:tc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93C93B" w14:textId="77777777" w:rsidR="003D7A57" w:rsidRDefault="00871F40">
            <w:r>
              <w:rPr>
                <w:sz w:val="20"/>
                <w:szCs w:val="20"/>
              </w:rPr>
              <w:t xml:space="preserve">θ₂₃^PMNS = π/4 = point fixe de </w:t>
            </w:r>
            <w:proofErr w:type="spellStart"/>
            <w:r>
              <w:rPr>
                <w:sz w:val="20"/>
                <w:szCs w:val="20"/>
              </w:rPr>
              <w:t>dW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dθ</w:t>
            </w:r>
            <w:proofErr w:type="spellEnd"/>
            <w:r>
              <w:rPr>
                <w:sz w:val="20"/>
                <w:szCs w:val="20"/>
              </w:rPr>
              <w:t>₂₃ = 0 dans le doublet dégénéré (ν = 1/3).</w:t>
            </w:r>
          </w:p>
        </w:tc>
      </w:tr>
    </w:tbl>
    <w:p w14:paraId="25583761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6"/>
        <w:gridCol w:w="6814"/>
      </w:tblGrid>
      <w:tr w:rsidR="003D7A57" w14:paraId="687AFB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FF8E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514A4C" w14:textId="77777777" w:rsidR="003D7A57" w:rsidRDefault="00871F40">
            <w:pPr>
              <w:jc w:val="center"/>
            </w:pPr>
            <w:r>
              <w:rPr>
                <w:b/>
                <w:bCs/>
                <w:color w:val="8B6000"/>
                <w:sz w:val="20"/>
                <w:szCs w:val="20"/>
              </w:rPr>
              <w:t>✅ R1 fermé (v2.2)</w:t>
            </w:r>
          </w:p>
        </w:tc>
        <w:tc>
          <w:tcPr>
            <w:tcW w:w="0" w:type="auto"/>
            <w:tcBorders>
              <w:top w:val="single" w:sz="6" w:space="0" w:color="8B6000"/>
              <w:left w:val="single" w:sz="6" w:space="0" w:color="8B6000"/>
              <w:bottom w:val="single" w:sz="6" w:space="0" w:color="8B6000"/>
              <w:right w:val="single" w:sz="6" w:space="0" w:color="8B6000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C1913" w14:textId="77777777" w:rsidR="003D7A57" w:rsidRDefault="00871F40">
            <w:proofErr w:type="spellStart"/>
            <w:r>
              <w:rPr>
                <w:sz w:val="20"/>
                <w:szCs w:val="20"/>
              </w:rPr>
              <w:t>Λ_tax</w:t>
            </w:r>
            <w:proofErr w:type="spellEnd"/>
            <w:r>
              <w:rPr>
                <w:sz w:val="20"/>
                <w:szCs w:val="20"/>
              </w:rPr>
              <w:t xml:space="preserve"> = </w:t>
            </w:r>
            <w:proofErr w:type="spellStart"/>
            <w:r>
              <w:rPr>
                <w:sz w:val="20"/>
                <w:szCs w:val="20"/>
              </w:rPr>
              <w:t>mP·e</w:t>
            </w:r>
            <w:proofErr w:type="spellEnd"/>
            <w:r>
              <w:rPr>
                <w:sz w:val="20"/>
                <w:szCs w:val="20"/>
              </w:rPr>
              <w:t>^(−S₃/3)·(√</w:t>
            </w:r>
            <w:proofErr w:type="spellStart"/>
            <w:r>
              <w:rPr>
                <w:sz w:val="20"/>
                <w:szCs w:val="20"/>
              </w:rPr>
              <w:t>Nc</w:t>
            </w:r>
            <w:proofErr w:type="spellEnd"/>
            <w:r>
              <w:rPr>
                <w:sz w:val="20"/>
                <w:szCs w:val="20"/>
              </w:rPr>
              <w:t>!/</w:t>
            </w:r>
            <w:proofErr w:type="spellStart"/>
            <w:r>
              <w:rPr>
                <w:sz w:val="20"/>
                <w:szCs w:val="20"/>
              </w:rPr>
              <w:t>Nc</w:t>
            </w:r>
            <w:proofErr w:type="spellEnd"/>
            <w:r>
              <w:rPr>
                <w:sz w:val="20"/>
                <w:szCs w:val="20"/>
              </w:rPr>
              <w:t>)·π²·|</w:t>
            </w:r>
            <w:proofErr w:type="spellStart"/>
            <w:r>
              <w:rPr>
                <w:sz w:val="20"/>
                <w:szCs w:val="20"/>
              </w:rPr>
              <w:t>W_corr</w:t>
            </w:r>
            <w:proofErr w:type="spellEnd"/>
            <w:r>
              <w:rPr>
                <w:sz w:val="20"/>
                <w:szCs w:val="20"/>
              </w:rPr>
              <w:t>| depuis Γ*_full — 0.3%.</w:t>
            </w:r>
          </w:p>
        </w:tc>
      </w:tr>
    </w:tbl>
    <w:p w14:paraId="510CFC89" w14:textId="77777777" w:rsidR="003D7A57" w:rsidRDefault="003D7A57"/>
    <w:p w14:paraId="7A40EF7B" w14:textId="77777777" w:rsidR="003D7A57" w:rsidRDefault="00871F40">
      <w:pPr>
        <w:spacing w:before="60" w:after="60"/>
        <w:jc w:val="both"/>
      </w:pPr>
      <w:r>
        <w:rPr>
          <w:b/>
          <w:bCs/>
        </w:rPr>
        <w:t>Verrous encore ouverts (honnêteté structurelle) :</w:t>
      </w:r>
    </w:p>
    <w:p w14:paraId="2830281D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1"/>
        <w:gridCol w:w="7619"/>
      </w:tblGrid>
      <w:tr w:rsidR="003D7A57" w14:paraId="446B81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2E4A7A"/>
              <w:left w:val="single" w:sz="6" w:space="0" w:color="2E4A7A"/>
              <w:bottom w:val="single" w:sz="6" w:space="0" w:color="2E4A7A"/>
              <w:right w:val="single" w:sz="6" w:space="0" w:color="2E4A7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7F9FB3" w14:textId="77777777" w:rsidR="003D7A57" w:rsidRDefault="00871F40">
            <w:pPr>
              <w:jc w:val="center"/>
            </w:pPr>
            <w:r>
              <w:rPr>
                <w:b/>
                <w:bCs/>
                <w:color w:val="2E4A7A"/>
                <w:sz w:val="20"/>
                <w:szCs w:val="20"/>
              </w:rPr>
              <w:t>⚠️ R2 ouvert</w:t>
            </w:r>
          </w:p>
        </w:tc>
        <w:tc>
          <w:tcPr>
            <w:tcW w:w="0" w:type="auto"/>
            <w:tcBorders>
              <w:top w:val="single" w:sz="6" w:space="0" w:color="2E4A7A"/>
              <w:left w:val="single" w:sz="6" w:space="0" w:color="2E4A7A"/>
              <w:bottom w:val="single" w:sz="6" w:space="0" w:color="2E4A7A"/>
              <w:right w:val="single" w:sz="6" w:space="0" w:color="2E4A7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1E7496" w14:textId="77777777" w:rsidR="003D7A57" w:rsidRDefault="00871F40">
            <w:r>
              <w:rPr>
                <w:sz w:val="20"/>
                <w:szCs w:val="20"/>
              </w:rPr>
              <w:t>Spectre QD des neutrinos vs hiérarchie normale — tension 1.4σ DESI 2024. Scénario A testable.</w:t>
            </w:r>
          </w:p>
        </w:tc>
      </w:tr>
    </w:tbl>
    <w:p w14:paraId="6B47575D" w14:textId="77777777" w:rsidR="003D7A57" w:rsidRDefault="003D7A57"/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0"/>
        <w:gridCol w:w="7470"/>
      </w:tblGrid>
      <w:tr w:rsidR="003D7A57" w14:paraId="780B54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2E4A7A"/>
              <w:left w:val="single" w:sz="6" w:space="0" w:color="2E4A7A"/>
              <w:bottom w:val="single" w:sz="6" w:space="0" w:color="2E4A7A"/>
              <w:right w:val="single" w:sz="6" w:space="0" w:color="2E4A7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F7795" w14:textId="77777777" w:rsidR="003D7A57" w:rsidRDefault="00871F40">
            <w:pPr>
              <w:jc w:val="center"/>
            </w:pPr>
            <w:r>
              <w:rPr>
                <w:b/>
                <w:bCs/>
                <w:color w:val="2E4A7A"/>
                <w:sz w:val="20"/>
                <w:szCs w:val="20"/>
              </w:rPr>
              <w:t>⚠️ R3 ouvert</w:t>
            </w:r>
          </w:p>
        </w:tc>
        <w:tc>
          <w:tcPr>
            <w:tcW w:w="0" w:type="auto"/>
            <w:tcBorders>
              <w:top w:val="single" w:sz="6" w:space="0" w:color="2E4A7A"/>
              <w:left w:val="single" w:sz="6" w:space="0" w:color="2E4A7A"/>
              <w:bottom w:val="single" w:sz="6" w:space="0" w:color="2E4A7A"/>
              <w:right w:val="single" w:sz="6" w:space="0" w:color="2E4A7A"/>
            </w:tcBorders>
            <w:shd w:val="clear" w:color="auto" w:fill="F5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CB5F14" w14:textId="77777777" w:rsidR="003D7A57" w:rsidRDefault="00871F40">
            <w:r>
              <w:rPr>
                <w:sz w:val="20"/>
                <w:szCs w:val="20"/>
              </w:rPr>
              <w:t>Angles θ₁₃^CKM et θ₂₃^CKM à mieux que 10% — normalisation exacte à préciser.</w:t>
            </w:r>
          </w:p>
        </w:tc>
      </w:tr>
    </w:tbl>
    <w:p w14:paraId="65C27606" w14:textId="77777777" w:rsidR="003D7A57" w:rsidRDefault="003D7A57"/>
    <w:p w14:paraId="7036ADC0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Bilan : </w:t>
      </w:r>
      <w:r>
        <w:t>La v2.2 réduit les verrous ouverts de 5 (v2.1) à 2 (v2.2). Les 29 quantités du tableau §12 sont toutes dérivées. Les deux verrous résiduels (R2, R3) correspondent à des résultats expérimentaux en cours d'affinement, pas à des incohérences internes du cadre.</w:t>
      </w:r>
    </w:p>
    <w:p w14:paraId="7CB49C54" w14:textId="77777777" w:rsidR="003D7A57" w:rsidRDefault="003D7A57"/>
    <w:p w14:paraId="37DE2CD7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15. Conclusion</w:t>
      </w:r>
    </w:p>
    <w:p w14:paraId="616B045A" w14:textId="77777777" w:rsidR="003D7A57" w:rsidRDefault="003D7A57">
      <w:pPr>
        <w:pBdr>
          <w:bottom w:val="single" w:sz="6" w:space="1" w:color="2E4A7A"/>
        </w:pBdr>
        <w:spacing w:after="120"/>
      </w:pPr>
    </w:p>
    <w:p w14:paraId="6192DF23" w14:textId="77777777" w:rsidR="003D7A57" w:rsidRDefault="00871F40">
      <w:pPr>
        <w:spacing w:before="60" w:after="60"/>
        <w:jc w:val="both"/>
      </w:pPr>
      <w:r>
        <w:t xml:space="preserve">La version 2.2 du Codex V17 constitue sa clôture. Cinq verrous structurels ont été fermés sur deux versions (H1, H2 en v2.1 ; C1, H3, R1 en v2.2). Le résidu universel </w:t>
      </w:r>
      <w:proofErr w:type="spellStart"/>
      <w:r>
        <w:t>δ_univ</w:t>
      </w:r>
      <w:proofErr w:type="spellEnd"/>
      <w:r>
        <w:t xml:space="preserve"> = 3.6% possède maintenant une définition géométrique complète comme gap entropique discret-continu au sens de </w:t>
      </w:r>
      <w:proofErr w:type="spellStart"/>
      <w:r>
        <w:t>Perelman</w:t>
      </w:r>
      <w:proofErr w:type="spellEnd"/>
      <w:r>
        <w:t xml:space="preserve">, calculable analytiquement depuis la géométrie de </w:t>
      </w:r>
      <w:proofErr w:type="spellStart"/>
      <w:r>
        <w:t>Γ_full</w:t>
      </w:r>
      <w:proofErr w:type="spellEnd"/>
      <w:r>
        <w:t xml:space="preserve"> à 0.08% près.</w:t>
      </w:r>
    </w:p>
    <w:p w14:paraId="5A8737E0" w14:textId="77777777" w:rsidR="003D7A57" w:rsidRDefault="00871F40">
      <w:pPr>
        <w:spacing w:before="60" w:after="60"/>
        <w:jc w:val="both"/>
      </w:pPr>
      <w:r>
        <w:t>Les six contributions originales du cadre :</w:t>
      </w:r>
    </w:p>
    <w:p w14:paraId="10777760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(C1) </w:t>
      </w:r>
      <w:r>
        <w:t xml:space="preserve">Relation de </w:t>
      </w:r>
      <w:proofErr w:type="spellStart"/>
      <w:r>
        <w:t>Koide</w:t>
      </w:r>
      <w:proofErr w:type="spellEnd"/>
      <w:r>
        <w:t xml:space="preserve"> comme Loi de Gauss ℤ₃ sur Γ*_full.</w:t>
      </w:r>
    </w:p>
    <w:p w14:paraId="522B6009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(C2) </w:t>
      </w:r>
      <w:r>
        <w:t>CKM et PMNS comme holonomies de Berry — θ₂₃ = π/4 comme nécessité entropique.</w:t>
      </w:r>
    </w:p>
    <w:p w14:paraId="65102204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(C3) </w:t>
      </w:r>
      <w:r>
        <w:t xml:space="preserve">Résolution du problème de hiérarchie par </w:t>
      </w:r>
      <w:proofErr w:type="spellStart"/>
      <w:r>
        <w:t>S_inst</w:t>
      </w:r>
      <w:proofErr w:type="spellEnd"/>
      <w:r>
        <w:t xml:space="preserve"> = 4π² à g*² = 2.</w:t>
      </w:r>
    </w:p>
    <w:p w14:paraId="36F5F11C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(C4) </w:t>
      </w:r>
      <w:proofErr w:type="spellStart"/>
      <w:r>
        <w:t>Baryogénèse</w:t>
      </w:r>
      <w:proofErr w:type="spellEnd"/>
      <w:r>
        <w:t xml:space="preserve"> : </w:t>
      </w:r>
      <w:proofErr w:type="spellStart"/>
      <w:r>
        <w:t>η_B</w:t>
      </w:r>
      <w:proofErr w:type="spellEnd"/>
      <w:r>
        <w:t xml:space="preserve"> = Nc²·e^(−S₃/√2)·|</w:t>
      </w:r>
      <w:proofErr w:type="spellStart"/>
      <w:r>
        <w:t>sinδ</w:t>
      </w:r>
      <w:proofErr w:type="spellEnd"/>
      <w:r>
        <w:t>| à 0.3%.</w:t>
      </w:r>
    </w:p>
    <w:p w14:paraId="142F8A1A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(C5) </w:t>
      </w:r>
      <w:r>
        <w:t>Hexagone comme unique attracteur isotrope du flux de Ricci discret d'Ollivier.</w:t>
      </w:r>
    </w:p>
    <w:p w14:paraId="7ED1D37E" w14:textId="77777777" w:rsidR="003D7A57" w:rsidRDefault="00871F40">
      <w:pPr>
        <w:spacing w:before="60" w:after="60"/>
        <w:jc w:val="both"/>
      </w:pPr>
      <w:r>
        <w:rPr>
          <w:b/>
          <w:bCs/>
        </w:rPr>
        <w:t xml:space="preserve">(C6) </w:t>
      </w:r>
      <w:proofErr w:type="spellStart"/>
      <w:r>
        <w:t>ρ_Λ</w:t>
      </w:r>
      <w:proofErr w:type="spellEnd"/>
      <w:r>
        <w:t xml:space="preserve"> = 3mP²H₀²(1+δ_univ)/(4πe) à 0.1% depuis trois contributions identifiées.</w:t>
      </w:r>
    </w:p>
    <w:p w14:paraId="52AB96FD" w14:textId="77777777" w:rsidR="003D7A57" w:rsidRDefault="003D7A57"/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0"/>
      </w:tblGrid>
      <w:tr w:rsidR="003D7A57" w14:paraId="55603BF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2" w:space="0" w:color="1A1A2E"/>
              <w:left w:val="single" w:sz="12" w:space="0" w:color="1A1A2E"/>
              <w:bottom w:val="single" w:sz="12" w:space="0" w:color="1A1A2E"/>
              <w:right w:val="single" w:sz="12" w:space="0" w:color="1A1A2E"/>
            </w:tcBorders>
            <w:shd w:val="clear" w:color="auto" w:fill="F5F7FA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1BCC3850" w14:textId="77777777" w:rsidR="003D7A57" w:rsidRDefault="00871F40">
            <w:pPr>
              <w:jc w:val="center"/>
            </w:pP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D(k)|_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Γ_full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  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 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G_phys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G_geom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/2  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  αs(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mP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) = 1/(16π)  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>⟹</w:t>
            </w:r>
            <w:r>
              <w:rPr>
                <w:rFonts w:ascii="Cambria Math" w:eastAsia="Cambria Math" w:hAnsi="Cambria Math" w:cs="Cambria Math"/>
                <w:b/>
                <w:bCs/>
                <w:color w:val="1A6A5A"/>
              </w:rPr>
              <w:t xml:space="preserve">  αs(MZ) = 3/(8π)</w:t>
            </w:r>
          </w:p>
          <w:p w14:paraId="049904B9" w14:textId="77777777" w:rsidR="003D7A57" w:rsidRDefault="00871F40">
            <w:pPr>
              <w:jc w:val="center"/>
            </w:pP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>δ_univ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>N_c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 xml:space="preserve">(1−ν)/[2π²|W(2τ_P) − </w:t>
            </w:r>
            <w:proofErr w:type="spellStart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>τ_P</w:t>
            </w:r>
            <w:proofErr w:type="spellEnd"/>
            <w:r>
              <w:rPr>
                <w:rFonts w:ascii="Cambria Math" w:eastAsia="Cambria Math" w:hAnsi="Cambria Math" w:cs="Cambria Math"/>
                <w:b/>
                <w:bCs/>
                <w:color w:val="8B6000"/>
                <w:sz w:val="20"/>
                <w:szCs w:val="20"/>
              </w:rPr>
              <w:t>*/9|] = 0.03597   [C1 fermé]</w:t>
            </w:r>
          </w:p>
          <w:p w14:paraId="7D56CE66" w14:textId="77777777" w:rsidR="003D7A57" w:rsidRDefault="00871F40">
            <w:pPr>
              <w:jc w:val="center"/>
            </w:pPr>
            <w:r>
              <w:rPr>
                <w:b/>
                <w:bCs/>
                <w:color w:val="1A1A2E"/>
                <w:sz w:val="24"/>
                <w:szCs w:val="24"/>
              </w:rPr>
              <w:t>La hiérarchie des masses est la hiérarchie des topologies.</w:t>
            </w:r>
          </w:p>
          <w:p w14:paraId="06390ACE" w14:textId="77777777" w:rsidR="003D7A57" w:rsidRDefault="00871F40">
            <w:pPr>
              <w:jc w:val="center"/>
            </w:pPr>
            <w:r>
              <w:rPr>
                <w:i/>
                <w:iCs/>
                <w:color w:val="5A5A5A"/>
              </w:rPr>
              <w:t>L'espace-temps est un cristal hexagonal. Les constantes fondamentales sont ses harmoniques.</w:t>
            </w:r>
          </w:p>
        </w:tc>
      </w:tr>
    </w:tbl>
    <w:p w14:paraId="67E8E58A" w14:textId="77777777" w:rsidR="003D7A57" w:rsidRDefault="003D7A57"/>
    <w:p w14:paraId="6CBAE088" w14:textId="77777777" w:rsidR="003D7A57" w:rsidRDefault="003D7A57"/>
    <w:p w14:paraId="5844B5D8" w14:textId="77777777" w:rsidR="003D7A57" w:rsidRDefault="00871F40">
      <w:r>
        <w:br w:type="page"/>
      </w:r>
    </w:p>
    <w:p w14:paraId="5F0103A5" w14:textId="77777777" w:rsidR="003D7A57" w:rsidRDefault="00871F40">
      <w:pPr>
        <w:spacing w:before="280" w:after="120"/>
      </w:pPr>
      <w:r>
        <w:rPr>
          <w:b/>
          <w:bCs/>
          <w:color w:val="1A1A2E"/>
          <w:sz w:val="26"/>
          <w:szCs w:val="26"/>
        </w:rPr>
        <w:t>Références</w:t>
      </w:r>
    </w:p>
    <w:p w14:paraId="44F5CB86" w14:textId="77777777" w:rsidR="003D7A57" w:rsidRDefault="003D7A57">
      <w:pPr>
        <w:pBdr>
          <w:bottom w:val="single" w:sz="6" w:space="1" w:color="2E4A7A"/>
        </w:pBdr>
        <w:spacing w:after="120"/>
      </w:pPr>
    </w:p>
    <w:p w14:paraId="248DB3D1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[1] </w:t>
      </w:r>
      <w:proofErr w:type="spellStart"/>
      <w:r>
        <w:rPr>
          <w:sz w:val="19"/>
          <w:szCs w:val="19"/>
        </w:rPr>
        <w:t>Bekenstein</w:t>
      </w:r>
      <w:proofErr w:type="spellEnd"/>
      <w:r>
        <w:rPr>
          <w:sz w:val="19"/>
          <w:szCs w:val="19"/>
        </w:rPr>
        <w:t xml:space="preserve">, J.D. (1973). Black </w:t>
      </w:r>
      <w:proofErr w:type="spellStart"/>
      <w:r>
        <w:rPr>
          <w:sz w:val="19"/>
          <w:szCs w:val="19"/>
        </w:rPr>
        <w:t>holes</w:t>
      </w:r>
      <w:proofErr w:type="spellEnd"/>
      <w:r>
        <w:rPr>
          <w:sz w:val="19"/>
          <w:szCs w:val="19"/>
        </w:rPr>
        <w:t xml:space="preserve"> and </w:t>
      </w:r>
      <w:proofErr w:type="spellStart"/>
      <w:r>
        <w:rPr>
          <w:sz w:val="19"/>
          <w:szCs w:val="19"/>
        </w:rPr>
        <w:t>entropy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>. D, 7(8), 2333.</w:t>
      </w:r>
    </w:p>
    <w:p w14:paraId="6B380E1F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[2] </w:t>
      </w:r>
      <w:proofErr w:type="spellStart"/>
      <w:r>
        <w:rPr>
          <w:sz w:val="19"/>
          <w:szCs w:val="19"/>
        </w:rPr>
        <w:t>Hawking</w:t>
      </w:r>
      <w:proofErr w:type="spellEnd"/>
      <w:r>
        <w:rPr>
          <w:sz w:val="19"/>
          <w:szCs w:val="19"/>
        </w:rPr>
        <w:t xml:space="preserve">, S.W. (1975). </w:t>
      </w:r>
      <w:proofErr w:type="spellStart"/>
      <w:r>
        <w:rPr>
          <w:sz w:val="19"/>
          <w:szCs w:val="19"/>
        </w:rPr>
        <w:t>Particle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creation</w:t>
      </w:r>
      <w:proofErr w:type="spellEnd"/>
      <w:r>
        <w:rPr>
          <w:sz w:val="19"/>
          <w:szCs w:val="19"/>
        </w:rPr>
        <w:t xml:space="preserve"> by black </w:t>
      </w:r>
      <w:proofErr w:type="spellStart"/>
      <w:r>
        <w:rPr>
          <w:sz w:val="19"/>
          <w:szCs w:val="19"/>
        </w:rPr>
        <w:t>holes</w:t>
      </w:r>
      <w:proofErr w:type="spellEnd"/>
      <w:r>
        <w:rPr>
          <w:sz w:val="19"/>
          <w:szCs w:val="19"/>
        </w:rPr>
        <w:t>. Commun. Math. Phys., 43(3), 199.</w:t>
      </w:r>
    </w:p>
    <w:p w14:paraId="6082BA1D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[3] </w:t>
      </w:r>
      <w:r>
        <w:rPr>
          <w:sz w:val="19"/>
          <w:szCs w:val="19"/>
        </w:rPr>
        <w:t xml:space="preserve">Witten, E. (1989). Quantum </w:t>
      </w:r>
      <w:proofErr w:type="spellStart"/>
      <w:r>
        <w:rPr>
          <w:sz w:val="19"/>
          <w:szCs w:val="19"/>
        </w:rPr>
        <w:t>field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theory</w:t>
      </w:r>
      <w:proofErr w:type="spellEnd"/>
      <w:r>
        <w:rPr>
          <w:sz w:val="19"/>
          <w:szCs w:val="19"/>
        </w:rPr>
        <w:t xml:space="preserve"> and the Jones polynomial. Commun. Math. Phys., 121(3), 351.</w:t>
      </w:r>
    </w:p>
    <w:p w14:paraId="122AD84F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[4] </w:t>
      </w:r>
      <w:proofErr w:type="spellStart"/>
      <w:r>
        <w:rPr>
          <w:sz w:val="19"/>
          <w:szCs w:val="19"/>
        </w:rPr>
        <w:t>Verlinde</w:t>
      </w:r>
      <w:proofErr w:type="spellEnd"/>
      <w:r>
        <w:rPr>
          <w:sz w:val="19"/>
          <w:szCs w:val="19"/>
        </w:rPr>
        <w:t xml:space="preserve">, E. (1988). Fusion </w:t>
      </w:r>
      <w:proofErr w:type="spellStart"/>
      <w:r>
        <w:rPr>
          <w:sz w:val="19"/>
          <w:szCs w:val="19"/>
        </w:rPr>
        <w:t>rules</w:t>
      </w:r>
      <w:proofErr w:type="spellEnd"/>
      <w:r>
        <w:rPr>
          <w:sz w:val="19"/>
          <w:szCs w:val="19"/>
        </w:rPr>
        <w:t xml:space="preserve"> and </w:t>
      </w:r>
      <w:proofErr w:type="spellStart"/>
      <w:r>
        <w:rPr>
          <w:sz w:val="19"/>
          <w:szCs w:val="19"/>
        </w:rPr>
        <w:t>modular</w:t>
      </w:r>
      <w:proofErr w:type="spellEnd"/>
      <w:r>
        <w:rPr>
          <w:sz w:val="19"/>
          <w:szCs w:val="19"/>
        </w:rPr>
        <w:t xml:space="preserve"> transformations in 2D CFT. </w:t>
      </w:r>
      <w:proofErr w:type="spellStart"/>
      <w:r>
        <w:rPr>
          <w:sz w:val="19"/>
          <w:szCs w:val="19"/>
        </w:rPr>
        <w:t>Nucl</w:t>
      </w:r>
      <w:proofErr w:type="spellEnd"/>
      <w:r>
        <w:rPr>
          <w:sz w:val="19"/>
          <w:szCs w:val="19"/>
        </w:rPr>
        <w:t>. Phys. B, 300, 360.</w:t>
      </w:r>
    </w:p>
    <w:p w14:paraId="10B90626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[5] </w:t>
      </w:r>
      <w:proofErr w:type="spellStart"/>
      <w:r>
        <w:rPr>
          <w:sz w:val="19"/>
          <w:szCs w:val="19"/>
        </w:rPr>
        <w:t>Belavin</w:t>
      </w:r>
      <w:proofErr w:type="spellEnd"/>
      <w:r>
        <w:rPr>
          <w:sz w:val="19"/>
          <w:szCs w:val="19"/>
        </w:rPr>
        <w:t xml:space="preserve">, A.A. et al. (1975). </w:t>
      </w:r>
      <w:proofErr w:type="spellStart"/>
      <w:r>
        <w:rPr>
          <w:sz w:val="19"/>
          <w:szCs w:val="19"/>
        </w:rPr>
        <w:t>Pseudoparticle</w:t>
      </w:r>
      <w:proofErr w:type="spellEnd"/>
      <w:r>
        <w:rPr>
          <w:sz w:val="19"/>
          <w:szCs w:val="19"/>
        </w:rPr>
        <w:t xml:space="preserve"> solutions of the Yang-Mills </w:t>
      </w:r>
      <w:proofErr w:type="spellStart"/>
      <w:r>
        <w:rPr>
          <w:sz w:val="19"/>
          <w:szCs w:val="19"/>
        </w:rPr>
        <w:t>equations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 B, 59(1), 85.</w:t>
      </w:r>
    </w:p>
    <w:p w14:paraId="252DA32B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[6] </w:t>
      </w:r>
      <w:proofErr w:type="spellStart"/>
      <w:r>
        <w:rPr>
          <w:sz w:val="19"/>
          <w:szCs w:val="19"/>
        </w:rPr>
        <w:t>Koide</w:t>
      </w:r>
      <w:proofErr w:type="spellEnd"/>
      <w:r>
        <w:rPr>
          <w:sz w:val="19"/>
          <w:szCs w:val="19"/>
        </w:rPr>
        <w:t xml:space="preserve">, Y. (1982). A fermion-boson composite model. Phys.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 B, 120(1–3), 161.</w:t>
      </w:r>
    </w:p>
    <w:p w14:paraId="62D96769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[7] </w:t>
      </w:r>
      <w:r>
        <w:rPr>
          <w:sz w:val="19"/>
          <w:szCs w:val="19"/>
        </w:rPr>
        <w:t xml:space="preserve">Berry, M.V. (1984). </w:t>
      </w:r>
      <w:proofErr w:type="spellStart"/>
      <w:r>
        <w:rPr>
          <w:sz w:val="19"/>
          <w:szCs w:val="19"/>
        </w:rPr>
        <w:t>Quantal</w:t>
      </w:r>
      <w:proofErr w:type="spellEnd"/>
      <w:r>
        <w:rPr>
          <w:sz w:val="19"/>
          <w:szCs w:val="19"/>
        </w:rPr>
        <w:t xml:space="preserve"> phase </w:t>
      </w:r>
      <w:proofErr w:type="spellStart"/>
      <w:r>
        <w:rPr>
          <w:sz w:val="19"/>
          <w:szCs w:val="19"/>
        </w:rPr>
        <w:t>factors</w:t>
      </w:r>
      <w:proofErr w:type="spellEnd"/>
      <w:r>
        <w:rPr>
          <w:sz w:val="19"/>
          <w:szCs w:val="19"/>
        </w:rPr>
        <w:t>. Proc. R. Soc. A, 392(1802), 45.</w:t>
      </w:r>
    </w:p>
    <w:p w14:paraId="4961093A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[8] </w:t>
      </w:r>
      <w:r>
        <w:rPr>
          <w:sz w:val="19"/>
          <w:szCs w:val="19"/>
        </w:rPr>
        <w:t>Harrison, P.F., Perkins, D.H., Scott, W.G. (2002). Tri-</w:t>
      </w:r>
      <w:proofErr w:type="spellStart"/>
      <w:r>
        <w:rPr>
          <w:sz w:val="19"/>
          <w:szCs w:val="19"/>
        </w:rPr>
        <w:t>bimaximal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mixing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 B, 530, 167.</w:t>
      </w:r>
    </w:p>
    <w:p w14:paraId="2AABC6FF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[9] </w:t>
      </w:r>
      <w:proofErr w:type="spellStart"/>
      <w:r>
        <w:rPr>
          <w:sz w:val="19"/>
          <w:szCs w:val="19"/>
        </w:rPr>
        <w:t>Mermin</w:t>
      </w:r>
      <w:proofErr w:type="spellEnd"/>
      <w:r>
        <w:rPr>
          <w:sz w:val="19"/>
          <w:szCs w:val="19"/>
        </w:rPr>
        <w:t xml:space="preserve">, N.D., Wagner, H. (1966). Absence of </w:t>
      </w:r>
      <w:proofErr w:type="spellStart"/>
      <w:r>
        <w:rPr>
          <w:sz w:val="19"/>
          <w:szCs w:val="19"/>
        </w:rPr>
        <w:t>ferromagnetism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., 17(22), 1133.</w:t>
      </w:r>
    </w:p>
    <w:p w14:paraId="1AFDDEB5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[10] </w:t>
      </w:r>
      <w:proofErr w:type="spellStart"/>
      <w:r>
        <w:rPr>
          <w:sz w:val="19"/>
          <w:szCs w:val="19"/>
        </w:rPr>
        <w:t>Kosterlitz</w:t>
      </w:r>
      <w:proofErr w:type="spellEnd"/>
      <w:r>
        <w:rPr>
          <w:sz w:val="19"/>
          <w:szCs w:val="19"/>
        </w:rPr>
        <w:t xml:space="preserve">, J.M., </w:t>
      </w:r>
      <w:proofErr w:type="spellStart"/>
      <w:r>
        <w:rPr>
          <w:sz w:val="19"/>
          <w:szCs w:val="19"/>
        </w:rPr>
        <w:t>Thouless</w:t>
      </w:r>
      <w:proofErr w:type="spellEnd"/>
      <w:r>
        <w:rPr>
          <w:sz w:val="19"/>
          <w:szCs w:val="19"/>
        </w:rPr>
        <w:t xml:space="preserve">, D.J. (1973). </w:t>
      </w:r>
      <w:proofErr w:type="spellStart"/>
      <w:r>
        <w:rPr>
          <w:sz w:val="19"/>
          <w:szCs w:val="19"/>
        </w:rPr>
        <w:t>Ordering</w:t>
      </w:r>
      <w:proofErr w:type="spellEnd"/>
      <w:r>
        <w:rPr>
          <w:sz w:val="19"/>
          <w:szCs w:val="19"/>
        </w:rPr>
        <w:t xml:space="preserve"> and phase transitions. J. Phys. C, 6(7), 1181.</w:t>
      </w:r>
    </w:p>
    <w:p w14:paraId="185596D4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[11] </w:t>
      </w:r>
      <w:proofErr w:type="spellStart"/>
      <w:r>
        <w:rPr>
          <w:sz w:val="19"/>
          <w:szCs w:val="19"/>
        </w:rPr>
        <w:t>Kibble</w:t>
      </w:r>
      <w:proofErr w:type="spellEnd"/>
      <w:r>
        <w:rPr>
          <w:sz w:val="19"/>
          <w:szCs w:val="19"/>
        </w:rPr>
        <w:t xml:space="preserve">, T.W.B. (1976). </w:t>
      </w:r>
      <w:proofErr w:type="spellStart"/>
      <w:r>
        <w:rPr>
          <w:sz w:val="19"/>
          <w:szCs w:val="19"/>
        </w:rPr>
        <w:t>Topology</w:t>
      </w:r>
      <w:proofErr w:type="spellEnd"/>
      <w:r>
        <w:rPr>
          <w:sz w:val="19"/>
          <w:szCs w:val="19"/>
        </w:rPr>
        <w:t xml:space="preserve"> of </w:t>
      </w:r>
      <w:proofErr w:type="spellStart"/>
      <w:r>
        <w:rPr>
          <w:sz w:val="19"/>
          <w:szCs w:val="19"/>
        </w:rPr>
        <w:t>cosmic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domains</w:t>
      </w:r>
      <w:proofErr w:type="spellEnd"/>
      <w:r>
        <w:rPr>
          <w:sz w:val="19"/>
          <w:szCs w:val="19"/>
        </w:rPr>
        <w:t>. J. Phys. A, 9(8), 1387.</w:t>
      </w:r>
    </w:p>
    <w:p w14:paraId="26880B06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[12] </w:t>
      </w:r>
      <w:proofErr w:type="spellStart"/>
      <w:r>
        <w:rPr>
          <w:sz w:val="19"/>
          <w:szCs w:val="19"/>
        </w:rPr>
        <w:t>Zurek</w:t>
      </w:r>
      <w:proofErr w:type="spellEnd"/>
      <w:r>
        <w:rPr>
          <w:sz w:val="19"/>
          <w:szCs w:val="19"/>
        </w:rPr>
        <w:t xml:space="preserve">, W.H. (1985). </w:t>
      </w:r>
      <w:proofErr w:type="spellStart"/>
      <w:r>
        <w:rPr>
          <w:sz w:val="19"/>
          <w:szCs w:val="19"/>
        </w:rPr>
        <w:t>Cosmological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experiments</w:t>
      </w:r>
      <w:proofErr w:type="spellEnd"/>
      <w:r>
        <w:rPr>
          <w:sz w:val="19"/>
          <w:szCs w:val="19"/>
        </w:rPr>
        <w:t xml:space="preserve"> in </w:t>
      </w:r>
      <w:proofErr w:type="spellStart"/>
      <w:r>
        <w:rPr>
          <w:sz w:val="19"/>
          <w:szCs w:val="19"/>
        </w:rPr>
        <w:t>superfluid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helium</w:t>
      </w:r>
      <w:proofErr w:type="spellEnd"/>
      <w:r>
        <w:rPr>
          <w:sz w:val="19"/>
          <w:szCs w:val="19"/>
        </w:rPr>
        <w:t>. Nature, 317, 505.</w:t>
      </w:r>
    </w:p>
    <w:p w14:paraId="4C1BAE02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[13] </w:t>
      </w:r>
      <w:r>
        <w:rPr>
          <w:sz w:val="19"/>
          <w:szCs w:val="19"/>
        </w:rPr>
        <w:t xml:space="preserve">Ollivier, Y. (2009). Ricci </w:t>
      </w:r>
      <w:proofErr w:type="spellStart"/>
      <w:r>
        <w:rPr>
          <w:sz w:val="19"/>
          <w:szCs w:val="19"/>
        </w:rPr>
        <w:t>curvature</w:t>
      </w:r>
      <w:proofErr w:type="spellEnd"/>
      <w:r>
        <w:rPr>
          <w:sz w:val="19"/>
          <w:szCs w:val="19"/>
        </w:rPr>
        <w:t xml:space="preserve"> of Markov </w:t>
      </w:r>
      <w:proofErr w:type="spellStart"/>
      <w:r>
        <w:rPr>
          <w:sz w:val="19"/>
          <w:szCs w:val="19"/>
        </w:rPr>
        <w:t>chains</w:t>
      </w:r>
      <w:proofErr w:type="spellEnd"/>
      <w:r>
        <w:rPr>
          <w:sz w:val="19"/>
          <w:szCs w:val="19"/>
        </w:rPr>
        <w:t xml:space="preserve">. J. </w:t>
      </w:r>
      <w:proofErr w:type="spellStart"/>
      <w:r>
        <w:rPr>
          <w:sz w:val="19"/>
          <w:szCs w:val="19"/>
        </w:rPr>
        <w:t>Funct</w:t>
      </w:r>
      <w:proofErr w:type="spellEnd"/>
      <w:r>
        <w:rPr>
          <w:sz w:val="19"/>
          <w:szCs w:val="19"/>
        </w:rPr>
        <w:t>. Anal., 256(3), 810.</w:t>
      </w:r>
    </w:p>
    <w:p w14:paraId="5CEF71D8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[14] </w:t>
      </w:r>
      <w:proofErr w:type="spellStart"/>
      <w:r>
        <w:rPr>
          <w:sz w:val="19"/>
          <w:szCs w:val="19"/>
        </w:rPr>
        <w:t>Polyakov</w:t>
      </w:r>
      <w:proofErr w:type="spellEnd"/>
      <w:r>
        <w:rPr>
          <w:sz w:val="19"/>
          <w:szCs w:val="19"/>
        </w:rPr>
        <w:t xml:space="preserve">, A.M. (1977). Quark confinement and </w:t>
      </w:r>
      <w:proofErr w:type="spellStart"/>
      <w:r>
        <w:rPr>
          <w:sz w:val="19"/>
          <w:szCs w:val="19"/>
        </w:rPr>
        <w:t>topology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Nucl</w:t>
      </w:r>
      <w:proofErr w:type="spellEnd"/>
      <w:r>
        <w:rPr>
          <w:sz w:val="19"/>
          <w:szCs w:val="19"/>
        </w:rPr>
        <w:t>. Phys. B, 120(3), 429.</w:t>
      </w:r>
    </w:p>
    <w:p w14:paraId="68EF539E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[15] </w:t>
      </w:r>
      <w:r>
        <w:rPr>
          <w:sz w:val="19"/>
          <w:szCs w:val="19"/>
        </w:rPr>
        <w:t xml:space="preserve">Landau, L.D., </w:t>
      </w:r>
      <w:proofErr w:type="spellStart"/>
      <w:r>
        <w:rPr>
          <w:sz w:val="19"/>
          <w:szCs w:val="19"/>
        </w:rPr>
        <w:t>Lifshitz</w:t>
      </w:r>
      <w:proofErr w:type="spellEnd"/>
      <w:r>
        <w:rPr>
          <w:sz w:val="19"/>
          <w:szCs w:val="19"/>
        </w:rPr>
        <w:t xml:space="preserve">, E.M. (1986). Theory of </w:t>
      </w:r>
      <w:proofErr w:type="spellStart"/>
      <w:r>
        <w:rPr>
          <w:sz w:val="19"/>
          <w:szCs w:val="19"/>
        </w:rPr>
        <w:t>Elasticity</w:t>
      </w:r>
      <w:proofErr w:type="spellEnd"/>
      <w:r>
        <w:rPr>
          <w:sz w:val="19"/>
          <w:szCs w:val="19"/>
        </w:rPr>
        <w:t xml:space="preserve"> (3rd </w:t>
      </w:r>
      <w:proofErr w:type="spellStart"/>
      <w:r>
        <w:rPr>
          <w:sz w:val="19"/>
          <w:szCs w:val="19"/>
        </w:rPr>
        <w:t>ed</w:t>
      </w:r>
      <w:proofErr w:type="spellEnd"/>
      <w:r>
        <w:rPr>
          <w:sz w:val="19"/>
          <w:szCs w:val="19"/>
        </w:rPr>
        <w:t xml:space="preserve">.). </w:t>
      </w:r>
      <w:proofErr w:type="spellStart"/>
      <w:r>
        <w:rPr>
          <w:sz w:val="19"/>
          <w:szCs w:val="19"/>
        </w:rPr>
        <w:t>Butterworth</w:t>
      </w:r>
      <w:proofErr w:type="spellEnd"/>
      <w:r>
        <w:rPr>
          <w:sz w:val="19"/>
          <w:szCs w:val="19"/>
        </w:rPr>
        <w:t>-Heinemann.</w:t>
      </w:r>
    </w:p>
    <w:p w14:paraId="4067C0AC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[16] </w:t>
      </w:r>
      <w:r>
        <w:rPr>
          <w:sz w:val="19"/>
          <w:szCs w:val="19"/>
        </w:rPr>
        <w:t xml:space="preserve">Born, M., Huang, K. (1954). </w:t>
      </w:r>
      <w:proofErr w:type="spellStart"/>
      <w:r>
        <w:rPr>
          <w:sz w:val="19"/>
          <w:szCs w:val="19"/>
        </w:rPr>
        <w:t>Dynamical</w:t>
      </w:r>
      <w:proofErr w:type="spellEnd"/>
      <w:r>
        <w:rPr>
          <w:sz w:val="19"/>
          <w:szCs w:val="19"/>
        </w:rPr>
        <w:t xml:space="preserve"> Theory of Crystal </w:t>
      </w:r>
      <w:proofErr w:type="spellStart"/>
      <w:r>
        <w:rPr>
          <w:sz w:val="19"/>
          <w:szCs w:val="19"/>
        </w:rPr>
        <w:t>Lattices</w:t>
      </w:r>
      <w:proofErr w:type="spellEnd"/>
      <w:r>
        <w:rPr>
          <w:sz w:val="19"/>
          <w:szCs w:val="19"/>
        </w:rPr>
        <w:t xml:space="preserve">. Oxford </w:t>
      </w:r>
      <w:proofErr w:type="spellStart"/>
      <w:r>
        <w:rPr>
          <w:sz w:val="19"/>
          <w:szCs w:val="19"/>
        </w:rPr>
        <w:t>University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Press</w:t>
      </w:r>
      <w:proofErr w:type="spellEnd"/>
      <w:r>
        <w:rPr>
          <w:sz w:val="19"/>
          <w:szCs w:val="19"/>
        </w:rPr>
        <w:t>.</w:t>
      </w:r>
    </w:p>
    <w:p w14:paraId="67574C04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[17] </w:t>
      </w:r>
      <w:r>
        <w:rPr>
          <w:sz w:val="19"/>
          <w:szCs w:val="19"/>
        </w:rPr>
        <w:t xml:space="preserve">Hamilton, R.S. (1982). </w:t>
      </w:r>
      <w:proofErr w:type="spellStart"/>
      <w:r>
        <w:rPr>
          <w:sz w:val="19"/>
          <w:szCs w:val="19"/>
        </w:rPr>
        <w:t>Three</w:t>
      </w:r>
      <w:proofErr w:type="spellEnd"/>
      <w:r>
        <w:rPr>
          <w:sz w:val="19"/>
          <w:szCs w:val="19"/>
        </w:rPr>
        <w:t xml:space="preserve">-manifolds </w:t>
      </w:r>
      <w:proofErr w:type="spellStart"/>
      <w:r>
        <w:rPr>
          <w:sz w:val="19"/>
          <w:szCs w:val="19"/>
        </w:rPr>
        <w:t>with</w:t>
      </w:r>
      <w:proofErr w:type="spellEnd"/>
      <w:r>
        <w:rPr>
          <w:sz w:val="19"/>
          <w:szCs w:val="19"/>
        </w:rPr>
        <w:t xml:space="preserve"> positive Ricci </w:t>
      </w:r>
      <w:proofErr w:type="spellStart"/>
      <w:r>
        <w:rPr>
          <w:sz w:val="19"/>
          <w:szCs w:val="19"/>
        </w:rPr>
        <w:t>curvature</w:t>
      </w:r>
      <w:proofErr w:type="spellEnd"/>
      <w:r>
        <w:rPr>
          <w:sz w:val="19"/>
          <w:szCs w:val="19"/>
        </w:rPr>
        <w:t xml:space="preserve">. J. </w:t>
      </w:r>
      <w:proofErr w:type="spellStart"/>
      <w:r>
        <w:rPr>
          <w:sz w:val="19"/>
          <w:szCs w:val="19"/>
        </w:rPr>
        <w:t>Diff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Geom</w:t>
      </w:r>
      <w:proofErr w:type="spellEnd"/>
      <w:r>
        <w:rPr>
          <w:sz w:val="19"/>
          <w:szCs w:val="19"/>
        </w:rPr>
        <w:t>., 17(2), 255.</w:t>
      </w:r>
    </w:p>
    <w:p w14:paraId="1B0C24E0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[18] </w:t>
      </w:r>
      <w:proofErr w:type="spellStart"/>
      <w:r>
        <w:rPr>
          <w:sz w:val="19"/>
          <w:szCs w:val="19"/>
        </w:rPr>
        <w:t>Perelman</w:t>
      </w:r>
      <w:proofErr w:type="spellEnd"/>
      <w:r>
        <w:rPr>
          <w:sz w:val="19"/>
          <w:szCs w:val="19"/>
        </w:rPr>
        <w:t xml:space="preserve">, G. (2002). The </w:t>
      </w:r>
      <w:proofErr w:type="spellStart"/>
      <w:r>
        <w:rPr>
          <w:sz w:val="19"/>
          <w:szCs w:val="19"/>
        </w:rPr>
        <w:t>entropy</w:t>
      </w:r>
      <w:proofErr w:type="spellEnd"/>
      <w:r>
        <w:rPr>
          <w:sz w:val="19"/>
          <w:szCs w:val="19"/>
        </w:rPr>
        <w:t xml:space="preserve"> formula for the Ricci flow. </w:t>
      </w:r>
      <w:proofErr w:type="spellStart"/>
      <w:r>
        <w:rPr>
          <w:sz w:val="19"/>
          <w:szCs w:val="19"/>
        </w:rPr>
        <w:t>arXiv:math</w:t>
      </w:r>
      <w:proofErr w:type="spellEnd"/>
      <w:r>
        <w:rPr>
          <w:sz w:val="19"/>
          <w:szCs w:val="19"/>
        </w:rPr>
        <w:t>/0211159.</w:t>
      </w:r>
    </w:p>
    <w:p w14:paraId="3BEF5CAC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[19] </w:t>
      </w:r>
      <w:proofErr w:type="spellStart"/>
      <w:r>
        <w:rPr>
          <w:sz w:val="19"/>
          <w:szCs w:val="19"/>
        </w:rPr>
        <w:t>Cheeger</w:t>
      </w:r>
      <w:proofErr w:type="spellEnd"/>
      <w:r>
        <w:rPr>
          <w:sz w:val="19"/>
          <w:szCs w:val="19"/>
        </w:rPr>
        <w:t xml:space="preserve">, J., </w:t>
      </w:r>
      <w:proofErr w:type="spellStart"/>
      <w:r>
        <w:rPr>
          <w:sz w:val="19"/>
          <w:szCs w:val="19"/>
        </w:rPr>
        <w:t>Gromov</w:t>
      </w:r>
      <w:proofErr w:type="spellEnd"/>
      <w:r>
        <w:rPr>
          <w:sz w:val="19"/>
          <w:szCs w:val="19"/>
        </w:rPr>
        <w:t xml:space="preserve">, M., Taylor, M. (1982). </w:t>
      </w:r>
      <w:proofErr w:type="spellStart"/>
      <w:r>
        <w:rPr>
          <w:sz w:val="19"/>
          <w:szCs w:val="19"/>
        </w:rPr>
        <w:t>Finite</w:t>
      </w:r>
      <w:proofErr w:type="spellEnd"/>
      <w:r>
        <w:rPr>
          <w:sz w:val="19"/>
          <w:szCs w:val="19"/>
        </w:rPr>
        <w:t xml:space="preserve"> propagation speed. J. </w:t>
      </w:r>
      <w:proofErr w:type="spellStart"/>
      <w:r>
        <w:rPr>
          <w:sz w:val="19"/>
          <w:szCs w:val="19"/>
        </w:rPr>
        <w:t>Diff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Geom</w:t>
      </w:r>
      <w:proofErr w:type="spellEnd"/>
      <w:r>
        <w:rPr>
          <w:sz w:val="19"/>
          <w:szCs w:val="19"/>
        </w:rPr>
        <w:t>., 17(1), 15.</w:t>
      </w:r>
    </w:p>
    <w:p w14:paraId="68C30E45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[20] </w:t>
      </w:r>
      <w:proofErr w:type="spellStart"/>
      <w:r>
        <w:rPr>
          <w:sz w:val="19"/>
          <w:szCs w:val="19"/>
        </w:rPr>
        <w:t>Zhai</w:t>
      </w:r>
      <w:proofErr w:type="spellEnd"/>
      <w:r>
        <w:rPr>
          <w:sz w:val="19"/>
          <w:szCs w:val="19"/>
        </w:rPr>
        <w:t>, X.Y. (2026). DCQ5: Spectral–</w:t>
      </w:r>
      <w:proofErr w:type="spellStart"/>
      <w:r>
        <w:rPr>
          <w:sz w:val="19"/>
          <w:szCs w:val="19"/>
        </w:rPr>
        <w:t>Chern</w:t>
      </w:r>
      <w:proofErr w:type="spellEnd"/>
      <w:r>
        <w:rPr>
          <w:sz w:val="19"/>
          <w:szCs w:val="19"/>
        </w:rPr>
        <w:t xml:space="preserve"> Conjecture on the Six-</w:t>
      </w:r>
      <w:proofErr w:type="spellStart"/>
      <w:r>
        <w:rPr>
          <w:sz w:val="19"/>
          <w:szCs w:val="19"/>
        </w:rPr>
        <w:t>Dimensional</w:t>
      </w:r>
      <w:proofErr w:type="spellEnd"/>
      <w:r>
        <w:rPr>
          <w:sz w:val="19"/>
          <w:szCs w:val="19"/>
        </w:rPr>
        <w:t xml:space="preserve"> Phase–</w:t>
      </w:r>
      <w:proofErr w:type="spellStart"/>
      <w:r>
        <w:rPr>
          <w:sz w:val="19"/>
          <w:szCs w:val="19"/>
        </w:rPr>
        <w:t>Orbit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Core</w:t>
      </w:r>
      <w:proofErr w:type="spellEnd"/>
      <w:r>
        <w:rPr>
          <w:sz w:val="19"/>
          <w:szCs w:val="19"/>
        </w:rPr>
        <w:t>.</w:t>
      </w:r>
    </w:p>
    <w:p w14:paraId="1E075A77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[21] </w:t>
      </w:r>
      <w:r>
        <w:rPr>
          <w:sz w:val="19"/>
          <w:szCs w:val="19"/>
        </w:rPr>
        <w:t xml:space="preserve">Tian, C. (2026). ISO 16.0: Information </w:t>
      </w:r>
      <w:proofErr w:type="spellStart"/>
      <w:r>
        <w:rPr>
          <w:sz w:val="19"/>
          <w:szCs w:val="19"/>
        </w:rPr>
        <w:t>Inertia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Paradigm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arXiv</w:t>
      </w:r>
      <w:proofErr w:type="spellEnd"/>
      <w:r>
        <w:rPr>
          <w:sz w:val="19"/>
          <w:szCs w:val="19"/>
        </w:rPr>
        <w:t xml:space="preserve"> (2026).</w:t>
      </w:r>
    </w:p>
    <w:p w14:paraId="1B264234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[22] </w:t>
      </w:r>
      <w:proofErr w:type="spellStart"/>
      <w:r>
        <w:rPr>
          <w:sz w:val="19"/>
          <w:szCs w:val="19"/>
        </w:rPr>
        <w:t>Particle</w:t>
      </w:r>
      <w:proofErr w:type="spellEnd"/>
      <w:r>
        <w:rPr>
          <w:sz w:val="19"/>
          <w:szCs w:val="19"/>
        </w:rPr>
        <w:t xml:space="preserve"> Data Group (2024). </w:t>
      </w:r>
      <w:proofErr w:type="spellStart"/>
      <w:r>
        <w:rPr>
          <w:sz w:val="19"/>
          <w:szCs w:val="19"/>
        </w:rPr>
        <w:t>Review</w:t>
      </w:r>
      <w:proofErr w:type="spellEnd"/>
      <w:r>
        <w:rPr>
          <w:sz w:val="19"/>
          <w:szCs w:val="19"/>
        </w:rPr>
        <w:t xml:space="preserve"> of </w:t>
      </w:r>
      <w:proofErr w:type="spellStart"/>
      <w:r>
        <w:rPr>
          <w:sz w:val="19"/>
          <w:szCs w:val="19"/>
        </w:rPr>
        <w:t>Particle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Physics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Chinese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Physics</w:t>
      </w:r>
      <w:proofErr w:type="spellEnd"/>
      <w:r>
        <w:rPr>
          <w:sz w:val="19"/>
          <w:szCs w:val="19"/>
        </w:rPr>
        <w:t xml:space="preserve"> C, 48, 090001.</w:t>
      </w:r>
    </w:p>
    <w:p w14:paraId="25C6767F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[23] </w:t>
      </w:r>
      <w:r>
        <w:rPr>
          <w:sz w:val="19"/>
          <w:szCs w:val="19"/>
        </w:rPr>
        <w:t xml:space="preserve">KATRIN Collaboration (2022). Direct neutrino-mass </w:t>
      </w:r>
      <w:proofErr w:type="spellStart"/>
      <w:r>
        <w:rPr>
          <w:sz w:val="19"/>
          <w:szCs w:val="19"/>
        </w:rPr>
        <w:t>measurement</w:t>
      </w:r>
      <w:proofErr w:type="spellEnd"/>
      <w:r>
        <w:rPr>
          <w:sz w:val="19"/>
          <w:szCs w:val="19"/>
        </w:rPr>
        <w:t xml:space="preserve">. Nature </w:t>
      </w:r>
      <w:proofErr w:type="spellStart"/>
      <w:r>
        <w:rPr>
          <w:sz w:val="19"/>
          <w:szCs w:val="19"/>
        </w:rPr>
        <w:t>Physics</w:t>
      </w:r>
      <w:proofErr w:type="spellEnd"/>
      <w:r>
        <w:rPr>
          <w:sz w:val="19"/>
          <w:szCs w:val="19"/>
        </w:rPr>
        <w:t>, 18(2), 160.</w:t>
      </w:r>
    </w:p>
    <w:p w14:paraId="49BCA30E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[24] </w:t>
      </w:r>
      <w:r>
        <w:rPr>
          <w:sz w:val="19"/>
          <w:szCs w:val="19"/>
        </w:rPr>
        <w:t xml:space="preserve">DESI Collaboration (2024). DESI 2024 VI: </w:t>
      </w:r>
      <w:proofErr w:type="spellStart"/>
      <w:r>
        <w:rPr>
          <w:sz w:val="19"/>
          <w:szCs w:val="19"/>
        </w:rPr>
        <w:t>Cosmological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Constraints</w:t>
      </w:r>
      <w:proofErr w:type="spellEnd"/>
      <w:r>
        <w:rPr>
          <w:sz w:val="19"/>
          <w:szCs w:val="19"/>
        </w:rPr>
        <w:t>. arXiv:2404.03002.</w:t>
      </w:r>
    </w:p>
    <w:p w14:paraId="64C81D69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[25] </w:t>
      </w:r>
      <w:r>
        <w:rPr>
          <w:sz w:val="19"/>
          <w:szCs w:val="19"/>
        </w:rPr>
        <w:t xml:space="preserve">T2K Collaboration (2023). Neutrino oscillation </w:t>
      </w:r>
      <w:proofErr w:type="spellStart"/>
      <w:r>
        <w:rPr>
          <w:sz w:val="19"/>
          <w:szCs w:val="19"/>
        </w:rPr>
        <w:t>parameters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>. D, 108(7), 072011.</w:t>
      </w:r>
    </w:p>
    <w:p w14:paraId="6C1D305D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[26] </w:t>
      </w:r>
      <w:r>
        <w:rPr>
          <w:sz w:val="19"/>
          <w:szCs w:val="19"/>
        </w:rPr>
        <w:t xml:space="preserve">Planck Collaboration (2020). </w:t>
      </w:r>
      <w:proofErr w:type="spellStart"/>
      <w:r>
        <w:rPr>
          <w:sz w:val="19"/>
          <w:szCs w:val="19"/>
        </w:rPr>
        <w:t>Cosmological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parameters</w:t>
      </w:r>
      <w:proofErr w:type="spellEnd"/>
      <w:r>
        <w:rPr>
          <w:sz w:val="19"/>
          <w:szCs w:val="19"/>
        </w:rPr>
        <w:t>. A&amp;A, 641, A6.</w:t>
      </w:r>
    </w:p>
    <w:p w14:paraId="36D55D37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[27] </w:t>
      </w:r>
      <w:r>
        <w:rPr>
          <w:sz w:val="19"/>
          <w:szCs w:val="19"/>
        </w:rPr>
        <w:t xml:space="preserve">Wilson, K.G. (1974). Confinement of quarks.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>. D, 10(8), 2445.</w:t>
      </w:r>
    </w:p>
    <w:p w14:paraId="3265E35E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[28] </w:t>
      </w:r>
      <w:proofErr w:type="spellStart"/>
      <w:r>
        <w:rPr>
          <w:sz w:val="19"/>
          <w:szCs w:val="19"/>
        </w:rPr>
        <w:t>Peccei</w:t>
      </w:r>
      <w:proofErr w:type="spellEnd"/>
      <w:r>
        <w:rPr>
          <w:sz w:val="19"/>
          <w:szCs w:val="19"/>
        </w:rPr>
        <w:t xml:space="preserve">, R.D., Quinn, H.R. (1977). CP conservation.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., 38(25), 1440.</w:t>
      </w:r>
    </w:p>
    <w:p w14:paraId="09D06591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[29] </w:t>
      </w:r>
      <w:proofErr w:type="spellStart"/>
      <w:r>
        <w:rPr>
          <w:sz w:val="19"/>
          <w:szCs w:val="19"/>
        </w:rPr>
        <w:t>Verlinde</w:t>
      </w:r>
      <w:proofErr w:type="spellEnd"/>
      <w:r>
        <w:rPr>
          <w:sz w:val="19"/>
          <w:szCs w:val="19"/>
        </w:rPr>
        <w:t xml:space="preserve">, E.P. (2011). On the </w:t>
      </w:r>
      <w:proofErr w:type="spellStart"/>
      <w:r>
        <w:rPr>
          <w:sz w:val="19"/>
          <w:szCs w:val="19"/>
        </w:rPr>
        <w:t>origin</w:t>
      </w:r>
      <w:proofErr w:type="spellEnd"/>
      <w:r>
        <w:rPr>
          <w:sz w:val="19"/>
          <w:szCs w:val="19"/>
        </w:rPr>
        <w:t xml:space="preserve"> of </w:t>
      </w:r>
      <w:proofErr w:type="spellStart"/>
      <w:r>
        <w:rPr>
          <w:sz w:val="19"/>
          <w:szCs w:val="19"/>
        </w:rPr>
        <w:t>gravity</w:t>
      </w:r>
      <w:proofErr w:type="spellEnd"/>
      <w:r>
        <w:rPr>
          <w:sz w:val="19"/>
          <w:szCs w:val="19"/>
        </w:rPr>
        <w:t>. JHEP, 2011(4), 29.</w:t>
      </w:r>
    </w:p>
    <w:p w14:paraId="1AD52C0B" w14:textId="77777777" w:rsidR="003D7A57" w:rsidRDefault="00871F40">
      <w:pPr>
        <w:spacing w:before="40" w:after="40"/>
        <w:ind w:left="360"/>
      </w:pPr>
      <w:r>
        <w:rPr>
          <w:b/>
          <w:bCs/>
          <w:color w:val="2E4A7A"/>
          <w:sz w:val="19"/>
          <w:szCs w:val="19"/>
        </w:rPr>
        <w:t xml:space="preserve">[30] </w:t>
      </w:r>
      <w:proofErr w:type="spellStart"/>
      <w:r>
        <w:rPr>
          <w:sz w:val="19"/>
          <w:szCs w:val="19"/>
        </w:rPr>
        <w:t>Kitaev</w:t>
      </w:r>
      <w:proofErr w:type="spellEnd"/>
      <w:r>
        <w:rPr>
          <w:sz w:val="19"/>
          <w:szCs w:val="19"/>
        </w:rPr>
        <w:t xml:space="preserve">, A., </w:t>
      </w:r>
      <w:proofErr w:type="spellStart"/>
      <w:r>
        <w:rPr>
          <w:sz w:val="19"/>
          <w:szCs w:val="19"/>
        </w:rPr>
        <w:t>Preskill</w:t>
      </w:r>
      <w:proofErr w:type="spellEnd"/>
      <w:r>
        <w:rPr>
          <w:sz w:val="19"/>
          <w:szCs w:val="19"/>
        </w:rPr>
        <w:t xml:space="preserve">, J. (2006). </w:t>
      </w:r>
      <w:proofErr w:type="spellStart"/>
      <w:r>
        <w:rPr>
          <w:sz w:val="19"/>
          <w:szCs w:val="19"/>
        </w:rPr>
        <w:t>Topological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entanglement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entropy</w:t>
      </w:r>
      <w:proofErr w:type="spellEnd"/>
      <w:r>
        <w:rPr>
          <w:sz w:val="19"/>
          <w:szCs w:val="19"/>
        </w:rPr>
        <w:t xml:space="preserve">. Phys. </w:t>
      </w:r>
      <w:proofErr w:type="spellStart"/>
      <w:r>
        <w:rPr>
          <w:sz w:val="19"/>
          <w:szCs w:val="19"/>
        </w:rPr>
        <w:t>Rev</w:t>
      </w:r>
      <w:proofErr w:type="spellEnd"/>
      <w:r>
        <w:rPr>
          <w:sz w:val="19"/>
          <w:szCs w:val="19"/>
        </w:rPr>
        <w:t xml:space="preserve">. </w:t>
      </w:r>
      <w:proofErr w:type="spellStart"/>
      <w:r>
        <w:rPr>
          <w:sz w:val="19"/>
          <w:szCs w:val="19"/>
        </w:rPr>
        <w:t>Lett</w:t>
      </w:r>
      <w:proofErr w:type="spellEnd"/>
      <w:r>
        <w:rPr>
          <w:sz w:val="19"/>
          <w:szCs w:val="19"/>
        </w:rPr>
        <w:t>., 96(11), 110404.</w:t>
      </w:r>
    </w:p>
    <w:sectPr w:rsidR="003D7A57">
      <w:headerReference w:type="default" r:id="rId7"/>
      <w:footerReference w:type="default" r:id="rId8"/>
      <w:pgSz w:w="11906" w:h="16838"/>
      <w:pgMar w:top="1440" w:right="1260" w:bottom="1440" w:left="126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2DD2" w14:textId="77777777" w:rsidR="00871F40" w:rsidRDefault="00871F40">
      <w:r>
        <w:separator/>
      </w:r>
    </w:p>
  </w:endnote>
  <w:endnote w:type="continuationSeparator" w:id="0">
    <w:p w14:paraId="54BBEC29" w14:textId="77777777" w:rsidR="00871F40" w:rsidRDefault="0087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C072" w14:textId="77777777" w:rsidR="003D7A57" w:rsidRDefault="00871F40">
    <w:pPr>
      <w:pBdr>
        <w:top w:val="single" w:sz="2" w:space="0" w:color="AAAAAA"/>
      </w:pBdr>
      <w:spacing w:before="60"/>
      <w:jc w:val="center"/>
    </w:pPr>
    <w:r>
      <w:rPr>
        <w:color w:val="5A5A5A"/>
        <w:sz w:val="18"/>
        <w:szCs w:val="18"/>
      </w:rPr>
      <w:fldChar w:fldCharType="begin"/>
    </w:r>
    <w:r>
      <w:rPr>
        <w:color w:val="5A5A5A"/>
        <w:sz w:val="18"/>
        <w:szCs w:val="18"/>
      </w:rPr>
      <w:instrText>PAGE</w:instrText>
    </w:r>
    <w:r>
      <w:rPr>
        <w:color w:val="5A5A5A"/>
        <w:sz w:val="18"/>
        <w:szCs w:val="18"/>
      </w:rPr>
      <w:fldChar w:fldCharType="separate"/>
    </w:r>
    <w:r>
      <w:rPr>
        <w:color w:val="5A5A5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F2B0" w14:textId="77777777" w:rsidR="00871F40" w:rsidRDefault="00871F40">
      <w:r>
        <w:separator/>
      </w:r>
    </w:p>
  </w:footnote>
  <w:footnote w:type="continuationSeparator" w:id="0">
    <w:p w14:paraId="5C4F01E0" w14:textId="77777777" w:rsidR="00871F40" w:rsidRDefault="00871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CFAB5" w14:textId="77777777" w:rsidR="003D7A57" w:rsidRDefault="00871F40">
    <w:pPr>
      <w:pBdr>
        <w:bottom w:val="single" w:sz="2" w:space="0" w:color="AAAAAA"/>
      </w:pBdr>
      <w:spacing w:after="60"/>
    </w:pPr>
    <w:r>
      <w:rPr>
        <w:i/>
        <w:iCs/>
        <w:color w:val="5A5A5A"/>
        <w:sz w:val="16"/>
        <w:szCs w:val="16"/>
      </w:rPr>
      <w:t>Codex V17 — Préprint Zenodo v2.2 — Version Complète et Clôturée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0CA"/>
    <w:multiLevelType w:val="hybridMultilevel"/>
    <w:tmpl w:val="FFFFFFFF"/>
    <w:lvl w:ilvl="0" w:tplc="1C88E242">
      <w:start w:val="1"/>
      <w:numFmt w:val="bullet"/>
      <w:lvlText w:val="●"/>
      <w:lvlJc w:val="left"/>
      <w:pPr>
        <w:ind w:left="720" w:hanging="360"/>
      </w:pPr>
    </w:lvl>
    <w:lvl w:ilvl="1" w:tplc="A6C0A15A">
      <w:start w:val="1"/>
      <w:numFmt w:val="bullet"/>
      <w:lvlText w:val="○"/>
      <w:lvlJc w:val="left"/>
      <w:pPr>
        <w:ind w:left="1440" w:hanging="360"/>
      </w:pPr>
    </w:lvl>
    <w:lvl w:ilvl="2" w:tplc="8E94269A">
      <w:start w:val="1"/>
      <w:numFmt w:val="bullet"/>
      <w:lvlText w:val="■"/>
      <w:lvlJc w:val="left"/>
      <w:pPr>
        <w:ind w:left="2160" w:hanging="360"/>
      </w:pPr>
    </w:lvl>
    <w:lvl w:ilvl="3" w:tplc="4E3CA456">
      <w:start w:val="1"/>
      <w:numFmt w:val="bullet"/>
      <w:lvlText w:val="●"/>
      <w:lvlJc w:val="left"/>
      <w:pPr>
        <w:ind w:left="2880" w:hanging="360"/>
      </w:pPr>
    </w:lvl>
    <w:lvl w:ilvl="4" w:tplc="04C4397C">
      <w:start w:val="1"/>
      <w:numFmt w:val="bullet"/>
      <w:lvlText w:val="○"/>
      <w:lvlJc w:val="left"/>
      <w:pPr>
        <w:ind w:left="3600" w:hanging="360"/>
      </w:pPr>
    </w:lvl>
    <w:lvl w:ilvl="5" w:tplc="CE1EE2E4">
      <w:start w:val="1"/>
      <w:numFmt w:val="bullet"/>
      <w:lvlText w:val="■"/>
      <w:lvlJc w:val="left"/>
      <w:pPr>
        <w:ind w:left="4320" w:hanging="360"/>
      </w:pPr>
    </w:lvl>
    <w:lvl w:ilvl="6" w:tplc="E7A67BC0">
      <w:start w:val="1"/>
      <w:numFmt w:val="bullet"/>
      <w:lvlText w:val="●"/>
      <w:lvlJc w:val="left"/>
      <w:pPr>
        <w:ind w:left="5040" w:hanging="360"/>
      </w:pPr>
    </w:lvl>
    <w:lvl w:ilvl="7" w:tplc="F0AA4F8E">
      <w:start w:val="1"/>
      <w:numFmt w:val="bullet"/>
      <w:lvlText w:val="●"/>
      <w:lvlJc w:val="left"/>
      <w:pPr>
        <w:ind w:left="5760" w:hanging="360"/>
      </w:pPr>
    </w:lvl>
    <w:lvl w:ilvl="8" w:tplc="5F2ECEAC">
      <w:start w:val="1"/>
      <w:numFmt w:val="bullet"/>
      <w:lvlText w:val="●"/>
      <w:lvlJc w:val="left"/>
      <w:pPr>
        <w:ind w:left="6480" w:hanging="360"/>
      </w:pPr>
    </w:lvl>
  </w:abstractNum>
  <w:num w:numId="1" w16cid:durableId="21005665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displayBackgroundShape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A57"/>
    <w:rsid w:val="003D7A57"/>
    <w:rsid w:val="00871F40"/>
    <w:rsid w:val="009A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557235"/>
  <w15:docId w15:val="{B1B867BA-C9AE-0B4E-BB6B-EDEDC63D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1C1C1C"/>
        <w:sz w:val="22"/>
        <w:szCs w:val="22"/>
        <w:lang w:val="fr-BE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2548</Words>
  <Characters>14016</Characters>
  <Application>Microsoft Office Word</Application>
  <DocSecurity>0</DocSecurity>
  <Lines>116</Lines>
  <Paragraphs>33</Paragraphs>
  <ScaleCrop>false</ScaleCrop>
  <Company/>
  <LinksUpToDate>false</LinksUpToDate>
  <CharactersWithSpaces>16531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Anouar Karamat</cp:lastModifiedBy>
  <cp:revision>2</cp:revision>
  <dcterms:created xsi:type="dcterms:W3CDTF">2026-05-09T13:57:00Z</dcterms:created>
  <dcterms:modified xsi:type="dcterms:W3CDTF">2026-05-09T13:57:00Z</dcterms:modified>
</cp:coreProperties>
</file>