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664AD" w14:textId="77777777" w:rsidR="008C569C" w:rsidRPr="008C569C" w:rsidRDefault="008C569C" w:rsidP="008C569C">
      <w:pPr>
        <w:jc w:val="both"/>
        <w:rPr>
          <w:b/>
          <w:bCs/>
          <w:lang w:val="en-US"/>
        </w:rPr>
      </w:pPr>
      <w:r w:rsidRPr="008C569C">
        <w:rPr>
          <w:b/>
          <w:bCs/>
          <w:lang w:val="en-US"/>
        </w:rPr>
        <w:t>RNA-seq data acquisition and preprocessing</w:t>
      </w:r>
    </w:p>
    <w:p w14:paraId="2EF129E6" w14:textId="77777777" w:rsidR="008C569C" w:rsidRPr="008C569C" w:rsidRDefault="008C569C" w:rsidP="008C569C">
      <w:pPr>
        <w:jc w:val="both"/>
        <w:rPr>
          <w:lang w:val="en-US"/>
        </w:rPr>
      </w:pPr>
      <w:r w:rsidRPr="008C569C">
        <w:rPr>
          <w:lang w:val="en-US"/>
        </w:rPr>
        <w:t xml:space="preserve">Publicly available RNA-seq data were obtained from the NCBI Sequence Read Archive (SRA) under the accession </w:t>
      </w:r>
      <w:r w:rsidRPr="008C569C">
        <w:rPr>
          <w:b/>
          <w:bCs/>
          <w:lang w:val="en-US"/>
        </w:rPr>
        <w:t>SRP530013</w:t>
      </w:r>
      <w:r w:rsidRPr="008C569C">
        <w:rPr>
          <w:lang w:val="en-US"/>
        </w:rPr>
        <w:t xml:space="preserve">. Only samples derived from </w:t>
      </w:r>
      <w:r w:rsidRPr="008C569C">
        <w:rPr>
          <w:b/>
          <w:bCs/>
          <w:lang w:val="en-US"/>
        </w:rPr>
        <w:t>male mice</w:t>
      </w:r>
      <w:r w:rsidRPr="008C569C">
        <w:rPr>
          <w:lang w:val="en-US"/>
        </w:rPr>
        <w:t xml:space="preserve"> were considered for downstream analyses, </w:t>
      </w:r>
      <w:proofErr w:type="gramStart"/>
      <w:r w:rsidRPr="008C569C">
        <w:rPr>
          <w:lang w:val="en-US"/>
        </w:rPr>
        <w:t>in order to</w:t>
      </w:r>
      <w:proofErr w:type="gramEnd"/>
      <w:r w:rsidRPr="008C569C">
        <w:rPr>
          <w:lang w:val="en-US"/>
        </w:rPr>
        <w:t xml:space="preserve"> avoid sex-related transcriptional variability. Based on the associated metadata, samples were grouped according to dietary condition as follows: animals fed a </w:t>
      </w:r>
      <w:r w:rsidRPr="008C569C">
        <w:rPr>
          <w:b/>
          <w:bCs/>
          <w:lang w:val="en-US"/>
        </w:rPr>
        <w:t>high-fat diet (HFD)</w:t>
      </w:r>
      <w:r w:rsidRPr="008C569C">
        <w:rPr>
          <w:lang w:val="en-US"/>
        </w:rPr>
        <w:t xml:space="preserve"> (SRR30509639–SRR30509643) and animals fed a </w:t>
      </w:r>
      <w:r w:rsidRPr="008C569C">
        <w:rPr>
          <w:b/>
          <w:bCs/>
          <w:lang w:val="en-US"/>
        </w:rPr>
        <w:t>standard chow diet</w:t>
      </w:r>
      <w:r w:rsidRPr="008C569C">
        <w:rPr>
          <w:lang w:val="en-US"/>
        </w:rPr>
        <w:t xml:space="preserve"> (SRR30509644–SRR30509649), resulting in a total of </w:t>
      </w:r>
      <w:r w:rsidRPr="008C569C">
        <w:rPr>
          <w:b/>
          <w:bCs/>
          <w:lang w:val="en-US"/>
        </w:rPr>
        <w:t>10 samples</w:t>
      </w:r>
      <w:r w:rsidRPr="008C569C">
        <w:rPr>
          <w:lang w:val="en-US"/>
        </w:rPr>
        <w:t xml:space="preserve"> (5 per group).</w:t>
      </w:r>
    </w:p>
    <w:p w14:paraId="74E12981" w14:textId="77777777" w:rsidR="008C569C" w:rsidRPr="008C569C" w:rsidRDefault="008C569C" w:rsidP="008C569C">
      <w:pPr>
        <w:jc w:val="both"/>
        <w:rPr>
          <w:lang w:val="en-US"/>
        </w:rPr>
      </w:pPr>
      <w:r w:rsidRPr="008C569C">
        <w:rPr>
          <w:lang w:val="en-US"/>
        </w:rPr>
        <w:t xml:space="preserve">Raw sequencing data were downloaded using the </w:t>
      </w:r>
      <w:r w:rsidRPr="008C569C">
        <w:rPr>
          <w:b/>
          <w:bCs/>
          <w:lang w:val="en-US"/>
        </w:rPr>
        <w:t>SRA Toolkit</w:t>
      </w:r>
      <w:r w:rsidRPr="008C569C">
        <w:rPr>
          <w:lang w:val="en-US"/>
        </w:rPr>
        <w:t>. Initially, .</w:t>
      </w:r>
      <w:proofErr w:type="spellStart"/>
      <w:r w:rsidRPr="008C569C">
        <w:rPr>
          <w:lang w:val="en-US"/>
        </w:rPr>
        <w:t>sra</w:t>
      </w:r>
      <w:proofErr w:type="spellEnd"/>
      <w:r w:rsidRPr="008C569C">
        <w:rPr>
          <w:lang w:val="en-US"/>
        </w:rPr>
        <w:t xml:space="preserve"> files were retrieved using prefetch, followed by conversion to paired-end FASTQ files using </w:t>
      </w:r>
      <w:proofErr w:type="spellStart"/>
      <w:r w:rsidRPr="008C569C">
        <w:rPr>
          <w:lang w:val="en-US"/>
        </w:rPr>
        <w:t>fasterq</w:t>
      </w:r>
      <w:proofErr w:type="spellEnd"/>
      <w:r w:rsidRPr="008C569C">
        <w:rPr>
          <w:lang w:val="en-US"/>
        </w:rPr>
        <w:t xml:space="preserve">-dump. FASTQ files were subsequently compressed </w:t>
      </w:r>
      <w:proofErr w:type="gramStart"/>
      <w:r w:rsidRPr="008C569C">
        <w:rPr>
          <w:lang w:val="en-US"/>
        </w:rPr>
        <w:t>(.fastq.gz</w:t>
      </w:r>
      <w:proofErr w:type="gramEnd"/>
      <w:r w:rsidRPr="008C569C">
        <w:rPr>
          <w:lang w:val="en-US"/>
        </w:rPr>
        <w:t>) to optimize disk usage and data handling. All preprocessing steps were performed in a Linux environment (WSL, Ubuntu 24.04), with data stored on an external solid-state drive to ensure sufficient storage capacity and computational stability.</w:t>
      </w:r>
    </w:p>
    <w:p w14:paraId="7D02289B" w14:textId="77777777" w:rsidR="008C569C" w:rsidRPr="008C569C" w:rsidRDefault="00000000" w:rsidP="008C569C">
      <w:pPr>
        <w:jc w:val="both"/>
      </w:pPr>
      <w:r>
        <w:pict w14:anchorId="5B7FAA01">
          <v:rect id="_x0000_i1025" style="width:0;height:1.5pt" o:hralign="right" o:hrstd="t" o:hr="t" fillcolor="#a0a0a0" stroked="f"/>
        </w:pict>
      </w:r>
    </w:p>
    <w:p w14:paraId="56DCAE21" w14:textId="77777777" w:rsidR="008C569C" w:rsidRPr="008C569C" w:rsidRDefault="008C569C" w:rsidP="008C569C">
      <w:pPr>
        <w:jc w:val="both"/>
        <w:rPr>
          <w:b/>
          <w:bCs/>
          <w:lang w:val="en-US"/>
        </w:rPr>
      </w:pPr>
      <w:r w:rsidRPr="008C569C">
        <w:rPr>
          <w:b/>
          <w:bCs/>
          <w:lang w:val="en-US"/>
        </w:rPr>
        <w:t>Quality control and read trimming</w:t>
      </w:r>
    </w:p>
    <w:p w14:paraId="6B111083" w14:textId="77777777" w:rsidR="008C569C" w:rsidRPr="008C569C" w:rsidRDefault="008C569C" w:rsidP="008C569C">
      <w:pPr>
        <w:jc w:val="both"/>
        <w:rPr>
          <w:lang w:val="en-US"/>
        </w:rPr>
      </w:pPr>
      <w:r w:rsidRPr="008C569C">
        <w:rPr>
          <w:lang w:val="en-US"/>
        </w:rPr>
        <w:t xml:space="preserve">Initial quality control of raw sequencing reads was performed using </w:t>
      </w:r>
      <w:r w:rsidRPr="008C569C">
        <w:rPr>
          <w:b/>
          <w:bCs/>
          <w:lang w:val="en-US"/>
        </w:rPr>
        <w:t>FastQC</w:t>
      </w:r>
      <w:r w:rsidRPr="008C569C">
        <w:rPr>
          <w:lang w:val="en-US"/>
        </w:rPr>
        <w:t xml:space="preserve">, and results were aggregated using </w:t>
      </w:r>
      <w:proofErr w:type="spellStart"/>
      <w:r w:rsidRPr="008C569C">
        <w:rPr>
          <w:b/>
          <w:bCs/>
          <w:lang w:val="en-US"/>
        </w:rPr>
        <w:t>MultiQC</w:t>
      </w:r>
      <w:proofErr w:type="spellEnd"/>
      <w:r w:rsidRPr="008C569C">
        <w:rPr>
          <w:lang w:val="en-US"/>
        </w:rPr>
        <w:t xml:space="preserve"> to assess overall sequencing quality, base composition, GC content, and the presence of overrepresented sequences. Based on these reports, adapter contamination and declining base quality at read termini were identified.</w:t>
      </w:r>
    </w:p>
    <w:p w14:paraId="08B35A58" w14:textId="77777777" w:rsidR="008C569C" w:rsidRPr="008C569C" w:rsidRDefault="008C569C" w:rsidP="008C569C">
      <w:pPr>
        <w:jc w:val="both"/>
        <w:rPr>
          <w:lang w:val="en-US"/>
        </w:rPr>
      </w:pPr>
      <w:r w:rsidRPr="008C569C">
        <w:rPr>
          <w:lang w:val="en-US"/>
        </w:rPr>
        <w:t xml:space="preserve">Reads were trimmed using </w:t>
      </w:r>
      <w:proofErr w:type="spellStart"/>
      <w:r w:rsidRPr="008C569C">
        <w:rPr>
          <w:b/>
          <w:bCs/>
          <w:lang w:val="en-US"/>
        </w:rPr>
        <w:t>Cutadapt</w:t>
      </w:r>
      <w:proofErr w:type="spellEnd"/>
      <w:r w:rsidRPr="008C569C">
        <w:rPr>
          <w:lang w:val="en-US"/>
        </w:rPr>
        <w:t xml:space="preserve">, applying a quality threshold of </w:t>
      </w:r>
      <w:r w:rsidRPr="008C569C">
        <w:rPr>
          <w:b/>
          <w:bCs/>
          <w:lang w:val="en-US"/>
        </w:rPr>
        <w:t>Q20</w:t>
      </w:r>
      <w:r w:rsidRPr="008C569C">
        <w:rPr>
          <w:lang w:val="en-US"/>
        </w:rPr>
        <w:t xml:space="preserve"> at </w:t>
      </w:r>
      <w:proofErr w:type="gramStart"/>
      <w:r w:rsidRPr="008C569C">
        <w:rPr>
          <w:lang w:val="en-US"/>
        </w:rPr>
        <w:t>both read</w:t>
      </w:r>
      <w:proofErr w:type="gramEnd"/>
      <w:r w:rsidRPr="008C569C">
        <w:rPr>
          <w:lang w:val="en-US"/>
        </w:rPr>
        <w:t xml:space="preserve"> ends and discarding reads shorter than </w:t>
      </w:r>
      <w:r w:rsidRPr="008C569C">
        <w:rPr>
          <w:b/>
          <w:bCs/>
          <w:lang w:val="en-US"/>
        </w:rPr>
        <w:t>30 bp</w:t>
      </w:r>
      <w:r w:rsidRPr="008C569C">
        <w:rPr>
          <w:lang w:val="en-US"/>
        </w:rPr>
        <w:t xml:space="preserve"> after trimming. Trimming was performed directly on compressed FASTQ files to minimize disk usage. Post-trimming quality control was conducted again using FastQC and </w:t>
      </w:r>
      <w:proofErr w:type="spellStart"/>
      <w:r w:rsidRPr="008C569C">
        <w:rPr>
          <w:lang w:val="en-US"/>
        </w:rPr>
        <w:t>MultiQC</w:t>
      </w:r>
      <w:proofErr w:type="spellEnd"/>
      <w:r w:rsidRPr="008C569C">
        <w:rPr>
          <w:lang w:val="en-US"/>
        </w:rPr>
        <w:t xml:space="preserve"> to confirm the effective removal of low-quality bases and overrepresented sequences.</w:t>
      </w:r>
    </w:p>
    <w:p w14:paraId="639D930C" w14:textId="77777777" w:rsidR="008C569C" w:rsidRPr="008C569C" w:rsidRDefault="00000000" w:rsidP="008C569C">
      <w:pPr>
        <w:jc w:val="both"/>
      </w:pPr>
      <w:r>
        <w:pict w14:anchorId="4BA9CF3D">
          <v:rect id="_x0000_i1026" style="width:0;height:1.5pt" o:hralign="right" o:hrstd="t" o:hr="t" fillcolor="#a0a0a0" stroked="f"/>
        </w:pict>
      </w:r>
    </w:p>
    <w:p w14:paraId="2F1F0C3A" w14:textId="77777777" w:rsidR="008C569C" w:rsidRPr="008C569C" w:rsidRDefault="008C569C" w:rsidP="008C569C">
      <w:pPr>
        <w:jc w:val="both"/>
        <w:rPr>
          <w:b/>
          <w:bCs/>
          <w:lang w:val="en-US"/>
        </w:rPr>
      </w:pPr>
      <w:r w:rsidRPr="008C569C">
        <w:rPr>
          <w:b/>
          <w:bCs/>
          <w:lang w:val="en-US"/>
        </w:rPr>
        <w:t>Transcript-level quantification</w:t>
      </w:r>
    </w:p>
    <w:p w14:paraId="5524D0E1" w14:textId="77777777" w:rsidR="008C569C" w:rsidRPr="008C569C" w:rsidRDefault="008C569C" w:rsidP="008C569C">
      <w:pPr>
        <w:jc w:val="both"/>
        <w:rPr>
          <w:lang w:val="en-US"/>
        </w:rPr>
      </w:pPr>
      <w:r w:rsidRPr="008C569C">
        <w:rPr>
          <w:lang w:val="en-US"/>
        </w:rPr>
        <w:t xml:space="preserve">Trimmed paired-end reads were quantified at the transcript level using </w:t>
      </w:r>
      <w:r w:rsidRPr="008C569C">
        <w:rPr>
          <w:b/>
          <w:bCs/>
          <w:lang w:val="en-US"/>
        </w:rPr>
        <w:t>Salmon</w:t>
      </w:r>
      <w:r w:rsidRPr="008C569C">
        <w:rPr>
          <w:lang w:val="en-US"/>
        </w:rPr>
        <w:t xml:space="preserve">, which performs quasi-mapping–based transcriptome alignment. A transcriptome index was generated using the </w:t>
      </w:r>
      <w:r w:rsidRPr="008C569C">
        <w:rPr>
          <w:b/>
          <w:bCs/>
          <w:lang w:val="en-US"/>
        </w:rPr>
        <w:t>GENCODE mouse reference (version VM34, GRCm39)</w:t>
      </w:r>
      <w:r w:rsidRPr="008C569C">
        <w:rPr>
          <w:lang w:val="en-US"/>
        </w:rPr>
        <w:t>. Quantification was carried out with automatic library type detection and validation of mapping, producing transcript-level abundance estimates for each sample.</w:t>
      </w:r>
    </w:p>
    <w:p w14:paraId="006E3058" w14:textId="77777777" w:rsidR="008C569C" w:rsidRPr="008C569C" w:rsidRDefault="008C569C" w:rsidP="008C569C">
      <w:pPr>
        <w:jc w:val="both"/>
        <w:rPr>
          <w:lang w:val="en-US"/>
        </w:rPr>
      </w:pPr>
      <w:r w:rsidRPr="008C569C">
        <w:rPr>
          <w:lang w:val="en-US"/>
        </w:rPr>
        <w:t xml:space="preserve">Mapping rates ranged from approximately </w:t>
      </w:r>
      <w:r w:rsidRPr="008C569C">
        <w:rPr>
          <w:b/>
          <w:bCs/>
          <w:lang w:val="en-US"/>
        </w:rPr>
        <w:t>49% to 68%</w:t>
      </w:r>
      <w:r w:rsidRPr="008C569C">
        <w:rPr>
          <w:lang w:val="en-US"/>
        </w:rPr>
        <w:t>, values that are consistent with bulk RNA-seq data derived from heterogeneous brain tissues and transcriptome-based quantification approaches.</w:t>
      </w:r>
    </w:p>
    <w:p w14:paraId="1E4142F6" w14:textId="77777777" w:rsidR="008C569C" w:rsidRPr="008C569C" w:rsidRDefault="00000000" w:rsidP="008C569C">
      <w:pPr>
        <w:jc w:val="both"/>
      </w:pPr>
      <w:r>
        <w:pict w14:anchorId="4C80400F">
          <v:rect id="_x0000_i1027" style="width:0;height:1.5pt" o:hralign="right" o:hrstd="t" o:hr="t" fillcolor="#a0a0a0" stroked="f"/>
        </w:pict>
      </w:r>
    </w:p>
    <w:p w14:paraId="48B2AA8A" w14:textId="77777777" w:rsidR="008C569C" w:rsidRPr="009320FF" w:rsidRDefault="008C569C" w:rsidP="008C569C">
      <w:pPr>
        <w:jc w:val="both"/>
        <w:rPr>
          <w:b/>
          <w:bCs/>
          <w:lang w:val="en-US"/>
        </w:rPr>
      </w:pPr>
      <w:r w:rsidRPr="009320FF">
        <w:rPr>
          <w:b/>
          <w:bCs/>
          <w:lang w:val="en-US"/>
        </w:rPr>
        <w:t>Gene-level summarization</w:t>
      </w:r>
    </w:p>
    <w:p w14:paraId="094546F1" w14:textId="77777777" w:rsidR="008C569C" w:rsidRPr="008C569C" w:rsidRDefault="008C569C" w:rsidP="008C569C">
      <w:pPr>
        <w:jc w:val="both"/>
        <w:rPr>
          <w:lang w:val="en-US"/>
        </w:rPr>
      </w:pPr>
      <w:r w:rsidRPr="008C569C">
        <w:rPr>
          <w:lang w:val="en-US"/>
        </w:rPr>
        <w:t xml:space="preserve">Transcript-level abundance estimates were imported into </w:t>
      </w:r>
      <w:r w:rsidRPr="008C569C">
        <w:rPr>
          <w:b/>
          <w:bCs/>
          <w:lang w:val="en-US"/>
        </w:rPr>
        <w:t>R</w:t>
      </w:r>
      <w:r w:rsidRPr="008C569C">
        <w:rPr>
          <w:lang w:val="en-US"/>
        </w:rPr>
        <w:t xml:space="preserve"> and summarized at the gene level using the </w:t>
      </w:r>
      <w:proofErr w:type="spellStart"/>
      <w:r w:rsidRPr="008C569C">
        <w:rPr>
          <w:b/>
          <w:bCs/>
          <w:lang w:val="en-US"/>
        </w:rPr>
        <w:t>tximport</w:t>
      </w:r>
      <w:proofErr w:type="spellEnd"/>
      <w:r w:rsidRPr="008C569C">
        <w:rPr>
          <w:lang w:val="en-US"/>
        </w:rPr>
        <w:t xml:space="preserve"> package. A transcript-to-gene mapping was derived directly from the transcript identifiers present in the Salmon output, ensuring consistency between </w:t>
      </w:r>
      <w:r w:rsidRPr="008C569C">
        <w:rPr>
          <w:lang w:val="en-US"/>
        </w:rPr>
        <w:lastRenderedPageBreak/>
        <w:t xml:space="preserve">the reference used for quantification and downstream summarization. Gene-level count matrices were generated using the </w:t>
      </w:r>
      <w:r w:rsidRPr="008C569C">
        <w:rPr>
          <w:i/>
          <w:iCs/>
          <w:lang w:val="en-US"/>
        </w:rPr>
        <w:t>length-scaled TPM</w:t>
      </w:r>
      <w:r w:rsidRPr="008C569C">
        <w:rPr>
          <w:lang w:val="en-US"/>
        </w:rPr>
        <w:t xml:space="preserve"> method, which corrects for transcript length and library size and is recommended for downstream differential expression analysis with count-based statistical models.</w:t>
      </w:r>
    </w:p>
    <w:p w14:paraId="41BF3C67" w14:textId="77777777" w:rsidR="008C569C" w:rsidRDefault="008C569C" w:rsidP="008C569C">
      <w:pPr>
        <w:jc w:val="both"/>
        <w:rPr>
          <w:lang w:val="en-US"/>
        </w:rPr>
      </w:pPr>
      <w:r w:rsidRPr="008C569C">
        <w:rPr>
          <w:lang w:val="en-US"/>
        </w:rPr>
        <w:t xml:space="preserve">The resulting gene-level count matrix, along with corresponding abundance and effective length matrices, was used as the basis for subsequent differential expression analyses comparing </w:t>
      </w:r>
      <w:r w:rsidRPr="008C569C">
        <w:rPr>
          <w:b/>
          <w:bCs/>
          <w:lang w:val="en-US"/>
        </w:rPr>
        <w:t>HFD versus Chow</w:t>
      </w:r>
      <w:r w:rsidRPr="008C569C">
        <w:rPr>
          <w:lang w:val="en-US"/>
        </w:rPr>
        <w:t xml:space="preserve"> conditions.</w:t>
      </w:r>
    </w:p>
    <w:p w14:paraId="249575F4" w14:textId="77777777" w:rsidR="008C569C" w:rsidRDefault="008C569C" w:rsidP="008C569C">
      <w:pPr>
        <w:jc w:val="both"/>
        <w:rPr>
          <w:lang w:val="en-US"/>
        </w:rPr>
      </w:pPr>
    </w:p>
    <w:p w14:paraId="4E1C7380" w14:textId="77777777" w:rsidR="008C569C" w:rsidRPr="008C569C" w:rsidRDefault="008C569C" w:rsidP="008C569C">
      <w:pPr>
        <w:jc w:val="both"/>
        <w:rPr>
          <w:b/>
          <w:bCs/>
          <w:lang w:val="en-US"/>
        </w:rPr>
      </w:pPr>
      <w:r w:rsidRPr="008C569C">
        <w:rPr>
          <w:b/>
          <w:bCs/>
          <w:lang w:val="en-US"/>
        </w:rPr>
        <w:t>Differential expression analysis and quality control</w:t>
      </w:r>
    </w:p>
    <w:p w14:paraId="3487DB07" w14:textId="77777777" w:rsidR="008C569C" w:rsidRPr="008C569C" w:rsidRDefault="008C569C" w:rsidP="008C569C">
      <w:pPr>
        <w:jc w:val="both"/>
        <w:rPr>
          <w:lang w:val="en-US"/>
        </w:rPr>
      </w:pPr>
      <w:r w:rsidRPr="008C569C">
        <w:rPr>
          <w:lang w:val="en-US"/>
        </w:rPr>
        <w:t>Gene-level differential expression analysis was performed in R using the DESeq2 package. Prior to model fitting, count matrices were converted to integer values by rounding, as recommended for gene-level counts derived from pseudo-alignment–based quantification methods. Lowly expressed genes were filtered out by retaining only genes with at least 10 counts in a minimum of two samples. Differential expression was modeled using a negative binomial generalized linear model with dietary condition as the main factor (design = ~ diet). Statistical significance was assessed using Wald tests, and p-values were adjusted for multiple testing using the Benjamini–Hochberg false discovery rate (FDR) procedure. Genes with an adjusted p-value (padj) &lt; 0.05 were considered differentially expressed. Log2 fold changes were further stabilized using the apeglm method to improve effect size estimation, particularly for lowly expressed genes.</w:t>
      </w:r>
    </w:p>
    <w:p w14:paraId="5AEA7A1A" w14:textId="77777777" w:rsidR="008C569C" w:rsidRPr="008C569C" w:rsidRDefault="008C569C" w:rsidP="008C569C">
      <w:pPr>
        <w:jc w:val="both"/>
        <w:rPr>
          <w:lang w:val="en-US"/>
        </w:rPr>
      </w:pPr>
      <w:r w:rsidRPr="008C569C">
        <w:rPr>
          <w:lang w:val="en-US"/>
        </w:rPr>
        <w:t>To assess sample relationships and detect potential outliers, variance-stabilizing transformation (VST) was applied to normalized count data. Principal component analysis (PCA) and sample-to-sample distance heatmaps were generated based on VST-transformed expression values. One HFD sample (SRR30509639) consistently segregated from all other samples along the first principal component and exhibited elevated distances relative to the rest of the cohort. To evaluate the impact of this sample on downstream analyses, a sensitivity analysis was performed by repeating differential expression analysis with and without this sample. The exclusion of SRR30509639 resulted in substantial changes in the number of differentially expressed genes and overall effect size distributions, indicating a disproportionate influence on the model. Based on concordant evidence from PCA, distance metrics, and sensitivity analysis, this sample was excluded from subsequent analyses. All remaining samples showed consistent clustering according to dietary condition and were retained.</w:t>
      </w:r>
    </w:p>
    <w:p w14:paraId="705B1A20" w14:textId="77777777" w:rsidR="008C569C" w:rsidRPr="008C569C" w:rsidRDefault="00000000" w:rsidP="008C569C">
      <w:pPr>
        <w:jc w:val="both"/>
      </w:pPr>
      <w:r>
        <w:pict w14:anchorId="74482BE1">
          <v:rect id="_x0000_i1028" style="width:0;height:1.5pt" o:hralign="center" o:hrstd="t" o:hr="t" fillcolor="#a0a0a0" stroked="f"/>
        </w:pict>
      </w:r>
    </w:p>
    <w:p w14:paraId="72061FEE" w14:textId="77777777" w:rsidR="008C569C" w:rsidRPr="008C569C" w:rsidRDefault="008C569C" w:rsidP="008C569C">
      <w:pPr>
        <w:jc w:val="both"/>
        <w:rPr>
          <w:b/>
          <w:bCs/>
          <w:lang w:val="en-US"/>
        </w:rPr>
      </w:pPr>
      <w:r w:rsidRPr="008C569C">
        <w:rPr>
          <w:b/>
          <w:bCs/>
          <w:lang w:val="en-US"/>
        </w:rPr>
        <w:t>Exploratory data analysis and visualization</w:t>
      </w:r>
    </w:p>
    <w:p w14:paraId="7003D349" w14:textId="77777777" w:rsidR="008C569C" w:rsidRPr="008C569C" w:rsidRDefault="008C569C" w:rsidP="008C569C">
      <w:pPr>
        <w:jc w:val="both"/>
        <w:rPr>
          <w:lang w:val="en-US"/>
        </w:rPr>
      </w:pPr>
      <w:r w:rsidRPr="008C569C">
        <w:rPr>
          <w:lang w:val="en-US"/>
        </w:rPr>
        <w:t>Variance-stabilized expression values from the final dataset were used for exploratory analyses and data visualization, including PCA, heatmaps, and gene-level expression plots. Heatmaps were generated using z-score–scaled VST expression values to facilitate comparison of relative expression patterns across samples. For visualization purposes, samples were ordered by dietary condition, and no additional clustering was applied unless explicitly stated. These transformed data were used exclusively for visualization and exploratory analyses and were not used as input for statistical modeling.</w:t>
      </w:r>
    </w:p>
    <w:p w14:paraId="5DCD9207" w14:textId="77777777" w:rsidR="008C569C" w:rsidRPr="008C569C" w:rsidRDefault="00000000" w:rsidP="008C569C">
      <w:pPr>
        <w:jc w:val="both"/>
      </w:pPr>
      <w:r>
        <w:lastRenderedPageBreak/>
        <w:pict w14:anchorId="0FC85C44">
          <v:rect id="_x0000_i1029" style="width:0;height:1.5pt" o:hralign="center" o:hrstd="t" o:hr="t" fillcolor="#a0a0a0" stroked="f"/>
        </w:pict>
      </w:r>
    </w:p>
    <w:p w14:paraId="3267EFC9" w14:textId="77777777" w:rsidR="008C569C" w:rsidRPr="008C569C" w:rsidRDefault="008C569C" w:rsidP="008C569C">
      <w:pPr>
        <w:jc w:val="both"/>
        <w:rPr>
          <w:b/>
          <w:bCs/>
          <w:lang w:val="en-US"/>
        </w:rPr>
      </w:pPr>
      <w:r w:rsidRPr="008C569C">
        <w:rPr>
          <w:b/>
          <w:bCs/>
          <w:lang w:val="en-US"/>
        </w:rPr>
        <w:t>Pathway enrichment analysis</w:t>
      </w:r>
    </w:p>
    <w:p w14:paraId="5866B24F" w14:textId="77777777" w:rsidR="008C569C" w:rsidRPr="008C569C" w:rsidRDefault="008C569C" w:rsidP="008C569C">
      <w:pPr>
        <w:jc w:val="both"/>
        <w:rPr>
          <w:lang w:val="en-US"/>
        </w:rPr>
      </w:pPr>
      <w:r w:rsidRPr="008C569C">
        <w:rPr>
          <w:lang w:val="en-US"/>
        </w:rPr>
        <w:t>To investigate pathway-level transcriptional changes associated with dietary condition, gene set enrichment analysis (GSEA) was performed using the fgsea package. Genes were ranked based on the Wald statistic derived from the DESeq2 differential expression analysis comparing HFD versus Chow conditions. Enrichment analyses were conducted using curated gene sets from the MSigDB Hallmark collection and selected Reactome pathways related to mitochondrial metabolism, oxidative phosphorylation, and lipid metabolism. Enrichment significance was assessed using permutation-based testing, and multiple testing correction was applied using the Benjamini–Hochberg method. Pathways with an adjusted p-value &lt; 0.05 were considered significantly enriched.</w:t>
      </w:r>
    </w:p>
    <w:p w14:paraId="76D354B1" w14:textId="77777777" w:rsidR="008C569C" w:rsidRPr="008C569C" w:rsidRDefault="00000000" w:rsidP="008C569C">
      <w:pPr>
        <w:jc w:val="both"/>
      </w:pPr>
      <w:r>
        <w:pict w14:anchorId="14885B1F">
          <v:rect id="_x0000_i1030" style="width:0;height:1.5pt" o:hralign="center" o:hrstd="t" o:hr="t" fillcolor="#a0a0a0" stroked="f"/>
        </w:pict>
      </w:r>
    </w:p>
    <w:p w14:paraId="2464FBE5" w14:textId="77777777" w:rsidR="008C569C" w:rsidRPr="008C569C" w:rsidRDefault="008C569C" w:rsidP="008C569C">
      <w:pPr>
        <w:jc w:val="both"/>
        <w:rPr>
          <w:b/>
          <w:bCs/>
          <w:highlight w:val="yellow"/>
          <w:lang w:val="en-US"/>
        </w:rPr>
      </w:pPr>
      <w:r w:rsidRPr="008C569C">
        <w:rPr>
          <w:b/>
          <w:bCs/>
          <w:highlight w:val="yellow"/>
          <w:lang w:val="en-US"/>
        </w:rPr>
        <w:t>Data availability and reproducibility</w:t>
      </w:r>
    </w:p>
    <w:p w14:paraId="512041C1" w14:textId="77777777" w:rsidR="008C569C" w:rsidRPr="008C569C" w:rsidRDefault="008C569C" w:rsidP="008C569C">
      <w:pPr>
        <w:jc w:val="both"/>
        <w:rPr>
          <w:lang w:val="en-US"/>
        </w:rPr>
      </w:pPr>
      <w:r w:rsidRPr="008C569C">
        <w:rPr>
          <w:highlight w:val="yellow"/>
          <w:lang w:val="en-US"/>
        </w:rPr>
        <w:t>Gene-level raw count matrices, sample annotation files describing dietary condition and quality control status, and complete differential expression and pathway enrichment results were generated to ensure full reproducibility of the analyses. In addition, variance-stabilized and normalized expression matrices were retained to enable re-visualization and downstream exploratory analyses. All analytical steps were performed using scripted workflows to ensure transparency and reproducibility.</w:t>
      </w:r>
    </w:p>
    <w:p w14:paraId="2ACB3EEA" w14:textId="77777777" w:rsidR="008C569C" w:rsidRPr="008C569C" w:rsidRDefault="008C569C" w:rsidP="008C569C">
      <w:pPr>
        <w:jc w:val="both"/>
        <w:rPr>
          <w:lang w:val="en-US"/>
        </w:rPr>
      </w:pPr>
    </w:p>
    <w:p w14:paraId="75370559" w14:textId="77777777" w:rsidR="003526BB" w:rsidRPr="008C569C" w:rsidRDefault="003526BB">
      <w:pPr>
        <w:rPr>
          <w:lang w:val="en-US"/>
        </w:rPr>
      </w:pPr>
    </w:p>
    <w:sectPr w:rsidR="003526BB" w:rsidRPr="008C569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ocumentProtection w:edit="readOnly" w:enforcement="1" w:cryptProviderType="rsaAES" w:cryptAlgorithmClass="hash" w:cryptAlgorithmType="typeAny" w:cryptAlgorithmSid="14" w:cryptSpinCount="100000" w:hash="66pBWuCT00xkuj5Pd/7KOy4FKJwM+Re3VraDOvAoFxcziS7uhpwpBfK/6NA1aWULNmMrLxLCvD8/CMKvaTbALg==" w:salt="hk3YRwAT8aYeQINGuq7ZW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69C"/>
    <w:rsid w:val="0006580E"/>
    <w:rsid w:val="003526BB"/>
    <w:rsid w:val="00382507"/>
    <w:rsid w:val="0077183A"/>
    <w:rsid w:val="00773398"/>
    <w:rsid w:val="008C569C"/>
    <w:rsid w:val="009320FF"/>
    <w:rsid w:val="00AA5DFC"/>
    <w:rsid w:val="00D00792"/>
    <w:rsid w:val="00FF13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49697"/>
  <w15:chartTrackingRefBased/>
  <w15:docId w15:val="{2A35B7BF-1CF2-4849-8D80-CC5DB7CDD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6BB"/>
    <w:rPr>
      <w:rFonts w:ascii="Times New Roman" w:hAnsi="Times New Roman"/>
      <w:sz w:val="24"/>
    </w:rPr>
  </w:style>
  <w:style w:type="paragraph" w:styleId="Ttulo1">
    <w:name w:val="heading 1"/>
    <w:aliases w:val="Topicos principais - tese"/>
    <w:basedOn w:val="Normal"/>
    <w:next w:val="Normal"/>
    <w:link w:val="Ttulo1Char"/>
    <w:autoRedefine/>
    <w:uiPriority w:val="9"/>
    <w:qFormat/>
    <w:rsid w:val="0006580E"/>
    <w:pPr>
      <w:keepNext/>
      <w:keepLines/>
      <w:spacing w:before="360" w:after="80"/>
      <w:outlineLvl w:val="0"/>
    </w:pPr>
    <w:rPr>
      <w:rFonts w:eastAsiaTheme="majorEastAsia" w:cstheme="majorBidi"/>
      <w:b/>
      <w:color w:val="000000" w:themeColor="text1"/>
      <w:szCs w:val="40"/>
    </w:rPr>
  </w:style>
  <w:style w:type="paragraph" w:styleId="Ttulo2">
    <w:name w:val="heading 2"/>
    <w:basedOn w:val="Normal"/>
    <w:next w:val="Normal"/>
    <w:link w:val="Ttulo2Char"/>
    <w:uiPriority w:val="9"/>
    <w:semiHidden/>
    <w:unhideWhenUsed/>
    <w:qFormat/>
    <w:rsid w:val="008C56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8C569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8C569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har"/>
    <w:uiPriority w:val="9"/>
    <w:semiHidden/>
    <w:unhideWhenUsed/>
    <w:qFormat/>
    <w:rsid w:val="008C569C"/>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har"/>
    <w:uiPriority w:val="9"/>
    <w:semiHidden/>
    <w:unhideWhenUsed/>
    <w:qFormat/>
    <w:rsid w:val="008C569C"/>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har"/>
    <w:uiPriority w:val="9"/>
    <w:semiHidden/>
    <w:unhideWhenUsed/>
    <w:qFormat/>
    <w:rsid w:val="008C569C"/>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har"/>
    <w:uiPriority w:val="9"/>
    <w:semiHidden/>
    <w:unhideWhenUsed/>
    <w:qFormat/>
    <w:rsid w:val="008C569C"/>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har"/>
    <w:uiPriority w:val="9"/>
    <w:semiHidden/>
    <w:unhideWhenUsed/>
    <w:qFormat/>
    <w:rsid w:val="008C569C"/>
    <w:pPr>
      <w:keepNext/>
      <w:keepLines/>
      <w:spacing w:after="0"/>
      <w:outlineLvl w:val="8"/>
    </w:pPr>
    <w:rPr>
      <w:rFonts w:asciiTheme="minorHAnsi" w:eastAsiaTheme="majorEastAsia" w:hAnsiTheme="minorHAnsi"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principal">
    <w:name w:val="Título principal"/>
    <w:basedOn w:val="Ttulo"/>
    <w:link w:val="TtuloprincipalChar"/>
    <w:qFormat/>
    <w:rsid w:val="00AA5DFC"/>
    <w:rPr>
      <w:rFonts w:ascii="Times New Roman" w:hAnsi="Times New Roman"/>
      <w:b/>
      <w:sz w:val="28"/>
    </w:rPr>
  </w:style>
  <w:style w:type="character" w:customStyle="1" w:styleId="TtuloprincipalChar">
    <w:name w:val="Título principal Char"/>
    <w:basedOn w:val="TtuloChar"/>
    <w:link w:val="Ttuloprincipal"/>
    <w:rsid w:val="00AA5DFC"/>
    <w:rPr>
      <w:rFonts w:ascii="Times New Roman" w:eastAsiaTheme="majorEastAsia" w:hAnsi="Times New Roman" w:cstheme="majorBidi"/>
      <w:b/>
      <w:spacing w:val="-10"/>
      <w:kern w:val="28"/>
      <w:sz w:val="28"/>
      <w:szCs w:val="56"/>
    </w:rPr>
  </w:style>
  <w:style w:type="paragraph" w:styleId="Ttulo">
    <w:name w:val="Title"/>
    <w:basedOn w:val="Normal"/>
    <w:next w:val="Normal"/>
    <w:link w:val="TtuloChar"/>
    <w:uiPriority w:val="10"/>
    <w:qFormat/>
    <w:rsid w:val="00AA5D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A5DFC"/>
    <w:rPr>
      <w:rFonts w:asciiTheme="majorHAnsi" w:eastAsiaTheme="majorEastAsia" w:hAnsiTheme="majorHAnsi" w:cstheme="majorBidi"/>
      <w:spacing w:val="-10"/>
      <w:kern w:val="28"/>
      <w:sz w:val="56"/>
      <w:szCs w:val="56"/>
    </w:rPr>
  </w:style>
  <w:style w:type="paragraph" w:customStyle="1" w:styleId="Ttulosecundrio">
    <w:name w:val="Título secundário"/>
    <w:basedOn w:val="Subttulo"/>
    <w:link w:val="TtulosecundrioChar"/>
    <w:qFormat/>
    <w:rsid w:val="00AA5DFC"/>
    <w:rPr>
      <w:rFonts w:ascii="Times New Roman" w:hAnsi="Times New Roman"/>
      <w:b/>
      <w:noProof/>
      <w:color w:val="000000" w:themeColor="text1"/>
      <w:sz w:val="24"/>
    </w:rPr>
  </w:style>
  <w:style w:type="character" w:customStyle="1" w:styleId="TtulosecundrioChar">
    <w:name w:val="Título secundário Char"/>
    <w:basedOn w:val="SubttuloChar"/>
    <w:link w:val="Ttulosecundrio"/>
    <w:rsid w:val="00AA5DFC"/>
    <w:rPr>
      <w:rFonts w:ascii="Times New Roman" w:eastAsiaTheme="majorEastAsia" w:hAnsi="Times New Roman" w:cstheme="majorBidi"/>
      <w:b/>
      <w:noProof/>
      <w:color w:val="000000" w:themeColor="text1"/>
      <w:spacing w:val="15"/>
      <w:sz w:val="24"/>
      <w:szCs w:val="28"/>
    </w:rPr>
  </w:style>
  <w:style w:type="paragraph" w:styleId="Subttulo">
    <w:name w:val="Subtitle"/>
    <w:basedOn w:val="Normal"/>
    <w:next w:val="Normal"/>
    <w:link w:val="SubttuloChar"/>
    <w:uiPriority w:val="11"/>
    <w:qFormat/>
    <w:rsid w:val="00AA5DF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A5DFC"/>
    <w:rPr>
      <w:rFonts w:eastAsiaTheme="majorEastAsia" w:cstheme="majorBidi"/>
      <w:color w:val="595959" w:themeColor="text1" w:themeTint="A6"/>
      <w:spacing w:val="15"/>
      <w:sz w:val="28"/>
      <w:szCs w:val="28"/>
    </w:rPr>
  </w:style>
  <w:style w:type="character" w:customStyle="1" w:styleId="Ttulo1Char">
    <w:name w:val="Título 1 Char"/>
    <w:aliases w:val="Topicos principais - tese Char"/>
    <w:basedOn w:val="Fontepargpadro"/>
    <w:link w:val="Ttulo1"/>
    <w:uiPriority w:val="9"/>
    <w:rsid w:val="0006580E"/>
    <w:rPr>
      <w:rFonts w:ascii="Times New Roman" w:eastAsiaTheme="majorEastAsia" w:hAnsi="Times New Roman" w:cstheme="majorBidi"/>
      <w:b/>
      <w:color w:val="000000" w:themeColor="text1"/>
      <w:sz w:val="24"/>
      <w:szCs w:val="40"/>
    </w:rPr>
  </w:style>
  <w:style w:type="character" w:customStyle="1" w:styleId="Ttulo2Char">
    <w:name w:val="Título 2 Char"/>
    <w:basedOn w:val="Fontepargpadro"/>
    <w:link w:val="Ttulo2"/>
    <w:uiPriority w:val="9"/>
    <w:semiHidden/>
    <w:rsid w:val="008C569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C569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C569C"/>
    <w:rPr>
      <w:rFonts w:eastAsiaTheme="majorEastAsia" w:cstheme="majorBidi"/>
      <w:i/>
      <w:iCs/>
      <w:color w:val="0F4761" w:themeColor="accent1" w:themeShade="BF"/>
      <w:sz w:val="24"/>
    </w:rPr>
  </w:style>
  <w:style w:type="character" w:customStyle="1" w:styleId="Ttulo5Char">
    <w:name w:val="Título 5 Char"/>
    <w:basedOn w:val="Fontepargpadro"/>
    <w:link w:val="Ttulo5"/>
    <w:uiPriority w:val="9"/>
    <w:semiHidden/>
    <w:rsid w:val="008C569C"/>
    <w:rPr>
      <w:rFonts w:eastAsiaTheme="majorEastAsia" w:cstheme="majorBidi"/>
      <w:color w:val="0F4761" w:themeColor="accent1" w:themeShade="BF"/>
      <w:sz w:val="24"/>
    </w:rPr>
  </w:style>
  <w:style w:type="character" w:customStyle="1" w:styleId="Ttulo6Char">
    <w:name w:val="Título 6 Char"/>
    <w:basedOn w:val="Fontepargpadro"/>
    <w:link w:val="Ttulo6"/>
    <w:uiPriority w:val="9"/>
    <w:semiHidden/>
    <w:rsid w:val="008C569C"/>
    <w:rPr>
      <w:rFonts w:eastAsiaTheme="majorEastAsia" w:cstheme="majorBidi"/>
      <w:i/>
      <w:iCs/>
      <w:color w:val="595959" w:themeColor="text1" w:themeTint="A6"/>
      <w:sz w:val="24"/>
    </w:rPr>
  </w:style>
  <w:style w:type="character" w:customStyle="1" w:styleId="Ttulo7Char">
    <w:name w:val="Título 7 Char"/>
    <w:basedOn w:val="Fontepargpadro"/>
    <w:link w:val="Ttulo7"/>
    <w:uiPriority w:val="9"/>
    <w:semiHidden/>
    <w:rsid w:val="008C569C"/>
    <w:rPr>
      <w:rFonts w:eastAsiaTheme="majorEastAsia" w:cstheme="majorBidi"/>
      <w:color w:val="595959" w:themeColor="text1" w:themeTint="A6"/>
      <w:sz w:val="24"/>
    </w:rPr>
  </w:style>
  <w:style w:type="character" w:customStyle="1" w:styleId="Ttulo8Char">
    <w:name w:val="Título 8 Char"/>
    <w:basedOn w:val="Fontepargpadro"/>
    <w:link w:val="Ttulo8"/>
    <w:uiPriority w:val="9"/>
    <w:semiHidden/>
    <w:rsid w:val="008C569C"/>
    <w:rPr>
      <w:rFonts w:eastAsiaTheme="majorEastAsia" w:cstheme="majorBidi"/>
      <w:i/>
      <w:iCs/>
      <w:color w:val="272727" w:themeColor="text1" w:themeTint="D8"/>
      <w:sz w:val="24"/>
    </w:rPr>
  </w:style>
  <w:style w:type="character" w:customStyle="1" w:styleId="Ttulo9Char">
    <w:name w:val="Título 9 Char"/>
    <w:basedOn w:val="Fontepargpadro"/>
    <w:link w:val="Ttulo9"/>
    <w:uiPriority w:val="9"/>
    <w:semiHidden/>
    <w:rsid w:val="008C569C"/>
    <w:rPr>
      <w:rFonts w:eastAsiaTheme="majorEastAsia" w:cstheme="majorBidi"/>
      <w:color w:val="272727" w:themeColor="text1" w:themeTint="D8"/>
      <w:sz w:val="24"/>
    </w:rPr>
  </w:style>
  <w:style w:type="paragraph" w:styleId="Citao">
    <w:name w:val="Quote"/>
    <w:basedOn w:val="Normal"/>
    <w:next w:val="Normal"/>
    <w:link w:val="CitaoChar"/>
    <w:uiPriority w:val="29"/>
    <w:qFormat/>
    <w:rsid w:val="008C569C"/>
    <w:pPr>
      <w:spacing w:before="160"/>
      <w:jc w:val="center"/>
    </w:pPr>
    <w:rPr>
      <w:i/>
      <w:iCs/>
      <w:color w:val="404040" w:themeColor="text1" w:themeTint="BF"/>
    </w:rPr>
  </w:style>
  <w:style w:type="character" w:customStyle="1" w:styleId="CitaoChar">
    <w:name w:val="Citação Char"/>
    <w:basedOn w:val="Fontepargpadro"/>
    <w:link w:val="Citao"/>
    <w:uiPriority w:val="29"/>
    <w:rsid w:val="008C569C"/>
    <w:rPr>
      <w:rFonts w:ascii="Times New Roman" w:hAnsi="Times New Roman"/>
      <w:i/>
      <w:iCs/>
      <w:color w:val="404040" w:themeColor="text1" w:themeTint="BF"/>
      <w:sz w:val="24"/>
    </w:rPr>
  </w:style>
  <w:style w:type="paragraph" w:styleId="PargrafodaLista">
    <w:name w:val="List Paragraph"/>
    <w:basedOn w:val="Normal"/>
    <w:uiPriority w:val="34"/>
    <w:qFormat/>
    <w:rsid w:val="008C569C"/>
    <w:pPr>
      <w:ind w:left="720"/>
      <w:contextualSpacing/>
    </w:pPr>
  </w:style>
  <w:style w:type="character" w:styleId="nfaseIntensa">
    <w:name w:val="Intense Emphasis"/>
    <w:basedOn w:val="Fontepargpadro"/>
    <w:uiPriority w:val="21"/>
    <w:qFormat/>
    <w:rsid w:val="008C569C"/>
    <w:rPr>
      <w:i/>
      <w:iCs/>
      <w:color w:val="0F4761" w:themeColor="accent1" w:themeShade="BF"/>
    </w:rPr>
  </w:style>
  <w:style w:type="paragraph" w:styleId="CitaoIntensa">
    <w:name w:val="Intense Quote"/>
    <w:basedOn w:val="Normal"/>
    <w:next w:val="Normal"/>
    <w:link w:val="CitaoIntensaChar"/>
    <w:uiPriority w:val="30"/>
    <w:qFormat/>
    <w:rsid w:val="008C56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8C569C"/>
    <w:rPr>
      <w:rFonts w:ascii="Times New Roman" w:hAnsi="Times New Roman"/>
      <w:i/>
      <w:iCs/>
      <w:color w:val="0F4761" w:themeColor="accent1" w:themeShade="BF"/>
      <w:sz w:val="24"/>
    </w:rPr>
  </w:style>
  <w:style w:type="character" w:styleId="RefernciaIntensa">
    <w:name w:val="Intense Reference"/>
    <w:basedOn w:val="Fontepargpadro"/>
    <w:uiPriority w:val="32"/>
    <w:qFormat/>
    <w:rsid w:val="008C56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1132</Words>
  <Characters>6114</Characters>
  <Application>Microsoft Office Word</Application>
  <DocSecurity>8</DocSecurity>
  <Lines>50</Lines>
  <Paragraphs>14</Paragraphs>
  <ScaleCrop>false</ScaleCrop>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Julia Martins</dc:creator>
  <cp:keywords/>
  <dc:description/>
  <cp:lastModifiedBy>Ana Julia Martins</cp:lastModifiedBy>
  <cp:revision>3</cp:revision>
  <dcterms:created xsi:type="dcterms:W3CDTF">2026-01-28T20:35:00Z</dcterms:created>
  <dcterms:modified xsi:type="dcterms:W3CDTF">2026-04-27T19:58:00Z</dcterms:modified>
</cp:coreProperties>
</file>