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7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430"/>
      </w:tblGrid>
      <w:tr w:rsidR="00DB7230" w:rsidRPr="00DB7230" w14:paraId="75B3491C" w14:textId="77777777" w:rsidTr="00DB7230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A015DE4" w14:textId="603AF21B" w:rsidR="00DB7230" w:rsidRPr="00DB7230" w:rsidRDefault="00DB7230" w:rsidP="00DB72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B7230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0E6B6B55" wp14:editId="17B0445A">
                      <wp:extent cx="704850" cy="781050"/>
                      <wp:effectExtent l="0" t="0" r="0" b="0"/>
                      <wp:docPr id="314030985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F11FBD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17BCEA4" w14:textId="77777777" w:rsidR="00DB7230" w:rsidRPr="00DB7230" w:rsidRDefault="00DB7230" w:rsidP="00DB72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DB723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DB723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DB723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DB723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DB723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7A08A7B6" w14:textId="77777777" w:rsidR="00DB7230" w:rsidRPr="00DB7230" w:rsidRDefault="00DB7230" w:rsidP="00DB72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DB7230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>LEI N</w:t>
        </w:r>
        <w:r w:rsidRPr="00DB7230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val="pt-BR"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 xml:space="preserve"> 9.964, DE 10 DE ABRIL DE 2000.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1"/>
        <w:gridCol w:w="4507"/>
      </w:tblGrid>
      <w:tr w:rsidR="00DB7230" w:rsidRPr="00DB7230" w14:paraId="0C076D86" w14:textId="77777777" w:rsidTr="00DB7230">
        <w:trPr>
          <w:tblCellSpacing w:w="0" w:type="dxa"/>
        </w:trPr>
        <w:tc>
          <w:tcPr>
            <w:tcW w:w="2450" w:type="pct"/>
            <w:vAlign w:val="center"/>
            <w:hideMark/>
          </w:tcPr>
          <w:p w14:paraId="3916EABA" w14:textId="77777777" w:rsidR="00DB7230" w:rsidRPr="00DB7230" w:rsidRDefault="00DB7230" w:rsidP="00DB723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5" w:history="1">
              <w:r w:rsidRPr="00DB7230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Conversão da MPv nº 2.004-6, de 2000</w:t>
              </w:r>
            </w:hyperlink>
          </w:p>
          <w:p w14:paraId="3F37B3EB" w14:textId="77777777" w:rsidR="00DB7230" w:rsidRPr="00DB7230" w:rsidRDefault="00DB7230" w:rsidP="00DB7230">
            <w:pPr>
              <w:spacing w:before="30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6" w:history="1">
              <w:r w:rsidRPr="00DB7230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Vide Lei nº 10.002, de 2000</w:t>
              </w:r>
            </w:hyperlink>
          </w:p>
          <w:p w14:paraId="56FE09BF" w14:textId="77777777" w:rsidR="00DB7230" w:rsidRPr="00DB7230" w:rsidRDefault="00DB7230" w:rsidP="00DB723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7" w:history="1">
              <w:r w:rsidRPr="00DB7230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Vide Decreto nº 3.342, de 2000</w:t>
              </w:r>
            </w:hyperlink>
          </w:p>
          <w:p w14:paraId="6AC8DA3F" w14:textId="77777777" w:rsidR="00DB7230" w:rsidRPr="00DB7230" w:rsidRDefault="00DB7230" w:rsidP="00DB723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8" w:history="1">
              <w:r w:rsidRPr="00DB7230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Vide Decreto nº 3.431,de 2000</w:t>
              </w:r>
            </w:hyperlink>
          </w:p>
        </w:tc>
        <w:tc>
          <w:tcPr>
            <w:tcW w:w="2550" w:type="pct"/>
            <w:vAlign w:val="center"/>
            <w:hideMark/>
          </w:tcPr>
          <w:p w14:paraId="36699860" w14:textId="77777777" w:rsidR="00DB7230" w:rsidRPr="00DB7230" w:rsidRDefault="00DB7230" w:rsidP="00DB72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DB723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Institui o Programa de Recuperação Fiscal – Refis e dá outras providências, e altera as Leis n</w:t>
            </w:r>
            <w:r w:rsidRPr="00DB723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val="pt-BR" w:eastAsia="zh-CN"/>
                <w14:ligatures w14:val="none"/>
              </w:rPr>
              <w:t>os</w:t>
            </w:r>
            <w:r w:rsidRPr="00DB723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 8.036, de 11 de maio de 1990, e 8.844, de 20 de janeiro de 1994.</w:t>
            </w:r>
          </w:p>
        </w:tc>
      </w:tr>
    </w:tbl>
    <w:p w14:paraId="14016E92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 xml:space="preserve">O PRESIDENTE DA REPÚBLICA </w:t>
      </w: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Faço saber que o Congresso Nacional decreta e eu sanciono a seguinte Lei:</w:t>
      </w:r>
    </w:p>
    <w:p w14:paraId="15FB960F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É instituído o Programa de Recuperação Fiscal – Refis, destinado a promover a regularização de créditos da União, decorrentes de débitos de pessoas jurídicas, relativos a tributos e contribuições, administrados pela Secretaria da Receita Federal e pelo Instituto Nacional do Seguro Social – INSS, com vencimento até 29 de fevereiro de 2000, constituídos ou não, inscritos ou não em dívida ativa, ajuizados ou a ajuizar, com exigibilidade suspensa ou não, inclusive os decorrentes de falta de recolhimento de valores retidos.                   </w:t>
      </w:r>
      <w:hyperlink r:id="rId9" w:anchor="art2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(Vide Lei nº 10.189, de 2001)</w:t>
        </w:r>
      </w:hyperlink>
    </w:p>
    <w:p w14:paraId="6FB867B5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Refis será administrado por um Comitê Gestor, com competência para implementar os procedimentos necessários à execução do Programa, observado o disposto no regulamento.</w:t>
      </w:r>
    </w:p>
    <w:p w14:paraId="106F75AE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Comitê Gestor será integrado por um representante de cada órgão a seguir indicado, designados por seus respectivos titulares:</w:t>
      </w:r>
    </w:p>
    <w:p w14:paraId="1F024F7B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– Ministério da Fazenda:</w:t>
      </w:r>
    </w:p>
    <w:p w14:paraId="36AFEF29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a) Secretaria da Receita Federal, que o presidirá;</w:t>
      </w:r>
    </w:p>
    <w:p w14:paraId="1676CAB1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b) Procuradoria-Geral da Fazenda Nacional;</w:t>
      </w:r>
    </w:p>
    <w:p w14:paraId="664AB720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1§2ii"/>
      <w:bookmarkEnd w:id="1"/>
      <w:r w:rsidRPr="00DB7230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>II – Instituto Nacional do Seguro Social – INSS</w:t>
      </w: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                 </w:t>
      </w:r>
      <w:hyperlink r:id="rId10" w:anchor="art79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(Revogado pela Lei nº 11.941, de 2009)</w:t>
        </w:r>
      </w:hyperlink>
    </w:p>
    <w:p w14:paraId="5B6023C2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3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Refis não alcança débitos:</w:t>
      </w:r>
    </w:p>
    <w:p w14:paraId="1248C137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– de órgãos da administração pública direta, das fundações instituídas e mantidas pelo poder público e das autarquias;</w:t>
      </w:r>
    </w:p>
    <w:p w14:paraId="0C291880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– relativos ao Imposto sobre a Propriedade Territorial Rural – ITR;</w:t>
      </w:r>
    </w:p>
    <w:p w14:paraId="1F9D9ED9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III – relativos a pessoa jurídica cindida a partir de 1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de outubro de 1999.</w:t>
      </w:r>
    </w:p>
    <w:p w14:paraId="7CE3B515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2"/>
      <w:bookmarkEnd w:id="2"/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ingresso no Refis dar-se-á por opção da pessoa jurídica, que fará jus a regime especial de consolidação e parcelamento dos débitos fiscais a que se refere o art. 1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 </w:t>
      </w:r>
    </w:p>
    <w:p w14:paraId="46A6E70E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§ 1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 opção poderá ser formalizada até o último dia útil do mês de abril de 2000.</w:t>
      </w:r>
    </w:p>
    <w:p w14:paraId="0BFAEAD1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Os débitos existentes em nome da optante serão consolidados tendo por base a data da formalização do pedido de ingresso no Refis.</w:t>
      </w:r>
    </w:p>
    <w:p w14:paraId="340F0887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3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 consolidação abrangerá todos os débitos existentes em nome da pessoa jurídica, na condição de contribuinte ou responsável, constituídos ou não, inclusive os acréscimos legais relativos a multa, de mora ou de ofício, a juros moratórios e demais encargos, determinados nos termos da legislação vigente à época da ocorrência dos respectivos fatos geradores.</w:t>
      </w:r>
    </w:p>
    <w:p w14:paraId="3FC6EA26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3" w:name="art2§4"/>
      <w:bookmarkEnd w:id="3"/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4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débito consolidado na forma deste artigo:</w:t>
      </w:r>
    </w:p>
    <w:p w14:paraId="4D119C1B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4" w:name="art2§4i."/>
      <w:bookmarkEnd w:id="4"/>
      <w:r w:rsidRPr="00DB7230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 xml:space="preserve">I – sujeitar-se-á, a partir da data da consolidação, a juros correspondentes à variação mensal da Taxa de Juros de Longo Prazo – TJLP, vedada a imposição de qualquer outro acréscimo;                     </w:t>
      </w:r>
      <w:hyperlink r:id="rId11" w:anchor="art1" w:history="1">
        <w:r w:rsidRPr="00DB7230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(Vide Medida Provisória nº 2.061, de 2000)</w:t>
        </w:r>
      </w:hyperlink>
    </w:p>
    <w:p w14:paraId="379E8BA7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 - independentemente da data de formalização da opção, sujeitar-se-á, a partir de 1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de março de 2000, a juros correspondentes à variação mensal da Taxa de Juros de Longo Prazo - TJLP, vedada a imposição de qualquer outro acréscimo;                        </w:t>
      </w:r>
      <w:hyperlink r:id="rId12" w:anchor="art1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(Redação dada pela Lei nº 10.189, de 2001)</w:t>
        </w:r>
      </w:hyperlink>
    </w:p>
    <w:p w14:paraId="58606952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5" w:name="art2§4ii"/>
      <w:bookmarkEnd w:id="5"/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II – será pago em parcelas mensais e sucessivas, vencíveis no último dia útil de cada mês, sendo o valor de cada parcela determinado em função de percentual da receita bruta do mês imediatamente anterior, apurada na forma do </w:t>
      </w:r>
      <w:hyperlink r:id="rId13" w:anchor="art31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31 e parágrafo único da 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8.981, de 20 de janeiro de 1995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não inferior a:</w:t>
      </w:r>
    </w:p>
    <w:p w14:paraId="05B55EF6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a)</w:t>
      </w:r>
      <w:r w:rsidRPr="00DB7230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0,3% (três décimos por cento), no caso de pessoa jurídica optante pelo Sistema Integrado de Pagamento de Impostos e Contribuições das Microempresas e Empresas de Pequeno Porte – Simples e de entidade imune ou isenta por finalidade ou objeto;</w:t>
      </w:r>
    </w:p>
    <w:p w14:paraId="1A08B3A0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b) 0,6% (seis décimos por cento), no caso de pessoa jurídica submetida ao regime de tributação com base no lucro presumido;</w:t>
      </w:r>
    </w:p>
    <w:p w14:paraId="5ADFB3B3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c) 1,2% (um inteiro e dois décimos por cento), no caso de pessoa jurídica submetida ao regime de tributação com base no lucro real, relativamente às receitas decorrentes das atividades comerciais, industriais, médico-hospitalares, de transporte, de ensino e de construção civil;</w:t>
      </w:r>
    </w:p>
    <w:p w14:paraId="52FDCB2B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d) 1,5% (um inteiro e cinco décimos por cento), nos demais casos.</w:t>
      </w:r>
    </w:p>
    <w:p w14:paraId="6D681519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5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No caso de sociedade em conta de participação, os débitos e as receitas brutas serão considerados individualizadamente, por sociedade.</w:t>
      </w:r>
    </w:p>
    <w:p w14:paraId="4CFE502D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6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Na hipótese de crédito com exigibilidade suspensa por força do disposto no </w:t>
      </w:r>
      <w:hyperlink r:id="rId14" w:anchor="art151iv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inciso IV do art. 151 da 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5.172, de 25 de outubro de 1966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a inclusão, no Refis, dos respectivos débitos, implicará dispensa dos juros de mora incidentes até a data de opção, condicionada ao encerramento do feito por desistência expressa e irrevogável da respectiva ação judicial e de qualquer outra, bem assim à renúncia do direito, sobre os mesmos débitos, sobre o qual se funda a ação.</w:t>
      </w:r>
    </w:p>
    <w:p w14:paraId="53569DFF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7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Os valores correspondentes a multa, de mora ou de ofício, e a juros moratórios, inclusive as relativas a débitos inscritos em dívida ativa, poderão ser liquidados, observadas as normas constitucionais referentes à vinculação e à partilha de receitas, mediante:</w:t>
      </w:r>
    </w:p>
    <w:p w14:paraId="3CF81CB3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I – compensação de créditos, próprios ou de terceiros, relativos a tributo ou contribuição incluído no âmbito do Refis;</w:t>
      </w:r>
    </w:p>
    <w:p w14:paraId="1571C96F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 – a utilização de prejuízo fiscal e de base de cálculo negativa da contribuição social sobre o lucro líquido, próprios ou de terceiros, estes declarados à Secretaria da Receita Federal até 31 de outubro de 1999.</w:t>
      </w:r>
    </w:p>
    <w:p w14:paraId="494968F6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8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Na hipótese do inciso II do § 7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o valor a ser utilizado será determinado mediante a aplicação, sobre o montante do prejuízo fiscal e da base de cálculo negativa, das alíquotas de 15% (quinze por cento) e de 8% (oito por cento), respectivamente.</w:t>
      </w:r>
    </w:p>
    <w:p w14:paraId="204C83B4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9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Ao disposto neste artigo aplica-se a redução de multa a que se refere o </w:t>
      </w:r>
      <w:hyperlink r:id="rId15" w:anchor="art60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60 da 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8.383, de 30 de dezembro de 1991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</w:t>
      </w:r>
    </w:p>
    <w:p w14:paraId="32655E2B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10. A multa de mora incidente sobre os débitos relativos às contribuições administradas pelo INSS, incluídas no Refis em virtude de confissão espontânea, sujeita-se ao limite estabelecido no </w:t>
      </w:r>
      <w:hyperlink r:id="rId16" w:anchor="art61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61 da 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9.430, de 27 de dezembro de 1996.</w:t>
        </w:r>
      </w:hyperlink>
    </w:p>
    <w:p w14:paraId="75DA5FED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" w:name="art3"/>
      <w:bookmarkEnd w:id="6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3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opção pelo Refis sujeita a pessoa jurídica a:</w:t>
      </w:r>
    </w:p>
    <w:p w14:paraId="559EEBCD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 – confissão irrevogável e irretratável dos débitos referidos no art. 2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;</w:t>
      </w:r>
    </w:p>
    <w:p w14:paraId="4CC8F61B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 – autorização de acesso irrestrito, pela Secretaria da Receita Federal, às informações relativas à sua movimentação financeira, ocorrida a partir da data de opção pelo Refis;</w:t>
      </w:r>
    </w:p>
    <w:p w14:paraId="54965375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III – acompanhamento fiscal específico, com fornecimento periódico, em meio magnético, de dados, inclusive os indiciários de receitas;</w:t>
      </w:r>
    </w:p>
    <w:p w14:paraId="260C8DB1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IV – aceitação plena e irretratável de todas as condições estabelecidas;</w:t>
      </w:r>
    </w:p>
    <w:p w14:paraId="4AA47F24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 – cumprimento regular das obrigações para com o Fundo de Garantia do Tempo de Serviço – FGTS e para com o ITR;</w:t>
      </w:r>
    </w:p>
    <w:p w14:paraId="23AE58A1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VI – pagamento regular das parcelas do débito consolidado, bem assim dos tributos e das contribuições com vencimento posterior a 29 de fevereiro de 2000.</w:t>
      </w:r>
    </w:p>
    <w:p w14:paraId="728AD614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7" w:name="art3§1"/>
      <w:bookmarkEnd w:id="7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opção pelo Refis exclui qualquer outra forma de parcelamento de débitos relativos aos tributos e às contribuições referidos no art. 1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                  (</w:t>
      </w:r>
      <w:hyperlink r:id="rId17" w:anchor="art22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Vide Lei nº 12.688, de 2012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)                  </w:t>
      </w:r>
      <w:hyperlink r:id="rId18" w:anchor="art42§13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Lei nº 13.043, de 2014)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          </w:t>
      </w:r>
      <w:hyperlink r:id="rId19" w:anchor="art12p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Medida Provisória nº 766, de 2017)</w:t>
        </w:r>
      </w:hyperlink>
      <w:r w:rsidRPr="00DB7230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     </w:t>
      </w:r>
      <w:hyperlink r:id="rId20" w:anchor="art11§1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Lei nº 13.496, de 2017)</w:t>
        </w:r>
      </w:hyperlink>
    </w:p>
    <w:p w14:paraId="5343A2F1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disposto nos incisos II e III do </w:t>
      </w:r>
      <w:r w:rsidRPr="00DB7230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caput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aplica-se, exclusivamente, ao período em que a pessoa jurídica permanecer no Refis.</w:t>
      </w:r>
    </w:p>
    <w:p w14:paraId="64CEE41F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8" w:name="art3§3"/>
      <w:bookmarkEnd w:id="8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3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opção implica manutenção automática dos gravames decorrentes de medida cautelar fiscal e das garantias prestadas nas ações de execução fiscal.</w:t>
      </w:r>
    </w:p>
    <w:p w14:paraId="70125AAA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4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Ressalvado o disposto no § 3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a homologação da opção pelo Refis é condicionada à prestação de garantia ou, a critério da pessoa jurídica, ao arrolamento dos bens integrantes do seu patrimônio, na forma do </w:t>
      </w:r>
      <w:hyperlink r:id="rId21" w:anchor="art64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64 da 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9.532, de 10 de dezembro de 1997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</w:t>
      </w:r>
    </w:p>
    <w:p w14:paraId="0B2D310F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5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São dispensadas das exigências referidas no § 4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as pessoas jurídicas optantes pelo Simples e aquelas cujo débito consolidado seja inferior a R$ 500.000,00 (quinhentos mil reais).</w:t>
      </w:r>
    </w:p>
    <w:p w14:paraId="5FBFC551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§ 6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Não poderão optar pelo Refis as pessoas jurídicas de que tratam os </w:t>
      </w:r>
      <w:hyperlink r:id="rId22" w:anchor="art14ii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incisos II 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 </w:t>
      </w:r>
      <w:hyperlink r:id="rId23" w:anchor="art14vi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VI do art. 14 da 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9.718, de 27 de novembro de 1998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</w:t>
      </w:r>
    </w:p>
    <w:p w14:paraId="5B01AF75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9" w:name="art4"/>
      <w:bookmarkEnd w:id="9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4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As pessoas jurídicas de que tratam os </w:t>
      </w:r>
      <w:hyperlink r:id="rId24" w:anchor="art14i.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incisos I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</w:t>
      </w:r>
      <w:hyperlink r:id="rId25" w:anchor="art14iii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III a V do art. 14 da 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9.718, de 1998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poderão optar, durante o período em que submetidas ao Refis, pelo regime de tributação com base no lucro presumido</w:t>
      </w:r>
    </w:p>
    <w:p w14:paraId="6AB4FF15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Parágrafo único. Na hipótese deste artigo, as pessoas jurídicas referidas no </w:t>
      </w:r>
      <w:hyperlink r:id="rId26" w:anchor="art14iii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inciso III do art. 14 da 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9.718, de 1998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deverão adicionar os lucros, rendimentos e ganhos de capital oriundos do exterior ao lucro presumido e à base de cálculo da contribuição social sobre o lucro líquido.</w:t>
      </w:r>
    </w:p>
    <w:p w14:paraId="3CAAB1D4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0" w:name="art5"/>
      <w:bookmarkEnd w:id="10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5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pessoa jurídica optante pelo Refis será dele excluída nas seguintes hipóteses, mediante ato do Comitê Gestor:</w:t>
      </w:r>
    </w:p>
    <w:p w14:paraId="7B74ECC0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 – inobservância de qualquer das exigências estabelecidas nos incisos I a V do </w:t>
      </w:r>
      <w:r w:rsidRPr="00DB7230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caput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do art. 3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;</w:t>
      </w:r>
    </w:p>
    <w:p w14:paraId="4FAB80AE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1" w:name="art5ii"/>
      <w:bookmarkEnd w:id="11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 – inadimplência, por três meses consecutivos ou seis meses alternados, o que primeiro ocorrer, relativamente a qualquer dos tributos e das contribuições abrangidos pelo Refis, inclusive os com vencimento após 29 de fevereiro de 2000;</w:t>
      </w:r>
    </w:p>
    <w:p w14:paraId="017461AA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III – constatação, caracterizada por lançamento de ofício, de débito correspondente a tributo ou contribuição abrangidos pelo Refis e não incluídos na confissão a que se refere o inciso I do </w:t>
      </w:r>
      <w:r w:rsidRPr="00DB7230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caput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do art. 3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salvo se integralmente pago no prazo de trinta dias, contado da ciência do lançamento ou da decisão definitiva na esfera administrativa ou judicial;</w:t>
      </w:r>
    </w:p>
    <w:p w14:paraId="68D3710D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IV – compensação ou utilização indevida de créditos, prejuízo fiscal ou base de cálculo negativa referidos nos §§ 7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8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do art. 2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;</w:t>
      </w:r>
    </w:p>
    <w:p w14:paraId="12A4E5B4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2" w:name="art5v"/>
      <w:bookmarkEnd w:id="12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 – decretação de falência, extinção, pela liquidação, ou cisão da pessoa jurídica;</w:t>
      </w:r>
    </w:p>
    <w:p w14:paraId="5B0CF17F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VI – concessão de medida cautelar fiscal, nos termos da </w:t>
      </w:r>
      <w:hyperlink r:id="rId27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8.397, de 6 de janeiro de 1992;</w:t>
        </w:r>
      </w:hyperlink>
    </w:p>
    <w:p w14:paraId="1A997D71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VII – prática de qualquer procedimento tendente a subtrair receita da optante, mediante simulação de ato;</w:t>
      </w:r>
    </w:p>
    <w:p w14:paraId="0D6E0589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VIII – declaração de inaptidão da inscrição no Cadastro Nacional da Pessoa Jurídica, nos termos dos </w:t>
      </w:r>
      <w:hyperlink r:id="rId28" w:anchor="art80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arts. 80 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 </w:t>
      </w:r>
      <w:hyperlink r:id="rId29" w:anchor="art81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81 da 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9.430, de 1996;</w:t>
        </w:r>
      </w:hyperlink>
    </w:p>
    <w:p w14:paraId="50D7160F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IX – decisão definitiva, na esfera judicial, total ou parcialmente desfavorável à pessoa jurídica, relativa ao débito referido no § 6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do art. 2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não incluído no Refis, salvo se integralmente pago no prazo de trinta dias, contado da ciência da referida decisão;</w:t>
      </w:r>
    </w:p>
    <w:p w14:paraId="66762D9D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X – arbitramento do lucro da pessoa jurídica, nos casos de determinação da base de cálculo do imposto de renda por critério diferente do da receita bruta;</w:t>
      </w:r>
    </w:p>
    <w:p w14:paraId="5EC0DD04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XI – suspensão de suas atividades relativas a seu objeto social ou não auferimento de receita bruta por nove meses consecutivos.</w:t>
      </w:r>
    </w:p>
    <w:p w14:paraId="27EBBB65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exclusão da pessoa jurídica do Refis implicará exigibilidade imediata da totalidade do crédito confessado e ainda não pago e automática execução da garantia prestada, restabelecendo-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se, em relação ao montante não pago, os acréscimos legais na forma da legislação aplicável à época da ocorrência dos respectivos fatos geradores.</w:t>
      </w:r>
    </w:p>
    <w:p w14:paraId="1980DC79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exclusão, nas hipóteses dos incisos I, II e III deste artigo, produzirá efeitos a partir do mês subseqüente àquele em que for cientificado o contribuinte.</w:t>
      </w:r>
    </w:p>
    <w:p w14:paraId="7F96CC12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3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Na hipótese do inciso III, e observado o disposto no § 2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a exclusão dar-se-á, na data da decisão definitiva, na esfera administrativa ou judicial, quando houver sido contestado o lançamento.</w:t>
      </w:r>
    </w:p>
    <w:p w14:paraId="571FBEA1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  <w:bookmarkStart w:id="13" w:name="art6"/>
      <w:bookmarkEnd w:id="13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6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art. 22 da </w:t>
      </w:r>
      <w:hyperlink r:id="rId30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8.036, de 11 de maio de 1990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passa a vigorar com a seguinte redação:</w:t>
      </w:r>
    </w:p>
    <w:p w14:paraId="77E11C7F" w14:textId="77777777" w:rsidR="00DB7230" w:rsidRPr="00DB7230" w:rsidRDefault="00DB7230" w:rsidP="00DB723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1" w:anchor="art22.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22.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empregador que não realizar os depósitos previstos nesta Lei, no prazo fixado no art. 15, responderá pela incidência da Taxa Referencial – TR sobre a importância correspondente." (NR)      </w:t>
      </w:r>
      <w:hyperlink r:id="rId32" w:anchor="art17" w:history="1">
        <w:r w:rsidRPr="00DB7230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Medida Provisória nº 1.107, de 2022)</w:t>
        </w:r>
      </w:hyperlink>
    </w:p>
    <w:p w14:paraId="120F3790" w14:textId="77777777" w:rsidR="00DB7230" w:rsidRPr="00DB7230" w:rsidRDefault="00DB7230" w:rsidP="00DB7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3" w:anchor="art22§1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"§1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Sobre o valor dos depósitos, acrescido da TR, incidirão, ainda, juros de mora de 0,5% a.m. (cinco décimos por cento ao mês) ou fração e multa, sujeitando-se, também, às obrigações e sanções previstas no </w:t>
      </w:r>
      <w:hyperlink r:id="rId34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Decreto-Lei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368, de 19 de dezembro de 1968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." (NR) </w:t>
      </w:r>
    </w:p>
    <w:p w14:paraId="6CD359DD" w14:textId="77777777" w:rsidR="00DB7230" w:rsidRPr="00DB7230" w:rsidRDefault="00DB7230" w:rsidP="00DB7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5" w:anchor="art22§2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"§ 2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incidência da TR de que trata o </w:t>
      </w:r>
      <w:r w:rsidRPr="00DB7230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caput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deste artigo será cobrada por dia de atraso, tomando-se por base o índice de atualização das contas vinculadas do FGTS." (NR) </w:t>
      </w:r>
    </w:p>
    <w:p w14:paraId="032B693A" w14:textId="77777777" w:rsidR="00DB7230" w:rsidRPr="00DB7230" w:rsidRDefault="00DB7230" w:rsidP="00DB7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6" w:anchor="art22§2a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"§ 2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-A.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multa referida no § 1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deste artigo será cobrada nas condições que se seguem:" (AC)</w:t>
      </w:r>
      <w:r w:rsidRPr="00DB7230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zh-CN"/>
          <w14:ligatures w14:val="none"/>
        </w:rPr>
        <w:t xml:space="preserve">* </w:t>
      </w:r>
    </w:p>
    <w:p w14:paraId="337085F3" w14:textId="77777777" w:rsidR="00DB7230" w:rsidRPr="00DB7230" w:rsidRDefault="00DB7230" w:rsidP="00DB723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7" w:anchor="art22§2ai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"I –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5% (cinco por cento) no mês de vencimento da obrigação;" (AC)</w:t>
      </w:r>
    </w:p>
    <w:p w14:paraId="7ECF97BD" w14:textId="77777777" w:rsidR="00DB7230" w:rsidRPr="00DB7230" w:rsidRDefault="00DB7230" w:rsidP="00DB723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8" w:anchor="art22§2aii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"II –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10% (dez por cento) a partir do mês seguinte ao do vencimento da obrigação." (AC)  </w:t>
      </w:r>
    </w:p>
    <w:p w14:paraId="7CFD240B" w14:textId="77777777" w:rsidR="00DB7230" w:rsidRPr="00DB7230" w:rsidRDefault="00DB7230" w:rsidP="00DB7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9" w:anchor="art22§3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"§ 3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Para efeito de levantamento de débito para com o FGTS, o percentual de 8% (oito por cento) incidirá sobre o valor acrescido da TR até a data da respectiva operação." (NR)  </w:t>
      </w:r>
    </w:p>
    <w:p w14:paraId="165CB9E7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4" w:name="art7"/>
      <w:bookmarkEnd w:id="14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7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Na hipótese de quitação integral dos débitos para com o FGTS, referente a competências anteriores a janeiro de 2000, incidirá, sobre o valor acrescido da TR, o percentual de multa de 5% (cinco por cento) e de juros de mora de 0,25% (vinte e cinco centésimos por cento), por mês de atraso, desde que o pagamento seja efetuado até 30 de junho de 2000.</w:t>
      </w:r>
    </w:p>
    <w:p w14:paraId="7E5488CA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O disposto neste artigo aplica-se aos débitos em cobrança administrativa ou judicial, notificados ou não, ainda que amparados por acordo de parcelamento.</w:t>
      </w:r>
    </w:p>
    <w:p w14:paraId="0C109E3A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  <w:bookmarkStart w:id="15" w:name="art8"/>
      <w:bookmarkEnd w:id="15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8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§ 4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do art. 2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da </w:t>
      </w:r>
      <w:hyperlink r:id="rId40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8.844, de 20 de janeiro de 1994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alterada pela Lei n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9.467, de 10 de julho de 1997, passa a vigorar com a seguinte redação:</w:t>
      </w:r>
    </w:p>
    <w:p w14:paraId="7492DFD3" w14:textId="77777777" w:rsidR="00DB7230" w:rsidRPr="00DB7230" w:rsidRDefault="00DB7230" w:rsidP="00DB723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1" w:anchor="art2§4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"§ 4º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Na cobrança judicial dos créditos do FGTS, incidirá encargo de 10% (dez por cento), que reverterá para o Fundo, para ressarcimento dos custos por ele incorridos, o qual será reduzido para 5% (cinco por cento), se o pagamento se der antes do ajuizamento da cobrança." (NR)</w:t>
      </w:r>
    </w:p>
    <w:p w14:paraId="41A189CE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6" w:name="art9"/>
      <w:bookmarkEnd w:id="16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9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Poder Executivo editará as normas regulamentares necessárias à execução do Refis, especialmente em relação:</w:t>
      </w:r>
    </w:p>
    <w:p w14:paraId="6D3069E4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 – às modalidades de garantia passíveis de aceitação;</w:t>
      </w:r>
    </w:p>
    <w:p w14:paraId="755B49A9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II – à fixação do percentual da receita bruta a ser utilizado para determinação das parcelas mensais, que poderá ser diferenciado em função da atividade econômica desenvolvida pela pessoa jurídica;</w:t>
      </w:r>
    </w:p>
    <w:p w14:paraId="4A25BFB8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III – às formas de homologação da opção e de exclusão da pessoa jurídica do Refis, bem assim às suas conseqüências;</w:t>
      </w:r>
    </w:p>
    <w:p w14:paraId="2538E244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IV – à forma de realização do acompanhamento fiscal específico;</w:t>
      </w:r>
    </w:p>
    <w:p w14:paraId="124D1E2D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 – às exigências para fins de liquidação na forma prevista nos §§ 7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8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do art. 2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</w:t>
      </w:r>
    </w:p>
    <w:p w14:paraId="338B6529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7" w:name="art10"/>
      <w:bookmarkEnd w:id="17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10. O tratamento tributário simplificado e favorecido das microempresas e das empresas de pequeno porte é o estabelecido pela </w:t>
      </w:r>
      <w:hyperlink r:id="rId42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9.317, de 5 de dezembro de 1996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e alterações posteriores, não se aplicando, para esse efeito, as normas constantes da </w:t>
      </w:r>
      <w:hyperlink r:id="rId43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9.841, de 5 de outubro de 1999.</w:t>
        </w:r>
      </w:hyperlink>
    </w:p>
    <w:p w14:paraId="05B4B44F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8" w:name="art11"/>
      <w:bookmarkEnd w:id="18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11. Os pagamentos efetuados no âmbito do Refis serão alocados proporcionalmente, para fins de amortização do débito consolidado, tendo por base a relação existente, na data-base da consolidação, entre o valor consolidado de cada tributo e contribuição, incluído no Programa, e o valor total parcelado.</w:t>
      </w:r>
    </w:p>
    <w:p w14:paraId="0075E916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9" w:name="art12"/>
      <w:bookmarkEnd w:id="19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12. Alternativamente ao ingresso no Refis, a pessoa jurídica poderá optar pelo parcelamento, em até sessenta parcelas mensais, iguais e sucessivas, dos débitos referidos no art. 1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observadas todas as demais regras aplicáveis àquele Programa.</w:t>
      </w:r>
    </w:p>
    <w:p w14:paraId="467B8ED0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0" w:name="art12§1"/>
      <w:bookmarkEnd w:id="20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valor de cada parcela não poderá ser inferior a:</w:t>
      </w:r>
    </w:p>
    <w:p w14:paraId="0D22A6A5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 – R$ 300,00 (trezentos reais), no caso de pessoa jurídica optante pelo Simples;</w:t>
      </w:r>
    </w:p>
    <w:p w14:paraId="055FC829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 – R$ 1.000,00 (um mil reais), no caso de pessoa jurídica submetida ao regime de tributação com base no lucro presumido;</w:t>
      </w:r>
    </w:p>
    <w:p w14:paraId="468E738F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III – R$ 3.000,00 (três mil reais), nos demais casos.</w:t>
      </w:r>
    </w:p>
    <w:p w14:paraId="61F4044C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Ao disposto neste artigo não se aplica a restrição de que trata o inciso II do § 3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do art. 1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</w:t>
      </w:r>
    </w:p>
    <w:p w14:paraId="6955BF28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1" w:name="art13"/>
      <w:bookmarkEnd w:id="21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13. Os débitos não tributários inscritos em dívida ativa, com vencimento até 29 de fevereiro de 2000, poderão ser parcelados em até sessenta parcelas mensais, iguais e sucessivas, perante a Procuradoria-Geral da Fazenda Nacional, observadas as demais regras aplicáveis ao parcelamento de que trata o art. 12.</w:t>
      </w:r>
    </w:p>
    <w:p w14:paraId="199362C9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Para débitos não tributários inscritos, sujeitos ao parcelamento simplificado ou para os quais não se exige garantia no parcelamento ordinário, não se aplica a vedação de novos parcelamentos.</w:t>
      </w:r>
    </w:p>
    <w:p w14:paraId="46417928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Para os débitos não tributários inscritos, não alcançados pelo disposto no § 1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admitir-se-á o reparcelamento, desde que requerido até o último dia útil do mês de abril de 2000.</w:t>
      </w:r>
    </w:p>
    <w:p w14:paraId="58D1DFF4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2" w:name="art13§3"/>
      <w:bookmarkEnd w:id="22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3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disposto neste artigo aplica-se à verba de sucumbência devida por desistência de ação judicial para fins de inclusão dos respectivos débitos, inclusive no âmbito do INSS, no Refis ou no parcelamento alternativo a que se refere o art. 2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</w:t>
      </w:r>
    </w:p>
    <w:p w14:paraId="0689671D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§ 4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Na hipótese do § 3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o parcelamento deverá ser solicitado pela pessoa jurídica no prazo de trinta dias, contado da data em que efetivada a desistência, na forma e condições a serem estabelecidas pelos órgãos competentes.</w:t>
      </w:r>
    </w:p>
    <w:p w14:paraId="60458459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3" w:name="art14"/>
      <w:bookmarkEnd w:id="23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14. As obrigações decorrentes dos débitos incluídos no Refis ou nos parcelamentos referidos nos arts. 12 e 13 não serão consideradas para fins de determinação de índices econômicos vinculados a licitações promovidas pela administração pública direta ou indireta, bem assim a operações de financiamentos realizadas por instituições financeiras oficiais federais.</w:t>
      </w:r>
    </w:p>
    <w:p w14:paraId="65F328BD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4" w:name="art15"/>
      <w:bookmarkEnd w:id="24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15. É suspensa a pretensão punitiva do Estado, referente aos crimes previstos nos </w:t>
      </w:r>
      <w:hyperlink r:id="rId44" w:anchor="art1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arts. 1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</w:t>
      </w:r>
      <w:hyperlink r:id="rId45" w:anchor="art2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2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da 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8.137, de 27 de dezembro de 1990,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no </w:t>
      </w:r>
      <w:hyperlink r:id="rId46" w:anchor="art95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95 da 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8.212, de 24 de julho de 1991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durante o período em que a pessoa jurídica relacionada com o agente dos aludidos crimes estiver incluída no Refis, desde que a inclusão no referido Programa tenha ocorrido antes do recebimento da denúncia criminal.</w:t>
      </w:r>
    </w:p>
    <w:p w14:paraId="3C6ED5C5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prescrição criminal não corre durante o período de suspensão da pretensão punitiva.</w:t>
      </w:r>
    </w:p>
    <w:p w14:paraId="030BAAC1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disposto neste artigo aplica-se, também:</w:t>
      </w:r>
    </w:p>
    <w:p w14:paraId="71A26CD3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 – a programas de recuperação fiscal instituídos pelos Estados, pelo Distrito Federal e pelos Municípios, que adotem, no que couber, normas estabelecidas nesta Lei;</w:t>
      </w:r>
    </w:p>
    <w:p w14:paraId="7F35DC21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 – aos parcelamentos referidos nos arts. 12 e 13.</w:t>
      </w:r>
    </w:p>
    <w:p w14:paraId="504ACA1C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3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Extingue-se a punibilidade dos crimes referidos neste artigo quando a pessoa jurídica relacionada com o agente efetuar o pagamento integral dos débitos oriundos de tributos e contribuições sociais, inclusive acessórios, que tiverem sido objeto de concessão de parcelamento antes do recebimento da denúncia criminal.</w:t>
      </w:r>
    </w:p>
    <w:p w14:paraId="60387235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5" w:name="art16"/>
      <w:bookmarkEnd w:id="25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16. Na hipótese de novação ou repactuação de débitos de responsabilidade de pessoas jurídicas optantes pelo Refis ou pelo parcelamento alternativo a que se refere o art. 12, a recuperação de créditos anteriormente deduzidos como perda, até 31 de dezembro de 1999, será, para fins do disposto no </w:t>
      </w:r>
      <w:hyperlink r:id="rId47" w:anchor="art12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12 da 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9.430, de 1996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computada na determinação do lucro real e da base de cálculo da contribuição social sobre o lucro líquido, pelas pessoas jurídicas de que trata o </w:t>
      </w:r>
      <w:hyperlink r:id="rId48" w:anchor="art14ii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inciso II do art. 14 da Lei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9.718, de 1998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à medida do efetivo recebimento, na forma a ser estabelecida pela Secretaria da Receita Federal.</w:t>
      </w:r>
    </w:p>
    <w:p w14:paraId="70823384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Parágrafo único. O disposto neste artigo aplica-se aos débitos vinculados ao Programa de Revitalização de Cooperativas de Produção Agropecuária – Recoop, instituído pela </w:t>
      </w:r>
      <w:hyperlink r:id="rId49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Medida Provisória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1.961-20, de 2 de março de 2000</w:t>
        </w:r>
      </w:hyperlink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ainda que a pessoa jurídica devedora não seja optante por qualquer das formas de parcelamento referida no </w:t>
      </w:r>
      <w:r w:rsidRPr="00DB7230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caput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</w:t>
      </w:r>
    </w:p>
    <w:p w14:paraId="4DFF4E1B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6" w:name="art17"/>
      <w:bookmarkEnd w:id="26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17. São convalidados os atos praticados com base na </w:t>
      </w:r>
      <w:hyperlink r:id="rId50" w:history="1"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Medida Provisória n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DB72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2.004-5, de 11 de fevereiro de 2000.</w:t>
        </w:r>
      </w:hyperlink>
    </w:p>
    <w:p w14:paraId="56644516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7" w:name="art18"/>
      <w:bookmarkEnd w:id="27"/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18. Esta Lei entra em vigor na data de sua publicação.</w:t>
      </w:r>
    </w:p>
    <w:p w14:paraId="5FBB50AE" w14:textId="77777777" w:rsidR="00DB7230" w:rsidRPr="00DB7230" w:rsidRDefault="00DB7230" w:rsidP="00DB723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Brasília, 10 de abril de 2000; 179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da Independência e 112</w:t>
      </w:r>
      <w:r w:rsidRPr="00DB7230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DB7230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da República.</w:t>
      </w:r>
    </w:p>
    <w:p w14:paraId="30130E6F" w14:textId="77777777" w:rsidR="00DB7230" w:rsidRPr="00DB7230" w:rsidRDefault="00DB7230" w:rsidP="00DB7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FERNANDO HENRIQUE CARDOSO</w:t>
      </w:r>
      <w:r w:rsidRPr="00DB7230">
        <w:rPr>
          <w:rFonts w:ascii="Arial" w:eastAsia="Times New Roman" w:hAnsi="Arial" w:cs="Arial"/>
          <w:kern w:val="0"/>
          <w:sz w:val="24"/>
          <w:szCs w:val="24"/>
          <w:lang w:val="pt-BR" w:eastAsia="zh-CN"/>
          <w14:ligatures w14:val="none"/>
        </w:rPr>
        <w:br/>
      </w:r>
      <w:r w:rsidRPr="00DB7230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Pedro Malan</w:t>
      </w:r>
      <w:r w:rsidRPr="00DB7230">
        <w:rPr>
          <w:rFonts w:ascii="Arial" w:eastAsia="Times New Roman" w:hAnsi="Arial" w:cs="Arial"/>
          <w:i/>
          <w:iCs/>
          <w:kern w:val="0"/>
          <w:sz w:val="24"/>
          <w:szCs w:val="24"/>
          <w:lang w:val="pt-BR" w:eastAsia="zh-CN"/>
          <w14:ligatures w14:val="none"/>
        </w:rPr>
        <w:br/>
      </w:r>
      <w:r w:rsidRPr="00DB7230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Marcus Vinicius Pratini de Moraes</w:t>
      </w:r>
      <w:r w:rsidRPr="00DB7230">
        <w:rPr>
          <w:rFonts w:ascii="Arial" w:eastAsia="Times New Roman" w:hAnsi="Arial" w:cs="Arial"/>
          <w:i/>
          <w:iCs/>
          <w:kern w:val="0"/>
          <w:sz w:val="24"/>
          <w:szCs w:val="24"/>
          <w:lang w:val="pt-BR" w:eastAsia="zh-CN"/>
          <w14:ligatures w14:val="none"/>
        </w:rPr>
        <w:br/>
      </w:r>
      <w:r w:rsidRPr="00DB7230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Francisco Dornelles</w:t>
      </w:r>
      <w:r w:rsidRPr="00DB7230">
        <w:rPr>
          <w:rFonts w:ascii="Arial" w:eastAsia="Times New Roman" w:hAnsi="Arial" w:cs="Arial"/>
          <w:i/>
          <w:iCs/>
          <w:kern w:val="0"/>
          <w:sz w:val="24"/>
          <w:szCs w:val="24"/>
          <w:lang w:val="pt-BR" w:eastAsia="zh-CN"/>
          <w14:ligatures w14:val="none"/>
        </w:rPr>
        <w:br/>
      </w:r>
      <w:r w:rsidRPr="00DB7230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lastRenderedPageBreak/>
        <w:t>Waldeck Ornelas</w:t>
      </w:r>
      <w:r w:rsidRPr="00DB7230">
        <w:rPr>
          <w:rFonts w:ascii="Arial" w:eastAsia="Times New Roman" w:hAnsi="Arial" w:cs="Arial"/>
          <w:i/>
          <w:iCs/>
          <w:kern w:val="0"/>
          <w:sz w:val="24"/>
          <w:szCs w:val="24"/>
          <w:lang w:val="pt-BR" w:eastAsia="zh-CN"/>
          <w14:ligatures w14:val="none"/>
        </w:rPr>
        <w:br/>
      </w:r>
      <w:r w:rsidRPr="00DB7230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Alcides Lopes Tápias</w:t>
      </w:r>
    </w:p>
    <w:p w14:paraId="661D8F64" w14:textId="77777777" w:rsidR="00DB7230" w:rsidRPr="00DB7230" w:rsidRDefault="00DB7230" w:rsidP="00DB7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B7230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DOU de 11.4.2000</w:t>
      </w:r>
    </w:p>
    <w:p w14:paraId="1712CBB8" w14:textId="77777777" w:rsidR="00DB7230" w:rsidRPr="00DB7230" w:rsidRDefault="00DB7230" w:rsidP="00DB72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471E03E5" w14:textId="77777777" w:rsidR="00DB7230" w:rsidRPr="00DB7230" w:rsidRDefault="00DB7230" w:rsidP="00DB72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5884EEB" w14:textId="77777777" w:rsidR="00DB7230" w:rsidRPr="00DB7230" w:rsidRDefault="00DB7230" w:rsidP="00DB72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9486856" w14:textId="77777777" w:rsidR="00DB7230" w:rsidRPr="00DB7230" w:rsidRDefault="00DB7230" w:rsidP="00DB72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9D7725A" w14:textId="77777777" w:rsidR="00DB7230" w:rsidRPr="00DB7230" w:rsidRDefault="00DB7230" w:rsidP="00DB72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94AA8A2" w14:textId="77777777" w:rsidR="00DB7230" w:rsidRPr="00DB7230" w:rsidRDefault="00DB7230" w:rsidP="00DB72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03422B2" w14:textId="77777777" w:rsidR="00DB7230" w:rsidRPr="00DB7230" w:rsidRDefault="00DB7230" w:rsidP="00DB72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B23EA51" w14:textId="77777777" w:rsidR="00DB7230" w:rsidRPr="00DB7230" w:rsidRDefault="00DB7230" w:rsidP="00DB72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BE11598" w14:textId="77777777" w:rsidR="00DB7230" w:rsidRPr="00DB7230" w:rsidRDefault="00DB7230" w:rsidP="00DB72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5063EE8" w14:textId="77777777" w:rsidR="00DB7230" w:rsidRPr="00DB7230" w:rsidRDefault="00DB7230" w:rsidP="00DB72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BA8508E" w14:textId="77777777" w:rsidR="00DB7230" w:rsidRPr="00DB7230" w:rsidRDefault="00DB7230" w:rsidP="00DB72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3271E3E" w14:textId="77777777" w:rsidR="00DB7230" w:rsidRPr="00DB7230" w:rsidRDefault="00DB7230" w:rsidP="00DB72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B72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FB3430C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230"/>
    <w:rsid w:val="002608AA"/>
    <w:rsid w:val="00311013"/>
    <w:rsid w:val="00DB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2EF4C"/>
  <w15:chartTrackingRefBased/>
  <w15:docId w15:val="{2D3EE959-1986-4B46-8BC4-464C1443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B7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DB723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B7230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B72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7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408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7146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008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600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5333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6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818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076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leis/L8981.htm" TargetMode="External"/><Relationship Id="rId18" Type="http://schemas.openxmlformats.org/officeDocument/2006/relationships/hyperlink" Target="http://www.planalto.gov.br/ccivil_03/_Ato2011-2014/2014/Lei/L13043.htm" TargetMode="External"/><Relationship Id="rId26" Type="http://schemas.openxmlformats.org/officeDocument/2006/relationships/hyperlink" Target="http://www.planalto.gov.br/ccivil_03/leis/L9718.htm" TargetMode="External"/><Relationship Id="rId39" Type="http://schemas.openxmlformats.org/officeDocument/2006/relationships/hyperlink" Target="http://www.planalto.gov.br/ccivil_03/leis/L8036consol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lanalto.gov.br/ccivil_03/leis/L9532.htm" TargetMode="External"/><Relationship Id="rId34" Type="http://schemas.openxmlformats.org/officeDocument/2006/relationships/hyperlink" Target="http://www.planalto.gov.br/ccivil_03/Decreto-Lei/Del0368.htm" TargetMode="External"/><Relationship Id="rId42" Type="http://schemas.openxmlformats.org/officeDocument/2006/relationships/hyperlink" Target="http://www.planalto.gov.br/ccivil_03/leis/L9317.htm" TargetMode="External"/><Relationship Id="rId47" Type="http://schemas.openxmlformats.org/officeDocument/2006/relationships/hyperlink" Target="http://www.planalto.gov.br/ccivil_03/leis/L9430.htm" TargetMode="External"/><Relationship Id="rId50" Type="http://schemas.openxmlformats.org/officeDocument/2006/relationships/hyperlink" Target="http://www.planalto.gov.br/ccivil_03/MPV/Antigas/2004-5.htm" TargetMode="External"/><Relationship Id="rId7" Type="http://schemas.openxmlformats.org/officeDocument/2006/relationships/hyperlink" Target="http://www.planalto.gov.br/ccivil_03/decreto/D3342.htm" TargetMode="External"/><Relationship Id="rId12" Type="http://schemas.openxmlformats.org/officeDocument/2006/relationships/hyperlink" Target="http://www.planalto.gov.br/ccivil_03/leis/LEIS_2001/L10189.htm" TargetMode="External"/><Relationship Id="rId17" Type="http://schemas.openxmlformats.org/officeDocument/2006/relationships/hyperlink" Target="http://www.planalto.gov.br/ccivil_03/_Ato2011-2014/2012/Lei/L12688.htm" TargetMode="External"/><Relationship Id="rId25" Type="http://schemas.openxmlformats.org/officeDocument/2006/relationships/hyperlink" Target="http://www.planalto.gov.br/ccivil_03/leis/L9718.htm" TargetMode="External"/><Relationship Id="rId33" Type="http://schemas.openxmlformats.org/officeDocument/2006/relationships/hyperlink" Target="http://www.planalto.gov.br/ccivil_03/leis/L8036consol.htm" TargetMode="External"/><Relationship Id="rId38" Type="http://schemas.openxmlformats.org/officeDocument/2006/relationships/hyperlink" Target="http://www.planalto.gov.br/ccivil_03/leis/L8036consol.htm" TargetMode="External"/><Relationship Id="rId46" Type="http://schemas.openxmlformats.org/officeDocument/2006/relationships/hyperlink" Target="http://www.planalto.gov.br/ccivil_03/leis/L8212cons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9430.htm" TargetMode="External"/><Relationship Id="rId20" Type="http://schemas.openxmlformats.org/officeDocument/2006/relationships/hyperlink" Target="http://www.planalto.gov.br/ccivil_03/_Ato2015-2018/2017/Lei/L13496.htm" TargetMode="External"/><Relationship Id="rId29" Type="http://schemas.openxmlformats.org/officeDocument/2006/relationships/hyperlink" Target="http://www.planalto.gov.br/ccivil_03/leis/L9430.htm" TargetMode="External"/><Relationship Id="rId41" Type="http://schemas.openxmlformats.org/officeDocument/2006/relationships/hyperlink" Target="http://www.planalto.gov.br/ccivil_03/leis/L8844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10002.htm" TargetMode="External"/><Relationship Id="rId11" Type="http://schemas.openxmlformats.org/officeDocument/2006/relationships/hyperlink" Target="http://www.planalto.gov.br/ccivil_03/MPV/Antigas/2061.htm" TargetMode="External"/><Relationship Id="rId24" Type="http://schemas.openxmlformats.org/officeDocument/2006/relationships/hyperlink" Target="http://www.planalto.gov.br/ccivil_03/leis/L9718.htm" TargetMode="External"/><Relationship Id="rId32" Type="http://schemas.openxmlformats.org/officeDocument/2006/relationships/hyperlink" Target="http://www.planalto.gov.br/ccivil_03/_Ato2019-2022/2022/Mpv/mpv1107.htm" TargetMode="External"/><Relationship Id="rId37" Type="http://schemas.openxmlformats.org/officeDocument/2006/relationships/hyperlink" Target="http://www.planalto.gov.br/ccivil_03/leis/L8036consol.htm" TargetMode="External"/><Relationship Id="rId40" Type="http://schemas.openxmlformats.org/officeDocument/2006/relationships/hyperlink" Target="http://www.planalto.gov.br/ccivil_03/leis/L8844.htm" TargetMode="External"/><Relationship Id="rId45" Type="http://schemas.openxmlformats.org/officeDocument/2006/relationships/hyperlink" Target="http://www.planalto.gov.br/ccivil_03/leis/L8137.htm" TargetMode="External"/><Relationship Id="rId5" Type="http://schemas.openxmlformats.org/officeDocument/2006/relationships/hyperlink" Target="http://www.planalto.gov.br/ccivil_03/MPV/Antigas/2004-6.htm" TargetMode="External"/><Relationship Id="rId15" Type="http://schemas.openxmlformats.org/officeDocument/2006/relationships/hyperlink" Target="http://www.planalto.gov.br/ccivil_03/leis/L8383.htm" TargetMode="External"/><Relationship Id="rId23" Type="http://schemas.openxmlformats.org/officeDocument/2006/relationships/hyperlink" Target="http://www.planalto.gov.br/ccivil_03/leis/L9718.htm" TargetMode="External"/><Relationship Id="rId28" Type="http://schemas.openxmlformats.org/officeDocument/2006/relationships/hyperlink" Target="http://www.planalto.gov.br/ccivil_03/leis/L9430.htm" TargetMode="External"/><Relationship Id="rId36" Type="http://schemas.openxmlformats.org/officeDocument/2006/relationships/hyperlink" Target="http://www.planalto.gov.br/ccivil_03/leis/L8036consol.htm" TargetMode="External"/><Relationship Id="rId49" Type="http://schemas.openxmlformats.org/officeDocument/2006/relationships/hyperlink" Target="http://www.planalto.gov.br/ccivil_03/MPV/Antigas/1961-20.htm" TargetMode="External"/><Relationship Id="rId10" Type="http://schemas.openxmlformats.org/officeDocument/2006/relationships/hyperlink" Target="http://www.planalto.gov.br/ccivil_03/_Ato2007-2010/2009/Lei/L11941.htm" TargetMode="External"/><Relationship Id="rId19" Type="http://schemas.openxmlformats.org/officeDocument/2006/relationships/hyperlink" Target="http://www.planalto.gov.br/ccivil_03/_Ato2015-2018/2017/Mpv/mpv766.htm" TargetMode="External"/><Relationship Id="rId31" Type="http://schemas.openxmlformats.org/officeDocument/2006/relationships/hyperlink" Target="http://www.planalto.gov.br/ccivil_03/leis/L8036consol.htm" TargetMode="External"/><Relationship Id="rId44" Type="http://schemas.openxmlformats.org/officeDocument/2006/relationships/hyperlink" Target="http://www.planalto.gov.br/ccivil_03/leis/L8137.htm" TargetMode="External"/><Relationship Id="rId52" Type="http://schemas.openxmlformats.org/officeDocument/2006/relationships/theme" Target="theme/theme1.xml"/><Relationship Id="rId4" Type="http://schemas.openxmlformats.org/officeDocument/2006/relationships/hyperlink" Target="http://legislacao.planalto.gov.br/legisla/legislacao.nsf/Viw_Identificacao/lei%209.964-2000?OpenDocument" TargetMode="External"/><Relationship Id="rId9" Type="http://schemas.openxmlformats.org/officeDocument/2006/relationships/hyperlink" Target="http://www.planalto.gov.br/ccivil_03/leis/LEIS_2001/L10189.htm" TargetMode="External"/><Relationship Id="rId14" Type="http://schemas.openxmlformats.org/officeDocument/2006/relationships/hyperlink" Target="http://www.planalto.gov.br/ccivil_03/leis/L5172.htm" TargetMode="External"/><Relationship Id="rId22" Type="http://schemas.openxmlformats.org/officeDocument/2006/relationships/hyperlink" Target="http://www.planalto.gov.br/ccivil_03/leis/L9718.htm" TargetMode="External"/><Relationship Id="rId27" Type="http://schemas.openxmlformats.org/officeDocument/2006/relationships/hyperlink" Target="http://www.planalto.gov.br/ccivil_03/leis/L8397.htm" TargetMode="External"/><Relationship Id="rId30" Type="http://schemas.openxmlformats.org/officeDocument/2006/relationships/hyperlink" Target="http://www.planalto.gov.br/ccivil_03/leis/L8036consol.htm" TargetMode="External"/><Relationship Id="rId35" Type="http://schemas.openxmlformats.org/officeDocument/2006/relationships/hyperlink" Target="http://www.planalto.gov.br/ccivil_03/leis/L8036consol.htm" TargetMode="External"/><Relationship Id="rId43" Type="http://schemas.openxmlformats.org/officeDocument/2006/relationships/hyperlink" Target="http://www.planalto.gov.br/ccivil_03/leis/L9841.htm" TargetMode="External"/><Relationship Id="rId48" Type="http://schemas.openxmlformats.org/officeDocument/2006/relationships/hyperlink" Target="http://www.planalto.gov.br/ccivil_03/leis/L9718.htm" TargetMode="External"/><Relationship Id="rId8" Type="http://schemas.openxmlformats.org/officeDocument/2006/relationships/hyperlink" Target="http://www.planalto.gov.br/ccivil_03/decreto/D3431.htm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3469</Words>
  <Characters>19777</Characters>
  <Application>Microsoft Office Word</Application>
  <DocSecurity>0</DocSecurity>
  <Lines>164</Lines>
  <Paragraphs>46</Paragraphs>
  <ScaleCrop>false</ScaleCrop>
  <Company/>
  <LinksUpToDate>false</LinksUpToDate>
  <CharactersWithSpaces>23200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2023-11-02T21:11:00Z</dcterms:created>
  <dcterms:modified xsi:type="dcterms:W3CDTF">2023-11-02T21:12:00Z</dcterms:modified>
</cp:coreProperties>
</file>