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7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183"/>
      </w:tblGrid>
      <w:tr w:rsidR="002A07CA" w:rsidRPr="002A07CA" w14:paraId="3A13156C" w14:textId="77777777" w:rsidTr="002A07C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A7C9FAB" w14:textId="65F4C3BF" w:rsidR="002A07CA" w:rsidRPr="002A07CA" w:rsidRDefault="002A07CA" w:rsidP="002A0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A07CA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2283EF36" wp14:editId="6DCCD42D">
                      <wp:extent cx="704850" cy="781050"/>
                      <wp:effectExtent l="0" t="0" r="0" b="0"/>
                      <wp:docPr id="140476056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A855F5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A062DAC" w14:textId="77777777" w:rsidR="002A07CA" w:rsidRPr="002A07CA" w:rsidRDefault="002A07CA" w:rsidP="002A07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A07C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2A07C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2A07C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2A07C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2A07C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929A655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2A07CA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</w:t>
        </w:r>
        <w:r w:rsidRPr="002A07CA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vertAlign w:val="superscript"/>
            <w:lang w:eastAsia="pt-BR"/>
            <w14:ligatures w14:val="none"/>
          </w:rPr>
          <w:t>o</w:t>
        </w:r>
        <w:r w:rsidRPr="002A07CA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 9.957, DE 12 DE JANEIRO DE 2000.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7"/>
        <w:gridCol w:w="3487"/>
      </w:tblGrid>
      <w:tr w:rsidR="002A07CA" w:rsidRPr="002A07CA" w14:paraId="7D9DBBD4" w14:textId="77777777" w:rsidTr="002A07CA">
        <w:trPr>
          <w:tblCellSpacing w:w="0" w:type="dxa"/>
        </w:trPr>
        <w:tc>
          <w:tcPr>
            <w:tcW w:w="2950" w:type="pct"/>
            <w:vAlign w:val="center"/>
            <w:hideMark/>
          </w:tcPr>
          <w:p w14:paraId="1DDEB30B" w14:textId="77777777" w:rsidR="002A07CA" w:rsidRPr="002A07CA" w:rsidRDefault="002A07CA" w:rsidP="002A07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history="1">
              <w:r w:rsidRPr="002A07CA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 xml:space="preserve">Mensagem de Veto </w:t>
              </w:r>
              <w:proofErr w:type="gramStart"/>
              <w:r w:rsidRPr="002A07CA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nº  75</w:t>
              </w:r>
              <w:proofErr w:type="gramEnd"/>
            </w:hyperlink>
          </w:p>
        </w:tc>
        <w:tc>
          <w:tcPr>
            <w:tcW w:w="2050" w:type="pct"/>
            <w:vAlign w:val="center"/>
            <w:hideMark/>
          </w:tcPr>
          <w:p w14:paraId="03876E43" w14:textId="77777777" w:rsidR="002A07CA" w:rsidRPr="002A07CA" w:rsidRDefault="002A07CA" w:rsidP="002A07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A07C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Acrescenta dispositivos à Consolidação das Leis do Trabalho, aprovada pelo Decreto-Lei n</w:t>
            </w:r>
            <w:r w:rsidRPr="002A07C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2A07C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5.452, de 1</w:t>
            </w:r>
            <w:r w:rsidRPr="002A07C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2A07C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de maio de 1943, instituindo o procedimento sumaríssimo no processo trabalhista.</w:t>
            </w:r>
          </w:p>
        </w:tc>
      </w:tr>
    </w:tbl>
    <w:p w14:paraId="273BBCC3" w14:textId="77777777" w:rsidR="002A07CA" w:rsidRPr="002A07CA" w:rsidRDefault="002A07CA" w:rsidP="002A07C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PRESIDENTE DA REPÚBLICA 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Faço saber que o Congresso Nacional decreta e eu sanciono a seguinte Lei:</w:t>
      </w:r>
    </w:p>
    <w:p w14:paraId="39C54B59" w14:textId="77777777" w:rsidR="002A07CA" w:rsidRPr="002A07CA" w:rsidRDefault="002A07CA" w:rsidP="002A07C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1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 Consolidação das Leis do Trabalho, aprovada pelo </w:t>
      </w:r>
      <w:hyperlink r:id="rId6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Decreto-Lei n</w:t>
        </w:r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5.452, de 1</w:t>
        </w:r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de maio de 1943</w:t>
        </w:r>
      </w:hyperlink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passa a vigorar acrescida dos seguintes dispositivos:</w:t>
      </w:r>
    </w:p>
    <w:p w14:paraId="60E86C3F" w14:textId="77777777" w:rsidR="002A07CA" w:rsidRPr="002A07CA" w:rsidRDefault="002A07CA" w:rsidP="002A07CA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secaoIIa"/>
      <w:bookmarkEnd w:id="1"/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"Seção II-A</w:t>
      </w:r>
    </w:p>
    <w:p w14:paraId="4F8DA1B3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Do Procedimento Sumaríssimo</w:t>
      </w:r>
    </w:p>
    <w:p w14:paraId="078130B0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7" w:anchor="art852a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852-A.</w:t>
        </w:r>
      </w:hyperlink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Os dissídios individuais cujo valor não exceda a quarenta vezes o salário mínimo vigente na data do ajuizamento da reclamação ficam submetidos ao procedimento sumaríssimo.</w:t>
      </w:r>
    </w:p>
    <w:p w14:paraId="02358F8E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Parágrafo único. Estão excluídas do procedimento sumaríssimo as demandas em que é parte a Administração Pública direta, autárquica e fundacional.</w:t>
      </w:r>
    </w:p>
    <w:p w14:paraId="5BD0F63A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8" w:anchor="art852b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852-B.</w:t>
        </w:r>
      </w:hyperlink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Nas reclamações enquadradas no procedimento sumaríssimo:</w:t>
      </w:r>
    </w:p>
    <w:p w14:paraId="7A82FF63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I - </w:t>
      </w:r>
      <w:proofErr w:type="gramStart"/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</w:t>
      </w:r>
      <w:proofErr w:type="gramEnd"/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pedido deverá ser certo ou determinado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 indicará o valor correspondente;</w:t>
      </w:r>
    </w:p>
    <w:p w14:paraId="0E8C7486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II - </w:t>
      </w:r>
      <w:proofErr w:type="gramStart"/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não</w:t>
      </w:r>
      <w:proofErr w:type="gramEnd"/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se fará citação por edital, incumbindo ao autor a correta indicação do nome e endereço do reclamado;</w:t>
      </w:r>
    </w:p>
    <w:p w14:paraId="3D5F0063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III - a apreciação da reclamação deverá ocorrer no prazo máximo de quinze dias do seu ajuizamento, podendo constar de pauta especial, se necessário, de acordo com o movimento judiciário da Junta de Conciliação e Julgamento.</w:t>
      </w:r>
    </w:p>
    <w:p w14:paraId="009EA94A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1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 não atendimento, pelo reclamante, do disposto nos incisos I e II deste artigo importará no arquivamento da reclamação e condenação ao pagamento de custas sobre o valor da causa.</w:t>
      </w:r>
    </w:p>
    <w:p w14:paraId="61D12EC2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2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As partes e advogados comunicarão ao juízo as mudanças de endereço ocorridas no curso do processo, reputando-se eficazes as intimações enviadas ao local anteriormente indicado, na ausência de comunicação.</w:t>
      </w:r>
    </w:p>
    <w:p w14:paraId="30FBAF21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9" w:anchor="art852c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852-C.</w:t>
        </w:r>
      </w:hyperlink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As demandas sujeitas a rito sumaríssimo serão instruídas e julgadas em audiência única, sob a direção de juiz presidente ou substituto, que poderá ser convocado para atuar simultaneamente com o titular.</w:t>
      </w:r>
    </w:p>
    <w:p w14:paraId="427A6472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0" w:anchor="art852d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852-D.</w:t>
        </w:r>
      </w:hyperlink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 juiz dirigirá o processo com liberdade para determinar as provas a serem produzidas, considerado o ônus probatório de cada litigante, podendo limitar ou excluir as que considerar excessivas, impertinentes ou protelatórias, bem como para apreciá-las e dar especial valor às regras de experiência comum ou técnica.</w:t>
      </w:r>
    </w:p>
    <w:p w14:paraId="6C6C52FC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1" w:anchor="art852e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852-E.</w:t>
        </w:r>
      </w:hyperlink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Aberta a sessão, o juiz esclarecerá as partes presentes sobre as vantagens da conciliação e usará os meios adequados de persuasão para a solução conciliatória do litígio, em qualquer fase da audiência.</w:t>
      </w:r>
    </w:p>
    <w:p w14:paraId="12B88B21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2" w:anchor="art852f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852-F.</w:t>
        </w:r>
      </w:hyperlink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Na ata de audiência serão registrados resumidamente os atos essenciais, as afirmações fundamentais das partes e as informações úteis à solução da causa trazidas pela prova testemunhal.</w:t>
      </w:r>
    </w:p>
    <w:p w14:paraId="4CBE34F3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3" w:anchor="art852g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852-G.</w:t>
        </w:r>
      </w:hyperlink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Serão decididos, de plano, todos os incidentes e exceções que possam interferir no prosseguimento da audiência e do processo. As demais questões serão decididas na sentença.</w:t>
      </w:r>
    </w:p>
    <w:p w14:paraId="38021E74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4" w:anchor="art852h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852-H.</w:t>
        </w:r>
      </w:hyperlink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Todas as provas serão produzidas na audiência de instrução e julgamento, ainda que não requeridas previamente.</w:t>
      </w:r>
    </w:p>
    <w:p w14:paraId="44570941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1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Sobre os documentos apresentados por uma das partes manifestar-se-á imediatamente a parte contrária, sem interrupção da audiência, salvo absoluta impossibilidade, a critério do juiz.</w:t>
      </w:r>
    </w:p>
    <w:p w14:paraId="5A0AD688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2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As testemunhas, até o máximo de duas para cada parte, comparecerão à audiência de instrução e julgamento independentemente de intimação.</w:t>
      </w:r>
    </w:p>
    <w:p w14:paraId="6CD50A07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3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Só será deferida intimação de testemunha que, comprovadamente convidada, deixar de comparecer. Não comparecendo a testemunha intimada, o juiz poderá determinar sua imediata condução coercitiva.</w:t>
      </w:r>
    </w:p>
    <w:p w14:paraId="43EE9A97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4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Somente quando a prova do fato o exigir, ou for legalmente imposta, será deferida prova técnica, incumbindo ao juiz, desde logo, fixar o prazo, o objeto da perícia e nomear perito.</w:t>
      </w:r>
    </w:p>
    <w:p w14:paraId="33AD6A00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5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  <w:hyperlink r:id="rId15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(VETADO)</w:t>
        </w:r>
      </w:hyperlink>
    </w:p>
    <w:p w14:paraId="1EC83EFE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6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As partes serão intimadas a manifestar-se sobre o laudo, no prazo comum de cinco dias.</w:t>
      </w:r>
    </w:p>
    <w:p w14:paraId="03256A92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7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Interrompida a audiência, o seu prosseguimento e a solução do processo dar-se-ão no prazo máximo de trinta dias, salvo motivo relevante justificado nos autos pelo juiz da causa.</w:t>
      </w:r>
    </w:p>
    <w:p w14:paraId="4D7623C7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6" w:anchor="art852i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852-I.</w:t>
        </w:r>
      </w:hyperlink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 sentença mencionará os elementos de convicção do juízo, com resumo dos fatos relevantes ocorridos em audiência, dispensado o relatório.</w:t>
      </w:r>
    </w:p>
    <w:p w14:paraId="484760BD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1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 juízo adotará em cada caso a decisão que reputar mais justa e equânime, atendendo aos fins sociais da lei e as exigências do bem comum.</w:t>
      </w:r>
    </w:p>
    <w:p w14:paraId="7556FC29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2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  <w:hyperlink r:id="rId17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(VETADO)</w:t>
        </w:r>
      </w:hyperlink>
    </w:p>
    <w:p w14:paraId="2514B85E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3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As partes serão intimadas da sentença na própria audiência em que prolatada."</w:t>
      </w:r>
    </w:p>
    <w:p w14:paraId="26F1B136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 895. .................................................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...............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......."</w:t>
      </w:r>
    </w:p>
    <w:p w14:paraId="21282DE6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8" w:anchor="art895%C2%A71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"§ 1</w:t>
        </w:r>
        <w:r w:rsidRPr="002A07CA">
          <w:rPr>
            <w:rFonts w:ascii="Arial" w:eastAsia="Times New Roman" w:hAnsi="Arial" w:cs="Arial"/>
            <w:color w:val="0000FF"/>
            <w:kern w:val="0"/>
            <w:sz w:val="15"/>
            <w:szCs w:val="15"/>
            <w:u w:val="single"/>
            <w:vertAlign w:val="superscript"/>
            <w:lang w:eastAsia="pt-BR"/>
            <w14:ligatures w14:val="none"/>
          </w:rPr>
          <w:t>o</w:t>
        </w:r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</w:t>
        </w:r>
      </w:hyperlink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Nas reclamações sujeitas ao procedimento sumaríssimo, o recurso ordinário:</w:t>
      </w:r>
    </w:p>
    <w:p w14:paraId="1D759CC2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 - </w:t>
      </w:r>
      <w:hyperlink r:id="rId19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(VETADO)</w:t>
        </w:r>
      </w:hyperlink>
    </w:p>
    <w:p w14:paraId="440B8DE7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II - </w:t>
      </w:r>
      <w:proofErr w:type="gramStart"/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será</w:t>
      </w:r>
      <w:proofErr w:type="gramEnd"/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imediatamente distribuído, uma vez recebido no Tribunal, devendo o relator liberá-lo no prazo máximo de dez dias, e a Secretaria do Tribunal ou Turma colocá-lo imediatamente em pauta para julgamento, sem revisor;</w:t>
      </w:r>
    </w:p>
    <w:p w14:paraId="0A4F9F14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III - terá parecer oral do representante do Ministério Público presente à sessão de julgamento, se este entender necessário o parecer, com registro na certidão;</w:t>
      </w:r>
    </w:p>
    <w:p w14:paraId="2B9672AC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IV - </w:t>
      </w:r>
      <w:proofErr w:type="gramStart"/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terá</w:t>
      </w:r>
      <w:proofErr w:type="gramEnd"/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acórdão consistente unicamente na certidão de julgamento, com a indicação suficiente do processo e parte dispositiva, e das razões de decidir do voto prevalente. Se a sentença for confirmada pelos próprios fundamentos, a certidão de julgamento, registrando tal circunstância, servirá de acórdão.</w:t>
      </w:r>
    </w:p>
    <w:p w14:paraId="45B9F0FF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2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Os Tribunais Regionais, divididos em Turmas, poderão designar Turma para o julgamento dos recursos ordinários interpostos das sentenças prolatadas nas demandas sujeitas ao procedimento sumaríssimo."</w:t>
      </w:r>
    </w:p>
    <w:p w14:paraId="095F4F8A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 896. .......................................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..............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</w:t>
      </w:r>
    </w:p>
    <w:p w14:paraId="287B2000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</w:t>
      </w:r>
      <w:r w:rsidRPr="002A07CA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...............................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.."</w:t>
      </w:r>
    </w:p>
    <w:p w14:paraId="168762B0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</w:t>
      </w:r>
      <w:hyperlink r:id="rId20" w:anchor="art896%C2%A76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 6</w:t>
        </w:r>
      </w:hyperlink>
      <w:hyperlink r:id="rId21" w:anchor="art896%C2%A76" w:history="1">
        <w:r w:rsidRPr="002A07CA">
          <w:rPr>
            <w:rFonts w:ascii="Arial" w:eastAsia="Times New Roman" w:hAnsi="Arial" w:cs="Arial"/>
            <w:color w:val="0000FF"/>
            <w:kern w:val="0"/>
            <w:sz w:val="15"/>
            <w:szCs w:val="15"/>
            <w:u w:val="single"/>
            <w:vertAlign w:val="superscript"/>
            <w:lang w:eastAsia="pt-BR"/>
            <w14:ligatures w14:val="none"/>
          </w:rPr>
          <w:t>o</w:t>
        </w:r>
      </w:hyperlink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Nas causas sujeitas ao procedimento sumaríssimo, somente será admitido recurso de revista por contrariedade a súmula de jurisprudência uniforme do Tribunal Superior do Trabalho e violação direta da Constituição da República."</w:t>
      </w:r>
    </w:p>
    <w:p w14:paraId="62E1C6BD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</w:t>
      </w:r>
      <w:hyperlink r:id="rId22" w:anchor="art897a" w:history="1">
        <w:r w:rsidRPr="002A07CA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897-A.</w:t>
        </w:r>
      </w:hyperlink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 Caberão embargos de declaração da sentença ou acórdão, no prazo de cinco dias, devendo seu julgamento ocorrer na primeira audiência ou sessão </w:t>
      </w:r>
      <w:proofErr w:type="spellStart"/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subseqüente</w:t>
      </w:r>
      <w:proofErr w:type="spellEnd"/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 sua apresentação, registrado na certidão, admitido efeito modificativo da decisão nos casos de omissão e contradição no julgado e manifesto equívoco no exame dos pressupostos extrínsecos do recurso.</w:t>
      </w:r>
    </w:p>
    <w:p w14:paraId="0A922179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Parágrafo único. Os erros materiais poderão ser corrigidos de ofício ou a requerimento de qualquer das partes."</w:t>
      </w:r>
    </w:p>
    <w:p w14:paraId="231AC626" w14:textId="77777777" w:rsidR="002A07CA" w:rsidRPr="002A07CA" w:rsidRDefault="002A07CA" w:rsidP="002A07C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2"/>
      <w:bookmarkEnd w:id="2"/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2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Esta Lei entra em vigor no prazo de sessenta dias da sua publicação.</w:t>
      </w:r>
    </w:p>
    <w:p w14:paraId="55305334" w14:textId="77777777" w:rsidR="002A07CA" w:rsidRPr="002A07CA" w:rsidRDefault="002A07CA" w:rsidP="002A07C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Brasília, 12 de janeiro de 2000; 179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Independência e 112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República.</w:t>
      </w:r>
    </w:p>
    <w:p w14:paraId="39F4E2F5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FERNANDO HENRIQUE CARDOSO</w:t>
      </w:r>
      <w:r w:rsidRPr="002A07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br/>
      </w:r>
      <w:r w:rsidRPr="002A07CA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t-BR"/>
          <w14:ligatures w14:val="none"/>
        </w:rPr>
        <w:t>José Carlos Dias</w:t>
      </w:r>
      <w:r w:rsidRPr="002A07CA">
        <w:rPr>
          <w:rFonts w:ascii="Arial" w:eastAsia="Times New Roman" w:hAnsi="Arial" w:cs="Arial"/>
          <w:i/>
          <w:iCs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2A07CA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t-BR"/>
          <w14:ligatures w14:val="none"/>
        </w:rPr>
        <w:t>Francisco Dornelles</w:t>
      </w:r>
    </w:p>
    <w:p w14:paraId="02B3AE85" w14:textId="77777777" w:rsidR="002A07CA" w:rsidRPr="002A07CA" w:rsidRDefault="002A07CA" w:rsidP="002A07C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13.1.2000</w:t>
      </w:r>
    </w:p>
    <w:p w14:paraId="423ACBCE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64A96D1C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52CBC2C2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6DFB626B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5FFB89D2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4FE32D4E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594DF861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1F3E826C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3C1E3344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6DA17CDC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673FF6DC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1BEE4857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1F59F318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58CFB01E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32A444EB" w14:textId="77777777" w:rsidR="002A07CA" w:rsidRPr="002A07CA" w:rsidRDefault="002A07CA" w:rsidP="002A07C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</w:pPr>
      <w:r w:rsidRPr="002A07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5D57B23C" w14:textId="77777777" w:rsidR="002A07CA" w:rsidRDefault="002A07CA"/>
    <w:sectPr w:rsidR="002A07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7CA"/>
    <w:rsid w:val="002A07CA"/>
    <w:rsid w:val="003A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E1EFF"/>
  <w15:chartTrackingRefBased/>
  <w15:docId w15:val="{318C109D-06D6-4623-8501-1CF770CD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0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2A07C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A07CA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2A07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1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09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2633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Del5452.htm" TargetMode="External"/><Relationship Id="rId13" Type="http://schemas.openxmlformats.org/officeDocument/2006/relationships/hyperlink" Target="http://www.planalto.gov.br/ccivil_03/Decreto-Lei/Del5452.htm" TargetMode="External"/><Relationship Id="rId18" Type="http://schemas.openxmlformats.org/officeDocument/2006/relationships/hyperlink" Target="http://www.planalto.gov.br/ccivil_03/Decreto-Lei/Del5452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Decreto-Lei/Del5452.htm" TargetMode="External"/><Relationship Id="rId7" Type="http://schemas.openxmlformats.org/officeDocument/2006/relationships/hyperlink" Target="http://www.planalto.gov.br/ccivil_03/Decreto-Lei/Del5452.htm" TargetMode="External"/><Relationship Id="rId12" Type="http://schemas.openxmlformats.org/officeDocument/2006/relationships/hyperlink" Target="http://www.planalto.gov.br/ccivil_03/Decreto-Lei/Del5452.htm" TargetMode="External"/><Relationship Id="rId17" Type="http://schemas.openxmlformats.org/officeDocument/2006/relationships/hyperlink" Target="http://www.planalto.gov.br/ccivil_03/leis/Mensagem_Veto/2000/Mv0075-00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Decreto-Lei/Del5452.htm" TargetMode="External"/><Relationship Id="rId20" Type="http://schemas.openxmlformats.org/officeDocument/2006/relationships/hyperlink" Target="http://www.planalto.gov.br/ccivil_03/Decreto-Lei/Del5452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5452.htm" TargetMode="External"/><Relationship Id="rId11" Type="http://schemas.openxmlformats.org/officeDocument/2006/relationships/hyperlink" Target="http://www.planalto.gov.br/ccivil_03/Decreto-Lei/Del5452.htm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planalto.gov.br/ccivil_03/leis/Mensagem_Veto/2000/Mv0075-00.htm" TargetMode="External"/><Relationship Id="rId15" Type="http://schemas.openxmlformats.org/officeDocument/2006/relationships/hyperlink" Target="http://www.planalto.gov.br/ccivil_03/leis/Mensagem_Veto/2000/Mv0075-00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lanalto.gov.br/ccivil_03/Decreto-Lei/Del5452.htm" TargetMode="External"/><Relationship Id="rId19" Type="http://schemas.openxmlformats.org/officeDocument/2006/relationships/hyperlink" Target="http://www.planalto.gov.br/ccivil_03/leis/Mensagem_Veto/2000/Mv0075-00.htm" TargetMode="External"/><Relationship Id="rId4" Type="http://schemas.openxmlformats.org/officeDocument/2006/relationships/hyperlink" Target="http://legislacao.planalto.gov.br/legisla/legislacao.nsf/Viw_Identificacao/lei%209.957-2000?OpenDocument" TargetMode="External"/><Relationship Id="rId9" Type="http://schemas.openxmlformats.org/officeDocument/2006/relationships/hyperlink" Target="http://www.planalto.gov.br/ccivil_03/Decreto-Lei/Del5452.htm" TargetMode="External"/><Relationship Id="rId14" Type="http://schemas.openxmlformats.org/officeDocument/2006/relationships/hyperlink" Target="http://www.planalto.gov.br/ccivil_03/Decreto-Lei/Del5452.htm" TargetMode="External"/><Relationship Id="rId22" Type="http://schemas.openxmlformats.org/officeDocument/2006/relationships/hyperlink" Target="http://www.planalto.gov.br/ccivil_03/Decreto-Lei/Del5452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1325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2023-09-16T14:22:00Z</dcterms:created>
  <dcterms:modified xsi:type="dcterms:W3CDTF">2023-09-16T14:33:00Z</dcterms:modified>
</cp:coreProperties>
</file>