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700" w:type="pct"/>
        <w:jc w:val="center"/>
        <w:tblCellSpacing w:w="0" w:type="dxa"/>
        <w:tblCellMar>
          <w:left w:w="0" w:type="dxa"/>
          <w:right w:w="0" w:type="dxa"/>
        </w:tblCellMar>
        <w:tblLook w:val="04A0" w:firstRow="1" w:lastRow="0" w:firstColumn="1" w:lastColumn="0" w:noHBand="0" w:noVBand="1"/>
      </w:tblPr>
      <w:tblGrid>
        <w:gridCol w:w="1110"/>
        <w:gridCol w:w="5183"/>
      </w:tblGrid>
      <w:tr w:rsidR="00B64A46" w:rsidRPr="00B64A46" w:rsidTr="00B64A46">
        <w:trPr>
          <w:trHeight w:val="1275"/>
          <w:tblCellSpacing w:w="0" w:type="dxa"/>
          <w:jc w:val="center"/>
        </w:trPr>
        <w:tc>
          <w:tcPr>
            <w:tcW w:w="700" w:type="pct"/>
            <w:vAlign w:val="center"/>
            <w:hideMark/>
          </w:tcPr>
          <w:p w:rsidR="00B64A46" w:rsidRPr="00B64A46" w:rsidRDefault="00B64A46" w:rsidP="00B64A46">
            <w:pPr>
              <w:spacing w:before="100" w:beforeAutospacing="1" w:after="100" w:afterAutospacing="1" w:line="240" w:lineRule="auto"/>
              <w:jc w:val="center"/>
              <w:rPr>
                <w:rFonts w:ascii="Times New Roman" w:eastAsia="Times New Roman" w:hAnsi="Times New Roman" w:cs="Times New Roman"/>
                <w:sz w:val="24"/>
                <w:szCs w:val="24"/>
                <w:lang w:eastAsia="pt-BR"/>
              </w:rPr>
            </w:pPr>
            <w:r>
              <w:rPr>
                <w:rFonts w:ascii="Times New Roman" w:eastAsia="Times New Roman" w:hAnsi="Times New Roman" w:cs="Times New Roman"/>
                <w:noProof/>
                <w:sz w:val="24"/>
                <w:szCs w:val="24"/>
                <w:lang w:eastAsia="pt-BR"/>
              </w:rPr>
              <mc:AlternateContent>
                <mc:Choice Requires="wps">
                  <w:drawing>
                    <wp:inline distT="0" distB="0" distL="0" distR="0">
                      <wp:extent cx="704850" cy="78105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Brastra.gif (4376 bytes)"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" filled="f" stroked="f">
                      <o:lock v:ext="edit" aspectratio="t"/>
                      <w10:anchorlock/>
                    </v:rect>
                  </w:pict>
                </mc:Fallback>
              </mc:AlternateContent>
            </w:r>
          </w:p>
        </w:tc>
        <w:tc>
          <w:tcPr>
            <w:tcW w:w="4300" w:type="pct"/>
            <w:vAlign w:val="center"/>
            <w:hideMark/>
          </w:tcPr>
          <w:p w:rsidR="00B64A46" w:rsidRPr="00B64A46" w:rsidRDefault="00B64A46" w:rsidP="00B64A46">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64A46">
              <w:rPr>
                <w:rFonts w:ascii="Arial" w:eastAsia="Times New Roman" w:hAnsi="Arial" w:cs="Arial"/>
                <w:b/>
                <w:bCs/>
                <w:color w:val="808000"/>
                <w:sz w:val="36"/>
                <w:szCs w:val="36"/>
                <w:lang w:eastAsia="pt-BR"/>
              </w:rPr>
              <w:t>Presidência da República</w:t>
            </w:r>
            <w:r w:rsidRPr="00B64A46">
              <w:rPr>
                <w:rFonts w:ascii="Arial" w:eastAsia="Times New Roman" w:hAnsi="Arial" w:cs="Arial"/>
                <w:b/>
                <w:bCs/>
                <w:color w:val="808000"/>
                <w:sz w:val="24"/>
                <w:szCs w:val="24"/>
                <w:lang w:eastAsia="pt-BR"/>
              </w:rPr>
              <w:br/>
            </w:r>
            <w:r w:rsidRPr="00B64A46">
              <w:rPr>
                <w:rFonts w:ascii="Arial" w:eastAsia="Times New Roman" w:hAnsi="Arial" w:cs="Arial"/>
                <w:b/>
                <w:bCs/>
                <w:color w:val="808000"/>
                <w:sz w:val="27"/>
                <w:szCs w:val="27"/>
                <w:lang w:eastAsia="pt-BR"/>
              </w:rPr>
              <w:t>Casa Civil</w:t>
            </w:r>
            <w:r w:rsidRPr="00B64A46">
              <w:rPr>
                <w:rFonts w:ascii="Arial" w:eastAsia="Times New Roman" w:hAnsi="Arial" w:cs="Arial"/>
                <w:b/>
                <w:bCs/>
                <w:color w:val="808000"/>
                <w:sz w:val="27"/>
                <w:szCs w:val="27"/>
                <w:lang w:eastAsia="pt-BR"/>
              </w:rPr>
              <w:br/>
            </w:r>
            <w:r w:rsidRPr="00B64A46">
              <w:rPr>
                <w:rFonts w:ascii="Arial" w:eastAsia="Times New Roman" w:hAnsi="Arial" w:cs="Arial"/>
                <w:b/>
                <w:bCs/>
                <w:color w:val="808000"/>
                <w:sz w:val="24"/>
                <w:szCs w:val="24"/>
                <w:lang w:eastAsia="pt-BR"/>
              </w:rPr>
              <w:t>Subchefia para Assuntos Jurídicos</w:t>
            </w:r>
          </w:p>
        </w:tc>
      </w:tr>
    </w:tbl>
    <w:p w:rsidR="00B64A46" w:rsidRPr="00B64A46" w:rsidRDefault="00B64A46" w:rsidP="00B64A4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5" w:history="1">
        <w:r w:rsidRPr="00B64A46">
          <w:rPr>
            <w:rFonts w:ascii="Arial" w:eastAsia="Times New Roman" w:hAnsi="Arial" w:cs="Arial"/>
            <w:b/>
            <w:bCs/>
            <w:color w:val="000080"/>
            <w:sz w:val="24"/>
            <w:szCs w:val="24"/>
            <w:u w:val="single"/>
            <w:lang w:eastAsia="pt-BR"/>
          </w:rPr>
          <w:t xml:space="preserve">LEI Nº 9.756, DE 17 DE DEZEMBRO DE </w:t>
        </w:r>
        <w:proofErr w:type="gramStart"/>
        <w:r w:rsidRPr="00B64A46">
          <w:rPr>
            <w:rFonts w:ascii="Arial" w:eastAsia="Times New Roman" w:hAnsi="Arial" w:cs="Arial"/>
            <w:b/>
            <w:bCs/>
            <w:color w:val="000080"/>
            <w:sz w:val="24"/>
            <w:szCs w:val="24"/>
            <w:u w:val="single"/>
            <w:lang w:eastAsia="pt-BR"/>
          </w:rPr>
          <w:t>1998.</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B64A46" w:rsidRPr="00B64A46" w:rsidTr="00B64A46">
        <w:trPr>
          <w:tblCellSpacing w:w="0" w:type="dxa"/>
        </w:trPr>
        <w:tc>
          <w:tcPr>
            <w:tcW w:w="2600" w:type="pct"/>
            <w:vAlign w:val="center"/>
            <w:hideMark/>
          </w:tcPr>
          <w:p w:rsidR="00B64A46" w:rsidRPr="00B64A46" w:rsidRDefault="00B64A46" w:rsidP="00B64A46">
            <w:pPr>
              <w:spacing w:after="0" w:line="240" w:lineRule="auto"/>
              <w:rPr>
                <w:rFonts w:ascii="Times New Roman" w:eastAsia="Times New Roman" w:hAnsi="Times New Roman" w:cs="Times New Roman"/>
                <w:sz w:val="24"/>
                <w:szCs w:val="24"/>
                <w:lang w:eastAsia="pt-BR"/>
              </w:rPr>
            </w:pPr>
          </w:p>
        </w:tc>
        <w:tc>
          <w:tcPr>
            <w:tcW w:w="2400" w:type="pct"/>
            <w:vAlign w:val="center"/>
            <w:hideMark/>
          </w:tcPr>
          <w:p w:rsidR="00B64A46" w:rsidRPr="00B64A46" w:rsidRDefault="00B64A46" w:rsidP="00B64A46">
            <w:pPr>
              <w:spacing w:before="100" w:beforeAutospacing="1" w:after="100" w:afterAutospacing="1" w:line="240" w:lineRule="auto"/>
              <w:rPr>
                <w:rFonts w:ascii="Times New Roman" w:eastAsia="Times New Roman" w:hAnsi="Times New Roman" w:cs="Times New Roman"/>
                <w:sz w:val="24"/>
                <w:szCs w:val="24"/>
                <w:lang w:eastAsia="pt-BR"/>
              </w:rPr>
            </w:pPr>
            <w:r w:rsidRPr="00B64A46">
              <w:rPr>
                <w:rFonts w:ascii="Arial" w:eastAsia="Times New Roman" w:hAnsi="Arial" w:cs="Arial"/>
                <w:color w:val="800000"/>
                <w:sz w:val="20"/>
                <w:szCs w:val="20"/>
                <w:lang w:eastAsia="pt-BR"/>
              </w:rPr>
              <w:t>Dispõe sobre o processamento de recursos no âmbito dos tribunais.</w:t>
            </w:r>
          </w:p>
        </w:tc>
      </w:tr>
    </w:tbl>
    <w:p w:rsidR="00B64A46" w:rsidRPr="00B64A46" w:rsidRDefault="00B64A46" w:rsidP="00B64A4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B64A46">
        <w:rPr>
          <w:rFonts w:ascii="Arial" w:eastAsia="Times New Roman" w:hAnsi="Arial" w:cs="Arial"/>
          <w:b/>
          <w:bCs/>
          <w:color w:val="000000"/>
          <w:sz w:val="24"/>
          <w:szCs w:val="24"/>
          <w:lang w:eastAsia="pt-BR"/>
        </w:rPr>
        <w:t xml:space="preserve">        </w:t>
      </w:r>
      <w:proofErr w:type="gramStart"/>
      <w:r w:rsidRPr="00B64A46">
        <w:rPr>
          <w:rFonts w:ascii="Arial" w:eastAsia="Times New Roman" w:hAnsi="Arial" w:cs="Arial"/>
          <w:b/>
          <w:bCs/>
          <w:color w:val="000000"/>
          <w:sz w:val="24"/>
          <w:szCs w:val="24"/>
          <w:lang w:eastAsia="pt-BR"/>
        </w:rPr>
        <w:t>O PRESIDENTE DA REPÚBLICA</w:t>
      </w:r>
      <w:r w:rsidRPr="00B64A46">
        <w:rPr>
          <w:rFonts w:ascii="Arial" w:eastAsia="Times New Roman" w:hAnsi="Arial" w:cs="Arial"/>
          <w:color w:val="000000"/>
          <w:sz w:val="24"/>
          <w:szCs w:val="24"/>
          <w:lang w:eastAsia="pt-BR"/>
        </w:rPr>
        <w:t> Faço</w:t>
      </w:r>
      <w:proofErr w:type="gramEnd"/>
      <w:r w:rsidRPr="00B64A46">
        <w:rPr>
          <w:rFonts w:ascii="Arial" w:eastAsia="Times New Roman" w:hAnsi="Arial" w:cs="Arial"/>
          <w:color w:val="000000"/>
          <w:sz w:val="24"/>
          <w:szCs w:val="24"/>
          <w:lang w:eastAsia="pt-BR"/>
        </w:rPr>
        <w:t xml:space="preserve"> saber que o Congresso Nacional decreta e eu sanciono a seguinte Lei:</w:t>
      </w:r>
    </w:p>
    <w:p w:rsidR="00B64A46" w:rsidRPr="00B64A46" w:rsidRDefault="00B64A46" w:rsidP="00B64A4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B64A46">
        <w:rPr>
          <w:rFonts w:ascii="Arial" w:eastAsia="Times New Roman" w:hAnsi="Arial" w:cs="Arial"/>
          <w:color w:val="000000"/>
          <w:sz w:val="24"/>
          <w:szCs w:val="24"/>
          <w:lang w:eastAsia="pt-BR"/>
        </w:rPr>
        <w:t>        </w:t>
      </w:r>
      <w:bookmarkStart w:id="0" w:name="art1"/>
      <w:bookmarkEnd w:id="0"/>
      <w:r w:rsidRPr="00B64A46">
        <w:rPr>
          <w:rFonts w:ascii="Arial" w:eastAsia="Times New Roman" w:hAnsi="Arial" w:cs="Arial"/>
          <w:color w:val="000000"/>
          <w:sz w:val="24"/>
          <w:szCs w:val="24"/>
          <w:lang w:eastAsia="pt-BR"/>
        </w:rPr>
        <w:t>Art. 1</w:t>
      </w:r>
      <w:r w:rsidRPr="00B64A46">
        <w:rPr>
          <w:rFonts w:ascii="Arial" w:eastAsia="Times New Roman" w:hAnsi="Arial" w:cs="Arial"/>
          <w:color w:val="000000"/>
          <w:sz w:val="24"/>
          <w:szCs w:val="24"/>
          <w:u w:val="single"/>
          <w:vertAlign w:val="superscript"/>
          <w:lang w:eastAsia="pt-BR"/>
        </w:rPr>
        <w:t>o</w:t>
      </w:r>
      <w:r w:rsidRPr="00B64A46">
        <w:rPr>
          <w:rFonts w:ascii="Arial" w:eastAsia="Times New Roman" w:hAnsi="Arial" w:cs="Arial"/>
          <w:color w:val="000000"/>
          <w:sz w:val="24"/>
          <w:szCs w:val="24"/>
          <w:lang w:eastAsia="pt-BR"/>
        </w:rPr>
        <w:t> A </w:t>
      </w:r>
      <w:hyperlink r:id="rId6" w:history="1">
        <w:r w:rsidRPr="00B64A46">
          <w:rPr>
            <w:rFonts w:ascii="Arial" w:eastAsia="Times New Roman" w:hAnsi="Arial" w:cs="Arial"/>
            <w:color w:val="0000FF"/>
            <w:sz w:val="24"/>
            <w:szCs w:val="24"/>
            <w:u w:val="single"/>
            <w:lang w:eastAsia="pt-BR"/>
          </w:rPr>
          <w:t>Lei n</w:t>
        </w:r>
        <w:r w:rsidRPr="00B64A46">
          <w:rPr>
            <w:rFonts w:ascii="Arial" w:eastAsia="Times New Roman" w:hAnsi="Arial" w:cs="Arial"/>
            <w:color w:val="0000FF"/>
            <w:sz w:val="24"/>
            <w:szCs w:val="24"/>
            <w:u w:val="single"/>
            <w:vertAlign w:val="superscript"/>
            <w:lang w:eastAsia="pt-BR"/>
          </w:rPr>
          <w:t>o</w:t>
        </w:r>
        <w:r w:rsidRPr="00B64A46">
          <w:rPr>
            <w:rFonts w:ascii="Arial" w:eastAsia="Times New Roman" w:hAnsi="Arial" w:cs="Arial"/>
            <w:color w:val="0000FF"/>
            <w:sz w:val="24"/>
            <w:szCs w:val="24"/>
            <w:u w:val="single"/>
            <w:lang w:eastAsia="pt-BR"/>
          </w:rPr>
          <w:t> 5.869, de 11 de janeiro de 1973</w:t>
        </w:r>
      </w:hyperlink>
      <w:r w:rsidRPr="00B64A46">
        <w:rPr>
          <w:rFonts w:ascii="Arial" w:eastAsia="Times New Roman" w:hAnsi="Arial" w:cs="Arial"/>
          <w:color w:val="000000"/>
          <w:sz w:val="24"/>
          <w:szCs w:val="24"/>
          <w:lang w:eastAsia="pt-BR"/>
        </w:rPr>
        <w:t> - Código de Processo Civil</w:t>
      </w:r>
      <w:proofErr w:type="gramStart"/>
      <w:r w:rsidRPr="00B64A46">
        <w:rPr>
          <w:rFonts w:ascii="Arial" w:eastAsia="Times New Roman" w:hAnsi="Arial" w:cs="Arial"/>
          <w:color w:val="000000"/>
          <w:sz w:val="24"/>
          <w:szCs w:val="24"/>
          <w:lang w:eastAsia="pt-BR"/>
        </w:rPr>
        <w:t>, passa</w:t>
      </w:r>
      <w:proofErr w:type="gramEnd"/>
      <w:r w:rsidRPr="00B64A46">
        <w:rPr>
          <w:rFonts w:ascii="Arial" w:eastAsia="Times New Roman" w:hAnsi="Arial" w:cs="Arial"/>
          <w:color w:val="000000"/>
          <w:sz w:val="24"/>
          <w:szCs w:val="24"/>
          <w:lang w:eastAsia="pt-BR"/>
        </w:rPr>
        <w:t xml:space="preserve"> a vigorar com as seguintes alterações:</w:t>
      </w:r>
    </w:p>
    <w:p w:rsidR="00B64A46" w:rsidRPr="00B64A46" w:rsidRDefault="00B64A46" w:rsidP="00B64A46">
      <w:pPr>
        <w:spacing w:beforeAutospacing="1" w:after="100" w:afterAutospacing="1" w:line="240" w:lineRule="auto"/>
        <w:rPr>
          <w:rFonts w:ascii="Times New Roman" w:eastAsia="Times New Roman" w:hAnsi="Times New Roman" w:cs="Times New Roman"/>
          <w:color w:val="000000"/>
          <w:sz w:val="27"/>
          <w:szCs w:val="27"/>
          <w:lang w:eastAsia="pt-BR"/>
        </w:rPr>
      </w:pPr>
      <w:hyperlink r:id="rId7" w:anchor="art120p" w:history="1">
        <w:r w:rsidRPr="00B64A46">
          <w:rPr>
            <w:rFonts w:ascii="Arial" w:eastAsia="Times New Roman" w:hAnsi="Arial" w:cs="Arial"/>
            <w:color w:val="0000FF"/>
            <w:sz w:val="24"/>
            <w:szCs w:val="24"/>
            <w:u w:val="single"/>
            <w:lang w:eastAsia="pt-BR"/>
          </w:rPr>
          <w:t>"Art. 120</w:t>
        </w:r>
      </w:hyperlink>
      <w:proofErr w:type="gramStart"/>
      <w:r w:rsidRPr="00B64A46">
        <w:rPr>
          <w:rFonts w:ascii="Arial" w:eastAsia="Times New Roman" w:hAnsi="Arial" w:cs="Arial"/>
          <w:color w:val="000000"/>
          <w:sz w:val="24"/>
          <w:szCs w:val="24"/>
          <w:lang w:eastAsia="pt-BR"/>
        </w:rPr>
        <w:t>. ...</w:t>
      </w:r>
      <w:proofErr w:type="gramEnd"/>
      <w:r w:rsidRPr="00B64A46">
        <w:rPr>
          <w:rFonts w:ascii="Arial" w:eastAsia="Times New Roman" w:hAnsi="Arial" w:cs="Arial"/>
          <w:color w:val="000000"/>
          <w:sz w:val="24"/>
          <w:szCs w:val="24"/>
          <w:lang w:eastAsia="pt-BR"/>
        </w:rPr>
        <w:t>....................................................................</w:t>
      </w:r>
    </w:p>
    <w:p w:rsidR="00B64A46" w:rsidRPr="00B64A46" w:rsidRDefault="00B64A46" w:rsidP="00B64A4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B64A46">
        <w:rPr>
          <w:rFonts w:ascii="Arial" w:eastAsia="Times New Roman" w:hAnsi="Arial" w:cs="Arial"/>
          <w:color w:val="000000"/>
          <w:sz w:val="24"/>
          <w:szCs w:val="24"/>
          <w:lang w:eastAsia="pt-BR"/>
        </w:rPr>
        <w:t xml:space="preserve">Parágrafo único. </w:t>
      </w:r>
      <w:proofErr w:type="gramStart"/>
      <w:r w:rsidRPr="00B64A46">
        <w:rPr>
          <w:rFonts w:ascii="Arial" w:eastAsia="Times New Roman" w:hAnsi="Arial" w:cs="Arial"/>
          <w:color w:val="000000"/>
          <w:sz w:val="24"/>
          <w:szCs w:val="24"/>
          <w:lang w:eastAsia="pt-BR"/>
        </w:rPr>
        <w:t>Havendo jurisprudência dominante do tribunal sobre a questão suscitada, o relator poderá decidir de plano o conflito de competência, cabendo agravo, no prazo de cinco dias, contado da intimação da decisão às partes, para o órgão recursal competente."</w:t>
      </w:r>
      <w:proofErr w:type="gramEnd"/>
    </w:p>
    <w:p w:rsidR="00B64A46" w:rsidRPr="00B64A46" w:rsidRDefault="00B64A46" w:rsidP="00B64A46">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8" w:anchor="art481p" w:history="1">
        <w:r w:rsidRPr="00B64A46">
          <w:rPr>
            <w:rFonts w:ascii="Arial" w:eastAsia="Times New Roman" w:hAnsi="Arial" w:cs="Arial"/>
            <w:color w:val="0000FF"/>
            <w:sz w:val="24"/>
            <w:szCs w:val="24"/>
            <w:u w:val="single"/>
            <w:lang w:eastAsia="pt-BR"/>
          </w:rPr>
          <w:t>"Art. 481</w:t>
        </w:r>
      </w:hyperlink>
      <w:proofErr w:type="gramStart"/>
      <w:r w:rsidRPr="00B64A46">
        <w:rPr>
          <w:rFonts w:ascii="Arial" w:eastAsia="Times New Roman" w:hAnsi="Arial" w:cs="Arial"/>
          <w:color w:val="000000"/>
          <w:sz w:val="24"/>
          <w:szCs w:val="24"/>
          <w:lang w:eastAsia="pt-BR"/>
        </w:rPr>
        <w:t>. ...</w:t>
      </w:r>
      <w:proofErr w:type="gramEnd"/>
      <w:r w:rsidRPr="00B64A46">
        <w:rPr>
          <w:rFonts w:ascii="Arial" w:eastAsia="Times New Roman" w:hAnsi="Arial" w:cs="Arial"/>
          <w:color w:val="000000"/>
          <w:sz w:val="24"/>
          <w:szCs w:val="24"/>
          <w:lang w:eastAsia="pt-BR"/>
        </w:rPr>
        <w:t>....................................................................</w:t>
      </w:r>
    </w:p>
    <w:p w:rsidR="00B64A46" w:rsidRPr="00B64A46" w:rsidRDefault="00B64A46" w:rsidP="00B64A4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B64A46">
        <w:rPr>
          <w:rFonts w:ascii="Arial" w:eastAsia="Times New Roman" w:hAnsi="Arial" w:cs="Arial"/>
          <w:color w:val="000000"/>
          <w:sz w:val="24"/>
          <w:szCs w:val="24"/>
          <w:lang w:eastAsia="pt-BR"/>
        </w:rPr>
        <w:t xml:space="preserve">Parágrafo único. </w:t>
      </w:r>
      <w:proofErr w:type="gramStart"/>
      <w:r w:rsidRPr="00B64A46">
        <w:rPr>
          <w:rFonts w:ascii="Arial" w:eastAsia="Times New Roman" w:hAnsi="Arial" w:cs="Arial"/>
          <w:color w:val="000000"/>
          <w:sz w:val="24"/>
          <w:szCs w:val="24"/>
          <w:lang w:eastAsia="pt-BR"/>
        </w:rPr>
        <w:t xml:space="preserve">Os órgãos fracionários dos tribunais não submeterão ao plenário, ou ao órgão especial, a </w:t>
      </w:r>
      <w:proofErr w:type="spellStart"/>
      <w:r w:rsidRPr="00B64A46">
        <w:rPr>
          <w:rFonts w:ascii="Arial" w:eastAsia="Times New Roman" w:hAnsi="Arial" w:cs="Arial"/>
          <w:color w:val="000000"/>
          <w:sz w:val="24"/>
          <w:szCs w:val="24"/>
          <w:lang w:eastAsia="pt-BR"/>
        </w:rPr>
        <w:t>argüição</w:t>
      </w:r>
      <w:proofErr w:type="spellEnd"/>
      <w:r w:rsidRPr="00B64A46">
        <w:rPr>
          <w:rFonts w:ascii="Arial" w:eastAsia="Times New Roman" w:hAnsi="Arial" w:cs="Arial"/>
          <w:color w:val="000000"/>
          <w:sz w:val="24"/>
          <w:szCs w:val="24"/>
          <w:lang w:eastAsia="pt-BR"/>
        </w:rPr>
        <w:t xml:space="preserve"> de inconstitucionalidade, quando já houver pronunciamento destes ou do plenário do Supremo Tribunal Federal sobre a questão."</w:t>
      </w:r>
      <w:proofErr w:type="gramEnd"/>
    </w:p>
    <w:p w:rsidR="00B64A46" w:rsidRPr="00B64A46" w:rsidRDefault="00B64A46" w:rsidP="00B64A46">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9" w:anchor="art511." w:history="1">
        <w:r w:rsidRPr="00B64A46">
          <w:rPr>
            <w:rFonts w:ascii="Arial" w:eastAsia="Times New Roman" w:hAnsi="Arial" w:cs="Arial"/>
            <w:color w:val="0000FF"/>
            <w:sz w:val="24"/>
            <w:szCs w:val="24"/>
            <w:u w:val="single"/>
            <w:lang w:eastAsia="pt-BR"/>
          </w:rPr>
          <w:t xml:space="preserve">"Art. </w:t>
        </w:r>
        <w:proofErr w:type="gramStart"/>
        <w:r w:rsidRPr="00B64A46">
          <w:rPr>
            <w:rFonts w:ascii="Arial" w:eastAsia="Times New Roman" w:hAnsi="Arial" w:cs="Arial"/>
            <w:color w:val="0000FF"/>
            <w:sz w:val="24"/>
            <w:szCs w:val="24"/>
            <w:u w:val="single"/>
            <w:lang w:eastAsia="pt-BR"/>
          </w:rPr>
          <w:t>511.</w:t>
        </w:r>
        <w:proofErr w:type="gramEnd"/>
      </w:hyperlink>
      <w:r w:rsidRPr="00B64A46">
        <w:rPr>
          <w:rFonts w:ascii="Arial" w:eastAsia="Times New Roman" w:hAnsi="Arial" w:cs="Arial"/>
          <w:color w:val="000000"/>
          <w:sz w:val="24"/>
          <w:szCs w:val="24"/>
          <w:lang w:eastAsia="pt-BR"/>
        </w:rPr>
        <w:t> No ato de interposição do recurso, o recorrente comprovará, quando exigido pela legislação pertinente, o respectivo preparo, inclusive porte de remessa e de retorno, sob pena de deserção." (NR)</w:t>
      </w:r>
    </w:p>
    <w:p w:rsidR="00B64A46" w:rsidRPr="00B64A46" w:rsidRDefault="00B64A46" w:rsidP="00B64A46">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10" w:anchor="art511%C2%A71" w:history="1">
        <w:proofErr w:type="gramStart"/>
        <w:r w:rsidRPr="00B64A46">
          <w:rPr>
            <w:rFonts w:ascii="Arial" w:eastAsia="Times New Roman" w:hAnsi="Arial" w:cs="Arial"/>
            <w:color w:val="0000FF"/>
            <w:sz w:val="24"/>
            <w:szCs w:val="24"/>
            <w:u w:val="single"/>
            <w:lang w:eastAsia="pt-BR"/>
          </w:rPr>
          <w:t>"§ 1</w:t>
        </w:r>
        <w:r w:rsidRPr="00B64A46">
          <w:rPr>
            <w:rFonts w:ascii="Arial" w:eastAsia="Times New Roman" w:hAnsi="Arial" w:cs="Arial"/>
            <w:color w:val="0000FF"/>
            <w:sz w:val="24"/>
            <w:szCs w:val="24"/>
            <w:u w:val="single"/>
            <w:vertAlign w:val="superscript"/>
            <w:lang w:eastAsia="pt-BR"/>
          </w:rPr>
          <w:t>o</w:t>
        </w:r>
        <w:r w:rsidRPr="00B64A46">
          <w:rPr>
            <w:rFonts w:ascii="Arial" w:eastAsia="Times New Roman" w:hAnsi="Arial" w:cs="Arial"/>
            <w:color w:val="0000FF"/>
            <w:sz w:val="24"/>
            <w:szCs w:val="24"/>
            <w:u w:val="single"/>
            <w:lang w:eastAsia="pt-BR"/>
          </w:rPr>
          <w:t> </w:t>
        </w:r>
      </w:hyperlink>
      <w:r w:rsidRPr="00B64A46">
        <w:rPr>
          <w:rFonts w:ascii="Arial" w:eastAsia="Times New Roman" w:hAnsi="Arial" w:cs="Arial"/>
          <w:color w:val="000000"/>
          <w:sz w:val="24"/>
          <w:szCs w:val="24"/>
          <w:lang w:eastAsia="pt-BR"/>
        </w:rPr>
        <w:t>São dispensados de preparo os recursos interpostos pelo Ministério Público, pela União, pelos Estados e Municípios e respectivas autarquias, e pelos que gozam de isenção legal.</w:t>
      </w:r>
      <w:proofErr w:type="gramEnd"/>
    </w:p>
    <w:p w:rsidR="00B64A46" w:rsidRPr="00B64A46" w:rsidRDefault="00B64A46" w:rsidP="00B64A46">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11" w:anchor="art511%C2%A72" w:history="1">
        <w:r w:rsidRPr="00B64A46">
          <w:rPr>
            <w:rFonts w:ascii="Arial" w:eastAsia="Times New Roman" w:hAnsi="Arial" w:cs="Arial"/>
            <w:color w:val="0000FF"/>
            <w:sz w:val="24"/>
            <w:szCs w:val="24"/>
            <w:u w:val="single"/>
            <w:lang w:eastAsia="pt-BR"/>
          </w:rPr>
          <w:t>§ 2</w:t>
        </w:r>
        <w:r w:rsidRPr="00B64A46">
          <w:rPr>
            <w:rFonts w:ascii="Arial" w:eastAsia="Times New Roman" w:hAnsi="Arial" w:cs="Arial"/>
            <w:color w:val="0000FF"/>
            <w:sz w:val="24"/>
            <w:szCs w:val="24"/>
            <w:u w:val="single"/>
            <w:vertAlign w:val="superscript"/>
            <w:lang w:eastAsia="pt-BR"/>
          </w:rPr>
          <w:t>o</w:t>
        </w:r>
      </w:hyperlink>
      <w:r w:rsidRPr="00B64A46">
        <w:rPr>
          <w:rFonts w:ascii="Arial" w:eastAsia="Times New Roman" w:hAnsi="Arial" w:cs="Arial"/>
          <w:color w:val="000000"/>
          <w:sz w:val="24"/>
          <w:szCs w:val="24"/>
          <w:lang w:eastAsia="pt-BR"/>
        </w:rPr>
        <w:t> A insuficiência no valor do preparo implicará deserção, se o recorrente, intimado, não vier a supri-lo no prazo de cinco dias.</w:t>
      </w:r>
      <w:proofErr w:type="gramStart"/>
      <w:r w:rsidRPr="00B64A46">
        <w:rPr>
          <w:rFonts w:ascii="Arial" w:eastAsia="Times New Roman" w:hAnsi="Arial" w:cs="Arial"/>
          <w:color w:val="000000"/>
          <w:sz w:val="24"/>
          <w:szCs w:val="24"/>
          <w:lang w:eastAsia="pt-BR"/>
        </w:rPr>
        <w:t>"</w:t>
      </w:r>
      <w:proofErr w:type="gramEnd"/>
    </w:p>
    <w:p w:rsidR="00B64A46" w:rsidRPr="00B64A46" w:rsidRDefault="00B64A46" w:rsidP="00B64A4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B64A46">
        <w:rPr>
          <w:rFonts w:ascii="Arial" w:eastAsia="Times New Roman" w:hAnsi="Arial" w:cs="Arial"/>
          <w:color w:val="000000"/>
          <w:sz w:val="24"/>
          <w:szCs w:val="24"/>
          <w:lang w:eastAsia="pt-BR"/>
        </w:rPr>
        <w:t>"Art. 542</w:t>
      </w:r>
      <w:proofErr w:type="gramStart"/>
      <w:r w:rsidRPr="00B64A46">
        <w:rPr>
          <w:rFonts w:ascii="Arial" w:eastAsia="Times New Roman" w:hAnsi="Arial" w:cs="Arial"/>
          <w:color w:val="000000"/>
          <w:sz w:val="24"/>
          <w:szCs w:val="24"/>
          <w:lang w:eastAsia="pt-BR"/>
        </w:rPr>
        <w:t>. ...</w:t>
      </w:r>
      <w:proofErr w:type="gramEnd"/>
      <w:r w:rsidRPr="00B64A46">
        <w:rPr>
          <w:rFonts w:ascii="Arial" w:eastAsia="Times New Roman" w:hAnsi="Arial" w:cs="Arial"/>
          <w:color w:val="000000"/>
          <w:sz w:val="24"/>
          <w:szCs w:val="24"/>
          <w:lang w:eastAsia="pt-BR"/>
        </w:rPr>
        <w:t>....................................................................</w:t>
      </w:r>
    </w:p>
    <w:p w:rsidR="00B64A46" w:rsidRPr="00B64A46" w:rsidRDefault="00B64A46" w:rsidP="00B64A46">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12" w:anchor="art542%C2%A73" w:history="1">
        <w:r w:rsidRPr="00B64A46">
          <w:rPr>
            <w:rFonts w:ascii="Arial" w:eastAsia="Times New Roman" w:hAnsi="Arial" w:cs="Arial"/>
            <w:color w:val="0000FF"/>
            <w:sz w:val="24"/>
            <w:szCs w:val="24"/>
            <w:u w:val="single"/>
            <w:lang w:eastAsia="pt-BR"/>
          </w:rPr>
          <w:t>§ 3</w:t>
        </w:r>
        <w:r w:rsidRPr="00B64A46">
          <w:rPr>
            <w:rFonts w:ascii="Arial" w:eastAsia="Times New Roman" w:hAnsi="Arial" w:cs="Arial"/>
            <w:color w:val="0000FF"/>
            <w:sz w:val="24"/>
            <w:szCs w:val="24"/>
            <w:u w:val="single"/>
            <w:vertAlign w:val="superscript"/>
            <w:lang w:eastAsia="pt-BR"/>
          </w:rPr>
          <w:t>o</w:t>
        </w:r>
      </w:hyperlink>
      <w:r w:rsidRPr="00B64A46">
        <w:rPr>
          <w:rFonts w:ascii="Arial" w:eastAsia="Times New Roman" w:hAnsi="Arial" w:cs="Arial"/>
          <w:color w:val="000000"/>
          <w:sz w:val="24"/>
          <w:szCs w:val="24"/>
          <w:lang w:eastAsia="pt-BR"/>
        </w:rPr>
        <w:t xml:space="preserve"> O recurso extraordinário, ou o recurso especial, quando interpostos contra decisão interlocutória em processo de conhecimento, cautelar, ou embargos à execução ficará retido nos autos e somente será processado se o reiterar a parte, no prazo para a interposição do recurso contra a decisão final, ou para as </w:t>
      </w:r>
      <w:proofErr w:type="spellStart"/>
      <w:r w:rsidRPr="00B64A46">
        <w:rPr>
          <w:rFonts w:ascii="Arial" w:eastAsia="Times New Roman" w:hAnsi="Arial" w:cs="Arial"/>
          <w:color w:val="000000"/>
          <w:sz w:val="24"/>
          <w:szCs w:val="24"/>
          <w:lang w:eastAsia="pt-BR"/>
        </w:rPr>
        <w:t>contra-razões</w:t>
      </w:r>
      <w:proofErr w:type="spellEnd"/>
      <w:r w:rsidRPr="00B64A46">
        <w:rPr>
          <w:rFonts w:ascii="Arial" w:eastAsia="Times New Roman" w:hAnsi="Arial" w:cs="Arial"/>
          <w:color w:val="000000"/>
          <w:sz w:val="24"/>
          <w:szCs w:val="24"/>
          <w:lang w:eastAsia="pt-BR"/>
        </w:rPr>
        <w:t>.</w:t>
      </w:r>
      <w:proofErr w:type="gramStart"/>
      <w:r w:rsidRPr="00B64A46">
        <w:rPr>
          <w:rFonts w:ascii="Arial" w:eastAsia="Times New Roman" w:hAnsi="Arial" w:cs="Arial"/>
          <w:color w:val="000000"/>
          <w:sz w:val="24"/>
          <w:szCs w:val="24"/>
          <w:lang w:eastAsia="pt-BR"/>
        </w:rPr>
        <w:t>"</w:t>
      </w:r>
      <w:proofErr w:type="gramEnd"/>
    </w:p>
    <w:p w:rsidR="00B64A46" w:rsidRPr="00B64A46" w:rsidRDefault="00B64A46" w:rsidP="00B64A4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B64A46">
        <w:rPr>
          <w:rFonts w:ascii="Arial" w:eastAsia="Times New Roman" w:hAnsi="Arial" w:cs="Arial"/>
          <w:color w:val="000000"/>
          <w:sz w:val="24"/>
          <w:szCs w:val="24"/>
          <w:lang w:eastAsia="pt-BR"/>
        </w:rPr>
        <w:t>"Art. 544</w:t>
      </w:r>
      <w:proofErr w:type="gramStart"/>
      <w:r w:rsidRPr="00B64A46">
        <w:rPr>
          <w:rFonts w:ascii="Arial" w:eastAsia="Times New Roman" w:hAnsi="Arial" w:cs="Arial"/>
          <w:color w:val="000000"/>
          <w:sz w:val="24"/>
          <w:szCs w:val="24"/>
          <w:lang w:eastAsia="pt-BR"/>
        </w:rPr>
        <w:t>. ...</w:t>
      </w:r>
      <w:proofErr w:type="gramEnd"/>
      <w:r w:rsidRPr="00B64A46">
        <w:rPr>
          <w:rFonts w:ascii="Arial" w:eastAsia="Times New Roman" w:hAnsi="Arial" w:cs="Arial"/>
          <w:color w:val="000000"/>
          <w:sz w:val="24"/>
          <w:szCs w:val="24"/>
          <w:lang w:eastAsia="pt-BR"/>
        </w:rPr>
        <w:t>........................................................................</w:t>
      </w:r>
    </w:p>
    <w:p w:rsidR="00B64A46" w:rsidRPr="00B64A46" w:rsidRDefault="00B64A46" w:rsidP="00B64A46">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13" w:anchor="art544%C2%A73." w:history="1">
        <w:r w:rsidRPr="00B64A46">
          <w:rPr>
            <w:rFonts w:ascii="Arial" w:eastAsia="Times New Roman" w:hAnsi="Arial" w:cs="Arial"/>
            <w:color w:val="0000FF"/>
            <w:sz w:val="24"/>
            <w:szCs w:val="24"/>
            <w:u w:val="single"/>
            <w:lang w:eastAsia="pt-BR"/>
          </w:rPr>
          <w:t>§ 3</w:t>
        </w:r>
        <w:r w:rsidRPr="00B64A46">
          <w:rPr>
            <w:rFonts w:ascii="Arial" w:eastAsia="Times New Roman" w:hAnsi="Arial" w:cs="Arial"/>
            <w:color w:val="0000FF"/>
            <w:sz w:val="24"/>
            <w:szCs w:val="24"/>
            <w:u w:val="single"/>
            <w:vertAlign w:val="superscript"/>
            <w:lang w:eastAsia="pt-BR"/>
          </w:rPr>
          <w:t>o</w:t>
        </w:r>
      </w:hyperlink>
      <w:r w:rsidRPr="00B64A46">
        <w:rPr>
          <w:rFonts w:ascii="Arial" w:eastAsia="Times New Roman" w:hAnsi="Arial" w:cs="Arial"/>
          <w:color w:val="000000"/>
          <w:sz w:val="24"/>
          <w:szCs w:val="24"/>
          <w:lang w:eastAsia="pt-BR"/>
        </w:rPr>
        <w:t> Poderá o relator, se o acórdão recorrido estiver em confronto com a súmula ou jurisprudência dominante do Superior Tribunal de Justiça, conhecer do agravo para dar provimento ao próprio recurso especial; poderá ainda, se o instrumento contiver os elementos necessários ao julgamento do mérito, determinar sua conversão, observando-se, daí em diante, o procedimento relativo ao recurso especial." (NR</w:t>
      </w:r>
      <w:proofErr w:type="gramStart"/>
      <w:r w:rsidRPr="00B64A46">
        <w:rPr>
          <w:rFonts w:ascii="Arial" w:eastAsia="Times New Roman" w:hAnsi="Arial" w:cs="Arial"/>
          <w:color w:val="000000"/>
          <w:sz w:val="24"/>
          <w:szCs w:val="24"/>
          <w:lang w:eastAsia="pt-BR"/>
        </w:rPr>
        <w:t>)</w:t>
      </w:r>
      <w:proofErr w:type="gramEnd"/>
    </w:p>
    <w:p w:rsidR="00B64A46" w:rsidRPr="00B64A46" w:rsidRDefault="00B64A46" w:rsidP="00B64A4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B64A46">
        <w:rPr>
          <w:rFonts w:ascii="Arial" w:eastAsia="Times New Roman" w:hAnsi="Arial" w:cs="Arial"/>
          <w:color w:val="000000"/>
          <w:sz w:val="24"/>
          <w:szCs w:val="24"/>
          <w:lang w:eastAsia="pt-BR"/>
        </w:rPr>
        <w:t>"</w:t>
      </w:r>
      <w:proofErr w:type="gramStart"/>
      <w:r w:rsidRPr="00B64A46">
        <w:rPr>
          <w:rFonts w:ascii="Arial" w:eastAsia="Times New Roman" w:hAnsi="Arial" w:cs="Arial"/>
          <w:color w:val="000000"/>
          <w:sz w:val="24"/>
          <w:szCs w:val="24"/>
          <w:lang w:eastAsia="pt-BR"/>
        </w:rPr>
        <w:t>.......................................................................................</w:t>
      </w:r>
      <w:proofErr w:type="gramEnd"/>
      <w:r w:rsidRPr="00B64A46">
        <w:rPr>
          <w:rFonts w:ascii="Arial" w:eastAsia="Times New Roman" w:hAnsi="Arial" w:cs="Arial"/>
          <w:color w:val="000000"/>
          <w:sz w:val="24"/>
          <w:szCs w:val="24"/>
          <w:lang w:eastAsia="pt-BR"/>
        </w:rPr>
        <w:t xml:space="preserve"> "</w:t>
      </w:r>
    </w:p>
    <w:p w:rsidR="00B64A46" w:rsidRPr="00B64A46" w:rsidRDefault="00B64A46" w:rsidP="00B64A46">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14" w:anchor="art545.." w:history="1">
        <w:r w:rsidRPr="00B64A46">
          <w:rPr>
            <w:rFonts w:ascii="Arial" w:eastAsia="Times New Roman" w:hAnsi="Arial" w:cs="Arial"/>
            <w:color w:val="0000FF"/>
            <w:sz w:val="24"/>
            <w:szCs w:val="24"/>
            <w:u w:val="single"/>
            <w:lang w:eastAsia="pt-BR"/>
          </w:rPr>
          <w:t xml:space="preserve">"Art. </w:t>
        </w:r>
        <w:proofErr w:type="gramStart"/>
        <w:r w:rsidRPr="00B64A46">
          <w:rPr>
            <w:rFonts w:ascii="Arial" w:eastAsia="Times New Roman" w:hAnsi="Arial" w:cs="Arial"/>
            <w:color w:val="0000FF"/>
            <w:sz w:val="24"/>
            <w:szCs w:val="24"/>
            <w:u w:val="single"/>
            <w:lang w:eastAsia="pt-BR"/>
          </w:rPr>
          <w:t>545.</w:t>
        </w:r>
        <w:proofErr w:type="gramEnd"/>
      </w:hyperlink>
      <w:r w:rsidRPr="00B64A46">
        <w:rPr>
          <w:rFonts w:ascii="Arial" w:eastAsia="Times New Roman" w:hAnsi="Arial" w:cs="Arial"/>
          <w:color w:val="000000"/>
          <w:sz w:val="24"/>
          <w:szCs w:val="24"/>
          <w:lang w:eastAsia="pt-BR"/>
        </w:rPr>
        <w:t> Da decisão do relator que não admitir o agravo de instrumento, negar-lhe provimento ou reformar o acórdão recorrido, caberá agravo no prazo de cinco dias, ao órgão competente para o julgamento do recurso, observado o disposto nos §§ 1</w:t>
      </w:r>
      <w:r w:rsidRPr="00B64A46">
        <w:rPr>
          <w:rFonts w:ascii="Arial" w:eastAsia="Times New Roman" w:hAnsi="Arial" w:cs="Arial"/>
          <w:color w:val="000000"/>
          <w:sz w:val="24"/>
          <w:szCs w:val="24"/>
          <w:u w:val="single"/>
          <w:vertAlign w:val="superscript"/>
          <w:lang w:eastAsia="pt-BR"/>
        </w:rPr>
        <w:t>o</w:t>
      </w:r>
      <w:r w:rsidRPr="00B64A46">
        <w:rPr>
          <w:rFonts w:ascii="Arial" w:eastAsia="Times New Roman" w:hAnsi="Arial" w:cs="Arial"/>
          <w:color w:val="000000"/>
          <w:sz w:val="24"/>
          <w:szCs w:val="24"/>
          <w:lang w:eastAsia="pt-BR"/>
        </w:rPr>
        <w:t> e 2</w:t>
      </w:r>
      <w:r w:rsidRPr="00B64A46">
        <w:rPr>
          <w:rFonts w:ascii="Arial" w:eastAsia="Times New Roman" w:hAnsi="Arial" w:cs="Arial"/>
          <w:color w:val="000000"/>
          <w:sz w:val="24"/>
          <w:szCs w:val="24"/>
          <w:u w:val="single"/>
          <w:vertAlign w:val="superscript"/>
          <w:lang w:eastAsia="pt-BR"/>
        </w:rPr>
        <w:t>o</w:t>
      </w:r>
      <w:r w:rsidRPr="00B64A46">
        <w:rPr>
          <w:rFonts w:ascii="Arial" w:eastAsia="Times New Roman" w:hAnsi="Arial" w:cs="Arial"/>
          <w:color w:val="000000"/>
          <w:sz w:val="24"/>
          <w:szCs w:val="24"/>
          <w:lang w:eastAsia="pt-BR"/>
        </w:rPr>
        <w:t> do art. 557." (NR)</w:t>
      </w:r>
    </w:p>
    <w:p w:rsidR="00B64A46" w:rsidRPr="00B64A46" w:rsidRDefault="00B64A46" w:rsidP="00B64A46">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15" w:anchor="art557." w:history="1">
        <w:r w:rsidRPr="00B64A46">
          <w:rPr>
            <w:rFonts w:ascii="Arial" w:eastAsia="Times New Roman" w:hAnsi="Arial" w:cs="Arial"/>
            <w:color w:val="0000FF"/>
            <w:sz w:val="24"/>
            <w:szCs w:val="24"/>
            <w:u w:val="single"/>
            <w:lang w:eastAsia="pt-BR"/>
          </w:rPr>
          <w:t xml:space="preserve">"Art. </w:t>
        </w:r>
        <w:proofErr w:type="gramStart"/>
        <w:r w:rsidRPr="00B64A46">
          <w:rPr>
            <w:rFonts w:ascii="Arial" w:eastAsia="Times New Roman" w:hAnsi="Arial" w:cs="Arial"/>
            <w:color w:val="0000FF"/>
            <w:sz w:val="24"/>
            <w:szCs w:val="24"/>
            <w:u w:val="single"/>
            <w:lang w:eastAsia="pt-BR"/>
          </w:rPr>
          <w:t>557.</w:t>
        </w:r>
        <w:proofErr w:type="gramEnd"/>
      </w:hyperlink>
      <w:r w:rsidRPr="00B64A46">
        <w:rPr>
          <w:rFonts w:ascii="Arial" w:eastAsia="Times New Roman" w:hAnsi="Arial" w:cs="Arial"/>
          <w:color w:val="000000"/>
          <w:sz w:val="24"/>
          <w:szCs w:val="24"/>
          <w:lang w:eastAsia="pt-BR"/>
        </w:rPr>
        <w:t> O relator negará seguimento a recurso manifestamente inadmissível, improcedente, prejudicado ou em confronto com súmula ou com jurisprudência dominante do respectivo tribunal, do Supremo Tribunal Federal, ou de Tribunal Superior." (NR)</w:t>
      </w:r>
    </w:p>
    <w:p w:rsidR="00B64A46" w:rsidRPr="00B64A46" w:rsidRDefault="00B64A46" w:rsidP="00B64A46">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16" w:anchor="art557%C2%A71a" w:history="1">
        <w:r w:rsidRPr="00B64A46">
          <w:rPr>
            <w:rFonts w:ascii="Arial" w:eastAsia="Times New Roman" w:hAnsi="Arial" w:cs="Arial"/>
            <w:color w:val="0000FF"/>
            <w:sz w:val="24"/>
            <w:szCs w:val="24"/>
            <w:u w:val="single"/>
            <w:lang w:eastAsia="pt-BR"/>
          </w:rPr>
          <w:t>"§ 1</w:t>
        </w:r>
        <w:r w:rsidRPr="00B64A46">
          <w:rPr>
            <w:rFonts w:ascii="Arial" w:eastAsia="Times New Roman" w:hAnsi="Arial" w:cs="Arial"/>
            <w:color w:val="0000FF"/>
            <w:sz w:val="24"/>
            <w:szCs w:val="24"/>
            <w:u w:val="single"/>
            <w:vertAlign w:val="superscript"/>
            <w:lang w:eastAsia="pt-BR"/>
          </w:rPr>
          <w:t>o</w:t>
        </w:r>
        <w:r w:rsidRPr="00B64A46">
          <w:rPr>
            <w:rFonts w:ascii="Arial" w:eastAsia="Times New Roman" w:hAnsi="Arial" w:cs="Arial"/>
            <w:color w:val="0000FF"/>
            <w:sz w:val="24"/>
            <w:szCs w:val="24"/>
            <w:u w:val="single"/>
            <w:lang w:eastAsia="pt-BR"/>
          </w:rPr>
          <w:t>-A</w:t>
        </w:r>
      </w:hyperlink>
      <w:r w:rsidRPr="00B64A46">
        <w:rPr>
          <w:rFonts w:ascii="Arial" w:eastAsia="Times New Roman" w:hAnsi="Arial" w:cs="Arial"/>
          <w:color w:val="000000"/>
          <w:sz w:val="24"/>
          <w:szCs w:val="24"/>
          <w:lang w:eastAsia="pt-BR"/>
        </w:rPr>
        <w:t> Se a decisão recorrida estiver em manifesto confronto com súmula ou com jurisprudência dominante do Supremo Tribunal Federal, ou de Tribunal Superior, o relator poderá dar provimento ao recurso."</w:t>
      </w:r>
    </w:p>
    <w:p w:rsidR="00B64A46" w:rsidRPr="00B64A46" w:rsidRDefault="00B64A46" w:rsidP="00B64A46">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17" w:anchor="art557%C2%A71" w:history="1">
        <w:r w:rsidRPr="00B64A46">
          <w:rPr>
            <w:rFonts w:ascii="Arial" w:eastAsia="Times New Roman" w:hAnsi="Arial" w:cs="Arial"/>
            <w:color w:val="0000FF"/>
            <w:sz w:val="24"/>
            <w:szCs w:val="24"/>
            <w:u w:val="single"/>
            <w:lang w:eastAsia="pt-BR"/>
          </w:rPr>
          <w:t>"§ 1</w:t>
        </w:r>
        <w:r w:rsidRPr="00B64A46">
          <w:rPr>
            <w:rFonts w:ascii="Arial" w:eastAsia="Times New Roman" w:hAnsi="Arial" w:cs="Arial"/>
            <w:color w:val="0000FF"/>
            <w:sz w:val="24"/>
            <w:szCs w:val="24"/>
            <w:u w:val="single"/>
            <w:vertAlign w:val="superscript"/>
            <w:lang w:eastAsia="pt-BR"/>
          </w:rPr>
          <w:t>o</w:t>
        </w:r>
      </w:hyperlink>
      <w:r w:rsidRPr="00B64A46">
        <w:rPr>
          <w:rFonts w:ascii="Arial" w:eastAsia="Times New Roman" w:hAnsi="Arial" w:cs="Arial"/>
          <w:color w:val="000000"/>
          <w:sz w:val="24"/>
          <w:szCs w:val="24"/>
          <w:lang w:eastAsia="pt-BR"/>
        </w:rPr>
        <w:t> Da decisão caberá agravo, no prazo de cinco dias, ao órgão competente para o julgamento do recurso, e, se não houver retratação, o relator apresentará o processo em mesa, proferindo voto; provido o agravo, o recurso terá seguimento." (NR</w:t>
      </w:r>
      <w:proofErr w:type="gramStart"/>
      <w:r w:rsidRPr="00B64A46">
        <w:rPr>
          <w:rFonts w:ascii="Arial" w:eastAsia="Times New Roman" w:hAnsi="Arial" w:cs="Arial"/>
          <w:color w:val="000000"/>
          <w:sz w:val="24"/>
          <w:szCs w:val="24"/>
          <w:lang w:eastAsia="pt-BR"/>
        </w:rPr>
        <w:t>)</w:t>
      </w:r>
      <w:proofErr w:type="gramEnd"/>
    </w:p>
    <w:p w:rsidR="00B64A46" w:rsidRPr="00B64A46" w:rsidRDefault="00B64A46" w:rsidP="00B64A46">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18" w:anchor="art557%C2%A72" w:history="1">
        <w:r w:rsidRPr="00B64A46">
          <w:rPr>
            <w:rFonts w:ascii="Arial" w:eastAsia="Times New Roman" w:hAnsi="Arial" w:cs="Arial"/>
            <w:color w:val="0000FF"/>
            <w:sz w:val="24"/>
            <w:szCs w:val="24"/>
            <w:u w:val="single"/>
            <w:lang w:eastAsia="pt-BR"/>
          </w:rPr>
          <w:t>"§ 2</w:t>
        </w:r>
        <w:r w:rsidRPr="00B64A46">
          <w:rPr>
            <w:rFonts w:ascii="Arial" w:eastAsia="Times New Roman" w:hAnsi="Arial" w:cs="Arial"/>
            <w:color w:val="0000FF"/>
            <w:sz w:val="24"/>
            <w:szCs w:val="24"/>
            <w:u w:val="single"/>
            <w:vertAlign w:val="superscript"/>
            <w:lang w:eastAsia="pt-BR"/>
          </w:rPr>
          <w:t>o</w:t>
        </w:r>
      </w:hyperlink>
      <w:r w:rsidRPr="00B64A46">
        <w:rPr>
          <w:rFonts w:ascii="Arial" w:eastAsia="Times New Roman" w:hAnsi="Arial" w:cs="Arial"/>
          <w:color w:val="000000"/>
          <w:sz w:val="24"/>
          <w:szCs w:val="24"/>
          <w:lang w:eastAsia="pt-BR"/>
        </w:rPr>
        <w:t> Quando manifestamente inadmissível ou infundado o agravo, o tribunal condenará o agravante a pagar ao agravado multa entre um e dez por cento do valor corrigido da causa, ficando a interposição de qualquer outro recurso condicionada ao depósito do respectivo valor."</w:t>
      </w:r>
    </w:p>
    <w:p w:rsidR="00B64A46" w:rsidRPr="00B64A46" w:rsidRDefault="00B64A46" w:rsidP="00B64A4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B64A46">
        <w:rPr>
          <w:rFonts w:ascii="Arial" w:eastAsia="Times New Roman" w:hAnsi="Arial" w:cs="Arial"/>
          <w:color w:val="000000"/>
          <w:sz w:val="20"/>
          <w:szCs w:val="20"/>
          <w:lang w:eastAsia="pt-BR"/>
        </w:rPr>
        <w:t>        </w:t>
      </w:r>
      <w:bookmarkStart w:id="1" w:name="art2"/>
      <w:bookmarkEnd w:id="1"/>
      <w:r w:rsidRPr="00B64A46">
        <w:rPr>
          <w:rFonts w:ascii="Arial" w:eastAsia="Times New Roman" w:hAnsi="Arial" w:cs="Arial"/>
          <w:color w:val="000000"/>
          <w:sz w:val="24"/>
          <w:szCs w:val="24"/>
          <w:lang w:eastAsia="pt-BR"/>
        </w:rPr>
        <w:t>Art. 2</w:t>
      </w:r>
      <w:r w:rsidRPr="00B64A46">
        <w:rPr>
          <w:rFonts w:ascii="Arial" w:eastAsia="Times New Roman" w:hAnsi="Arial" w:cs="Arial"/>
          <w:color w:val="000000"/>
          <w:sz w:val="24"/>
          <w:szCs w:val="24"/>
          <w:u w:val="single"/>
          <w:vertAlign w:val="superscript"/>
          <w:lang w:eastAsia="pt-BR"/>
        </w:rPr>
        <w:t>o</w:t>
      </w:r>
      <w:r w:rsidRPr="00B64A46">
        <w:rPr>
          <w:rFonts w:ascii="Arial" w:eastAsia="Times New Roman" w:hAnsi="Arial" w:cs="Arial"/>
          <w:color w:val="000000"/>
          <w:sz w:val="24"/>
          <w:szCs w:val="24"/>
          <w:lang w:eastAsia="pt-BR"/>
        </w:rPr>
        <w:t xml:space="preserve"> Os </w:t>
      </w:r>
      <w:proofErr w:type="spellStart"/>
      <w:r w:rsidRPr="00B64A46">
        <w:rPr>
          <w:rFonts w:ascii="Arial" w:eastAsia="Times New Roman" w:hAnsi="Arial" w:cs="Arial"/>
          <w:color w:val="000000"/>
          <w:sz w:val="24"/>
          <w:szCs w:val="24"/>
          <w:lang w:eastAsia="pt-BR"/>
        </w:rPr>
        <w:t>arts</w:t>
      </w:r>
      <w:proofErr w:type="spellEnd"/>
      <w:r w:rsidRPr="00B64A46">
        <w:rPr>
          <w:rFonts w:ascii="Arial" w:eastAsia="Times New Roman" w:hAnsi="Arial" w:cs="Arial"/>
          <w:color w:val="000000"/>
          <w:sz w:val="24"/>
          <w:szCs w:val="24"/>
          <w:lang w:eastAsia="pt-BR"/>
        </w:rPr>
        <w:t>. 896 e 897 do </w:t>
      </w:r>
      <w:hyperlink r:id="rId19" w:history="1">
        <w:r w:rsidRPr="00B64A46">
          <w:rPr>
            <w:rFonts w:ascii="Arial" w:eastAsia="Times New Roman" w:hAnsi="Arial" w:cs="Arial"/>
            <w:color w:val="0000FF"/>
            <w:sz w:val="24"/>
            <w:szCs w:val="24"/>
            <w:u w:val="single"/>
            <w:lang w:eastAsia="pt-BR"/>
          </w:rPr>
          <w:t>Decreto-Lei n</w:t>
        </w:r>
        <w:r w:rsidRPr="00B64A46">
          <w:rPr>
            <w:rFonts w:ascii="Arial" w:eastAsia="Times New Roman" w:hAnsi="Arial" w:cs="Arial"/>
            <w:color w:val="0000FF"/>
            <w:sz w:val="24"/>
            <w:szCs w:val="24"/>
            <w:u w:val="single"/>
            <w:vertAlign w:val="superscript"/>
            <w:lang w:eastAsia="pt-BR"/>
          </w:rPr>
          <w:t>o</w:t>
        </w:r>
        <w:r w:rsidRPr="00B64A46">
          <w:rPr>
            <w:rFonts w:ascii="Arial" w:eastAsia="Times New Roman" w:hAnsi="Arial" w:cs="Arial"/>
            <w:color w:val="0000FF"/>
            <w:sz w:val="24"/>
            <w:szCs w:val="24"/>
            <w:u w:val="single"/>
            <w:lang w:eastAsia="pt-BR"/>
          </w:rPr>
          <w:t> 5.452, de 1</w:t>
        </w:r>
        <w:r w:rsidRPr="00B64A46">
          <w:rPr>
            <w:rFonts w:ascii="Arial" w:eastAsia="Times New Roman" w:hAnsi="Arial" w:cs="Arial"/>
            <w:color w:val="0000FF"/>
            <w:sz w:val="24"/>
            <w:szCs w:val="24"/>
            <w:u w:val="single"/>
            <w:vertAlign w:val="superscript"/>
            <w:lang w:eastAsia="pt-BR"/>
          </w:rPr>
          <w:t>o</w:t>
        </w:r>
        <w:r w:rsidRPr="00B64A46">
          <w:rPr>
            <w:rFonts w:ascii="Arial" w:eastAsia="Times New Roman" w:hAnsi="Arial" w:cs="Arial"/>
            <w:color w:val="0000FF"/>
            <w:sz w:val="24"/>
            <w:szCs w:val="24"/>
            <w:u w:val="single"/>
            <w:lang w:eastAsia="pt-BR"/>
          </w:rPr>
          <w:t> de maio de 1943 </w:t>
        </w:r>
      </w:hyperlink>
      <w:r w:rsidRPr="00B64A46">
        <w:rPr>
          <w:rFonts w:ascii="Arial" w:eastAsia="Times New Roman" w:hAnsi="Arial" w:cs="Arial"/>
          <w:color w:val="000000"/>
          <w:sz w:val="24"/>
          <w:szCs w:val="24"/>
          <w:lang w:eastAsia="pt-BR"/>
        </w:rPr>
        <w:t>- Consolidação das Leis do Trabalho</w:t>
      </w:r>
      <w:proofErr w:type="gramStart"/>
      <w:r w:rsidRPr="00B64A46">
        <w:rPr>
          <w:rFonts w:ascii="Arial" w:eastAsia="Times New Roman" w:hAnsi="Arial" w:cs="Arial"/>
          <w:color w:val="000000"/>
          <w:sz w:val="24"/>
          <w:szCs w:val="24"/>
          <w:lang w:eastAsia="pt-BR"/>
        </w:rPr>
        <w:t>, passam</w:t>
      </w:r>
      <w:proofErr w:type="gramEnd"/>
      <w:r w:rsidRPr="00B64A46">
        <w:rPr>
          <w:rFonts w:ascii="Arial" w:eastAsia="Times New Roman" w:hAnsi="Arial" w:cs="Arial"/>
          <w:color w:val="000000"/>
          <w:sz w:val="24"/>
          <w:szCs w:val="24"/>
          <w:lang w:eastAsia="pt-BR"/>
        </w:rPr>
        <w:t xml:space="preserve"> a vigorar com a seguinte redação:</w:t>
      </w:r>
    </w:p>
    <w:p w:rsidR="00B64A46" w:rsidRPr="00B64A46" w:rsidRDefault="00B64A46" w:rsidP="00B64A46">
      <w:pPr>
        <w:spacing w:beforeAutospacing="1" w:after="100" w:afterAutospacing="1" w:line="240" w:lineRule="auto"/>
        <w:rPr>
          <w:rFonts w:ascii="Times New Roman" w:eastAsia="Times New Roman" w:hAnsi="Times New Roman" w:cs="Times New Roman"/>
          <w:color w:val="000000"/>
          <w:sz w:val="27"/>
          <w:szCs w:val="27"/>
          <w:lang w:eastAsia="pt-BR"/>
        </w:rPr>
      </w:pPr>
      <w:r w:rsidRPr="00B64A46">
        <w:rPr>
          <w:rFonts w:ascii="Arial" w:eastAsia="Times New Roman" w:hAnsi="Arial" w:cs="Arial"/>
          <w:color w:val="000000"/>
          <w:sz w:val="24"/>
          <w:szCs w:val="24"/>
          <w:lang w:eastAsia="pt-BR"/>
        </w:rPr>
        <w:t>"</w:t>
      </w:r>
      <w:hyperlink r:id="rId20" w:anchor="art896......" w:history="1">
        <w:r w:rsidRPr="00B64A46">
          <w:rPr>
            <w:rFonts w:ascii="Arial" w:eastAsia="Times New Roman" w:hAnsi="Arial" w:cs="Arial"/>
            <w:color w:val="0000FF"/>
            <w:sz w:val="24"/>
            <w:szCs w:val="24"/>
            <w:u w:val="single"/>
            <w:lang w:eastAsia="pt-BR"/>
          </w:rPr>
          <w:t xml:space="preserve">Art. </w:t>
        </w:r>
        <w:proofErr w:type="gramStart"/>
        <w:r w:rsidRPr="00B64A46">
          <w:rPr>
            <w:rFonts w:ascii="Arial" w:eastAsia="Times New Roman" w:hAnsi="Arial" w:cs="Arial"/>
            <w:color w:val="0000FF"/>
            <w:sz w:val="24"/>
            <w:szCs w:val="24"/>
            <w:u w:val="single"/>
            <w:lang w:eastAsia="pt-BR"/>
          </w:rPr>
          <w:t>896.</w:t>
        </w:r>
        <w:proofErr w:type="gramEnd"/>
      </w:hyperlink>
      <w:r w:rsidRPr="00B64A46">
        <w:rPr>
          <w:rFonts w:ascii="Arial" w:eastAsia="Times New Roman" w:hAnsi="Arial" w:cs="Arial"/>
          <w:color w:val="000000"/>
          <w:sz w:val="24"/>
          <w:szCs w:val="24"/>
          <w:lang w:eastAsia="pt-BR"/>
        </w:rPr>
        <w:t> Cabe Recurso de Revista para Turma do Tribunal Superior do Trabalho das decisões proferidas em grau de recurso ordinário, em dissídio individual, pelos Tribunais Regionais do Trabalho, quando:</w:t>
      </w:r>
    </w:p>
    <w:p w:rsidR="00B64A46" w:rsidRPr="00B64A46" w:rsidRDefault="00B64A46" w:rsidP="00B64A4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B64A46">
        <w:rPr>
          <w:rFonts w:ascii="Arial" w:eastAsia="Times New Roman" w:hAnsi="Arial" w:cs="Arial"/>
          <w:color w:val="000000"/>
          <w:sz w:val="24"/>
          <w:szCs w:val="24"/>
          <w:lang w:eastAsia="pt-BR"/>
        </w:rPr>
        <w:t>a) derem ao mesmo dispositivo de lei federal interpretação diversa da que lhe houver dado outro Tribunal Regional, no seu Pleno ou Turma, ou a Seção de Dissídios Individuais do Tribunal Superior do Trabalho, ou a Súmula de Jurisprudência Uniforme dessa Corte;</w:t>
      </w:r>
    </w:p>
    <w:p w:rsidR="00B64A46" w:rsidRPr="00B64A46" w:rsidRDefault="00B64A46" w:rsidP="00B64A4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B64A46">
        <w:rPr>
          <w:rFonts w:ascii="Arial" w:eastAsia="Times New Roman" w:hAnsi="Arial" w:cs="Arial"/>
          <w:color w:val="000000"/>
          <w:sz w:val="24"/>
          <w:szCs w:val="24"/>
          <w:lang w:eastAsia="pt-BR"/>
        </w:rPr>
        <w:t>b) derem ao mesmo dispositivo de lei estadual, Convenção Coletiva de Trabalho, Acordo Coletivo, sentença normativa ou regulamento empresarial de observância obrigatória em área territorial que exceda a jurisdição do Tribunal Regional prolator da decisão recorrida, interpretação divergente, na forma da alínea a;</w:t>
      </w:r>
    </w:p>
    <w:p w:rsidR="00B64A46" w:rsidRPr="00B64A46" w:rsidRDefault="00B64A46" w:rsidP="00B64A4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B64A46">
        <w:rPr>
          <w:rFonts w:ascii="Arial" w:eastAsia="Times New Roman" w:hAnsi="Arial" w:cs="Arial"/>
          <w:color w:val="000000"/>
          <w:sz w:val="24"/>
          <w:szCs w:val="24"/>
          <w:lang w:eastAsia="pt-BR"/>
        </w:rPr>
        <w:t>c) proferidas com violação literal de disposição de lei federal ou afronta direta e literal à Constituição Federal.</w:t>
      </w:r>
    </w:p>
    <w:p w:rsidR="00B64A46" w:rsidRPr="00B64A46" w:rsidRDefault="00B64A46" w:rsidP="00B64A4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B64A46">
        <w:rPr>
          <w:rFonts w:ascii="Arial" w:eastAsia="Times New Roman" w:hAnsi="Arial" w:cs="Arial"/>
          <w:color w:val="000000"/>
          <w:sz w:val="24"/>
          <w:szCs w:val="24"/>
          <w:lang w:eastAsia="pt-BR"/>
        </w:rPr>
        <w:t>§ 1</w:t>
      </w:r>
      <w:r w:rsidRPr="00B64A46">
        <w:rPr>
          <w:rFonts w:ascii="Arial" w:eastAsia="Times New Roman" w:hAnsi="Arial" w:cs="Arial"/>
          <w:color w:val="000000"/>
          <w:sz w:val="24"/>
          <w:szCs w:val="24"/>
          <w:u w:val="single"/>
          <w:vertAlign w:val="superscript"/>
          <w:lang w:eastAsia="pt-BR"/>
        </w:rPr>
        <w:t>o</w:t>
      </w:r>
      <w:r w:rsidRPr="00B64A46">
        <w:rPr>
          <w:rFonts w:ascii="Arial" w:eastAsia="Times New Roman" w:hAnsi="Arial" w:cs="Arial"/>
          <w:color w:val="000000"/>
          <w:sz w:val="24"/>
          <w:szCs w:val="24"/>
          <w:lang w:eastAsia="pt-BR"/>
        </w:rPr>
        <w:t> O Recurso de Revista, dotado de efeito apenas devolutivo, será apresentado ao Presidente do Tribunal recorrido, que poderá recebê-lo ou denegá-lo, fundamentando, em qualquer caso, a decisão.</w:t>
      </w:r>
    </w:p>
    <w:p w:rsidR="00B64A46" w:rsidRPr="00B64A46" w:rsidRDefault="00B64A46" w:rsidP="00B64A4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B64A46">
        <w:rPr>
          <w:rFonts w:ascii="Arial" w:eastAsia="Times New Roman" w:hAnsi="Arial" w:cs="Arial"/>
          <w:color w:val="000000"/>
          <w:sz w:val="24"/>
          <w:szCs w:val="24"/>
          <w:lang w:eastAsia="pt-BR"/>
        </w:rPr>
        <w:t>§ 2</w:t>
      </w:r>
      <w:r w:rsidRPr="00B64A46">
        <w:rPr>
          <w:rFonts w:ascii="Arial" w:eastAsia="Times New Roman" w:hAnsi="Arial" w:cs="Arial"/>
          <w:color w:val="000000"/>
          <w:sz w:val="24"/>
          <w:szCs w:val="24"/>
          <w:u w:val="single"/>
          <w:vertAlign w:val="superscript"/>
          <w:lang w:eastAsia="pt-BR"/>
        </w:rPr>
        <w:t>o</w:t>
      </w:r>
      <w:r w:rsidRPr="00B64A46">
        <w:rPr>
          <w:rFonts w:ascii="Arial" w:eastAsia="Times New Roman" w:hAnsi="Arial" w:cs="Arial"/>
          <w:color w:val="000000"/>
          <w:sz w:val="24"/>
          <w:szCs w:val="24"/>
          <w:lang w:eastAsia="pt-BR"/>
        </w:rPr>
        <w:t> Das decisões proferidas pelos Tribunais Regionais do Trabalho ou por suas Turmas, em execução de sentença, inclusive em processo incidente de embargos de terceiro, não caberá Recurso de Revista, salvo na hipótese de ofensa direta e literal de norma da Constituição Federal.</w:t>
      </w:r>
    </w:p>
    <w:p w:rsidR="00B64A46" w:rsidRPr="00B64A46" w:rsidRDefault="00B64A46" w:rsidP="00B64A4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B64A46">
        <w:rPr>
          <w:rFonts w:ascii="Arial" w:eastAsia="Times New Roman" w:hAnsi="Arial" w:cs="Arial"/>
          <w:color w:val="000000"/>
          <w:sz w:val="24"/>
          <w:szCs w:val="24"/>
          <w:lang w:eastAsia="pt-BR"/>
        </w:rPr>
        <w:t>§ 3</w:t>
      </w:r>
      <w:r w:rsidRPr="00B64A46">
        <w:rPr>
          <w:rFonts w:ascii="Arial" w:eastAsia="Times New Roman" w:hAnsi="Arial" w:cs="Arial"/>
          <w:color w:val="000000"/>
          <w:sz w:val="24"/>
          <w:szCs w:val="24"/>
          <w:u w:val="single"/>
          <w:vertAlign w:val="superscript"/>
          <w:lang w:eastAsia="pt-BR"/>
        </w:rPr>
        <w:t>o</w:t>
      </w:r>
      <w:r w:rsidRPr="00B64A46">
        <w:rPr>
          <w:rFonts w:ascii="Arial" w:eastAsia="Times New Roman" w:hAnsi="Arial" w:cs="Arial"/>
          <w:color w:val="000000"/>
          <w:sz w:val="24"/>
          <w:szCs w:val="24"/>
          <w:lang w:eastAsia="pt-BR"/>
        </w:rPr>
        <w:t> Os Tribunais Regionais do Trabalho procederão, obrigatoriamente, à uniformização de sua jurisprudência, nos termos do Livro I, Título IX, Capítulo I do CPC, não servindo a súmula respectiva para ensejar a admissibilidade do Recurso de Revista quando contrariar Súmula da Jurisprudência Uniforme do Tribunal Superior do Trabalho.</w:t>
      </w:r>
    </w:p>
    <w:p w:rsidR="00B64A46" w:rsidRPr="00B64A46" w:rsidRDefault="00B64A46" w:rsidP="00B64A4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B64A46">
        <w:rPr>
          <w:rFonts w:ascii="Arial" w:eastAsia="Times New Roman" w:hAnsi="Arial" w:cs="Arial"/>
          <w:color w:val="000000"/>
          <w:sz w:val="24"/>
          <w:szCs w:val="24"/>
          <w:lang w:eastAsia="pt-BR"/>
        </w:rPr>
        <w:t>§ 4</w:t>
      </w:r>
      <w:r w:rsidRPr="00B64A46">
        <w:rPr>
          <w:rFonts w:ascii="Arial" w:eastAsia="Times New Roman" w:hAnsi="Arial" w:cs="Arial"/>
          <w:color w:val="000000"/>
          <w:sz w:val="24"/>
          <w:szCs w:val="24"/>
          <w:u w:val="single"/>
          <w:vertAlign w:val="superscript"/>
          <w:lang w:eastAsia="pt-BR"/>
        </w:rPr>
        <w:t>o</w:t>
      </w:r>
      <w:r w:rsidRPr="00B64A46">
        <w:rPr>
          <w:rFonts w:ascii="Arial" w:eastAsia="Times New Roman" w:hAnsi="Arial" w:cs="Arial"/>
          <w:color w:val="000000"/>
          <w:sz w:val="24"/>
          <w:szCs w:val="24"/>
          <w:lang w:eastAsia="pt-BR"/>
        </w:rPr>
        <w:t> A divergência apta a ensejar o Recurso de Revista deve ser atual, não se considerando como tal a ultrapassada por súmula, ou superada por iterativa e notória jurisprudência do Tribunal Superior do Trabalho.</w:t>
      </w:r>
    </w:p>
    <w:p w:rsidR="00B64A46" w:rsidRPr="00B64A46" w:rsidRDefault="00B64A46" w:rsidP="00B64A46">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B64A46">
        <w:rPr>
          <w:rFonts w:ascii="Arial" w:eastAsia="Times New Roman" w:hAnsi="Arial" w:cs="Arial"/>
          <w:color w:val="000000"/>
          <w:sz w:val="24"/>
          <w:szCs w:val="24"/>
          <w:lang w:eastAsia="pt-BR"/>
        </w:rPr>
        <w:t>..............................................................................</w:t>
      </w:r>
      <w:proofErr w:type="gramEnd"/>
      <w:r w:rsidRPr="00B64A46">
        <w:rPr>
          <w:rFonts w:ascii="Arial" w:eastAsia="Times New Roman" w:hAnsi="Arial" w:cs="Arial"/>
          <w:color w:val="000000"/>
          <w:sz w:val="24"/>
          <w:szCs w:val="24"/>
          <w:lang w:eastAsia="pt-BR"/>
        </w:rPr>
        <w:t>" (NR)</w:t>
      </w:r>
    </w:p>
    <w:p w:rsidR="00B64A46" w:rsidRPr="00B64A46" w:rsidRDefault="00B64A46" w:rsidP="00B64A46">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21" w:anchor="art897%C2%A75" w:history="1">
        <w:r w:rsidRPr="00B64A46">
          <w:rPr>
            <w:rFonts w:ascii="Arial" w:eastAsia="Times New Roman" w:hAnsi="Arial" w:cs="Arial"/>
            <w:color w:val="0000FF"/>
            <w:sz w:val="24"/>
            <w:szCs w:val="24"/>
            <w:u w:val="single"/>
            <w:lang w:eastAsia="pt-BR"/>
          </w:rPr>
          <w:t xml:space="preserve">"Art. </w:t>
        </w:r>
        <w:proofErr w:type="gramStart"/>
        <w:r w:rsidRPr="00B64A46">
          <w:rPr>
            <w:rFonts w:ascii="Arial" w:eastAsia="Times New Roman" w:hAnsi="Arial" w:cs="Arial"/>
            <w:color w:val="0000FF"/>
            <w:sz w:val="24"/>
            <w:szCs w:val="24"/>
            <w:u w:val="single"/>
            <w:lang w:eastAsia="pt-BR"/>
          </w:rPr>
          <w:t>897.</w:t>
        </w:r>
        <w:proofErr w:type="gramEnd"/>
      </w:hyperlink>
      <w:r w:rsidRPr="00B64A46">
        <w:rPr>
          <w:rFonts w:ascii="Arial" w:eastAsia="Times New Roman" w:hAnsi="Arial" w:cs="Arial"/>
          <w:color w:val="000000"/>
          <w:sz w:val="24"/>
          <w:szCs w:val="24"/>
          <w:lang w:eastAsia="pt-BR"/>
        </w:rPr>
        <w:t> ........................................................................</w:t>
      </w:r>
    </w:p>
    <w:p w:rsidR="00B64A46" w:rsidRPr="00B64A46" w:rsidRDefault="00B64A46" w:rsidP="00B64A4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B64A46">
        <w:rPr>
          <w:rFonts w:ascii="Arial" w:eastAsia="Times New Roman" w:hAnsi="Arial" w:cs="Arial"/>
          <w:color w:val="000000"/>
          <w:sz w:val="24"/>
          <w:szCs w:val="24"/>
          <w:lang w:eastAsia="pt-BR"/>
        </w:rPr>
        <w:t>§ 5</w:t>
      </w:r>
      <w:r w:rsidRPr="00B64A46">
        <w:rPr>
          <w:rFonts w:ascii="Arial" w:eastAsia="Times New Roman" w:hAnsi="Arial" w:cs="Arial"/>
          <w:color w:val="000000"/>
          <w:sz w:val="24"/>
          <w:szCs w:val="24"/>
          <w:u w:val="single"/>
          <w:vertAlign w:val="superscript"/>
          <w:lang w:eastAsia="pt-BR"/>
        </w:rPr>
        <w:t>o</w:t>
      </w:r>
      <w:r w:rsidRPr="00B64A46">
        <w:rPr>
          <w:rFonts w:ascii="Arial" w:eastAsia="Times New Roman" w:hAnsi="Arial" w:cs="Arial"/>
          <w:color w:val="000000"/>
          <w:sz w:val="24"/>
          <w:szCs w:val="24"/>
          <w:lang w:eastAsia="pt-BR"/>
        </w:rPr>
        <w:t> </w:t>
      </w:r>
      <w:proofErr w:type="gramStart"/>
      <w:r w:rsidRPr="00B64A46">
        <w:rPr>
          <w:rFonts w:ascii="Arial" w:eastAsia="Times New Roman" w:hAnsi="Arial" w:cs="Arial"/>
          <w:color w:val="000000"/>
          <w:sz w:val="24"/>
          <w:szCs w:val="24"/>
          <w:lang w:eastAsia="pt-BR"/>
        </w:rPr>
        <w:t>Sob pena</w:t>
      </w:r>
      <w:proofErr w:type="gramEnd"/>
      <w:r w:rsidRPr="00B64A46">
        <w:rPr>
          <w:rFonts w:ascii="Arial" w:eastAsia="Times New Roman" w:hAnsi="Arial" w:cs="Arial"/>
          <w:color w:val="000000"/>
          <w:sz w:val="24"/>
          <w:szCs w:val="24"/>
          <w:lang w:eastAsia="pt-BR"/>
        </w:rPr>
        <w:t xml:space="preserve"> de não conhecimento, as partes promoverão a formação do instrumento do agravo de modo a possibilitar, caso provido, o imediato julgamento do recurso denegado, instruindo a petição de interposição:</w:t>
      </w:r>
    </w:p>
    <w:p w:rsidR="00B64A46" w:rsidRPr="00B64A46" w:rsidRDefault="00B64A46" w:rsidP="00B64A4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B64A46">
        <w:rPr>
          <w:rFonts w:ascii="Arial" w:eastAsia="Times New Roman" w:hAnsi="Arial" w:cs="Arial"/>
          <w:color w:val="000000"/>
          <w:sz w:val="24"/>
          <w:szCs w:val="24"/>
          <w:lang w:eastAsia="pt-BR"/>
        </w:rPr>
        <w:t>I - obrigatoriamente, com cópias da decisão agravada, da certidão da respectiva intimação, das procurações outorgadas aos advogados do agravante e do agravado, da petição inicial, da contestação, da decisão originária, da comprovação do depósito recursal e do recolhimento das custas;</w:t>
      </w:r>
    </w:p>
    <w:p w:rsidR="00B64A46" w:rsidRPr="00B64A46" w:rsidRDefault="00B64A46" w:rsidP="00B64A4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B64A46">
        <w:rPr>
          <w:rFonts w:ascii="Arial" w:eastAsia="Times New Roman" w:hAnsi="Arial" w:cs="Arial"/>
          <w:color w:val="000000"/>
          <w:sz w:val="24"/>
          <w:szCs w:val="24"/>
          <w:lang w:eastAsia="pt-BR"/>
        </w:rPr>
        <w:t>II - facultativamente, com outras peças que o agravante reputar úteis ao deslinde da matéria de mérito controvertida.</w:t>
      </w:r>
    </w:p>
    <w:p w:rsidR="00B64A46" w:rsidRPr="00B64A46" w:rsidRDefault="00B64A46" w:rsidP="00B64A4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B64A46">
        <w:rPr>
          <w:rFonts w:ascii="Arial" w:eastAsia="Times New Roman" w:hAnsi="Arial" w:cs="Arial"/>
          <w:color w:val="000000"/>
          <w:sz w:val="24"/>
          <w:szCs w:val="24"/>
          <w:lang w:eastAsia="pt-BR"/>
        </w:rPr>
        <w:t>§ 6</w:t>
      </w:r>
      <w:r w:rsidRPr="00B64A46">
        <w:rPr>
          <w:rFonts w:ascii="Arial" w:eastAsia="Times New Roman" w:hAnsi="Arial" w:cs="Arial"/>
          <w:color w:val="000000"/>
          <w:sz w:val="24"/>
          <w:szCs w:val="24"/>
          <w:u w:val="single"/>
          <w:vertAlign w:val="superscript"/>
          <w:lang w:eastAsia="pt-BR"/>
        </w:rPr>
        <w:t>o</w:t>
      </w:r>
      <w:r w:rsidRPr="00B64A46">
        <w:rPr>
          <w:rFonts w:ascii="Arial" w:eastAsia="Times New Roman" w:hAnsi="Arial" w:cs="Arial"/>
          <w:color w:val="000000"/>
          <w:sz w:val="24"/>
          <w:szCs w:val="24"/>
          <w:lang w:eastAsia="pt-BR"/>
        </w:rPr>
        <w:t> O agravado será intimado para oferecer resposta ao agravo e ao recurso principal, instruindo-a com as peças que considerar necessárias ao julgamento de ambos os recursos.</w:t>
      </w:r>
    </w:p>
    <w:p w:rsidR="00B64A46" w:rsidRPr="00B64A46" w:rsidRDefault="00B64A46" w:rsidP="00B64A4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B64A46">
        <w:rPr>
          <w:rFonts w:ascii="Arial" w:eastAsia="Times New Roman" w:hAnsi="Arial" w:cs="Arial"/>
          <w:color w:val="000000"/>
          <w:sz w:val="24"/>
          <w:szCs w:val="24"/>
          <w:lang w:eastAsia="pt-BR"/>
        </w:rPr>
        <w:t xml:space="preserve">§ </w:t>
      </w:r>
      <w:proofErr w:type="gramStart"/>
      <w:r w:rsidRPr="00B64A46">
        <w:rPr>
          <w:rFonts w:ascii="Arial" w:eastAsia="Times New Roman" w:hAnsi="Arial" w:cs="Arial"/>
          <w:color w:val="000000"/>
          <w:sz w:val="24"/>
          <w:szCs w:val="24"/>
          <w:lang w:eastAsia="pt-BR"/>
        </w:rPr>
        <w:t>7</w:t>
      </w:r>
      <w:r w:rsidRPr="00B64A46">
        <w:rPr>
          <w:rFonts w:ascii="Arial" w:eastAsia="Times New Roman" w:hAnsi="Arial" w:cs="Arial"/>
          <w:color w:val="000000"/>
          <w:sz w:val="24"/>
          <w:szCs w:val="24"/>
          <w:u w:val="single"/>
          <w:vertAlign w:val="superscript"/>
          <w:lang w:eastAsia="pt-BR"/>
        </w:rPr>
        <w:t>o</w:t>
      </w:r>
      <w:r w:rsidRPr="00B64A46">
        <w:rPr>
          <w:rFonts w:ascii="Arial" w:eastAsia="Times New Roman" w:hAnsi="Arial" w:cs="Arial"/>
          <w:color w:val="000000"/>
          <w:sz w:val="24"/>
          <w:szCs w:val="24"/>
          <w:lang w:eastAsia="pt-BR"/>
        </w:rPr>
        <w:t> Provido o agravo, a Turma deliberará sobre o julgamento do recurso principal, observando-se, se for o caso, daí em diante, o procedimento relativo a esse recurso."</w:t>
      </w:r>
      <w:proofErr w:type="gramEnd"/>
    </w:p>
    <w:p w:rsidR="00B64A46" w:rsidRPr="00B64A46" w:rsidRDefault="00B64A46" w:rsidP="00B64A4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B64A46">
        <w:rPr>
          <w:rFonts w:ascii="Arial" w:eastAsia="Times New Roman" w:hAnsi="Arial" w:cs="Arial"/>
          <w:color w:val="000000"/>
          <w:sz w:val="24"/>
          <w:szCs w:val="24"/>
          <w:lang w:eastAsia="pt-BR"/>
        </w:rPr>
        <w:t>        </w:t>
      </w:r>
      <w:bookmarkStart w:id="2" w:name="art3"/>
      <w:bookmarkEnd w:id="2"/>
      <w:r w:rsidRPr="00B64A46">
        <w:rPr>
          <w:rFonts w:ascii="Arial" w:eastAsia="Times New Roman" w:hAnsi="Arial" w:cs="Arial"/>
          <w:color w:val="000000"/>
          <w:sz w:val="24"/>
          <w:szCs w:val="24"/>
          <w:lang w:eastAsia="pt-BR"/>
        </w:rPr>
        <w:t>Art. 3</w:t>
      </w:r>
      <w:r w:rsidRPr="00B64A46">
        <w:rPr>
          <w:rFonts w:ascii="Arial" w:eastAsia="Times New Roman" w:hAnsi="Arial" w:cs="Arial"/>
          <w:color w:val="000000"/>
          <w:sz w:val="24"/>
          <w:szCs w:val="24"/>
          <w:u w:val="single"/>
          <w:vertAlign w:val="superscript"/>
          <w:lang w:eastAsia="pt-BR"/>
        </w:rPr>
        <w:t>o</w:t>
      </w:r>
      <w:r w:rsidRPr="00B64A46">
        <w:rPr>
          <w:rFonts w:ascii="Arial" w:eastAsia="Times New Roman" w:hAnsi="Arial" w:cs="Arial"/>
          <w:color w:val="000000"/>
          <w:sz w:val="24"/>
          <w:szCs w:val="24"/>
          <w:lang w:eastAsia="pt-BR"/>
        </w:rPr>
        <w:t> A </w:t>
      </w:r>
      <w:hyperlink r:id="rId22" w:history="1">
        <w:r w:rsidRPr="00B64A46">
          <w:rPr>
            <w:rFonts w:ascii="Arial" w:eastAsia="Times New Roman" w:hAnsi="Arial" w:cs="Arial"/>
            <w:color w:val="0000FF"/>
            <w:sz w:val="24"/>
            <w:szCs w:val="24"/>
            <w:u w:val="single"/>
            <w:lang w:eastAsia="pt-BR"/>
          </w:rPr>
          <w:t>Lei n</w:t>
        </w:r>
        <w:r w:rsidRPr="00B64A46">
          <w:rPr>
            <w:rFonts w:ascii="Arial" w:eastAsia="Times New Roman" w:hAnsi="Arial" w:cs="Arial"/>
            <w:color w:val="0000FF"/>
            <w:sz w:val="24"/>
            <w:szCs w:val="24"/>
            <w:u w:val="single"/>
            <w:vertAlign w:val="superscript"/>
            <w:lang w:eastAsia="pt-BR"/>
          </w:rPr>
          <w:t>o</w:t>
        </w:r>
        <w:r w:rsidRPr="00B64A46">
          <w:rPr>
            <w:rFonts w:ascii="Arial" w:eastAsia="Times New Roman" w:hAnsi="Arial" w:cs="Arial"/>
            <w:color w:val="0000FF"/>
            <w:sz w:val="24"/>
            <w:szCs w:val="24"/>
            <w:u w:val="single"/>
            <w:lang w:eastAsia="pt-BR"/>
          </w:rPr>
          <w:t> 8.038, de 28 de maio de 1990</w:t>
        </w:r>
      </w:hyperlink>
      <w:r w:rsidRPr="00B64A46">
        <w:rPr>
          <w:rFonts w:ascii="Arial" w:eastAsia="Times New Roman" w:hAnsi="Arial" w:cs="Arial"/>
          <w:color w:val="000000"/>
          <w:sz w:val="24"/>
          <w:szCs w:val="24"/>
          <w:lang w:eastAsia="pt-BR"/>
        </w:rPr>
        <w:t>, passa a vigorar acrescida dos seguintes artigos:</w:t>
      </w:r>
    </w:p>
    <w:p w:rsidR="00B64A46" w:rsidRPr="00B64A46" w:rsidRDefault="00B64A46" w:rsidP="00B64A46">
      <w:pPr>
        <w:spacing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B64A46">
        <w:rPr>
          <w:rFonts w:ascii="Arial" w:eastAsia="Times New Roman" w:hAnsi="Arial" w:cs="Arial"/>
          <w:color w:val="000000"/>
          <w:sz w:val="24"/>
          <w:szCs w:val="24"/>
          <w:lang w:eastAsia="pt-BR"/>
        </w:rPr>
        <w:t>"</w:t>
      </w:r>
      <w:hyperlink r:id="rId23" w:anchor="art41a" w:history="1">
        <w:r w:rsidRPr="00B64A46">
          <w:rPr>
            <w:rFonts w:ascii="Arial" w:eastAsia="Times New Roman" w:hAnsi="Arial" w:cs="Arial"/>
            <w:color w:val="0000FF"/>
            <w:sz w:val="24"/>
            <w:szCs w:val="24"/>
            <w:u w:val="single"/>
            <w:lang w:eastAsia="pt-BR"/>
          </w:rPr>
          <w:t>Art. 41-A</w:t>
        </w:r>
      </w:hyperlink>
      <w:r w:rsidRPr="00B64A46">
        <w:rPr>
          <w:rFonts w:ascii="Arial" w:eastAsia="Times New Roman" w:hAnsi="Arial" w:cs="Arial"/>
          <w:color w:val="000000"/>
          <w:sz w:val="24"/>
          <w:szCs w:val="24"/>
          <w:lang w:eastAsia="pt-BR"/>
        </w:rPr>
        <w:t>.</w:t>
      </w:r>
      <w:proofErr w:type="gramEnd"/>
      <w:r w:rsidRPr="00B64A46">
        <w:rPr>
          <w:rFonts w:ascii="Arial" w:eastAsia="Times New Roman" w:hAnsi="Arial" w:cs="Arial"/>
          <w:color w:val="000000"/>
          <w:sz w:val="24"/>
          <w:szCs w:val="24"/>
          <w:lang w:eastAsia="pt-BR"/>
        </w:rPr>
        <w:t xml:space="preserve"> A decisão de Turma, no Superior Tribunal de Justiça, será tomada pelo voto da maioria absoluta de seus membros.</w:t>
      </w:r>
    </w:p>
    <w:p w:rsidR="00B64A46" w:rsidRPr="00B64A46" w:rsidRDefault="00B64A46" w:rsidP="00B64A4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B64A46">
        <w:rPr>
          <w:rFonts w:ascii="Arial" w:eastAsia="Times New Roman" w:hAnsi="Arial" w:cs="Arial"/>
          <w:color w:val="000000"/>
          <w:sz w:val="24"/>
          <w:szCs w:val="24"/>
          <w:lang w:eastAsia="pt-BR"/>
        </w:rPr>
        <w:t>Parágrafo único. Em </w:t>
      </w:r>
      <w:r w:rsidRPr="00B64A46">
        <w:rPr>
          <w:rFonts w:ascii="Arial" w:eastAsia="Times New Roman" w:hAnsi="Arial" w:cs="Arial"/>
          <w:i/>
          <w:iCs/>
          <w:color w:val="000000"/>
          <w:sz w:val="24"/>
          <w:szCs w:val="24"/>
          <w:lang w:eastAsia="pt-BR"/>
        </w:rPr>
        <w:t>habeas corpus</w:t>
      </w:r>
      <w:r w:rsidRPr="00B64A46">
        <w:rPr>
          <w:rFonts w:ascii="Arial" w:eastAsia="Times New Roman" w:hAnsi="Arial" w:cs="Arial"/>
          <w:color w:val="000000"/>
          <w:sz w:val="24"/>
          <w:szCs w:val="24"/>
          <w:lang w:eastAsia="pt-BR"/>
        </w:rPr>
        <w:t xml:space="preserve"> originário ou recursal, havendo empate, prevalecerá </w:t>
      </w:r>
      <w:proofErr w:type="gramStart"/>
      <w:r w:rsidRPr="00B64A46">
        <w:rPr>
          <w:rFonts w:ascii="Arial" w:eastAsia="Times New Roman" w:hAnsi="Arial" w:cs="Arial"/>
          <w:color w:val="000000"/>
          <w:sz w:val="24"/>
          <w:szCs w:val="24"/>
          <w:lang w:eastAsia="pt-BR"/>
        </w:rPr>
        <w:t>a</w:t>
      </w:r>
      <w:proofErr w:type="gramEnd"/>
      <w:r w:rsidRPr="00B64A46">
        <w:rPr>
          <w:rFonts w:ascii="Arial" w:eastAsia="Times New Roman" w:hAnsi="Arial" w:cs="Arial"/>
          <w:color w:val="000000"/>
          <w:sz w:val="24"/>
          <w:szCs w:val="24"/>
          <w:lang w:eastAsia="pt-BR"/>
        </w:rPr>
        <w:t xml:space="preserve"> decisão mais favorável ao paciente.</w:t>
      </w:r>
    </w:p>
    <w:p w:rsidR="00B64A46" w:rsidRPr="00B64A46" w:rsidRDefault="00B64A46" w:rsidP="00B64A46">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24" w:anchor="art41b" w:history="1">
        <w:r w:rsidRPr="00B64A46">
          <w:rPr>
            <w:rFonts w:ascii="Arial" w:eastAsia="Times New Roman" w:hAnsi="Arial" w:cs="Arial"/>
            <w:color w:val="0000FF"/>
            <w:sz w:val="24"/>
            <w:szCs w:val="24"/>
            <w:u w:val="single"/>
            <w:lang w:eastAsia="pt-BR"/>
          </w:rPr>
          <w:t>Art. 41-B</w:t>
        </w:r>
      </w:hyperlink>
      <w:r w:rsidRPr="00B64A46">
        <w:rPr>
          <w:rFonts w:ascii="Arial" w:eastAsia="Times New Roman" w:hAnsi="Arial" w:cs="Arial"/>
          <w:color w:val="000000"/>
          <w:sz w:val="24"/>
          <w:szCs w:val="24"/>
          <w:lang w:eastAsia="pt-BR"/>
        </w:rPr>
        <w:t>. As despesas do porte de remessa e retorno dos autos serão recolhidas mediante documento de arrecadação, de conformidade com instruções e tabela expedidas pelo Supremo Tribunal Federal e pelo Superior Tribunal de Justiça.</w:t>
      </w:r>
    </w:p>
    <w:p w:rsidR="00B64A46" w:rsidRPr="00B64A46" w:rsidRDefault="00B64A46" w:rsidP="00B64A4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B64A46">
        <w:rPr>
          <w:rFonts w:ascii="Arial" w:eastAsia="Times New Roman" w:hAnsi="Arial" w:cs="Arial"/>
          <w:color w:val="000000"/>
          <w:sz w:val="24"/>
          <w:szCs w:val="24"/>
          <w:lang w:eastAsia="pt-BR"/>
        </w:rPr>
        <w:t xml:space="preserve">Parágrafo único. </w:t>
      </w:r>
      <w:proofErr w:type="gramStart"/>
      <w:r w:rsidRPr="00B64A46">
        <w:rPr>
          <w:rFonts w:ascii="Arial" w:eastAsia="Times New Roman" w:hAnsi="Arial" w:cs="Arial"/>
          <w:color w:val="000000"/>
          <w:sz w:val="24"/>
          <w:szCs w:val="24"/>
          <w:lang w:eastAsia="pt-BR"/>
        </w:rPr>
        <w:t>A secretaria do tribunal local zelará pelo recolhimento das despesas postais."</w:t>
      </w:r>
      <w:proofErr w:type="gramEnd"/>
    </w:p>
    <w:p w:rsidR="00B64A46" w:rsidRPr="00B64A46" w:rsidRDefault="00B64A46" w:rsidP="00B64A4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B64A46">
        <w:rPr>
          <w:rFonts w:ascii="Arial" w:eastAsia="Times New Roman" w:hAnsi="Arial" w:cs="Arial"/>
          <w:color w:val="000000"/>
          <w:sz w:val="24"/>
          <w:szCs w:val="24"/>
          <w:lang w:eastAsia="pt-BR"/>
        </w:rPr>
        <w:t>        </w:t>
      </w:r>
      <w:bookmarkStart w:id="3" w:name="art4"/>
      <w:bookmarkEnd w:id="3"/>
      <w:r w:rsidRPr="00B64A46">
        <w:rPr>
          <w:rFonts w:ascii="Arial" w:eastAsia="Times New Roman" w:hAnsi="Arial" w:cs="Arial"/>
          <w:color w:val="000000"/>
          <w:sz w:val="24"/>
          <w:szCs w:val="24"/>
          <w:lang w:eastAsia="pt-BR"/>
        </w:rPr>
        <w:t>Art. 4</w:t>
      </w:r>
      <w:r w:rsidRPr="00B64A46">
        <w:rPr>
          <w:rFonts w:ascii="Arial" w:eastAsia="Times New Roman" w:hAnsi="Arial" w:cs="Arial"/>
          <w:color w:val="000000"/>
          <w:sz w:val="24"/>
          <w:szCs w:val="24"/>
          <w:u w:val="single"/>
          <w:vertAlign w:val="superscript"/>
          <w:lang w:eastAsia="pt-BR"/>
        </w:rPr>
        <w:t>o</w:t>
      </w:r>
      <w:r w:rsidRPr="00B64A46">
        <w:rPr>
          <w:rFonts w:ascii="Arial" w:eastAsia="Times New Roman" w:hAnsi="Arial" w:cs="Arial"/>
          <w:color w:val="000000"/>
          <w:sz w:val="24"/>
          <w:szCs w:val="24"/>
          <w:lang w:eastAsia="pt-BR"/>
        </w:rPr>
        <w:t> Esta Lei entra em vigor na data de sua publicação.</w:t>
      </w:r>
    </w:p>
    <w:p w:rsidR="00B64A46" w:rsidRPr="00B64A46" w:rsidRDefault="00B64A46" w:rsidP="00B64A4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B64A46">
        <w:rPr>
          <w:rFonts w:ascii="Arial" w:eastAsia="Times New Roman" w:hAnsi="Arial" w:cs="Arial"/>
          <w:color w:val="000000"/>
          <w:sz w:val="24"/>
          <w:szCs w:val="24"/>
          <w:lang w:eastAsia="pt-BR"/>
        </w:rPr>
        <w:t>        Brasília, 17 de dezembro de 1998; 177</w:t>
      </w:r>
      <w:r w:rsidRPr="00B64A46">
        <w:rPr>
          <w:rFonts w:ascii="Arial" w:eastAsia="Times New Roman" w:hAnsi="Arial" w:cs="Arial"/>
          <w:color w:val="000000"/>
          <w:sz w:val="24"/>
          <w:szCs w:val="24"/>
          <w:u w:val="single"/>
          <w:vertAlign w:val="superscript"/>
          <w:lang w:eastAsia="pt-BR"/>
        </w:rPr>
        <w:t>o</w:t>
      </w:r>
      <w:r w:rsidRPr="00B64A46">
        <w:rPr>
          <w:rFonts w:ascii="Arial" w:eastAsia="Times New Roman" w:hAnsi="Arial" w:cs="Arial"/>
          <w:color w:val="000000"/>
          <w:sz w:val="24"/>
          <w:szCs w:val="24"/>
          <w:lang w:eastAsia="pt-BR"/>
        </w:rPr>
        <w:t> da Independência e 110</w:t>
      </w:r>
      <w:r w:rsidRPr="00B64A46">
        <w:rPr>
          <w:rFonts w:ascii="Arial" w:eastAsia="Times New Roman" w:hAnsi="Arial" w:cs="Arial"/>
          <w:color w:val="000000"/>
          <w:sz w:val="24"/>
          <w:szCs w:val="24"/>
          <w:u w:val="single"/>
          <w:vertAlign w:val="superscript"/>
          <w:lang w:eastAsia="pt-BR"/>
        </w:rPr>
        <w:t>o</w:t>
      </w:r>
      <w:r w:rsidRPr="00B64A46">
        <w:rPr>
          <w:rFonts w:ascii="Arial" w:eastAsia="Times New Roman" w:hAnsi="Arial" w:cs="Arial"/>
          <w:color w:val="000000"/>
          <w:sz w:val="24"/>
          <w:szCs w:val="24"/>
          <w:lang w:eastAsia="pt-BR"/>
        </w:rPr>
        <w:t> da República.</w:t>
      </w:r>
    </w:p>
    <w:p w:rsidR="00B64A46" w:rsidRPr="00B64A46" w:rsidRDefault="00B64A46" w:rsidP="00B64A4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B64A46">
        <w:rPr>
          <w:rFonts w:ascii="Arial" w:eastAsia="Times New Roman" w:hAnsi="Arial" w:cs="Arial"/>
          <w:color w:val="000000"/>
          <w:sz w:val="24"/>
          <w:szCs w:val="24"/>
          <w:lang w:eastAsia="pt-BR"/>
        </w:rPr>
        <w:t>FERNANDO HENRIQUE CARDOSO</w:t>
      </w:r>
      <w:r w:rsidRPr="00B64A46">
        <w:rPr>
          <w:rFonts w:ascii="Arial" w:eastAsia="Times New Roman" w:hAnsi="Arial" w:cs="Arial"/>
          <w:color w:val="000000"/>
          <w:sz w:val="20"/>
          <w:szCs w:val="20"/>
          <w:lang w:eastAsia="pt-BR"/>
        </w:rPr>
        <w:br/>
      </w:r>
      <w:r w:rsidRPr="00B64A46">
        <w:rPr>
          <w:rFonts w:ascii="Arial" w:eastAsia="Times New Roman" w:hAnsi="Arial" w:cs="Arial"/>
          <w:i/>
          <w:iCs/>
          <w:color w:val="000000"/>
          <w:sz w:val="20"/>
          <w:szCs w:val="20"/>
          <w:lang w:eastAsia="pt-BR"/>
        </w:rPr>
        <w:t>Renan Calheiros</w:t>
      </w:r>
    </w:p>
    <w:p w:rsidR="00B64A46" w:rsidRPr="00B64A46" w:rsidRDefault="00B64A46" w:rsidP="00B64A4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B64A46">
        <w:rPr>
          <w:rFonts w:ascii="Arial" w:eastAsia="Times New Roman" w:hAnsi="Arial" w:cs="Arial"/>
          <w:color w:val="FF0000"/>
          <w:sz w:val="20"/>
          <w:szCs w:val="20"/>
          <w:lang w:eastAsia="pt-BR"/>
        </w:rPr>
        <w:t>Este texto não substitui o publicado no DOU de 18.12.1998 e </w:t>
      </w:r>
      <w:hyperlink r:id="rId25" w:history="1">
        <w:r w:rsidRPr="00B64A46">
          <w:rPr>
            <w:rFonts w:ascii="Arial" w:eastAsia="Times New Roman" w:hAnsi="Arial" w:cs="Arial"/>
            <w:color w:val="FF0000"/>
            <w:sz w:val="20"/>
            <w:szCs w:val="20"/>
            <w:u w:val="single"/>
            <w:lang w:eastAsia="pt-BR"/>
          </w:rPr>
          <w:t>retificado no DOU de 5.1.1999</w:t>
        </w:r>
      </w:hyperlink>
    </w:p>
    <w:p w:rsidR="00B64A46" w:rsidRPr="00B64A46" w:rsidRDefault="00B64A46" w:rsidP="00B64A4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B64A46">
        <w:rPr>
          <w:rFonts w:ascii="Arial" w:eastAsia="Times New Roman" w:hAnsi="Arial" w:cs="Arial"/>
          <w:color w:val="FF0000"/>
          <w:sz w:val="20"/>
          <w:szCs w:val="20"/>
          <w:lang w:eastAsia="pt-BR"/>
        </w:rPr>
        <w:t> *</w:t>
      </w:r>
    </w:p>
    <w:p w:rsidR="00B64A46" w:rsidRPr="00B64A46" w:rsidRDefault="00B64A46" w:rsidP="00B64A4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B64A46">
        <w:rPr>
          <w:rFonts w:ascii="Times New Roman" w:eastAsia="Times New Roman" w:hAnsi="Times New Roman" w:cs="Times New Roman"/>
          <w:color w:val="000000"/>
          <w:sz w:val="27"/>
          <w:szCs w:val="27"/>
          <w:lang w:eastAsia="pt-BR"/>
        </w:rPr>
        <w:t> </w:t>
      </w:r>
    </w:p>
    <w:p w:rsidR="002423C4" w:rsidRPr="00B64A46" w:rsidRDefault="00B64A46" w:rsidP="00B64A4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B64A46">
        <w:rPr>
          <w:rFonts w:ascii="Times New Roman" w:eastAsia="Times New Roman" w:hAnsi="Times New Roman" w:cs="Times New Roman"/>
          <w:color w:val="000000"/>
          <w:sz w:val="27"/>
          <w:szCs w:val="27"/>
          <w:lang w:eastAsia="pt-BR"/>
        </w:rPr>
        <w:t> </w:t>
      </w:r>
      <w:bookmarkStart w:id="4" w:name="_GoBack"/>
      <w:bookmarkEnd w:id="4"/>
    </w:p>
    <w:sectPr w:rsidR="002423C4" w:rsidRPr="00B64A4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TQyMDU2NzM3NzW0MDFQ0lEKTi0uzszPAykwrAUA2i2zgSwAAAA="/>
  </w:docVars>
  <w:rsids>
    <w:rsidRoot w:val="00B64A46"/>
    <w:rsid w:val="00100206"/>
    <w:rsid w:val="002938DC"/>
    <w:rsid w:val="00820711"/>
    <w:rsid w:val="00AA1D02"/>
    <w:rsid w:val="00B64A46"/>
    <w:rsid w:val="00BD27CC"/>
    <w:rsid w:val="00E8056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B64A4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B64A46"/>
    <w:rPr>
      <w:b/>
      <w:bCs/>
    </w:rPr>
  </w:style>
  <w:style w:type="character" w:styleId="Hyperlink">
    <w:name w:val="Hyperlink"/>
    <w:basedOn w:val="Fontepargpadro"/>
    <w:uiPriority w:val="99"/>
    <w:semiHidden/>
    <w:unhideWhenUsed/>
    <w:rsid w:val="00B64A46"/>
    <w:rPr>
      <w:color w:val="0000FF"/>
      <w:u w:val="single"/>
    </w:rPr>
  </w:style>
  <w:style w:type="character" w:styleId="nfase">
    <w:name w:val="Emphasis"/>
    <w:basedOn w:val="Fontepargpadro"/>
    <w:uiPriority w:val="20"/>
    <w:qFormat/>
    <w:rsid w:val="00B64A4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B64A4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B64A46"/>
    <w:rPr>
      <w:b/>
      <w:bCs/>
    </w:rPr>
  </w:style>
  <w:style w:type="character" w:styleId="Hyperlink">
    <w:name w:val="Hyperlink"/>
    <w:basedOn w:val="Fontepargpadro"/>
    <w:uiPriority w:val="99"/>
    <w:semiHidden/>
    <w:unhideWhenUsed/>
    <w:rsid w:val="00B64A46"/>
    <w:rPr>
      <w:color w:val="0000FF"/>
      <w:u w:val="single"/>
    </w:rPr>
  </w:style>
  <w:style w:type="character" w:styleId="nfase">
    <w:name w:val="Emphasis"/>
    <w:basedOn w:val="Fontepargpadro"/>
    <w:uiPriority w:val="20"/>
    <w:qFormat/>
    <w:rsid w:val="00B64A4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0042501">
      <w:bodyDiv w:val="1"/>
      <w:marLeft w:val="0"/>
      <w:marRight w:val="0"/>
      <w:marTop w:val="0"/>
      <w:marBottom w:val="0"/>
      <w:divBdr>
        <w:top w:val="none" w:sz="0" w:space="0" w:color="auto"/>
        <w:left w:val="none" w:sz="0" w:space="0" w:color="auto"/>
        <w:bottom w:val="none" w:sz="0" w:space="0" w:color="auto"/>
        <w:right w:val="none" w:sz="0" w:space="0" w:color="auto"/>
      </w:divBdr>
      <w:divsChild>
        <w:div w:id="15709676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41727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34757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84117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076102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13291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5869.htm" TargetMode="External"/><Relationship Id="rId13" Type="http://schemas.openxmlformats.org/officeDocument/2006/relationships/hyperlink" Target="http://www.planalto.gov.br/ccivil_03/leis/L5869.htm" TargetMode="External"/><Relationship Id="rId18" Type="http://schemas.openxmlformats.org/officeDocument/2006/relationships/hyperlink" Target="http://www.planalto.gov.br/ccivil_03/leis/L5869.htm"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planalto.gov.br/ccivil_03/Decreto-Lei/Del5452.htm" TargetMode="External"/><Relationship Id="rId7" Type="http://schemas.openxmlformats.org/officeDocument/2006/relationships/hyperlink" Target="http://www.planalto.gov.br/ccivil_03/leis/L5869.htm" TargetMode="External"/><Relationship Id="rId12" Type="http://schemas.openxmlformats.org/officeDocument/2006/relationships/hyperlink" Target="http://www.planalto.gov.br/ccivil_03/leis/L5869.htm" TargetMode="External"/><Relationship Id="rId17" Type="http://schemas.openxmlformats.org/officeDocument/2006/relationships/hyperlink" Target="http://www.planalto.gov.br/ccivil_03/leis/L5869.htm" TargetMode="External"/><Relationship Id="rId25" Type="http://schemas.openxmlformats.org/officeDocument/2006/relationships/hyperlink" Target="http://www.planalto.gov.br/ccivil_03/leis/1998-2000/RET/rlei-9756-98.pdf" TargetMode="External"/><Relationship Id="rId2" Type="http://schemas.microsoft.com/office/2007/relationships/stylesWithEffects" Target="stylesWithEffects.xml"/><Relationship Id="rId16" Type="http://schemas.openxmlformats.org/officeDocument/2006/relationships/hyperlink" Target="http://www.planalto.gov.br/ccivil_03/leis/L5869.htm" TargetMode="External"/><Relationship Id="rId20" Type="http://schemas.openxmlformats.org/officeDocument/2006/relationships/hyperlink" Target="http://www.planalto.gov.br/ccivil_03/Decreto-Lei/Del5452.htm" TargetMode="External"/><Relationship Id="rId1" Type="http://schemas.openxmlformats.org/officeDocument/2006/relationships/styles" Target="styles.xml"/><Relationship Id="rId6" Type="http://schemas.openxmlformats.org/officeDocument/2006/relationships/hyperlink" Target="http://www.planalto.gov.br/ccivil_03/leis/L5869.htm" TargetMode="External"/><Relationship Id="rId11" Type="http://schemas.openxmlformats.org/officeDocument/2006/relationships/hyperlink" Target="http://www.planalto.gov.br/ccivil_03/leis/L5869.htm" TargetMode="External"/><Relationship Id="rId24" Type="http://schemas.openxmlformats.org/officeDocument/2006/relationships/hyperlink" Target="http://www.planalto.gov.br/ccivil_03/leis/L8038.htm" TargetMode="External"/><Relationship Id="rId5" Type="http://schemas.openxmlformats.org/officeDocument/2006/relationships/hyperlink" Target="http://legislacao.planalto.gov.br/legisla/legislacao.nsf/Viw_Identificacao/lei%209.756-1998?OpenDocument" TargetMode="External"/><Relationship Id="rId15" Type="http://schemas.openxmlformats.org/officeDocument/2006/relationships/hyperlink" Target="http://www.planalto.gov.br/ccivil_03/leis/L5869.htm" TargetMode="External"/><Relationship Id="rId23" Type="http://schemas.openxmlformats.org/officeDocument/2006/relationships/hyperlink" Target="http://www.planalto.gov.br/ccivil_03/leis/L8038.htm" TargetMode="External"/><Relationship Id="rId10" Type="http://schemas.openxmlformats.org/officeDocument/2006/relationships/hyperlink" Target="http://www.planalto.gov.br/ccivil_03/leis/L5869.htm" TargetMode="External"/><Relationship Id="rId19" Type="http://schemas.openxmlformats.org/officeDocument/2006/relationships/hyperlink" Target="http://www.planalto.gov.br/ccivil_03/Decreto-Lei/Del5452.htm" TargetMode="External"/><Relationship Id="rId4" Type="http://schemas.openxmlformats.org/officeDocument/2006/relationships/webSettings" Target="webSettings.xml"/><Relationship Id="rId9" Type="http://schemas.openxmlformats.org/officeDocument/2006/relationships/hyperlink" Target="http://www.planalto.gov.br/ccivil_03/leis/L5869.htm" TargetMode="External"/><Relationship Id="rId14" Type="http://schemas.openxmlformats.org/officeDocument/2006/relationships/hyperlink" Target="http://www.planalto.gov.br/ccivil_03/leis/L5869.htm" TargetMode="External"/><Relationship Id="rId22" Type="http://schemas.openxmlformats.org/officeDocument/2006/relationships/hyperlink" Target="http://www.planalto.gov.br/ccivil_03/leis/L8038.htm" TargetMode="External"/><Relationship Id="rId27"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1533</Words>
  <Characters>8283</Characters>
  <Application>Microsoft Office Word</Application>
  <DocSecurity>0</DocSecurity>
  <Lines>69</Lines>
  <Paragraphs>19</Paragraphs>
  <ScaleCrop>false</ScaleCrop>
  <Company>Hewlett-Packard</Company>
  <LinksUpToDate>false</LinksUpToDate>
  <CharactersWithSpaces>9797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Fernando</dc:creator>
  <cp:lastModifiedBy>Fernando</cp:lastModifiedBy>
  <cp:revision>1</cp:revision>
  <dcterms:created xsi:type="dcterms:W3CDTF">2023-10-08T02:22:00Z</dcterms:created>
  <dcterms:modified xsi:type="dcterms:W3CDTF">2023-10-08T02:26:00Z</dcterms:modified>
</cp:coreProperties>
</file>