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430"/>
      </w:tblGrid>
      <w:tr w:rsidR="00A665FA" w:rsidRPr="00A665FA" w14:paraId="3D764A0F" w14:textId="77777777" w:rsidTr="00A665FA">
        <w:trPr>
          <w:trHeight w:val="1275"/>
          <w:tblCellSpacing w:w="0" w:type="dxa"/>
          <w:jc w:val="center"/>
        </w:trPr>
        <w:tc>
          <w:tcPr>
            <w:tcW w:w="700" w:type="pct"/>
            <w:vAlign w:val="center"/>
            <w:hideMark/>
          </w:tcPr>
          <w:p w14:paraId="7FA037C2" w14:textId="4AF481E8" w:rsidR="00A665FA" w:rsidRPr="00A665FA" w:rsidRDefault="0025607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3C28ADCC" wp14:editId="379785CB">
                      <wp:extent cx="704850" cy="781050"/>
                      <wp:effectExtent l="0" t="0" r="0" b="0"/>
                      <wp:docPr id="117278932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71D3D0"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408806B6"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b/>
                <w:bCs/>
                <w:color w:val="808000"/>
                <w:kern w:val="0"/>
                <w:sz w:val="36"/>
                <w:szCs w:val="36"/>
                <w:lang w:eastAsia="zh-CN"/>
                <w14:ligatures w14:val="none"/>
              </w:rPr>
              <w:t>Presidência da República</w:t>
            </w:r>
            <w:r w:rsidRPr="00A665FA">
              <w:rPr>
                <w:rFonts w:ascii="Arial" w:eastAsia="Times New Roman" w:hAnsi="Arial" w:cs="Arial"/>
                <w:b/>
                <w:bCs/>
                <w:color w:val="808000"/>
                <w:kern w:val="0"/>
                <w:sz w:val="24"/>
                <w:szCs w:val="24"/>
                <w:lang w:eastAsia="zh-CN"/>
                <w14:ligatures w14:val="none"/>
              </w:rPr>
              <w:br/>
            </w:r>
            <w:r w:rsidRPr="00A665FA">
              <w:rPr>
                <w:rFonts w:ascii="Arial" w:eastAsia="Times New Roman" w:hAnsi="Arial" w:cs="Arial"/>
                <w:b/>
                <w:bCs/>
                <w:color w:val="808000"/>
                <w:kern w:val="0"/>
                <w:sz w:val="27"/>
                <w:szCs w:val="27"/>
                <w:lang w:eastAsia="zh-CN"/>
                <w14:ligatures w14:val="none"/>
              </w:rPr>
              <w:t>Casa Civil</w:t>
            </w:r>
            <w:r w:rsidRPr="00A665FA">
              <w:rPr>
                <w:rFonts w:ascii="Arial" w:eastAsia="Times New Roman" w:hAnsi="Arial" w:cs="Arial"/>
                <w:b/>
                <w:bCs/>
                <w:color w:val="808000"/>
                <w:kern w:val="0"/>
                <w:sz w:val="27"/>
                <w:szCs w:val="27"/>
                <w:lang w:eastAsia="zh-CN"/>
                <w14:ligatures w14:val="none"/>
              </w:rPr>
              <w:br/>
            </w:r>
            <w:r w:rsidRPr="00A665FA">
              <w:rPr>
                <w:rFonts w:ascii="Arial" w:eastAsia="Times New Roman" w:hAnsi="Arial" w:cs="Arial"/>
                <w:b/>
                <w:bCs/>
                <w:color w:val="808000"/>
                <w:kern w:val="0"/>
                <w:sz w:val="24"/>
                <w:szCs w:val="24"/>
                <w:lang w:eastAsia="zh-CN"/>
                <w14:ligatures w14:val="none"/>
              </w:rPr>
              <w:t>Subchefia para Assuntos Jurídicos</w:t>
            </w:r>
          </w:p>
        </w:tc>
      </w:tr>
    </w:tbl>
    <w:p w14:paraId="7E040866"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A665FA">
          <w:rPr>
            <w:rFonts w:ascii="Arial" w:eastAsia="Times New Roman" w:hAnsi="Arial" w:cs="Arial"/>
            <w:b/>
            <w:bCs/>
            <w:color w:val="000080"/>
            <w:kern w:val="0"/>
            <w:sz w:val="20"/>
            <w:szCs w:val="20"/>
            <w:u w:val="single"/>
            <w:lang w:eastAsia="zh-CN"/>
            <w14:ligatures w14:val="none"/>
          </w:rPr>
          <w:t>LEI Nº 9.613, DE 3 DE MARÇO DE 1998.</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A665FA" w:rsidRPr="00A665FA" w14:paraId="795C673B" w14:textId="77777777" w:rsidTr="00A665FA">
        <w:trPr>
          <w:tblCellSpacing w:w="0" w:type="dxa"/>
        </w:trPr>
        <w:tc>
          <w:tcPr>
            <w:tcW w:w="2600" w:type="pct"/>
            <w:vAlign w:val="center"/>
            <w:hideMark/>
          </w:tcPr>
          <w:p w14:paraId="7BC320EB" w14:textId="77777777" w:rsidR="00A665FA" w:rsidRPr="00A665FA" w:rsidRDefault="00A665FA" w:rsidP="00A665FA">
            <w:pPr>
              <w:spacing w:after="0" w:line="240" w:lineRule="auto"/>
              <w:rPr>
                <w:rFonts w:ascii="Times New Roman" w:eastAsia="Times New Roman" w:hAnsi="Times New Roman" w:cs="Times New Roman"/>
                <w:kern w:val="0"/>
                <w:sz w:val="24"/>
                <w:szCs w:val="24"/>
                <w:lang w:eastAsia="zh-CN"/>
                <w14:ligatures w14:val="none"/>
              </w:rPr>
            </w:pPr>
            <w:hyperlink r:id="rId5" w:history="1">
              <w:r w:rsidRPr="00A665FA">
                <w:rPr>
                  <w:rFonts w:ascii="Arial" w:eastAsia="Times New Roman" w:hAnsi="Arial" w:cs="Arial"/>
                  <w:color w:val="0000FF"/>
                  <w:kern w:val="0"/>
                  <w:sz w:val="20"/>
                  <w:szCs w:val="20"/>
                  <w:u w:val="single"/>
                  <w:lang w:eastAsia="zh-CN"/>
                  <w14:ligatures w14:val="none"/>
                </w:rPr>
                <w:t>Texto compilado</w:t>
              </w:r>
            </w:hyperlink>
          </w:p>
          <w:p w14:paraId="07D2DEEC" w14:textId="77777777" w:rsidR="00A665FA" w:rsidRPr="00A665FA" w:rsidRDefault="00A665FA" w:rsidP="00A665F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A665FA">
                <w:rPr>
                  <w:rFonts w:ascii="Arial" w:eastAsia="Times New Roman" w:hAnsi="Arial" w:cs="Arial"/>
                  <w:color w:val="0000FF"/>
                  <w:kern w:val="0"/>
                  <w:sz w:val="20"/>
                  <w:szCs w:val="20"/>
                  <w:u w:val="single"/>
                  <w:lang w:eastAsia="zh-CN"/>
                  <w14:ligatures w14:val="none"/>
                </w:rPr>
                <w:t>(V</w:t>
              </w:r>
            </w:hyperlink>
            <w:hyperlink r:id="rId7" w:history="1">
              <w:r w:rsidRPr="00A665FA">
                <w:rPr>
                  <w:rFonts w:ascii="Arial" w:eastAsia="Times New Roman" w:hAnsi="Arial" w:cs="Arial"/>
                  <w:color w:val="0000FF"/>
                  <w:kern w:val="0"/>
                  <w:sz w:val="20"/>
                  <w:szCs w:val="20"/>
                  <w:u w:val="single"/>
                  <w:lang w:eastAsia="zh-CN"/>
                  <w14:ligatures w14:val="none"/>
                </w:rPr>
                <w:t>ide Decreto nº 2.799, de 1998)</w:t>
              </w:r>
            </w:hyperlink>
          </w:p>
          <w:p w14:paraId="3FBEA77A" w14:textId="77777777" w:rsidR="00A665FA" w:rsidRPr="00A665FA" w:rsidRDefault="00A665FA" w:rsidP="00A665F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 w:anchor="art12" w:history="1">
              <w:r w:rsidRPr="00A665FA">
                <w:rPr>
                  <w:rFonts w:ascii="Arial" w:eastAsia="Times New Roman" w:hAnsi="Arial" w:cs="Arial"/>
                  <w:color w:val="0000FF"/>
                  <w:kern w:val="0"/>
                  <w:sz w:val="20"/>
                  <w:szCs w:val="20"/>
                  <w:u w:val="single"/>
                  <w:lang w:eastAsia="zh-CN"/>
                  <w14:ligatures w14:val="none"/>
                </w:rPr>
                <w:t xml:space="preserve">(Vide Lei nº 14.478, de 2022) </w:t>
              </w:r>
            </w:hyperlink>
            <w:r w:rsidRPr="00A665FA">
              <w:rPr>
                <w:rFonts w:ascii="Arial" w:eastAsia="Times New Roman" w:hAnsi="Arial" w:cs="Arial"/>
                <w:kern w:val="0"/>
                <w:sz w:val="20"/>
                <w:szCs w:val="20"/>
                <w:lang w:eastAsia="zh-CN"/>
                <w14:ligatures w14:val="none"/>
              </w:rPr>
              <w:t xml:space="preserve">    </w:t>
            </w:r>
            <w:hyperlink r:id="rId9" w:anchor="art14" w:history="1">
              <w:r w:rsidRPr="00A665FA">
                <w:rPr>
                  <w:rFonts w:ascii="Arial" w:eastAsia="Times New Roman" w:hAnsi="Arial" w:cs="Arial"/>
                  <w:color w:val="0000FF"/>
                  <w:kern w:val="0"/>
                  <w:sz w:val="20"/>
                  <w:szCs w:val="20"/>
                  <w:u w:val="single"/>
                  <w:lang w:eastAsia="zh-CN"/>
                  <w14:ligatures w14:val="none"/>
                </w:rPr>
                <w:t>Vigência</w:t>
              </w:r>
            </w:hyperlink>
          </w:p>
        </w:tc>
        <w:tc>
          <w:tcPr>
            <w:tcW w:w="2400" w:type="pct"/>
            <w:vAlign w:val="center"/>
            <w:hideMark/>
          </w:tcPr>
          <w:p w14:paraId="102BBF73" w14:textId="77777777" w:rsidR="00A665FA" w:rsidRPr="00A665FA" w:rsidRDefault="00A665FA" w:rsidP="00A665F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color w:val="800000"/>
                <w:kern w:val="0"/>
                <w:sz w:val="20"/>
                <w:szCs w:val="20"/>
                <w:lang w:eastAsia="zh-CN"/>
                <w14:ligatures w14:val="none"/>
              </w:rPr>
              <w:t>Dispõe sobre os crimes de "lavagem" ou ocultação de bens, direitos e valores; a prevenção da utilização do sistema financeiro para os ilícitos previstos nesta Lei; cria o Conselho de Controle de Atividades Financeiras - COAF, e dá outras providências.</w:t>
            </w:r>
          </w:p>
        </w:tc>
      </w:tr>
    </w:tbl>
    <w:p w14:paraId="68F13512" w14:textId="77777777" w:rsidR="00A665FA" w:rsidRPr="00A665FA" w:rsidRDefault="00A665FA" w:rsidP="00A665FA">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b/>
          <w:bCs/>
          <w:kern w:val="0"/>
          <w:sz w:val="20"/>
          <w:szCs w:val="20"/>
          <w:lang w:eastAsia="zh-CN"/>
          <w14:ligatures w14:val="none"/>
        </w:rPr>
        <w:t xml:space="preserve">O  PRESIDENTE DA REPÚBLICA </w:t>
      </w:r>
      <w:r w:rsidRPr="00A665FA">
        <w:rPr>
          <w:rFonts w:ascii="Arial" w:eastAsia="Times New Roman" w:hAnsi="Arial" w:cs="Arial"/>
          <w:kern w:val="0"/>
          <w:sz w:val="20"/>
          <w:szCs w:val="20"/>
          <w:lang w:eastAsia="zh-CN"/>
          <w14:ligatures w14:val="none"/>
        </w:rPr>
        <w:t>Faço saber que o Congresso Nacional decreta e eu sanciono a seguinte Lei:</w:t>
      </w:r>
    </w:p>
    <w:p w14:paraId="088DF07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0" w:name="capituloi"/>
      <w:bookmarkEnd w:id="0"/>
      <w:r w:rsidRPr="00A665FA">
        <w:rPr>
          <w:rFonts w:ascii="Arial" w:eastAsia="Times New Roman" w:hAnsi="Arial" w:cs="Arial"/>
          <w:kern w:val="0"/>
          <w:sz w:val="20"/>
          <w:szCs w:val="20"/>
          <w:lang w:eastAsia="zh-CN"/>
          <w14:ligatures w14:val="none"/>
        </w:rPr>
        <w:t>CAPÍTULO I</w:t>
      </w:r>
    </w:p>
    <w:p w14:paraId="484E176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Dos Crimes de "Lavagem" ou Ocultação de Bens, Direitos e Valores</w:t>
      </w:r>
    </w:p>
    <w:p w14:paraId="76E3FFDC"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 w:name="art1"/>
      <w:bookmarkEnd w:id="1"/>
      <w:r w:rsidRPr="00A665FA">
        <w:rPr>
          <w:rFonts w:ascii="Arial" w:eastAsia="Times New Roman" w:hAnsi="Arial" w:cs="Arial"/>
          <w:strike/>
          <w:kern w:val="0"/>
          <w:sz w:val="20"/>
          <w:szCs w:val="20"/>
          <w:lang w:eastAsia="zh-CN"/>
          <w14:ligatures w14:val="none"/>
        </w:rPr>
        <w:t>Art. 1º Ocultar ou dissimular a natureza, origem, localização, disposição, movimentação ou propriedade de bens, direitos ou valores provenientes, direta ou indiretamente, de crime:</w:t>
      </w:r>
    </w:p>
    <w:p w14:paraId="23DBA564"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 w:name="art1."/>
      <w:bookmarkEnd w:id="2"/>
      <w:r w:rsidRPr="00A665FA">
        <w:rPr>
          <w:rFonts w:ascii="Arial" w:eastAsia="Times New Roman" w:hAnsi="Arial" w:cs="Arial"/>
          <w:color w:val="000000"/>
          <w:kern w:val="0"/>
          <w:sz w:val="20"/>
          <w:szCs w:val="20"/>
          <w:lang w:eastAsia="zh-CN"/>
          <w14:ligatures w14:val="none"/>
        </w:rPr>
        <w:t>Art.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Ocultar ou dissimular a natureza, origem, localização, disposição, movimentação ou propriedade de bens, direitos ou valores provenientes, direta ou indiretamente, de infração penal.                     </w:t>
      </w:r>
      <w:hyperlink r:id="rId10"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C64BA94"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3" w:name="art1i"/>
      <w:bookmarkEnd w:id="3"/>
      <w:r w:rsidRPr="00A665FA">
        <w:rPr>
          <w:rFonts w:ascii="Arial" w:eastAsia="Times New Roman" w:hAnsi="Arial" w:cs="Arial"/>
          <w:strike/>
          <w:kern w:val="0"/>
          <w:sz w:val="20"/>
          <w:szCs w:val="20"/>
          <w:lang w:eastAsia="zh-CN"/>
          <w14:ligatures w14:val="none"/>
        </w:rPr>
        <w:t>I - de tráfico ilícito de substâncias entorpecentes ou drogas afins;</w:t>
      </w:r>
    </w:p>
    <w:p w14:paraId="7F56A404"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4" w:name="art1i.0"/>
      <w:bookmarkEnd w:id="4"/>
      <w:r w:rsidRPr="00A665FA">
        <w:rPr>
          <w:rFonts w:ascii="Arial" w:eastAsia="Times New Roman" w:hAnsi="Arial" w:cs="Arial"/>
          <w:color w:val="000000"/>
          <w:kern w:val="0"/>
          <w:sz w:val="20"/>
          <w:szCs w:val="20"/>
          <w:lang w:eastAsia="zh-CN"/>
          <w14:ligatures w14:val="none"/>
        </w:rPr>
        <w:t xml:space="preserve">I - (revogado);                  </w:t>
      </w:r>
      <w:hyperlink r:id="rId11"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9DF2F01"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5" w:name="art1ii.0"/>
      <w:bookmarkEnd w:id="5"/>
      <w:r w:rsidRPr="00A665FA">
        <w:rPr>
          <w:rFonts w:ascii="Arial" w:eastAsia="Times New Roman" w:hAnsi="Arial" w:cs="Arial"/>
          <w:strike/>
          <w:kern w:val="0"/>
          <w:sz w:val="20"/>
          <w:szCs w:val="20"/>
          <w:lang w:eastAsia="zh-CN"/>
          <w14:ligatures w14:val="none"/>
        </w:rPr>
        <w:t>II - de terrorismo;</w:t>
      </w:r>
    </w:p>
    <w:p w14:paraId="421B1573"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6" w:name="art1ii"/>
      <w:bookmarkEnd w:id="6"/>
      <w:r w:rsidRPr="00A665FA">
        <w:rPr>
          <w:rFonts w:ascii="Arial" w:eastAsia="Times New Roman" w:hAnsi="Arial" w:cs="Arial"/>
          <w:strike/>
          <w:kern w:val="0"/>
          <w:sz w:val="20"/>
          <w:szCs w:val="20"/>
          <w:lang w:eastAsia="zh-CN"/>
          <w14:ligatures w14:val="none"/>
        </w:rPr>
        <w:t xml:space="preserve">II – de terrorismo e seu financiamento;                   </w:t>
      </w:r>
      <w:hyperlink r:id="rId12" w:anchor="art1art1ii" w:history="1">
        <w:r w:rsidRPr="00A665FA">
          <w:rPr>
            <w:rFonts w:ascii="Arial" w:eastAsia="Times New Roman" w:hAnsi="Arial" w:cs="Arial"/>
            <w:strike/>
            <w:color w:val="0000FF"/>
            <w:kern w:val="0"/>
            <w:sz w:val="20"/>
            <w:szCs w:val="20"/>
            <w:u w:val="single"/>
            <w:lang w:eastAsia="zh-CN"/>
            <w14:ligatures w14:val="none"/>
          </w:rPr>
          <w:t> (Redação dada pela Lei nº 10.701, de 2003)</w:t>
        </w:r>
      </w:hyperlink>
    </w:p>
    <w:p w14:paraId="2412BFAF"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7" w:name="art1ii.1"/>
      <w:bookmarkEnd w:id="7"/>
      <w:r w:rsidRPr="00A665FA">
        <w:rPr>
          <w:rFonts w:ascii="Arial" w:eastAsia="Times New Roman" w:hAnsi="Arial" w:cs="Arial"/>
          <w:color w:val="000000"/>
          <w:kern w:val="0"/>
          <w:sz w:val="20"/>
          <w:szCs w:val="20"/>
          <w:lang w:eastAsia="zh-CN"/>
          <w14:ligatures w14:val="none"/>
        </w:rPr>
        <w:t xml:space="preserve">II - (revogado);                    </w:t>
      </w:r>
      <w:hyperlink r:id="rId13"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7E506D6B"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8" w:name="art1iii"/>
      <w:bookmarkEnd w:id="8"/>
      <w:r w:rsidRPr="00A665FA">
        <w:rPr>
          <w:rFonts w:ascii="Arial" w:eastAsia="Times New Roman" w:hAnsi="Arial" w:cs="Arial"/>
          <w:strike/>
          <w:kern w:val="0"/>
          <w:sz w:val="20"/>
          <w:szCs w:val="20"/>
          <w:lang w:eastAsia="zh-CN"/>
          <w14:ligatures w14:val="none"/>
        </w:rPr>
        <w:t>III - de contrabando ou tráfico de armas, munições ou material destinado à sua produção;</w:t>
      </w:r>
    </w:p>
    <w:p w14:paraId="6E82A1B2"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9" w:name="art1iii.0"/>
      <w:bookmarkEnd w:id="9"/>
      <w:r w:rsidRPr="00A665FA">
        <w:rPr>
          <w:rFonts w:ascii="Arial" w:eastAsia="Times New Roman" w:hAnsi="Arial" w:cs="Arial"/>
          <w:color w:val="000000"/>
          <w:kern w:val="0"/>
          <w:sz w:val="20"/>
          <w:szCs w:val="20"/>
          <w:lang w:eastAsia="zh-CN"/>
          <w14:ligatures w14:val="none"/>
        </w:rPr>
        <w:t xml:space="preserve">III - (revogado);                   </w:t>
      </w:r>
      <w:hyperlink r:id="rId14"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2482255F"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0" w:name="art1iv"/>
      <w:bookmarkEnd w:id="10"/>
      <w:r w:rsidRPr="00A665FA">
        <w:rPr>
          <w:rFonts w:ascii="Arial" w:eastAsia="Times New Roman" w:hAnsi="Arial" w:cs="Arial"/>
          <w:strike/>
          <w:kern w:val="0"/>
          <w:sz w:val="20"/>
          <w:szCs w:val="20"/>
          <w:lang w:eastAsia="zh-CN"/>
          <w14:ligatures w14:val="none"/>
        </w:rPr>
        <w:t>IV - de extorsão mediante seqüestro;</w:t>
      </w:r>
    </w:p>
    <w:p w14:paraId="2FE08328"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1" w:name="art1iv.0"/>
      <w:bookmarkEnd w:id="11"/>
      <w:r w:rsidRPr="00A665FA">
        <w:rPr>
          <w:rFonts w:ascii="Arial" w:eastAsia="Times New Roman" w:hAnsi="Arial" w:cs="Arial"/>
          <w:color w:val="000000"/>
          <w:kern w:val="0"/>
          <w:sz w:val="20"/>
          <w:szCs w:val="20"/>
          <w:lang w:eastAsia="zh-CN"/>
          <w14:ligatures w14:val="none"/>
        </w:rPr>
        <w:t xml:space="preserve">IV - (revogado);                   </w:t>
      </w:r>
      <w:hyperlink r:id="rId15"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5314609C"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2" w:name="art1v"/>
      <w:bookmarkEnd w:id="12"/>
      <w:r w:rsidRPr="00A665FA">
        <w:rPr>
          <w:rFonts w:ascii="Arial" w:eastAsia="Times New Roman" w:hAnsi="Arial" w:cs="Arial"/>
          <w:strike/>
          <w:kern w:val="0"/>
          <w:sz w:val="20"/>
          <w:szCs w:val="20"/>
          <w:lang w:eastAsia="zh-CN"/>
          <w14:ligatures w14:val="none"/>
        </w:rPr>
        <w:t>V - contra a Administração Pública, inclusive a exigência, para si ou para outrem, direta ou indiretamente, de qualquer vantagem, como condição ou preço para a prática ou omissão de atos administrativos;</w:t>
      </w:r>
    </w:p>
    <w:p w14:paraId="4FCB1AA9"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 w:name="art1v.0"/>
      <w:bookmarkEnd w:id="13"/>
      <w:r w:rsidRPr="00A665FA">
        <w:rPr>
          <w:rFonts w:ascii="Arial" w:eastAsia="Times New Roman" w:hAnsi="Arial" w:cs="Arial"/>
          <w:color w:val="000000"/>
          <w:kern w:val="0"/>
          <w:sz w:val="20"/>
          <w:szCs w:val="20"/>
          <w:lang w:eastAsia="zh-CN"/>
          <w14:ligatures w14:val="none"/>
        </w:rPr>
        <w:t xml:space="preserve">V - (revogado);                     </w:t>
      </w:r>
      <w:hyperlink r:id="rId16"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DCAA501"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4" w:name="art1vi"/>
      <w:bookmarkEnd w:id="14"/>
      <w:r w:rsidRPr="00A665FA">
        <w:rPr>
          <w:rFonts w:ascii="Arial" w:eastAsia="Times New Roman" w:hAnsi="Arial" w:cs="Arial"/>
          <w:strike/>
          <w:kern w:val="0"/>
          <w:sz w:val="20"/>
          <w:szCs w:val="20"/>
          <w:lang w:eastAsia="zh-CN"/>
          <w14:ligatures w14:val="none"/>
        </w:rPr>
        <w:t>VI - contra o sistema financeiro nacional;</w:t>
      </w:r>
    </w:p>
    <w:p w14:paraId="2228E883"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5" w:name="art1vi.0"/>
      <w:bookmarkEnd w:id="15"/>
      <w:r w:rsidRPr="00A665FA">
        <w:rPr>
          <w:rFonts w:ascii="Arial" w:eastAsia="Times New Roman" w:hAnsi="Arial" w:cs="Arial"/>
          <w:color w:val="000000"/>
          <w:kern w:val="0"/>
          <w:sz w:val="20"/>
          <w:szCs w:val="20"/>
          <w:lang w:eastAsia="zh-CN"/>
          <w14:ligatures w14:val="none"/>
        </w:rPr>
        <w:lastRenderedPageBreak/>
        <w:t xml:space="preserve">VI - (revogado);                    </w:t>
      </w:r>
      <w:hyperlink r:id="rId1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166CB891"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6" w:name="art1vii"/>
      <w:bookmarkEnd w:id="16"/>
      <w:r w:rsidRPr="00A665FA">
        <w:rPr>
          <w:rFonts w:ascii="Arial" w:eastAsia="Times New Roman" w:hAnsi="Arial" w:cs="Arial"/>
          <w:strike/>
          <w:kern w:val="0"/>
          <w:sz w:val="20"/>
          <w:szCs w:val="20"/>
          <w:lang w:eastAsia="zh-CN"/>
          <w14:ligatures w14:val="none"/>
        </w:rPr>
        <w:t>VII - praticado por organização criminosa.</w:t>
      </w:r>
    </w:p>
    <w:p w14:paraId="63F15762"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7" w:name="art1vii.0"/>
      <w:bookmarkEnd w:id="17"/>
      <w:r w:rsidRPr="00A665FA">
        <w:rPr>
          <w:rFonts w:ascii="Arial" w:eastAsia="Times New Roman" w:hAnsi="Arial" w:cs="Arial"/>
          <w:color w:val="000000"/>
          <w:kern w:val="0"/>
          <w:sz w:val="20"/>
          <w:szCs w:val="20"/>
          <w:lang w:eastAsia="zh-CN"/>
          <w14:ligatures w14:val="none"/>
        </w:rPr>
        <w:t xml:space="preserve">VII - (revogado);                </w:t>
      </w:r>
      <w:hyperlink r:id="rId18"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CB23A18"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8" w:name="art1viii"/>
      <w:bookmarkEnd w:id="18"/>
      <w:r w:rsidRPr="00A665FA">
        <w:rPr>
          <w:rFonts w:ascii="Arial" w:eastAsia="Times New Roman" w:hAnsi="Arial" w:cs="Arial"/>
          <w:strike/>
          <w:kern w:val="0"/>
          <w:sz w:val="20"/>
          <w:szCs w:val="20"/>
          <w:lang w:eastAsia="zh-CN"/>
          <w14:ligatures w14:val="none"/>
        </w:rPr>
        <w:t xml:space="preserve">VIII – praticado por particular contra a administração pública estrangeira </w:t>
      </w:r>
      <w:hyperlink r:id="rId19" w:anchor="art337b" w:history="1">
        <w:r w:rsidRPr="00A665FA">
          <w:rPr>
            <w:rFonts w:ascii="Arial" w:eastAsia="Times New Roman" w:hAnsi="Arial" w:cs="Arial"/>
            <w:strike/>
            <w:color w:val="0000FF"/>
            <w:kern w:val="0"/>
            <w:sz w:val="20"/>
            <w:szCs w:val="20"/>
            <w:u w:val="single"/>
            <w:lang w:eastAsia="zh-CN"/>
            <w14:ligatures w14:val="none"/>
          </w:rPr>
          <w:t>(arts. 337-B</w:t>
        </w:r>
      </w:hyperlink>
      <w:r w:rsidRPr="00A665FA">
        <w:rPr>
          <w:rFonts w:ascii="Arial" w:eastAsia="Times New Roman" w:hAnsi="Arial" w:cs="Arial"/>
          <w:strike/>
          <w:kern w:val="0"/>
          <w:sz w:val="20"/>
          <w:szCs w:val="20"/>
          <w:lang w:eastAsia="zh-CN"/>
          <w14:ligatures w14:val="none"/>
        </w:rPr>
        <w:t xml:space="preserve">, </w:t>
      </w:r>
      <w:hyperlink r:id="rId20" w:anchor="art337c" w:history="1">
        <w:r w:rsidRPr="00A665FA">
          <w:rPr>
            <w:rFonts w:ascii="Arial" w:eastAsia="Times New Roman" w:hAnsi="Arial" w:cs="Arial"/>
            <w:strike/>
            <w:color w:val="0000FF"/>
            <w:kern w:val="0"/>
            <w:sz w:val="20"/>
            <w:szCs w:val="20"/>
            <w:u w:val="single"/>
            <w:lang w:eastAsia="zh-CN"/>
            <w14:ligatures w14:val="none"/>
          </w:rPr>
          <w:t>337-C</w:t>
        </w:r>
      </w:hyperlink>
      <w:r w:rsidRPr="00A665FA">
        <w:rPr>
          <w:rFonts w:ascii="Arial" w:eastAsia="Times New Roman" w:hAnsi="Arial" w:cs="Arial"/>
          <w:strike/>
          <w:kern w:val="0"/>
          <w:sz w:val="20"/>
          <w:szCs w:val="20"/>
          <w:lang w:eastAsia="zh-CN"/>
          <w14:ligatures w14:val="none"/>
        </w:rPr>
        <w:t xml:space="preserve"> e </w:t>
      </w:r>
      <w:hyperlink r:id="rId21" w:anchor="art337d" w:history="1">
        <w:r w:rsidRPr="00A665FA">
          <w:rPr>
            <w:rFonts w:ascii="Arial" w:eastAsia="Times New Roman" w:hAnsi="Arial" w:cs="Arial"/>
            <w:strike/>
            <w:color w:val="0000FF"/>
            <w:kern w:val="0"/>
            <w:sz w:val="20"/>
            <w:szCs w:val="20"/>
            <w:u w:val="single"/>
            <w:lang w:eastAsia="zh-CN"/>
            <w14:ligatures w14:val="none"/>
          </w:rPr>
          <w:t>337-D do Decreto-Lei nº 2.848, de 7 de dezembro de 1940</w:t>
        </w:r>
      </w:hyperlink>
      <w:r w:rsidRPr="00A665FA">
        <w:rPr>
          <w:rFonts w:ascii="Arial" w:eastAsia="Times New Roman" w:hAnsi="Arial" w:cs="Arial"/>
          <w:strike/>
          <w:kern w:val="0"/>
          <w:sz w:val="20"/>
          <w:szCs w:val="20"/>
          <w:lang w:eastAsia="zh-CN"/>
          <w14:ligatures w14:val="none"/>
        </w:rPr>
        <w:t xml:space="preserve"> – Código Penal).                   </w:t>
      </w:r>
      <w:hyperlink r:id="rId22" w:anchor="art3" w:history="1">
        <w:r w:rsidRPr="00A665FA">
          <w:rPr>
            <w:rFonts w:ascii="Arial" w:eastAsia="Times New Roman" w:hAnsi="Arial" w:cs="Arial"/>
            <w:strike/>
            <w:color w:val="0000FF"/>
            <w:kern w:val="0"/>
            <w:sz w:val="20"/>
            <w:szCs w:val="20"/>
            <w:u w:val="single"/>
            <w:lang w:eastAsia="zh-CN"/>
            <w14:ligatures w14:val="none"/>
          </w:rPr>
          <w:t>(Incluído pela Lei nº 10.467, de 2002)</w:t>
        </w:r>
      </w:hyperlink>
    </w:p>
    <w:p w14:paraId="1C6B8F5A"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strike/>
          <w:kern w:val="0"/>
          <w:sz w:val="20"/>
          <w:szCs w:val="20"/>
          <w:lang w:eastAsia="zh-CN"/>
          <w14:ligatures w14:val="none"/>
        </w:rPr>
        <w:t>Pena: reclusão de três a dez anos e multa.</w:t>
      </w:r>
    </w:p>
    <w:p w14:paraId="656720FF"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9" w:name="art1viii.0"/>
      <w:bookmarkEnd w:id="19"/>
      <w:r w:rsidRPr="00A665FA">
        <w:rPr>
          <w:rFonts w:ascii="Arial" w:eastAsia="Times New Roman" w:hAnsi="Arial" w:cs="Arial"/>
          <w:color w:val="000000"/>
          <w:kern w:val="0"/>
          <w:sz w:val="20"/>
          <w:szCs w:val="20"/>
          <w:lang w:eastAsia="zh-CN"/>
          <w14:ligatures w14:val="none"/>
        </w:rPr>
        <w:t>VIII - (revogado).                     </w:t>
      </w:r>
      <w:hyperlink r:id="rId23"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4069C468"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r w:rsidRPr="00A665FA">
        <w:rPr>
          <w:rFonts w:ascii="Arial" w:eastAsia="Times New Roman" w:hAnsi="Arial" w:cs="Arial"/>
          <w:color w:val="000000"/>
          <w:kern w:val="0"/>
          <w:sz w:val="20"/>
          <w:szCs w:val="20"/>
          <w:lang w:eastAsia="zh-CN"/>
          <w14:ligatures w14:val="none"/>
        </w:rPr>
        <w:t>Pena: reclusão, de 3 (três) a 10 (dez) anos, e multa.                  </w:t>
      </w:r>
      <w:hyperlink r:id="rId24"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4A0A798"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0" w:name="art1§1"/>
      <w:bookmarkEnd w:id="20"/>
      <w:r w:rsidRPr="00A665FA">
        <w:rPr>
          <w:rFonts w:ascii="Arial" w:eastAsia="Times New Roman" w:hAnsi="Arial" w:cs="Arial"/>
          <w:strike/>
          <w:kern w:val="0"/>
          <w:sz w:val="20"/>
          <w:szCs w:val="20"/>
          <w:lang w:eastAsia="zh-CN"/>
          <w14:ligatures w14:val="none"/>
        </w:rPr>
        <w:t>§ 1º Incorre na mesma pena quem, para ocultar ou dissimular a utilização de bens, direitos ou valores provenientes de qualquer dos crimes antecedentes referidos neste artigo:</w:t>
      </w:r>
    </w:p>
    <w:p w14:paraId="124A3595"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1" w:name="art1§1.0"/>
      <w:bookmarkEnd w:id="21"/>
      <w:r w:rsidRPr="00A665FA">
        <w:rPr>
          <w:rFonts w:ascii="Arial" w:eastAsia="Times New Roman" w:hAnsi="Arial" w:cs="Arial"/>
          <w:color w:val="000000"/>
          <w:kern w:val="0"/>
          <w:sz w:val="20"/>
          <w:szCs w:val="20"/>
          <w:lang w:eastAsia="zh-CN"/>
          <w14:ligatures w14:val="none"/>
        </w:rPr>
        <w:t>§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Incorre na mesma pena quem, para ocultar ou dissimular a utilização de bens, direitos ou valores provenientes de infração penal:                    </w:t>
      </w:r>
      <w:hyperlink r:id="rId25"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43F653EB"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2" w:name="art1§1i"/>
      <w:bookmarkEnd w:id="22"/>
      <w:r w:rsidRPr="00A665FA">
        <w:rPr>
          <w:rFonts w:ascii="Arial" w:eastAsia="Times New Roman" w:hAnsi="Arial" w:cs="Arial"/>
          <w:kern w:val="0"/>
          <w:sz w:val="20"/>
          <w:szCs w:val="20"/>
          <w:lang w:eastAsia="zh-CN"/>
          <w14:ligatures w14:val="none"/>
        </w:rPr>
        <w:t>I - os converte em ativos lícitos;</w:t>
      </w:r>
    </w:p>
    <w:p w14:paraId="5BFE4073"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3" w:name="art1§1ii"/>
      <w:bookmarkEnd w:id="23"/>
      <w:r w:rsidRPr="00A665FA">
        <w:rPr>
          <w:rFonts w:ascii="Arial" w:eastAsia="Times New Roman" w:hAnsi="Arial" w:cs="Arial"/>
          <w:kern w:val="0"/>
          <w:sz w:val="20"/>
          <w:szCs w:val="20"/>
          <w:lang w:eastAsia="zh-CN"/>
          <w14:ligatures w14:val="none"/>
        </w:rPr>
        <w:t>II - os adquire, recebe, troca, negocia, dá ou recebe em garantia, guarda, tem em depósito, movimenta ou transfere;</w:t>
      </w:r>
    </w:p>
    <w:p w14:paraId="43FB7310"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4" w:name="art1§2iii"/>
      <w:bookmarkEnd w:id="24"/>
      <w:r w:rsidRPr="00A665FA">
        <w:rPr>
          <w:rFonts w:ascii="Arial" w:eastAsia="Times New Roman" w:hAnsi="Arial" w:cs="Arial"/>
          <w:kern w:val="0"/>
          <w:sz w:val="20"/>
          <w:szCs w:val="20"/>
          <w:lang w:eastAsia="zh-CN"/>
          <w14:ligatures w14:val="none"/>
        </w:rPr>
        <w:t>III - importa ou exporta bens com valores não correspondentes aos verdadeiros.</w:t>
      </w:r>
    </w:p>
    <w:p w14:paraId="207A0D3F"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5" w:name="art1§2.0"/>
      <w:bookmarkEnd w:id="25"/>
      <w:r w:rsidRPr="00A665FA">
        <w:rPr>
          <w:rFonts w:ascii="Arial" w:eastAsia="Times New Roman" w:hAnsi="Arial" w:cs="Arial"/>
          <w:strike/>
          <w:kern w:val="0"/>
          <w:sz w:val="20"/>
          <w:szCs w:val="20"/>
          <w:lang w:eastAsia="zh-CN"/>
          <w14:ligatures w14:val="none"/>
        </w:rPr>
        <w:t>§ 2º Incorre, ainda, na mesma pena quem:</w:t>
      </w:r>
    </w:p>
    <w:p w14:paraId="055AFAF7"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6" w:name="art1§2"/>
      <w:bookmarkEnd w:id="26"/>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Incorre, ainda, na mesma pena quem:                     </w:t>
      </w:r>
      <w:hyperlink r:id="rId26"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0E5A7760"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7" w:name="art1§2i"/>
      <w:bookmarkEnd w:id="27"/>
      <w:r w:rsidRPr="00A665FA">
        <w:rPr>
          <w:rFonts w:ascii="Arial" w:eastAsia="Times New Roman" w:hAnsi="Arial" w:cs="Arial"/>
          <w:strike/>
          <w:kern w:val="0"/>
          <w:sz w:val="20"/>
          <w:szCs w:val="20"/>
          <w:lang w:eastAsia="zh-CN"/>
          <w14:ligatures w14:val="none"/>
        </w:rPr>
        <w:t>I - utiliza, na atividade econômica ou financeira, bens, direitos ou valores que sabe serem provenientes de qualquer dos crimes antecedentes referidos neste artigo;</w:t>
      </w:r>
    </w:p>
    <w:p w14:paraId="3FA266B5"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8" w:name="art1§2i.0"/>
      <w:bookmarkEnd w:id="28"/>
      <w:r w:rsidRPr="00A665FA">
        <w:rPr>
          <w:rFonts w:ascii="Arial" w:eastAsia="Times New Roman" w:hAnsi="Arial" w:cs="Arial"/>
          <w:color w:val="000000"/>
          <w:kern w:val="0"/>
          <w:sz w:val="20"/>
          <w:szCs w:val="20"/>
          <w:lang w:eastAsia="zh-CN"/>
          <w14:ligatures w14:val="none"/>
        </w:rPr>
        <w:t xml:space="preserve">I - utiliza, na atividade econômica ou financeira, bens, direitos ou valores provenientes de infração penal;                     </w:t>
      </w:r>
      <w:hyperlink r:id="rId2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544AF682"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9" w:name="art1§2ii"/>
      <w:bookmarkEnd w:id="29"/>
      <w:r w:rsidRPr="00A665FA">
        <w:rPr>
          <w:rFonts w:ascii="Arial" w:eastAsia="Times New Roman" w:hAnsi="Arial" w:cs="Arial"/>
          <w:kern w:val="0"/>
          <w:sz w:val="20"/>
          <w:szCs w:val="20"/>
          <w:lang w:eastAsia="zh-CN"/>
          <w14:ligatures w14:val="none"/>
        </w:rPr>
        <w:t>II - participa de grupo, associação ou escritório tendo conhecimento de que sua atividade principal ou secundária é dirigida à prática de crimes previstos nesta Lei.</w:t>
      </w:r>
    </w:p>
    <w:p w14:paraId="5ADFC160"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0" w:name="art1§3"/>
      <w:bookmarkEnd w:id="30"/>
      <w:r w:rsidRPr="00A665FA">
        <w:rPr>
          <w:rFonts w:ascii="Arial" w:eastAsia="Times New Roman" w:hAnsi="Arial" w:cs="Arial"/>
          <w:kern w:val="0"/>
          <w:sz w:val="20"/>
          <w:szCs w:val="20"/>
          <w:lang w:eastAsia="zh-CN"/>
          <w14:ligatures w14:val="none"/>
        </w:rPr>
        <w:t xml:space="preserve">§ 3º A tentativa é punida nos termos do parágrafo único do </w:t>
      </w:r>
      <w:hyperlink r:id="rId28" w:anchor="art14" w:history="1">
        <w:r w:rsidRPr="00A665FA">
          <w:rPr>
            <w:rFonts w:ascii="Arial" w:eastAsia="Times New Roman" w:hAnsi="Arial" w:cs="Arial"/>
            <w:color w:val="0000FF"/>
            <w:kern w:val="0"/>
            <w:sz w:val="20"/>
            <w:szCs w:val="20"/>
            <w:u w:val="single"/>
            <w:lang w:eastAsia="zh-CN"/>
            <w14:ligatures w14:val="none"/>
          </w:rPr>
          <w:t>art. 14 do Código Penal</w:t>
        </w:r>
      </w:hyperlink>
      <w:r w:rsidRPr="00A665FA">
        <w:rPr>
          <w:rFonts w:ascii="Arial" w:eastAsia="Times New Roman" w:hAnsi="Arial" w:cs="Arial"/>
          <w:kern w:val="0"/>
          <w:sz w:val="20"/>
          <w:szCs w:val="20"/>
          <w:lang w:eastAsia="zh-CN"/>
          <w14:ligatures w14:val="none"/>
        </w:rPr>
        <w:t>.</w:t>
      </w:r>
    </w:p>
    <w:p w14:paraId="550A6C25"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31" w:name="art1§4.0"/>
      <w:bookmarkEnd w:id="31"/>
      <w:r w:rsidRPr="00A665FA">
        <w:rPr>
          <w:rFonts w:ascii="Arial" w:eastAsia="Times New Roman" w:hAnsi="Arial" w:cs="Arial"/>
          <w:strike/>
          <w:kern w:val="0"/>
          <w:sz w:val="20"/>
          <w:szCs w:val="20"/>
          <w:lang w:eastAsia="zh-CN"/>
          <w14:ligatures w14:val="none"/>
        </w:rPr>
        <w:t xml:space="preserve">§ 4º A pena será aumentada de um a dois terços, nos casos previstos nos incisos I a VI do </w:t>
      </w:r>
      <w:r w:rsidRPr="00A665FA">
        <w:rPr>
          <w:rFonts w:ascii="Arial" w:eastAsia="Times New Roman" w:hAnsi="Arial" w:cs="Arial"/>
          <w:i/>
          <w:iCs/>
          <w:strike/>
          <w:kern w:val="0"/>
          <w:sz w:val="20"/>
          <w:szCs w:val="20"/>
          <w:lang w:eastAsia="zh-CN"/>
          <w14:ligatures w14:val="none"/>
        </w:rPr>
        <w:t>caput</w:t>
      </w:r>
      <w:r w:rsidRPr="00A665FA">
        <w:rPr>
          <w:rFonts w:ascii="Arial" w:eastAsia="Times New Roman" w:hAnsi="Arial" w:cs="Arial"/>
          <w:strike/>
          <w:kern w:val="0"/>
          <w:sz w:val="20"/>
          <w:szCs w:val="20"/>
          <w:lang w:eastAsia="zh-CN"/>
          <w14:ligatures w14:val="none"/>
        </w:rPr>
        <w:t xml:space="preserve"> deste artigo, se o crime for cometido de forma habitual ou por intermédio de organização criminosa.</w:t>
      </w:r>
    </w:p>
    <w:p w14:paraId="0BE3B357" w14:textId="77777777" w:rsidR="00A665FA" w:rsidRPr="00A665FA" w:rsidRDefault="00A665FA" w:rsidP="00A665FA">
      <w:pPr>
        <w:spacing w:after="0" w:line="240" w:lineRule="auto"/>
        <w:ind w:firstLine="567"/>
        <w:rPr>
          <w:rFonts w:ascii="Arial" w:eastAsia="Times New Roman" w:hAnsi="Arial" w:cs="Arial"/>
          <w:kern w:val="0"/>
          <w:sz w:val="20"/>
          <w:szCs w:val="20"/>
          <w:lang w:eastAsia="zh-CN"/>
          <w14:ligatures w14:val="none"/>
        </w:rPr>
      </w:pPr>
      <w:bookmarkStart w:id="32" w:name="art1§4"/>
      <w:bookmarkEnd w:id="32"/>
      <w:r w:rsidRPr="00A665FA">
        <w:rPr>
          <w:rFonts w:ascii="Arial" w:eastAsia="Times New Roman" w:hAnsi="Arial" w:cs="Arial"/>
          <w:strike/>
          <w:color w:val="000000"/>
          <w:kern w:val="0"/>
          <w:sz w:val="20"/>
          <w:szCs w:val="20"/>
          <w:lang w:eastAsia="zh-CN"/>
          <w14:ligatures w14:val="none"/>
        </w:rPr>
        <w:t>§ 4</w:t>
      </w:r>
      <w:r w:rsidRPr="00A665FA">
        <w:rPr>
          <w:rFonts w:ascii="Arial" w:eastAsia="Times New Roman" w:hAnsi="Arial" w:cs="Arial"/>
          <w:strike/>
          <w:color w:val="000000"/>
          <w:kern w:val="0"/>
          <w:sz w:val="20"/>
          <w:szCs w:val="20"/>
          <w:u w:val="single"/>
          <w:vertAlign w:val="superscript"/>
          <w:lang w:eastAsia="zh-CN"/>
          <w14:ligatures w14:val="none"/>
        </w:rPr>
        <w:t>o</w:t>
      </w:r>
      <w:r w:rsidRPr="00A665FA">
        <w:rPr>
          <w:rFonts w:ascii="Arial" w:eastAsia="Times New Roman" w:hAnsi="Arial" w:cs="Arial"/>
          <w:strike/>
          <w:color w:val="000000"/>
          <w:kern w:val="0"/>
          <w:sz w:val="20"/>
          <w:szCs w:val="20"/>
          <w:lang w:eastAsia="zh-CN"/>
          <w14:ligatures w14:val="none"/>
        </w:rPr>
        <w:t>  A pena será aumentada de um a dois terços, se os crimes definidos nesta Lei forem cometidos de forma reiterada ou por intermédio de organização criminosa.    </w:t>
      </w:r>
      <w:hyperlink r:id="rId29" w:anchor="art2" w:history="1">
        <w:r w:rsidRPr="00A665FA">
          <w:rPr>
            <w:rFonts w:ascii="Arial" w:eastAsia="Times New Roman" w:hAnsi="Arial" w:cs="Arial"/>
            <w:strike/>
            <w:color w:val="0000FF"/>
            <w:kern w:val="0"/>
            <w:sz w:val="20"/>
            <w:szCs w:val="20"/>
            <w:u w:val="single"/>
            <w:lang w:eastAsia="zh-CN"/>
            <w14:ligatures w14:val="none"/>
          </w:rPr>
          <w:t>(Redação dada pela Lei nº 12.683, de 2012)</w:t>
        </w:r>
      </w:hyperlink>
    </w:p>
    <w:p w14:paraId="3963D9A9"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33" w:name="art1§4.1"/>
      <w:bookmarkEnd w:id="33"/>
      <w:r w:rsidRPr="00A665FA">
        <w:rPr>
          <w:rFonts w:ascii="Arial" w:eastAsia="Times New Roman" w:hAnsi="Arial" w:cs="Arial"/>
          <w:snapToGrid w:val="0"/>
          <w:kern w:val="0"/>
          <w:sz w:val="20"/>
          <w:szCs w:val="20"/>
          <w:lang w:eastAsia="zh-CN"/>
          <w14:ligatures w14:val="none"/>
        </w:rPr>
        <w:t>§ 4º A pena será aumentada de 1/3 (um terço) a 2/3 (dois terços) se os crimes definidos nesta Lei forem cometidos de forma reiterada, por intermédio de organização criminosa ou por meio da utilização de ativo virtual.     </w:t>
      </w:r>
      <w:hyperlink r:id="rId30" w:anchor="art12" w:history="1">
        <w:r w:rsidRPr="00A665FA">
          <w:rPr>
            <w:rFonts w:ascii="Arial" w:eastAsia="Times New Roman" w:hAnsi="Arial" w:cs="Arial"/>
            <w:color w:val="0000FF"/>
            <w:kern w:val="0"/>
            <w:sz w:val="20"/>
            <w:szCs w:val="20"/>
            <w:u w:val="single"/>
            <w:lang w:eastAsia="zh-CN"/>
            <w14:ligatures w14:val="none"/>
          </w:rPr>
          <w:t>(Redação dada pela Lei nº 14.478, de 2022)</w:t>
        </w:r>
      </w:hyperlink>
      <w:r w:rsidRPr="00A665FA">
        <w:rPr>
          <w:rFonts w:ascii="Arial" w:eastAsia="Times New Roman" w:hAnsi="Arial" w:cs="Arial"/>
          <w:kern w:val="0"/>
          <w:sz w:val="20"/>
          <w:szCs w:val="20"/>
          <w:lang w:eastAsia="zh-CN"/>
          <w14:ligatures w14:val="none"/>
        </w:rPr>
        <w:t xml:space="preserve">    </w:t>
      </w:r>
      <w:hyperlink r:id="rId31" w:anchor="art14" w:history="1">
        <w:r w:rsidRPr="00A665FA">
          <w:rPr>
            <w:rFonts w:ascii="Arial" w:eastAsia="Times New Roman" w:hAnsi="Arial" w:cs="Arial"/>
            <w:color w:val="0000FF"/>
            <w:kern w:val="0"/>
            <w:sz w:val="20"/>
            <w:szCs w:val="20"/>
            <w:u w:val="single"/>
            <w:lang w:eastAsia="zh-CN"/>
            <w14:ligatures w14:val="none"/>
          </w:rPr>
          <w:t>Vigência</w:t>
        </w:r>
      </w:hyperlink>
    </w:p>
    <w:p w14:paraId="46A2060E"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34" w:name="art1§5"/>
      <w:bookmarkEnd w:id="34"/>
      <w:r w:rsidRPr="00A665FA">
        <w:rPr>
          <w:rFonts w:ascii="Arial" w:eastAsia="Times New Roman" w:hAnsi="Arial" w:cs="Arial"/>
          <w:strike/>
          <w:kern w:val="0"/>
          <w:sz w:val="20"/>
          <w:szCs w:val="20"/>
          <w:lang w:eastAsia="zh-CN"/>
          <w14:ligatures w14:val="none"/>
        </w:rPr>
        <w:lastRenderedPageBreak/>
        <w:t>§ 5º A pena será reduzida de um a dois terços e começará a ser cumprida em regime aberto, podendo o juiz deixar de aplicá-la ou substituí-la por pena restritiva de direitos, se o autor, co-autor ou partícipe colaborar espontaneamente com as autoridades, prestando esclarecimentos que conduzam à apuração das infrações penais e de sua autoria ou à localização dos bens, direitos ou valores objeto do crime.</w:t>
      </w:r>
    </w:p>
    <w:p w14:paraId="50CF22DF"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35" w:name="art1§5.0"/>
      <w:bookmarkEnd w:id="35"/>
      <w:r w:rsidRPr="00A665FA">
        <w:rPr>
          <w:rFonts w:ascii="Arial" w:eastAsia="Times New Roman" w:hAnsi="Arial" w:cs="Arial"/>
          <w:color w:val="000000"/>
          <w:kern w:val="0"/>
          <w:sz w:val="20"/>
          <w:szCs w:val="20"/>
          <w:lang w:eastAsia="zh-CN"/>
          <w14:ligatures w14:val="none"/>
        </w:rPr>
        <w:t>§ 5</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A pena poderá ser reduzida de um a dois terços e ser cumprida em regime aberto ou semiaberto, facultando-se ao juiz deixar de aplicá-la ou substituí-la, a qualquer tempo, por pena restritiva de direitos, se o autor, coautor ou partícipe colaborar espontaneamente com as autoridades, prestando esclarecimentos que conduzam à apuração das infrações penais, à identificação dos autores, coautores e partícipes, ou à localização dos bens, direitos ou valores objeto do crime.                    </w:t>
      </w:r>
      <w:hyperlink r:id="rId32"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579B268"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36" w:name="art1§6"/>
      <w:bookmarkEnd w:id="36"/>
      <w:r w:rsidRPr="00A665FA">
        <w:rPr>
          <w:rFonts w:ascii="Arial" w:eastAsia="Times New Roman" w:hAnsi="Arial" w:cs="Arial"/>
          <w:color w:val="000000"/>
          <w:kern w:val="0"/>
          <w:sz w:val="20"/>
          <w:szCs w:val="20"/>
          <w:lang w:eastAsia="zh-CN"/>
          <w14:ligatures w14:val="none"/>
        </w:rPr>
        <w:t xml:space="preserve">§ 6º Para a apuração do crime de que trata este artigo, admite-se a utilização da ação controlada e da infiltração de agentes.    </w:t>
      </w:r>
      <w:hyperlink r:id="rId33" w:anchor="art8" w:history="1">
        <w:r w:rsidRPr="00A665FA">
          <w:rPr>
            <w:rFonts w:ascii="Arial" w:eastAsia="Times New Roman" w:hAnsi="Arial" w:cs="Arial"/>
            <w:color w:val="0000FF"/>
            <w:kern w:val="0"/>
            <w:sz w:val="20"/>
            <w:szCs w:val="20"/>
            <w:u w:val="single"/>
            <w:lang w:eastAsia="zh-CN"/>
            <w14:ligatures w14:val="none"/>
          </w:rPr>
          <w:t>(Incluído pela Lei nº 13.964, de 2019)</w:t>
        </w:r>
      </w:hyperlink>
      <w:r w:rsidRPr="00A665FA">
        <w:rPr>
          <w:rFonts w:ascii="Arial" w:eastAsia="Times New Roman" w:hAnsi="Arial" w:cs="Arial"/>
          <w:kern w:val="0"/>
          <w:sz w:val="20"/>
          <w:szCs w:val="20"/>
          <w:lang w:eastAsia="zh-CN"/>
          <w14:ligatures w14:val="none"/>
        </w:rPr>
        <w:t xml:space="preserve">        </w:t>
      </w:r>
      <w:hyperlink r:id="rId34" w:anchor="art20" w:history="1">
        <w:r w:rsidRPr="00A665FA">
          <w:rPr>
            <w:rFonts w:ascii="Arial" w:eastAsia="Times New Roman" w:hAnsi="Arial" w:cs="Arial"/>
            <w:color w:val="0000FF"/>
            <w:kern w:val="0"/>
            <w:sz w:val="20"/>
            <w:szCs w:val="20"/>
            <w:u w:val="single"/>
            <w:lang w:eastAsia="zh-CN"/>
            <w14:ligatures w14:val="none"/>
          </w:rPr>
          <w:t>(Vigência)</w:t>
        </w:r>
      </w:hyperlink>
    </w:p>
    <w:p w14:paraId="18BE211E"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37" w:name="capituloii"/>
      <w:bookmarkEnd w:id="37"/>
      <w:r w:rsidRPr="00A665FA">
        <w:rPr>
          <w:rFonts w:ascii="Arial" w:eastAsia="Times New Roman" w:hAnsi="Arial" w:cs="Arial"/>
          <w:kern w:val="0"/>
          <w:sz w:val="20"/>
          <w:szCs w:val="20"/>
          <w:lang w:eastAsia="zh-CN"/>
          <w14:ligatures w14:val="none"/>
        </w:rPr>
        <w:t>CAPÍTULO II</w:t>
      </w:r>
    </w:p>
    <w:p w14:paraId="51092D80"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Disposições</w:t>
      </w:r>
      <w:r w:rsidRPr="00A665FA">
        <w:rPr>
          <w:rFonts w:ascii="Arial" w:eastAsia="Times New Roman" w:hAnsi="Arial" w:cs="Arial"/>
          <w:kern w:val="0"/>
          <w:sz w:val="15"/>
          <w:szCs w:val="15"/>
          <w:lang w:eastAsia="zh-CN"/>
          <w14:ligatures w14:val="none"/>
        </w:rPr>
        <w:t xml:space="preserve"> </w:t>
      </w:r>
      <w:r w:rsidRPr="00A665FA">
        <w:rPr>
          <w:rFonts w:ascii="Arial" w:eastAsia="Times New Roman" w:hAnsi="Arial" w:cs="Arial"/>
          <w:kern w:val="0"/>
          <w:sz w:val="20"/>
          <w:szCs w:val="20"/>
          <w:lang w:eastAsia="zh-CN"/>
          <w14:ligatures w14:val="none"/>
        </w:rPr>
        <w:t>Processuais Especiais</w:t>
      </w:r>
    </w:p>
    <w:p w14:paraId="68236AC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8" w:name="art2"/>
      <w:bookmarkEnd w:id="38"/>
      <w:r w:rsidRPr="00A665FA">
        <w:rPr>
          <w:rFonts w:ascii="Arial" w:eastAsia="Times New Roman" w:hAnsi="Arial" w:cs="Arial"/>
          <w:kern w:val="0"/>
          <w:sz w:val="20"/>
          <w:szCs w:val="20"/>
          <w:lang w:eastAsia="zh-CN"/>
          <w14:ligatures w14:val="none"/>
        </w:rPr>
        <w:t>Art. 2º O processo e julgamento dos crimes previstos nesta Lei:</w:t>
      </w:r>
    </w:p>
    <w:p w14:paraId="31C447FC"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9" w:name="art2i"/>
      <w:bookmarkEnd w:id="39"/>
      <w:r w:rsidRPr="00A665FA">
        <w:rPr>
          <w:rFonts w:ascii="Arial" w:eastAsia="Times New Roman" w:hAnsi="Arial" w:cs="Arial"/>
          <w:kern w:val="0"/>
          <w:sz w:val="20"/>
          <w:szCs w:val="20"/>
          <w:lang w:eastAsia="zh-CN"/>
          <w14:ligatures w14:val="none"/>
        </w:rPr>
        <w:t>I – obedecem às disposições relativas ao procedimento comum dos crimes punidos com reclusão, da competência do juiz singular;</w:t>
      </w:r>
    </w:p>
    <w:p w14:paraId="520A5368"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0" w:name="art2ii.0"/>
      <w:bookmarkEnd w:id="40"/>
      <w:r w:rsidRPr="00A665FA">
        <w:rPr>
          <w:rFonts w:ascii="Arial" w:eastAsia="Times New Roman" w:hAnsi="Arial" w:cs="Arial"/>
          <w:strike/>
          <w:kern w:val="0"/>
          <w:sz w:val="20"/>
          <w:szCs w:val="20"/>
          <w:lang w:eastAsia="zh-CN"/>
          <w14:ligatures w14:val="none"/>
        </w:rPr>
        <w:t>II - independem do processo e julgamento dos crimes antecedentes referidos no artigo anterior, ainda que praticados em outro país;</w:t>
      </w:r>
    </w:p>
    <w:p w14:paraId="712E93D8"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1" w:name="art2ii"/>
      <w:bookmarkEnd w:id="41"/>
      <w:r w:rsidRPr="00A665FA">
        <w:rPr>
          <w:rFonts w:ascii="Arial" w:eastAsia="Times New Roman" w:hAnsi="Arial" w:cs="Arial"/>
          <w:color w:val="000000"/>
          <w:kern w:val="0"/>
          <w:sz w:val="20"/>
          <w:szCs w:val="20"/>
          <w:lang w:eastAsia="zh-CN"/>
          <w14:ligatures w14:val="none"/>
        </w:rPr>
        <w:t xml:space="preserve">II - independem do processo e julgamento das infrações penais antecedentes, ainda que praticados em outro país, cabendo ao juiz competente para os crimes previstos nesta Lei a decisão sobre a unidade de processo e julgamento;                     </w:t>
      </w:r>
      <w:hyperlink r:id="rId35"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22EAC839"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2" w:name="art2iii"/>
      <w:bookmarkEnd w:id="42"/>
      <w:r w:rsidRPr="00A665FA">
        <w:rPr>
          <w:rFonts w:ascii="Arial" w:eastAsia="Times New Roman" w:hAnsi="Arial" w:cs="Arial"/>
          <w:kern w:val="0"/>
          <w:sz w:val="20"/>
          <w:szCs w:val="20"/>
          <w:lang w:eastAsia="zh-CN"/>
          <w14:ligatures w14:val="none"/>
        </w:rPr>
        <w:t>III - são da competência da Justiça Federal:</w:t>
      </w:r>
    </w:p>
    <w:p w14:paraId="240FE4D6"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3" w:name="art2iiia"/>
      <w:bookmarkEnd w:id="43"/>
      <w:r w:rsidRPr="00A665FA">
        <w:rPr>
          <w:rFonts w:ascii="Arial" w:eastAsia="Times New Roman" w:hAnsi="Arial" w:cs="Arial"/>
          <w:kern w:val="0"/>
          <w:sz w:val="20"/>
          <w:szCs w:val="20"/>
          <w:lang w:eastAsia="zh-CN"/>
          <w14:ligatures w14:val="none"/>
        </w:rPr>
        <w:t>a) quando praticados contra o sistema financeiro e a ordem econômico-financeira, ou em detrimento de bens, serviços ou interesses da União, ou de suas entidades autárquicas ou empresas públicas;</w:t>
      </w:r>
    </w:p>
    <w:p w14:paraId="10CAAD14"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4" w:name="art2iiib.0"/>
      <w:bookmarkEnd w:id="44"/>
      <w:r w:rsidRPr="00A665FA">
        <w:rPr>
          <w:rFonts w:ascii="Arial" w:eastAsia="Times New Roman" w:hAnsi="Arial" w:cs="Arial"/>
          <w:strike/>
          <w:kern w:val="0"/>
          <w:sz w:val="20"/>
          <w:szCs w:val="20"/>
          <w:lang w:eastAsia="zh-CN"/>
          <w14:ligatures w14:val="none"/>
        </w:rPr>
        <w:t>b) quando o crime antecedente for de competência da Justiça Federal.</w:t>
      </w:r>
    </w:p>
    <w:p w14:paraId="4A5E88BE"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5" w:name="art2iiib"/>
      <w:bookmarkEnd w:id="45"/>
      <w:r w:rsidRPr="00A665FA">
        <w:rPr>
          <w:rFonts w:ascii="Arial" w:eastAsia="Times New Roman" w:hAnsi="Arial" w:cs="Arial"/>
          <w:color w:val="000000"/>
          <w:kern w:val="0"/>
          <w:sz w:val="20"/>
          <w:szCs w:val="20"/>
          <w:lang w:eastAsia="zh-CN"/>
          <w14:ligatures w14:val="none"/>
        </w:rPr>
        <w:t xml:space="preserve">b) quando a infração penal antecedente for de competência da Justiça Federal.                   </w:t>
      </w:r>
      <w:hyperlink r:id="rId36"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27B0CEDF"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46" w:name="art2§1.0"/>
      <w:bookmarkEnd w:id="46"/>
      <w:r w:rsidRPr="00A665FA">
        <w:rPr>
          <w:rFonts w:ascii="Arial" w:eastAsia="Times New Roman" w:hAnsi="Arial" w:cs="Arial"/>
          <w:strike/>
          <w:kern w:val="0"/>
          <w:sz w:val="20"/>
          <w:szCs w:val="20"/>
          <w:lang w:eastAsia="zh-CN"/>
          <w14:ligatures w14:val="none"/>
        </w:rPr>
        <w:t>§ 1º A denúncia será instruída com indícios suficientes da existência do crime antecedente, sendo puníveis os fatos previstos nesta Lei, ainda que desconhecido ou isento de pena o autor daquele crime.</w:t>
      </w:r>
    </w:p>
    <w:p w14:paraId="44FCFF6D"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47" w:name="art2§1"/>
      <w:bookmarkEnd w:id="47"/>
      <w:r w:rsidRPr="00A665FA">
        <w:rPr>
          <w:rFonts w:ascii="Arial" w:eastAsia="Times New Roman" w:hAnsi="Arial" w:cs="Arial"/>
          <w:color w:val="000000"/>
          <w:kern w:val="0"/>
          <w:sz w:val="20"/>
          <w:szCs w:val="20"/>
          <w:lang w:eastAsia="zh-CN"/>
          <w14:ligatures w14:val="none"/>
        </w:rPr>
        <w:t>§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A denúncia será instruída com indícios suficientes da existência da infração penal antecedente, sendo puníveis os fatos previstos nesta Lei, ainda que desconhecido ou isento de pena o autor, ou extinta a punibilidade da infração penal antecedente.                </w:t>
      </w:r>
      <w:hyperlink r:id="rId3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8DFDE34"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48" w:name="art2§2"/>
      <w:bookmarkEnd w:id="48"/>
      <w:r w:rsidRPr="00A665FA">
        <w:rPr>
          <w:rFonts w:ascii="Arial" w:eastAsia="Times New Roman" w:hAnsi="Arial" w:cs="Arial"/>
          <w:strike/>
          <w:kern w:val="0"/>
          <w:sz w:val="20"/>
          <w:szCs w:val="20"/>
          <w:lang w:eastAsia="zh-CN"/>
          <w14:ligatures w14:val="none"/>
        </w:rPr>
        <w:lastRenderedPageBreak/>
        <w:t xml:space="preserve">§ 2º No processo por crime previsto nesta Lei, não se aplica o disposto no </w:t>
      </w:r>
      <w:hyperlink r:id="rId38" w:anchor="art366" w:history="1">
        <w:r w:rsidRPr="00A665FA">
          <w:rPr>
            <w:rFonts w:ascii="Arial" w:eastAsia="Times New Roman" w:hAnsi="Arial" w:cs="Arial"/>
            <w:strike/>
            <w:color w:val="0000FF"/>
            <w:kern w:val="0"/>
            <w:sz w:val="20"/>
            <w:szCs w:val="20"/>
            <w:u w:val="single"/>
            <w:lang w:eastAsia="zh-CN"/>
            <w14:ligatures w14:val="none"/>
          </w:rPr>
          <w:t>art. 366 do Código de Processo Penal</w:t>
        </w:r>
      </w:hyperlink>
      <w:r w:rsidRPr="00A665FA">
        <w:rPr>
          <w:rFonts w:ascii="Arial" w:eastAsia="Times New Roman" w:hAnsi="Arial" w:cs="Arial"/>
          <w:strike/>
          <w:kern w:val="0"/>
          <w:sz w:val="20"/>
          <w:szCs w:val="20"/>
          <w:lang w:eastAsia="zh-CN"/>
          <w14:ligatures w14:val="none"/>
        </w:rPr>
        <w:t>.</w:t>
      </w:r>
    </w:p>
    <w:p w14:paraId="7F5C300D" w14:textId="77777777" w:rsidR="00A665FA" w:rsidRPr="00A665FA" w:rsidRDefault="00A665FA" w:rsidP="00A665FA">
      <w:pPr>
        <w:spacing w:before="225" w:after="225" w:line="240" w:lineRule="auto"/>
        <w:ind w:firstLine="567"/>
        <w:rPr>
          <w:rFonts w:ascii="Times New Roman" w:eastAsia="Times New Roman" w:hAnsi="Times New Roman" w:cs="Times New Roman"/>
          <w:kern w:val="0"/>
          <w:sz w:val="24"/>
          <w:szCs w:val="24"/>
          <w:lang w:eastAsia="zh-CN"/>
          <w14:ligatures w14:val="none"/>
        </w:rPr>
      </w:pPr>
      <w:bookmarkStart w:id="49" w:name="art2§2.0"/>
      <w:bookmarkEnd w:id="49"/>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No processo por crime previsto nesta Lei, não se aplica o disposto no </w:t>
      </w:r>
      <w:hyperlink r:id="rId39" w:anchor="art366" w:history="1">
        <w:r w:rsidRPr="00A665FA">
          <w:rPr>
            <w:rFonts w:ascii="Arial" w:eastAsia="Times New Roman" w:hAnsi="Arial" w:cs="Arial"/>
            <w:color w:val="0000FF"/>
            <w:kern w:val="0"/>
            <w:sz w:val="20"/>
            <w:szCs w:val="20"/>
            <w:u w:val="single"/>
            <w:lang w:eastAsia="zh-CN"/>
            <w14:ligatures w14:val="none"/>
          </w:rPr>
          <w:t>art. 366 do Decreto-Lei nº 3.689, de 3 de outubro de 1941 (Código de Processo Penal)</w:t>
        </w:r>
      </w:hyperlink>
      <w:r w:rsidRPr="00A665FA">
        <w:rPr>
          <w:rFonts w:ascii="Arial" w:eastAsia="Times New Roman" w:hAnsi="Arial" w:cs="Arial"/>
          <w:color w:val="000000"/>
          <w:kern w:val="0"/>
          <w:sz w:val="20"/>
          <w:szCs w:val="20"/>
          <w:lang w:eastAsia="zh-CN"/>
          <w14:ligatures w14:val="none"/>
        </w:rPr>
        <w:t xml:space="preserve">, devendo o acusado que não comparecer nem constituir advogado ser citado por edital, prosseguindo o feito até o julgamento, com a nomeação de defensor dativo.                 </w:t>
      </w:r>
      <w:hyperlink r:id="rId40"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0EAC67A6"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50" w:name="art3"/>
      <w:bookmarkEnd w:id="50"/>
      <w:r w:rsidRPr="00A665FA">
        <w:rPr>
          <w:rFonts w:ascii="Arial" w:eastAsia="Times New Roman" w:hAnsi="Arial" w:cs="Arial"/>
          <w:kern w:val="0"/>
          <w:sz w:val="20"/>
          <w:szCs w:val="20"/>
          <w:lang w:eastAsia="zh-CN"/>
          <w14:ligatures w14:val="none"/>
        </w:rPr>
        <w:t xml:space="preserve">Art. 3º </w:t>
      </w:r>
      <w:r w:rsidRPr="00A665FA">
        <w:rPr>
          <w:rFonts w:ascii="Arial" w:eastAsia="Times New Roman" w:hAnsi="Arial" w:cs="Arial"/>
          <w:strike/>
          <w:kern w:val="0"/>
          <w:sz w:val="20"/>
          <w:szCs w:val="20"/>
          <w:lang w:eastAsia="zh-CN"/>
          <w14:ligatures w14:val="none"/>
        </w:rPr>
        <w:t xml:space="preserve">Os crimes disciplinados nesta Lei são insuscetíveis de fiança e liberdade provisória e, em caso de sentença condenatória, o juiz decidirá fundamentadamente se o réu poderá apelar em liberdade. </w:t>
      </w:r>
      <w:r w:rsidRPr="00A665FA">
        <w:rPr>
          <w:rFonts w:ascii="Arial" w:eastAsia="Times New Roman" w:hAnsi="Arial" w:cs="Arial"/>
          <w:kern w:val="0"/>
          <w:sz w:val="20"/>
          <w:szCs w:val="20"/>
          <w:lang w:eastAsia="zh-CN"/>
          <w14:ligatures w14:val="none"/>
        </w:rPr>
        <w:t> </w:t>
      </w:r>
      <w:r w:rsidRPr="00A665FA">
        <w:rPr>
          <w:rFonts w:ascii="Arial" w:eastAsia="Times New Roman" w:hAnsi="Arial" w:cs="Arial"/>
          <w:color w:val="000000"/>
          <w:kern w:val="0"/>
          <w:sz w:val="20"/>
          <w:szCs w:val="20"/>
          <w:lang w:eastAsia="zh-CN"/>
          <w14:ligatures w14:val="none"/>
        </w:rPr>
        <w:t xml:space="preserve">                    </w:t>
      </w:r>
      <w:hyperlink r:id="rId41" w:anchor="art4" w:history="1">
        <w:r w:rsidRPr="00A665FA">
          <w:rPr>
            <w:rFonts w:ascii="Arial" w:eastAsia="Times New Roman" w:hAnsi="Arial" w:cs="Arial"/>
            <w:color w:val="0000FF"/>
            <w:kern w:val="0"/>
            <w:sz w:val="20"/>
            <w:szCs w:val="20"/>
            <w:u w:val="single"/>
            <w:lang w:eastAsia="zh-CN"/>
            <w14:ligatures w14:val="none"/>
          </w:rPr>
          <w:t>(Revogado pela Lei nº 12.683, de 2012)</w:t>
        </w:r>
      </w:hyperlink>
    </w:p>
    <w:p w14:paraId="071107C7"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51" w:name="art4."/>
      <w:bookmarkEnd w:id="51"/>
      <w:r w:rsidRPr="00A665FA">
        <w:rPr>
          <w:rFonts w:ascii="Arial" w:eastAsia="Times New Roman" w:hAnsi="Arial" w:cs="Arial"/>
          <w:strike/>
          <w:kern w:val="0"/>
          <w:sz w:val="20"/>
          <w:szCs w:val="20"/>
          <w:lang w:eastAsia="zh-CN"/>
          <w14:ligatures w14:val="none"/>
        </w:rPr>
        <w:t xml:space="preserve">Art. 4º O juiz, de ofício, a requerimento do Ministério Público, ou representação da autoridade policial, ouvido o Ministério Público em vinte e quatro horas, havendo indícios suficientes, poderá decretar, no curso do inquérito ou da ação penal, a apreensão ou o seqüestro de bens, direitos ou valores do acusado, ou existentes em seu nome, objeto dos crimes previstos nesta Lei, procedendo-se na forma dos </w:t>
      </w:r>
      <w:hyperlink r:id="rId42" w:anchor="art125" w:history="1">
        <w:r w:rsidRPr="00A665FA">
          <w:rPr>
            <w:rFonts w:ascii="Arial" w:eastAsia="Times New Roman" w:hAnsi="Arial" w:cs="Arial"/>
            <w:strike/>
            <w:color w:val="0000FF"/>
            <w:kern w:val="0"/>
            <w:sz w:val="20"/>
            <w:szCs w:val="20"/>
            <w:u w:val="single"/>
            <w:lang w:eastAsia="zh-CN"/>
            <w14:ligatures w14:val="none"/>
          </w:rPr>
          <w:t xml:space="preserve">arts. 125 </w:t>
        </w:r>
      </w:hyperlink>
      <w:r w:rsidRPr="00A665FA">
        <w:rPr>
          <w:rFonts w:ascii="Arial" w:eastAsia="Times New Roman" w:hAnsi="Arial" w:cs="Arial"/>
          <w:strike/>
          <w:kern w:val="0"/>
          <w:sz w:val="20"/>
          <w:szCs w:val="20"/>
          <w:lang w:eastAsia="zh-CN"/>
          <w14:ligatures w14:val="none"/>
        </w:rPr>
        <w:t xml:space="preserve">a </w:t>
      </w:r>
      <w:hyperlink r:id="rId43" w:anchor="art144" w:history="1">
        <w:r w:rsidRPr="00A665FA">
          <w:rPr>
            <w:rFonts w:ascii="Arial" w:eastAsia="Times New Roman" w:hAnsi="Arial" w:cs="Arial"/>
            <w:strike/>
            <w:color w:val="0000FF"/>
            <w:kern w:val="0"/>
            <w:sz w:val="20"/>
            <w:szCs w:val="20"/>
            <w:u w:val="single"/>
            <w:lang w:eastAsia="zh-CN"/>
            <w14:ligatures w14:val="none"/>
          </w:rPr>
          <w:t>144 do Decreto-Lei nº 3.689, de 3 de outubro de 1941 - Código de Processo Penal</w:t>
        </w:r>
      </w:hyperlink>
      <w:r w:rsidRPr="00A665FA">
        <w:rPr>
          <w:rFonts w:ascii="Arial" w:eastAsia="Times New Roman" w:hAnsi="Arial" w:cs="Arial"/>
          <w:strike/>
          <w:kern w:val="0"/>
          <w:sz w:val="20"/>
          <w:szCs w:val="20"/>
          <w:lang w:eastAsia="zh-CN"/>
          <w14:ligatures w14:val="none"/>
        </w:rPr>
        <w:t>.</w:t>
      </w:r>
    </w:p>
    <w:p w14:paraId="336400CF"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52" w:name="art4§1"/>
      <w:bookmarkEnd w:id="52"/>
      <w:r w:rsidRPr="00A665FA">
        <w:rPr>
          <w:rFonts w:ascii="Arial" w:eastAsia="Times New Roman" w:hAnsi="Arial" w:cs="Arial"/>
          <w:strike/>
          <w:kern w:val="0"/>
          <w:sz w:val="20"/>
          <w:szCs w:val="20"/>
          <w:lang w:eastAsia="zh-CN"/>
          <w14:ligatures w14:val="none"/>
        </w:rPr>
        <w:t>§ 1º As medidas assecuratórias previstas neste artigo serão levantadas se a ação penal não for iniciada no prazo de cento e vinte dias, contados da data em que ficar concluída a diligência.</w:t>
      </w:r>
    </w:p>
    <w:p w14:paraId="1E7FE2C9"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53" w:name="art4§2"/>
      <w:bookmarkEnd w:id="53"/>
      <w:r w:rsidRPr="00A665FA">
        <w:rPr>
          <w:rFonts w:ascii="Arial" w:eastAsia="Times New Roman" w:hAnsi="Arial" w:cs="Arial"/>
          <w:strike/>
          <w:kern w:val="0"/>
          <w:sz w:val="20"/>
          <w:szCs w:val="20"/>
          <w:lang w:eastAsia="zh-CN"/>
          <w14:ligatures w14:val="none"/>
        </w:rPr>
        <w:t>§ 2º O juiz determinará a liberação dos bens, direitos e valores apreendidos ou seqüestrados quando comprovada a licitude de sua origem.</w:t>
      </w:r>
    </w:p>
    <w:p w14:paraId="2B2C0DD7"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54" w:name="art4§3"/>
      <w:bookmarkEnd w:id="54"/>
      <w:r w:rsidRPr="00A665FA">
        <w:rPr>
          <w:rFonts w:ascii="Arial" w:eastAsia="Times New Roman" w:hAnsi="Arial" w:cs="Arial"/>
          <w:strike/>
          <w:kern w:val="0"/>
          <w:sz w:val="20"/>
          <w:szCs w:val="20"/>
          <w:lang w:eastAsia="zh-CN"/>
          <w14:ligatures w14:val="none"/>
        </w:rPr>
        <w:t xml:space="preserve">§ 3º Nenhum pedido de restituição será conhecido sem o comparecimento pessoal do acusado, podendo o juiz determinar a prática de atos necessários à conservação de bens, direitos ou valores, nos casos do </w:t>
      </w:r>
      <w:hyperlink r:id="rId44" w:anchor="art366" w:history="1">
        <w:r w:rsidRPr="00A665FA">
          <w:rPr>
            <w:rFonts w:ascii="Arial" w:eastAsia="Times New Roman" w:hAnsi="Arial" w:cs="Arial"/>
            <w:strike/>
            <w:color w:val="0000FF"/>
            <w:kern w:val="0"/>
            <w:sz w:val="20"/>
            <w:szCs w:val="20"/>
            <w:u w:val="single"/>
            <w:lang w:eastAsia="zh-CN"/>
            <w14:ligatures w14:val="none"/>
          </w:rPr>
          <w:t>art. 366 do Código de Processo Penal</w:t>
        </w:r>
      </w:hyperlink>
      <w:r w:rsidRPr="00A665FA">
        <w:rPr>
          <w:rFonts w:ascii="Arial" w:eastAsia="Times New Roman" w:hAnsi="Arial" w:cs="Arial"/>
          <w:strike/>
          <w:kern w:val="0"/>
          <w:sz w:val="20"/>
          <w:szCs w:val="20"/>
          <w:lang w:eastAsia="zh-CN"/>
          <w14:ligatures w14:val="none"/>
        </w:rPr>
        <w:t>.</w:t>
      </w:r>
    </w:p>
    <w:p w14:paraId="541BBC42"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55" w:name="art4§4"/>
      <w:bookmarkEnd w:id="55"/>
      <w:r w:rsidRPr="00A665FA">
        <w:rPr>
          <w:rFonts w:ascii="Arial" w:eastAsia="Times New Roman" w:hAnsi="Arial" w:cs="Arial"/>
          <w:strike/>
          <w:kern w:val="0"/>
          <w:sz w:val="20"/>
          <w:szCs w:val="20"/>
          <w:lang w:eastAsia="zh-CN"/>
          <w14:ligatures w14:val="none"/>
        </w:rPr>
        <w:t>§ 4º A ordem de prisão de pessoas ou da apreensão ou seqüestro de bens, direitos ou valores, poderá ser suspensa pelo juiz, ouvido o Ministério Público, quando a sua execução imediata possa comprometer as investigações.</w:t>
      </w:r>
    </w:p>
    <w:p w14:paraId="471210EF"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56" w:name="art4"/>
      <w:bookmarkEnd w:id="56"/>
      <w:r w:rsidRPr="00A665FA">
        <w:rPr>
          <w:rFonts w:ascii="Arial" w:eastAsia="Times New Roman" w:hAnsi="Arial" w:cs="Arial"/>
          <w:color w:val="000000"/>
          <w:kern w:val="0"/>
          <w:sz w:val="20"/>
          <w:szCs w:val="20"/>
          <w:lang w:eastAsia="zh-CN"/>
          <w14:ligatures w14:val="none"/>
        </w:rPr>
        <w:t>Art. 4</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O juiz, de ofício, a requerimento do Ministério Público ou mediante representação do delegado de polícia, ouvido o Ministério Público em 24 (vinte e quatro) horas, havendo indícios suficientes de infração penal, poderá decretar medidas assecuratórias de bens, direitos ou valores do investigado ou acusado, ou existentes em nome de interpostas pessoas, que sejam instrumento, produto ou proveito dos crimes previstos nesta Lei ou das infrações penais antecedentes.                </w:t>
      </w:r>
      <w:hyperlink r:id="rId45"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1B207C50"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57" w:name="art4§1.0"/>
      <w:bookmarkEnd w:id="57"/>
      <w:r w:rsidRPr="00A665FA">
        <w:rPr>
          <w:rFonts w:ascii="Arial" w:eastAsia="Times New Roman" w:hAnsi="Arial" w:cs="Arial"/>
          <w:color w:val="000000"/>
          <w:kern w:val="0"/>
          <w:sz w:val="20"/>
          <w:szCs w:val="20"/>
          <w:lang w:eastAsia="zh-CN"/>
          <w14:ligatures w14:val="none"/>
        </w:rPr>
        <w:t>§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Proceder-se-á à alienação antecipada para preservação do valor dos bens sempre que estiverem sujeitos a qualquer grau de deterioração ou depreciação, ou quando houver dificuldade para sua manutenção.                  </w:t>
      </w:r>
      <w:hyperlink r:id="rId46"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484DDA96"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58" w:name="art4§2.0"/>
      <w:bookmarkEnd w:id="58"/>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O juiz determinará a liberação total ou parcial dos bens, direitos e valores quando comprovada a licitude de sua origem, mantendo-se a constrição dos bens, direitos e valores necessários e suficientes à reparação dos danos e ao pagamento de prestações pecuniárias, multas e custas decorrentes da infração penal.                     </w:t>
      </w:r>
      <w:hyperlink r:id="rId4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6DC777F1"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59" w:name="art4§3.0"/>
      <w:bookmarkEnd w:id="59"/>
      <w:r w:rsidRPr="00A665FA">
        <w:rPr>
          <w:rFonts w:ascii="Arial" w:eastAsia="Times New Roman" w:hAnsi="Arial" w:cs="Arial"/>
          <w:color w:val="000000"/>
          <w:kern w:val="0"/>
          <w:sz w:val="20"/>
          <w:szCs w:val="20"/>
          <w:lang w:eastAsia="zh-CN"/>
          <w14:ligatures w14:val="none"/>
        </w:rPr>
        <w:t>§ 3</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Nenhum pedido de liberação será conhecido sem o comparecimento pessoal do acusado ou de interposta pessoa a que se refere o </w:t>
      </w:r>
      <w:r w:rsidRPr="00A665FA">
        <w:rPr>
          <w:rFonts w:ascii="Arial" w:eastAsia="Times New Roman" w:hAnsi="Arial" w:cs="Arial"/>
          <w:b/>
          <w:bCs/>
          <w:color w:val="000000"/>
          <w:kern w:val="0"/>
          <w:sz w:val="20"/>
          <w:szCs w:val="20"/>
          <w:lang w:eastAsia="zh-CN"/>
          <w14:ligatures w14:val="none"/>
        </w:rPr>
        <w:t>caput</w:t>
      </w:r>
      <w:r w:rsidRPr="00A665FA">
        <w:rPr>
          <w:rFonts w:ascii="Arial" w:eastAsia="Times New Roman" w:hAnsi="Arial" w:cs="Arial"/>
          <w:color w:val="000000"/>
          <w:kern w:val="0"/>
          <w:sz w:val="20"/>
          <w:szCs w:val="20"/>
          <w:lang w:eastAsia="zh-CN"/>
          <w14:ligatures w14:val="none"/>
        </w:rPr>
        <w:t xml:space="preserve"> deste artigo, podendo o juiz determinar a prática de atos necessários à conservação de bens, direitos ou valores, sem prejuízo do disposto no §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w:t>
      </w:r>
      <w:hyperlink r:id="rId48"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18515562"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60" w:name="art4§4.0"/>
      <w:bookmarkEnd w:id="60"/>
      <w:r w:rsidRPr="00A665FA">
        <w:rPr>
          <w:rFonts w:ascii="Arial" w:eastAsia="Times New Roman" w:hAnsi="Arial" w:cs="Arial"/>
          <w:color w:val="000000"/>
          <w:kern w:val="0"/>
          <w:sz w:val="20"/>
          <w:szCs w:val="20"/>
          <w:lang w:eastAsia="zh-CN"/>
          <w14:ligatures w14:val="none"/>
        </w:rPr>
        <w:t>§ 4</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Poderão ser decretadas medidas assecuratórias sobre bens, direitos ou valores para reparação do dano decorrente da infração penal antecedente ou da prevista nesta Lei ou para pagamento de prestação pecuniária, multa e custas.                        </w:t>
      </w:r>
      <w:hyperlink r:id="rId49"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03455BC2"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61" w:name="art4a"/>
      <w:bookmarkEnd w:id="61"/>
      <w:r w:rsidRPr="00A665FA">
        <w:rPr>
          <w:rFonts w:ascii="Arial" w:eastAsia="Times New Roman" w:hAnsi="Arial" w:cs="Arial"/>
          <w:color w:val="000000"/>
          <w:kern w:val="0"/>
          <w:sz w:val="20"/>
          <w:szCs w:val="20"/>
          <w:lang w:eastAsia="zh-CN"/>
          <w14:ligatures w14:val="none"/>
        </w:rPr>
        <w:lastRenderedPageBreak/>
        <w:t>Art. 4</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-A.  A alienação antecipada para preservação de valor de bens sob constrição será decretada pelo juiz, de ofício, a requerimento do Ministério Público ou por solicitação da parte interessada, mediante petição autônoma, que será autuada em apartado e cujos autos terão tramitação em separado em relação ao processo principal.                        </w:t>
      </w:r>
      <w:hyperlink r:id="rId50"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16DDDC13"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2" w:name="art4a§1"/>
      <w:bookmarkEnd w:id="62"/>
      <w:r w:rsidRPr="00A665FA">
        <w:rPr>
          <w:rFonts w:ascii="Arial" w:eastAsia="Times New Roman" w:hAnsi="Arial" w:cs="Arial"/>
          <w:color w:val="000000"/>
          <w:kern w:val="0"/>
          <w:sz w:val="20"/>
          <w:szCs w:val="20"/>
          <w:lang w:eastAsia="zh-CN"/>
          <w14:ligatures w14:val="none"/>
        </w:rPr>
        <w:t>§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O requerimento de alienação deverá conter a relação de todos os demais bens, com a descrição e a especificação de cada um deles, e informações sobre quem os detém e local onde se encontram. </w:t>
      </w:r>
      <w:hyperlink r:id="rId51"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58507A07"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3" w:name="art4a§2"/>
      <w:bookmarkEnd w:id="63"/>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O juiz determinará a avaliação dos bens, nos autos apartados, e intimará o Ministério Público.                    </w:t>
      </w:r>
      <w:hyperlink r:id="rId52"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22664712"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4" w:name="art4a§3"/>
      <w:bookmarkEnd w:id="64"/>
      <w:r w:rsidRPr="00A665FA">
        <w:rPr>
          <w:rFonts w:ascii="Arial" w:eastAsia="Times New Roman" w:hAnsi="Arial" w:cs="Arial"/>
          <w:color w:val="000000"/>
          <w:kern w:val="0"/>
          <w:sz w:val="20"/>
          <w:szCs w:val="20"/>
          <w:lang w:eastAsia="zh-CN"/>
          <w14:ligatures w14:val="none"/>
        </w:rPr>
        <w:t>§ 3</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Feita a avaliação e dirimidas eventuais divergências sobre o respectivo laudo, o juiz, por sentença, homologará o valor atribuído aos bens e determinará sejam alienados em leilão ou pregão, preferencialmente eletrônico, por valor não inferior a 75% (setenta e cinco por cento) da avaliação.                       </w:t>
      </w:r>
      <w:hyperlink r:id="rId53"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48C13FED"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5" w:name="art4a§4"/>
      <w:bookmarkEnd w:id="65"/>
      <w:r w:rsidRPr="00A665FA">
        <w:rPr>
          <w:rFonts w:ascii="Arial" w:eastAsia="Times New Roman" w:hAnsi="Arial" w:cs="Arial"/>
          <w:color w:val="000000"/>
          <w:kern w:val="0"/>
          <w:sz w:val="20"/>
          <w:szCs w:val="20"/>
          <w:lang w:eastAsia="zh-CN"/>
          <w14:ligatures w14:val="none"/>
        </w:rPr>
        <w:t>§ 4</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Realizado o leilão, a quantia apurada será depositada em conta judicial remunerada, adotando-se a seguinte disciplina:                   </w:t>
      </w:r>
      <w:hyperlink r:id="rId54"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38BE3E64"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6" w:name="art4a§4i"/>
      <w:bookmarkEnd w:id="66"/>
      <w:r w:rsidRPr="00A665FA">
        <w:rPr>
          <w:rFonts w:ascii="Arial" w:eastAsia="Times New Roman" w:hAnsi="Arial" w:cs="Arial"/>
          <w:color w:val="000000"/>
          <w:kern w:val="0"/>
          <w:sz w:val="20"/>
          <w:szCs w:val="20"/>
          <w:lang w:eastAsia="zh-CN"/>
          <w14:ligatures w14:val="none"/>
        </w:rPr>
        <w:t xml:space="preserve">I - nos processos de competência da Justiça Federal e da Justiça do Distrito Federal:                      </w:t>
      </w:r>
      <w:hyperlink r:id="rId55"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56C4D41"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7" w:name="art4a§4ia"/>
      <w:bookmarkEnd w:id="67"/>
      <w:r w:rsidRPr="00A665FA">
        <w:rPr>
          <w:rFonts w:ascii="Arial" w:eastAsia="Times New Roman" w:hAnsi="Arial" w:cs="Arial"/>
          <w:color w:val="000000"/>
          <w:kern w:val="0"/>
          <w:sz w:val="20"/>
          <w:szCs w:val="20"/>
          <w:lang w:eastAsia="zh-CN"/>
          <w14:ligatures w14:val="none"/>
        </w:rPr>
        <w:t>a) os depósitos serão efetuados na Caixa Econômica Federal ou em instituição financeira pública, mediante documento adequado para essa finalidade;                     </w:t>
      </w:r>
      <w:hyperlink r:id="rId56" w:anchor="art3"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56DCA907"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8" w:name="art4a§4ib"/>
      <w:bookmarkEnd w:id="68"/>
      <w:r w:rsidRPr="00A665FA">
        <w:rPr>
          <w:rFonts w:ascii="Arial" w:eastAsia="Times New Roman" w:hAnsi="Arial" w:cs="Arial"/>
          <w:color w:val="000000"/>
          <w:kern w:val="0"/>
          <w:sz w:val="20"/>
          <w:szCs w:val="20"/>
          <w:lang w:eastAsia="zh-CN"/>
          <w14:ligatures w14:val="none"/>
        </w:rPr>
        <w:t xml:space="preserve">b) os depósitos serão repassados pela Caixa Econômica Federal ou por outra instituição financeira pública para a Conta Única do Tesouro Nacional, independentemente de qualquer formalidade, no prazo de 24 (vinte e quatro) horas; e                       </w:t>
      </w:r>
      <w:hyperlink r:id="rId57" w:anchor="art3"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6A4D5977"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69" w:name="art4a§4ic"/>
      <w:bookmarkEnd w:id="69"/>
      <w:r w:rsidRPr="00A665FA">
        <w:rPr>
          <w:rFonts w:ascii="Arial" w:eastAsia="Times New Roman" w:hAnsi="Arial" w:cs="Arial"/>
          <w:color w:val="000000"/>
          <w:kern w:val="0"/>
          <w:sz w:val="20"/>
          <w:szCs w:val="20"/>
          <w:lang w:eastAsia="zh-CN"/>
          <w14:ligatures w14:val="none"/>
        </w:rPr>
        <w:t xml:space="preserve">c) os valores devolvidos pela Caixa Econômica Federal ou por instituição financeira pública serão debitados à Conta Única do Tesouro Nacional, em subconta de restituição;                    </w:t>
      </w:r>
      <w:hyperlink r:id="rId58" w:anchor="art3"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346E27F6"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0" w:name="art4a§4ii"/>
      <w:bookmarkEnd w:id="70"/>
      <w:r w:rsidRPr="00A665FA">
        <w:rPr>
          <w:rFonts w:ascii="Arial" w:eastAsia="Times New Roman" w:hAnsi="Arial" w:cs="Arial"/>
          <w:color w:val="000000"/>
          <w:kern w:val="0"/>
          <w:sz w:val="20"/>
          <w:szCs w:val="20"/>
          <w:lang w:eastAsia="zh-CN"/>
          <w14:ligatures w14:val="none"/>
        </w:rPr>
        <w:t>II - nos processos de competência da Justiça dos Estados:                    </w:t>
      </w:r>
      <w:hyperlink r:id="rId59"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00FFDA45"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1" w:name="art4a§4iia"/>
      <w:bookmarkEnd w:id="71"/>
      <w:r w:rsidRPr="00A665FA">
        <w:rPr>
          <w:rFonts w:ascii="Arial" w:eastAsia="Times New Roman" w:hAnsi="Arial" w:cs="Arial"/>
          <w:color w:val="000000"/>
          <w:kern w:val="0"/>
          <w:sz w:val="20"/>
          <w:szCs w:val="20"/>
          <w:lang w:eastAsia="zh-CN"/>
          <w14:ligatures w14:val="none"/>
        </w:rPr>
        <w:t xml:space="preserve">a) os depósitos serão efetuados em instituição financeira designada em lei, preferencialmente pública, de cada Estado ou, na sua ausência, em instituição financeira pública da União;                  </w:t>
      </w:r>
      <w:hyperlink r:id="rId60" w:anchor="art3"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72652AA2"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2" w:name="art4a§4iib"/>
      <w:bookmarkEnd w:id="72"/>
      <w:r w:rsidRPr="00A665FA">
        <w:rPr>
          <w:rFonts w:ascii="Arial" w:eastAsia="Times New Roman" w:hAnsi="Arial" w:cs="Arial"/>
          <w:color w:val="000000"/>
          <w:kern w:val="0"/>
          <w:sz w:val="20"/>
          <w:szCs w:val="20"/>
          <w:lang w:eastAsia="zh-CN"/>
          <w14:ligatures w14:val="none"/>
        </w:rPr>
        <w:t>b) os depósitos serão repassados para a conta única de cada Estado, na forma da respectiva legislação.                    </w:t>
      </w:r>
      <w:hyperlink r:id="rId61" w:anchor="art3"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2E217114"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3" w:name="art4a§5"/>
      <w:bookmarkEnd w:id="73"/>
      <w:r w:rsidRPr="00A665FA">
        <w:rPr>
          <w:rFonts w:ascii="Arial" w:eastAsia="Times New Roman" w:hAnsi="Arial" w:cs="Arial"/>
          <w:color w:val="000000"/>
          <w:kern w:val="0"/>
          <w:sz w:val="20"/>
          <w:szCs w:val="20"/>
          <w:lang w:eastAsia="zh-CN"/>
          <w14:ligatures w14:val="none"/>
        </w:rPr>
        <w:t>§ 5</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Mediante ordem da autoridade judicial, o valor do depósito, após o trânsito em julgado da sentença proferida na ação penal, será:                      </w:t>
      </w:r>
      <w:hyperlink r:id="rId62"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53FBE4C1"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4" w:name="art4a§5i"/>
      <w:bookmarkEnd w:id="74"/>
      <w:r w:rsidRPr="00A665FA">
        <w:rPr>
          <w:rFonts w:ascii="Arial" w:eastAsia="Times New Roman" w:hAnsi="Arial" w:cs="Arial"/>
          <w:color w:val="000000"/>
          <w:kern w:val="0"/>
          <w:sz w:val="20"/>
          <w:szCs w:val="20"/>
          <w:lang w:eastAsia="zh-CN"/>
          <w14:ligatures w14:val="none"/>
        </w:rPr>
        <w:t>I - em caso de sentença condenatória, nos processos de competência da Justiça Federal e da Justiça do Distrito Federal, incorporado definitivamente ao patrimônio da União, e, nos processos de competência da Justiça Estadual, incorporado ao patrimônio do Estado respectivo;                    </w:t>
      </w:r>
      <w:hyperlink r:id="rId63"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0183ADD0"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5" w:name="art4a§5ii"/>
      <w:bookmarkEnd w:id="75"/>
      <w:r w:rsidRPr="00A665FA">
        <w:rPr>
          <w:rFonts w:ascii="Arial" w:eastAsia="Times New Roman" w:hAnsi="Arial" w:cs="Arial"/>
          <w:color w:val="000000"/>
          <w:kern w:val="0"/>
          <w:sz w:val="20"/>
          <w:szCs w:val="20"/>
          <w:lang w:eastAsia="zh-CN"/>
          <w14:ligatures w14:val="none"/>
        </w:rPr>
        <w:lastRenderedPageBreak/>
        <w:t>II - em caso de sentença absolutória extintiva de punibilidade, colocado à disposição do réu pela instituição financeira, acrescido da remuneração da conta judicial.                  </w:t>
      </w:r>
      <w:hyperlink r:id="rId64"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33AFB50B"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6" w:name="art4a§6"/>
      <w:bookmarkEnd w:id="76"/>
      <w:r w:rsidRPr="00A665FA">
        <w:rPr>
          <w:rFonts w:ascii="Arial" w:eastAsia="Times New Roman" w:hAnsi="Arial" w:cs="Arial"/>
          <w:color w:val="000000"/>
          <w:kern w:val="0"/>
          <w:sz w:val="20"/>
          <w:szCs w:val="20"/>
          <w:lang w:eastAsia="zh-CN"/>
          <w14:ligatures w14:val="none"/>
        </w:rPr>
        <w:t>§ 6</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A instituição financeira depositária manterá controle dos valores depositados ou devolvidos.                   </w:t>
      </w:r>
      <w:hyperlink r:id="rId65"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6C12E7A"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7" w:name="art4a§7"/>
      <w:bookmarkEnd w:id="77"/>
      <w:r w:rsidRPr="00A665FA">
        <w:rPr>
          <w:rFonts w:ascii="Arial" w:eastAsia="Times New Roman" w:hAnsi="Arial" w:cs="Arial"/>
          <w:color w:val="000000"/>
          <w:kern w:val="0"/>
          <w:sz w:val="20"/>
          <w:szCs w:val="20"/>
          <w:lang w:eastAsia="zh-CN"/>
          <w14:ligatures w14:val="none"/>
        </w:rPr>
        <w:t>§ 7</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Serão deduzidos da quantia apurada no leilão todos os tributos e multas incidentes sobre o bem alienado, sem prejuízo de iniciativas que, no âmbito da competência de cada ente da Federação, venham a desonerar bens sob constrição judicial daqueles ônus.                         </w:t>
      </w:r>
      <w:hyperlink r:id="rId66"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6C20EE99"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8" w:name="art4a§8"/>
      <w:bookmarkEnd w:id="78"/>
      <w:r w:rsidRPr="00A665FA">
        <w:rPr>
          <w:rFonts w:ascii="Arial" w:eastAsia="Times New Roman" w:hAnsi="Arial" w:cs="Arial"/>
          <w:color w:val="000000"/>
          <w:kern w:val="0"/>
          <w:sz w:val="20"/>
          <w:szCs w:val="20"/>
          <w:lang w:eastAsia="zh-CN"/>
          <w14:ligatures w14:val="none"/>
        </w:rPr>
        <w:t>§ 8</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Feito o depósito a que se refere o § 4</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deste artigo, os autos da alienação serão apensados aos do processo principal.                       </w:t>
      </w:r>
      <w:hyperlink r:id="rId67"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466E57F2"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79" w:name="art4a§9"/>
      <w:bookmarkEnd w:id="79"/>
      <w:r w:rsidRPr="00A665FA">
        <w:rPr>
          <w:rFonts w:ascii="Arial" w:eastAsia="Times New Roman" w:hAnsi="Arial" w:cs="Arial"/>
          <w:color w:val="000000"/>
          <w:kern w:val="0"/>
          <w:sz w:val="20"/>
          <w:szCs w:val="20"/>
          <w:lang w:eastAsia="zh-CN"/>
          <w14:ligatures w14:val="none"/>
        </w:rPr>
        <w:t>§ 9</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Terão apenas efeito devolutivo os recursos interpostos contra as decisões proferidas no curso do procedimento previsto neste artigo.                      </w:t>
      </w:r>
      <w:hyperlink r:id="rId68"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1230BC34"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80" w:name="art4a§10"/>
      <w:bookmarkEnd w:id="80"/>
      <w:r w:rsidRPr="00A665FA">
        <w:rPr>
          <w:rFonts w:ascii="Arial" w:eastAsia="Times New Roman" w:hAnsi="Arial" w:cs="Arial"/>
          <w:color w:val="000000"/>
          <w:kern w:val="0"/>
          <w:sz w:val="20"/>
          <w:szCs w:val="20"/>
          <w:lang w:eastAsia="zh-CN"/>
          <w14:ligatures w14:val="none"/>
        </w:rPr>
        <w:t xml:space="preserve">§ 10.  Sobrevindo o trânsito em julgado de sentença penal condenatória, o juiz decretará, em favor, conforme o caso, da União ou do Estado:                   </w:t>
      </w:r>
      <w:hyperlink r:id="rId69"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2B0CFD5"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81" w:name="art4a§10i"/>
      <w:bookmarkEnd w:id="81"/>
      <w:r w:rsidRPr="00A665FA">
        <w:rPr>
          <w:rFonts w:ascii="Arial" w:eastAsia="Times New Roman" w:hAnsi="Arial" w:cs="Arial"/>
          <w:color w:val="000000"/>
          <w:kern w:val="0"/>
          <w:sz w:val="20"/>
          <w:szCs w:val="20"/>
          <w:lang w:eastAsia="zh-CN"/>
          <w14:ligatures w14:val="none"/>
        </w:rPr>
        <w:t>I - a perda dos valores depositados na conta remunerada e da fiança;</w:t>
      </w:r>
      <w:r w:rsidRPr="00A665FA">
        <w:rPr>
          <w:rFonts w:ascii="Arial" w:eastAsia="Times New Roman" w:hAnsi="Arial" w:cs="Arial"/>
          <w:kern w:val="0"/>
          <w:sz w:val="20"/>
          <w:szCs w:val="20"/>
          <w:lang w:eastAsia="zh-CN"/>
          <w14:ligatures w14:val="none"/>
        </w:rPr>
        <w:t xml:space="preserve">                     </w:t>
      </w:r>
      <w:hyperlink r:id="rId70"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04222062"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82" w:name="art4a§10ii"/>
      <w:bookmarkEnd w:id="82"/>
      <w:r w:rsidRPr="00A665FA">
        <w:rPr>
          <w:rFonts w:ascii="Arial" w:eastAsia="Times New Roman" w:hAnsi="Arial" w:cs="Arial"/>
          <w:color w:val="000000"/>
          <w:kern w:val="0"/>
          <w:sz w:val="20"/>
          <w:szCs w:val="20"/>
          <w:lang w:eastAsia="zh-CN"/>
          <w14:ligatures w14:val="none"/>
        </w:rPr>
        <w:t xml:space="preserve">II - a perda dos bens não alienados antecipadamente e daqueles aos quais não foi dada destinação prévia; e                         </w:t>
      </w:r>
      <w:hyperlink r:id="rId71"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2C4108C6"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83" w:name="art4a§10iii"/>
      <w:bookmarkEnd w:id="83"/>
      <w:r w:rsidRPr="00A665FA">
        <w:rPr>
          <w:rFonts w:ascii="Arial" w:eastAsia="Times New Roman" w:hAnsi="Arial" w:cs="Arial"/>
          <w:color w:val="000000"/>
          <w:kern w:val="0"/>
          <w:sz w:val="20"/>
          <w:szCs w:val="20"/>
          <w:lang w:eastAsia="zh-CN"/>
          <w14:ligatures w14:val="none"/>
        </w:rPr>
        <w:t xml:space="preserve">III - a perda dos bens não reclamados no prazo de 90 (noventa) dias após o trânsito em julgado da sentença condenatória, ressalvado o direito de lesado ou terceiro de boa-fé.                        </w:t>
      </w:r>
      <w:hyperlink r:id="rId72"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55FA5E1C" w14:textId="77777777" w:rsidR="00A665FA" w:rsidRPr="00A665FA" w:rsidRDefault="00A665FA" w:rsidP="00A665FA">
      <w:pPr>
        <w:spacing w:before="225" w:after="225" w:line="240" w:lineRule="auto"/>
        <w:ind w:firstLine="510"/>
        <w:rPr>
          <w:rFonts w:ascii="Arial" w:eastAsia="Times New Roman" w:hAnsi="Arial" w:cs="Arial"/>
          <w:kern w:val="0"/>
          <w:sz w:val="20"/>
          <w:szCs w:val="20"/>
          <w:lang w:eastAsia="zh-CN"/>
          <w14:ligatures w14:val="none"/>
        </w:rPr>
      </w:pPr>
      <w:bookmarkStart w:id="84" w:name="art4a§11"/>
      <w:bookmarkEnd w:id="84"/>
      <w:r w:rsidRPr="00A665FA">
        <w:rPr>
          <w:rFonts w:ascii="Arial" w:eastAsia="Times New Roman" w:hAnsi="Arial" w:cs="Arial"/>
          <w:color w:val="000000"/>
          <w:kern w:val="0"/>
          <w:sz w:val="20"/>
          <w:szCs w:val="20"/>
          <w:lang w:eastAsia="zh-CN"/>
          <w14:ligatures w14:val="none"/>
        </w:rPr>
        <w:t xml:space="preserve">§ 11.  Os bens a que se referem os incisos II e III do § 10 deste artigo serão adjudicados ou levados a leilão, depositando-se o saldo na conta única do respectivo ente.                      </w:t>
      </w:r>
      <w:hyperlink r:id="rId73"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00F92B46"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85" w:name="art4a§12"/>
      <w:bookmarkEnd w:id="85"/>
      <w:r w:rsidRPr="00A665FA">
        <w:rPr>
          <w:rFonts w:ascii="Arial" w:eastAsia="Times New Roman" w:hAnsi="Arial" w:cs="Arial"/>
          <w:color w:val="000000"/>
          <w:kern w:val="0"/>
          <w:sz w:val="20"/>
          <w:szCs w:val="20"/>
          <w:lang w:eastAsia="zh-CN"/>
          <w14:ligatures w14:val="none"/>
        </w:rPr>
        <w:t xml:space="preserve">§ 12.  O juiz determinará ao registro público competente que emita documento de habilitação à circulação e utilização dos bens colocados sob o uso e custódia das entidades a que se refere o </w:t>
      </w:r>
      <w:r w:rsidRPr="00A665FA">
        <w:rPr>
          <w:rFonts w:ascii="Arial" w:eastAsia="Times New Roman" w:hAnsi="Arial" w:cs="Arial"/>
          <w:b/>
          <w:bCs/>
          <w:color w:val="000000"/>
          <w:kern w:val="0"/>
          <w:sz w:val="20"/>
          <w:szCs w:val="20"/>
          <w:lang w:eastAsia="zh-CN"/>
          <w14:ligatures w14:val="none"/>
        </w:rPr>
        <w:t>caput</w:t>
      </w:r>
      <w:r w:rsidRPr="00A665FA">
        <w:rPr>
          <w:rFonts w:ascii="Arial" w:eastAsia="Times New Roman" w:hAnsi="Arial" w:cs="Arial"/>
          <w:color w:val="000000"/>
          <w:kern w:val="0"/>
          <w:sz w:val="20"/>
          <w:szCs w:val="20"/>
          <w:lang w:eastAsia="zh-CN"/>
          <w14:ligatures w14:val="none"/>
        </w:rPr>
        <w:t xml:space="preserve"> deste artigo.                   </w:t>
      </w:r>
      <w:hyperlink r:id="rId74"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1FDBA66"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86" w:name="art4a§13"/>
      <w:bookmarkEnd w:id="86"/>
      <w:r w:rsidRPr="00A665FA">
        <w:rPr>
          <w:rFonts w:ascii="Arial" w:eastAsia="Times New Roman" w:hAnsi="Arial" w:cs="Arial"/>
          <w:color w:val="000000"/>
          <w:kern w:val="0"/>
          <w:sz w:val="20"/>
          <w:szCs w:val="20"/>
          <w:lang w:eastAsia="zh-CN"/>
          <w14:ligatures w14:val="none"/>
        </w:rPr>
        <w:t xml:space="preserve">§ 13.  Os recursos decorrentes da alienação antecipada de bens, direitos e valores oriundos do crime de tráfico ilícito de drogas e que tenham sido objeto de dissimulação e ocultação nos termos desta Lei permanecem submetidos à disciplina definida em lei específica.                         </w:t>
      </w:r>
      <w:hyperlink r:id="rId75"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r w:rsidRPr="00A665FA">
        <w:rPr>
          <w:rFonts w:ascii="Arial" w:eastAsia="Times New Roman" w:hAnsi="Arial" w:cs="Arial"/>
          <w:color w:val="000000"/>
          <w:kern w:val="0"/>
          <w:sz w:val="20"/>
          <w:szCs w:val="20"/>
          <w:lang w:eastAsia="zh-CN"/>
          <w14:ligatures w14:val="none"/>
        </w:rPr>
        <w:t> </w:t>
      </w:r>
    </w:p>
    <w:p w14:paraId="2DE4CE12"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87" w:name="art4b"/>
      <w:bookmarkEnd w:id="87"/>
      <w:r w:rsidRPr="00A665FA">
        <w:rPr>
          <w:rFonts w:ascii="Arial" w:eastAsia="Times New Roman" w:hAnsi="Arial" w:cs="Arial"/>
          <w:color w:val="000000"/>
          <w:kern w:val="0"/>
          <w:sz w:val="20"/>
          <w:szCs w:val="20"/>
          <w:lang w:eastAsia="zh-CN"/>
          <w14:ligatures w14:val="none"/>
        </w:rPr>
        <w:t>Art. 4</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-B.  A ordem de prisão de pessoas ou as medidas assecuratórias de bens, direitos ou valores poderão ser suspensas pelo juiz, ouvido o Ministério Público, quando a sua execução imediata puder comprometer as investigações.                        </w:t>
      </w:r>
      <w:hyperlink r:id="rId76"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3DC26706"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88" w:name="art5."/>
      <w:bookmarkEnd w:id="88"/>
      <w:r w:rsidRPr="00A665FA">
        <w:rPr>
          <w:rFonts w:ascii="Arial" w:eastAsia="Times New Roman" w:hAnsi="Arial" w:cs="Arial"/>
          <w:strike/>
          <w:kern w:val="0"/>
          <w:sz w:val="20"/>
          <w:szCs w:val="20"/>
          <w:lang w:eastAsia="zh-CN"/>
          <w14:ligatures w14:val="none"/>
        </w:rPr>
        <w:t>Art. 5º Quando as circunstâncias o aconselharem, o juiz, ouvido o Ministério Público, nomeará pessoa qualificada para a administração dos bens, direitos ou valores apreendidos ou seqüestrados, mediante termo de compromisso.</w:t>
      </w:r>
    </w:p>
    <w:p w14:paraId="65F72CE4"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89" w:name="art5"/>
      <w:bookmarkEnd w:id="89"/>
      <w:r w:rsidRPr="00A665FA">
        <w:rPr>
          <w:rFonts w:ascii="Arial" w:eastAsia="Times New Roman" w:hAnsi="Arial" w:cs="Arial"/>
          <w:color w:val="000000"/>
          <w:kern w:val="0"/>
          <w:sz w:val="20"/>
          <w:szCs w:val="20"/>
          <w:lang w:eastAsia="zh-CN"/>
          <w14:ligatures w14:val="none"/>
        </w:rPr>
        <w:t>Art. 5</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Quando as circunstâncias o aconselharem, o juiz, ouvido o Ministério Público, nomeará pessoa física ou jurídica qualificada para a administração dos bens, direitos ou valores sujeitos a medidas assecuratórias, mediante termo de compromisso.                   </w:t>
      </w:r>
      <w:hyperlink r:id="rId7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56820D4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0" w:name="art6."/>
      <w:bookmarkEnd w:id="90"/>
      <w:r w:rsidRPr="00A665FA">
        <w:rPr>
          <w:rFonts w:ascii="Arial" w:eastAsia="Times New Roman" w:hAnsi="Arial" w:cs="Arial"/>
          <w:strike/>
          <w:kern w:val="0"/>
          <w:sz w:val="20"/>
          <w:szCs w:val="20"/>
          <w:lang w:eastAsia="zh-CN"/>
          <w14:ligatures w14:val="none"/>
        </w:rPr>
        <w:lastRenderedPageBreak/>
        <w:t>Art. 6º O administrador dos bens:</w:t>
      </w:r>
    </w:p>
    <w:p w14:paraId="56435C1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1" w:name="art6"/>
      <w:bookmarkEnd w:id="91"/>
      <w:r w:rsidRPr="00A665FA">
        <w:rPr>
          <w:rFonts w:ascii="Arial" w:eastAsia="Times New Roman" w:hAnsi="Arial" w:cs="Arial"/>
          <w:color w:val="000000"/>
          <w:kern w:val="0"/>
          <w:sz w:val="20"/>
          <w:szCs w:val="20"/>
          <w:lang w:eastAsia="zh-CN"/>
          <w14:ligatures w14:val="none"/>
        </w:rPr>
        <w:t>Art. 6</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A pessoa responsável pela administração dos bens:                           </w:t>
      </w:r>
      <w:hyperlink r:id="rId78"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712FCFC4"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2" w:name="art6i"/>
      <w:bookmarkEnd w:id="92"/>
      <w:r w:rsidRPr="00A665FA">
        <w:rPr>
          <w:rFonts w:ascii="Arial" w:eastAsia="Times New Roman" w:hAnsi="Arial" w:cs="Arial"/>
          <w:kern w:val="0"/>
          <w:sz w:val="20"/>
          <w:szCs w:val="20"/>
          <w:lang w:eastAsia="zh-CN"/>
          <w14:ligatures w14:val="none"/>
        </w:rPr>
        <w:t>I - fará jus a uma remuneração, fixada pelo juiz, que será satisfeita com o produto dos bens objeto da administração;</w:t>
      </w:r>
    </w:p>
    <w:p w14:paraId="5242790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3" w:name="art6ii"/>
      <w:bookmarkEnd w:id="93"/>
      <w:r w:rsidRPr="00A665FA">
        <w:rPr>
          <w:rFonts w:ascii="Arial" w:eastAsia="Times New Roman" w:hAnsi="Arial" w:cs="Arial"/>
          <w:kern w:val="0"/>
          <w:sz w:val="20"/>
          <w:szCs w:val="20"/>
          <w:lang w:eastAsia="zh-CN"/>
          <w14:ligatures w14:val="none"/>
        </w:rPr>
        <w:t>II - prestará, por determinação judicial, informações periódicas da situação dos bens sob sua administração, bem como explicações e detalhamentos sobre investimentos e reinvestimentos realizados.</w:t>
      </w:r>
    </w:p>
    <w:p w14:paraId="5B28FD4B"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4" w:name="art6p.0"/>
      <w:bookmarkEnd w:id="94"/>
      <w:r w:rsidRPr="00A665FA">
        <w:rPr>
          <w:rFonts w:ascii="Arial" w:eastAsia="Times New Roman" w:hAnsi="Arial" w:cs="Arial"/>
          <w:strike/>
          <w:kern w:val="0"/>
          <w:sz w:val="20"/>
          <w:szCs w:val="20"/>
          <w:lang w:eastAsia="zh-CN"/>
          <w14:ligatures w14:val="none"/>
        </w:rPr>
        <w:t>Parágrafo único. Os atos relativos à administração dos bens apreendidos ou seqüestrados serão levados ao conhecimento do Ministério Público, que requererá o que entender cabível.</w:t>
      </w:r>
    </w:p>
    <w:p w14:paraId="4E8A0F98"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5" w:name="art6p"/>
      <w:bookmarkEnd w:id="95"/>
      <w:r w:rsidRPr="00A665FA">
        <w:rPr>
          <w:rFonts w:ascii="Arial" w:eastAsia="Times New Roman" w:hAnsi="Arial" w:cs="Arial"/>
          <w:color w:val="000000"/>
          <w:kern w:val="0"/>
          <w:sz w:val="20"/>
          <w:szCs w:val="20"/>
          <w:lang w:eastAsia="zh-CN"/>
          <w14:ligatures w14:val="none"/>
        </w:rPr>
        <w:t xml:space="preserve">Parágrafo único.  Os atos relativos à administração dos bens sujeitos a medidas assecuratórias serão levados ao conhecimento do Ministério Público, que requererá o que entender cabível.                       </w:t>
      </w:r>
      <w:hyperlink r:id="rId79"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218522E5"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96" w:name="capituloiii"/>
      <w:bookmarkEnd w:id="96"/>
      <w:r w:rsidRPr="00A665FA">
        <w:rPr>
          <w:rFonts w:ascii="Arial" w:eastAsia="Times New Roman" w:hAnsi="Arial" w:cs="Arial"/>
          <w:kern w:val="0"/>
          <w:sz w:val="20"/>
          <w:szCs w:val="20"/>
          <w:lang w:eastAsia="zh-CN"/>
          <w14:ligatures w14:val="none"/>
        </w:rPr>
        <w:t>CAPÍTULO III</w:t>
      </w:r>
    </w:p>
    <w:p w14:paraId="0B987B85"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Dos Efeitos da Condenação</w:t>
      </w:r>
    </w:p>
    <w:p w14:paraId="73C74600"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7" w:name="art7"/>
      <w:bookmarkEnd w:id="97"/>
      <w:r w:rsidRPr="00A665FA">
        <w:rPr>
          <w:rFonts w:ascii="Arial" w:eastAsia="Times New Roman" w:hAnsi="Arial" w:cs="Arial"/>
          <w:kern w:val="0"/>
          <w:sz w:val="20"/>
          <w:szCs w:val="20"/>
          <w:lang w:eastAsia="zh-CN"/>
          <w14:ligatures w14:val="none"/>
        </w:rPr>
        <w:t>Art. 7º São efeitos da condenação, além dos previstos no Código Penal:</w:t>
      </w:r>
    </w:p>
    <w:p w14:paraId="3ED5600B"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8" w:name="art7i.0"/>
      <w:bookmarkEnd w:id="98"/>
      <w:r w:rsidRPr="00A665FA">
        <w:rPr>
          <w:rFonts w:ascii="Arial" w:eastAsia="Times New Roman" w:hAnsi="Arial" w:cs="Arial"/>
          <w:strike/>
          <w:kern w:val="0"/>
          <w:sz w:val="20"/>
          <w:szCs w:val="20"/>
          <w:lang w:eastAsia="zh-CN"/>
          <w14:ligatures w14:val="none"/>
        </w:rPr>
        <w:t>I - a perda, em favor da União, dos bens, direitos e valores objeto de crime previsto nesta Lei, ressalvado o direito do lesado ou de terceiro de boa-fé;</w:t>
      </w:r>
    </w:p>
    <w:p w14:paraId="1AD24B28"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9" w:name="art7i"/>
      <w:bookmarkEnd w:id="99"/>
      <w:r w:rsidRPr="00A665FA">
        <w:rPr>
          <w:rFonts w:ascii="Arial" w:eastAsia="Times New Roman" w:hAnsi="Arial" w:cs="Arial"/>
          <w:color w:val="000000"/>
          <w:kern w:val="0"/>
          <w:sz w:val="20"/>
          <w:szCs w:val="20"/>
          <w:lang w:eastAsia="zh-CN"/>
          <w14:ligatures w14:val="none"/>
        </w:rPr>
        <w:t xml:space="preserve">I - a perda, em favor da União - e dos Estados, nos casos de competência da Justiça Estadual -, de todos os bens, direitos e valores relacionados, direta ou indiretamente, à prática dos crimes previstos nesta Lei, inclusive aqueles utilizados para prestar a fiança, ressalvado o direito do lesado ou de terceiro de boa-fé;                         </w:t>
      </w:r>
      <w:hyperlink r:id="rId80"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109A0A1C"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0" w:name="art7ii"/>
      <w:bookmarkEnd w:id="100"/>
      <w:r w:rsidRPr="00A665FA">
        <w:rPr>
          <w:rFonts w:ascii="Arial" w:eastAsia="Times New Roman" w:hAnsi="Arial" w:cs="Arial"/>
          <w:kern w:val="0"/>
          <w:sz w:val="20"/>
          <w:szCs w:val="20"/>
          <w:lang w:eastAsia="zh-CN"/>
          <w14:ligatures w14:val="none"/>
        </w:rPr>
        <w:t>II - a interdição do exercício de cargo ou função pública de qualquer natureza e de diretor, de membro de conselho de administração ou de gerência das pessoas jurídicas referidas no art. 9º, pelo dobro do tempo da pena privativa de liberdade aplicada.</w:t>
      </w:r>
    </w:p>
    <w:p w14:paraId="0082A014"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01" w:name="art7§1"/>
      <w:bookmarkEnd w:id="101"/>
      <w:r w:rsidRPr="00A665FA">
        <w:rPr>
          <w:rFonts w:ascii="Arial" w:eastAsia="Times New Roman" w:hAnsi="Arial" w:cs="Arial"/>
          <w:color w:val="000000"/>
          <w:kern w:val="0"/>
          <w:sz w:val="20"/>
          <w:szCs w:val="20"/>
          <w:lang w:eastAsia="zh-CN"/>
          <w14:ligatures w14:val="none"/>
        </w:rPr>
        <w:t>§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A União e os Estados, no âmbito de suas competências, regulamentarão a forma de destinação dos bens, direitos e valores cuja perda houver sido declarada, assegurada, quanto aos processos de competência da Justiça Federal, a sua utilização pelos órgãos federais encarregados da prevenção, do combate, da ação penal e do julgamento dos crimes previstos nesta Lei, e, quanto aos processos de competência da Justiça Estadual, a preferência dos órgãos locais com idêntica função.    </w:t>
      </w:r>
      <w:hyperlink r:id="rId81"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r w:rsidRPr="00A665FA">
        <w:rPr>
          <w:rFonts w:ascii="Arial" w:eastAsia="Times New Roman" w:hAnsi="Arial" w:cs="Arial"/>
          <w:color w:val="000000"/>
          <w:kern w:val="0"/>
          <w:sz w:val="20"/>
          <w:szCs w:val="20"/>
          <w:lang w:eastAsia="zh-CN"/>
          <w14:ligatures w14:val="none"/>
        </w:rPr>
        <w:t xml:space="preserve">      </w:t>
      </w:r>
      <w:hyperlink r:id="rId82" w:history="1">
        <w:r w:rsidRPr="00A665FA">
          <w:rPr>
            <w:rFonts w:ascii="Arial" w:eastAsia="Times New Roman" w:hAnsi="Arial" w:cs="Arial"/>
            <w:color w:val="0000FF"/>
            <w:kern w:val="0"/>
            <w:sz w:val="20"/>
            <w:szCs w:val="20"/>
            <w:u w:val="single"/>
            <w:lang w:eastAsia="zh-CN"/>
            <w14:ligatures w14:val="none"/>
          </w:rPr>
          <w:t>Regulamento</w:t>
        </w:r>
      </w:hyperlink>
    </w:p>
    <w:p w14:paraId="2E43D2D1"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02" w:name="art7§2"/>
      <w:bookmarkEnd w:id="102"/>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Os instrumentos do crime sem valor econômico cuja perda em favor da União ou do Estado for decretada serão inutilizados ou doados a museu criminal ou a entidade pública, se houver interesse na sua conservação.                   </w:t>
      </w:r>
      <w:hyperlink r:id="rId83"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AFB7490"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103" w:name="capituloiv"/>
      <w:bookmarkEnd w:id="103"/>
      <w:r w:rsidRPr="00A665FA">
        <w:rPr>
          <w:rFonts w:ascii="Arial" w:eastAsia="Times New Roman" w:hAnsi="Arial" w:cs="Arial"/>
          <w:kern w:val="0"/>
          <w:sz w:val="20"/>
          <w:szCs w:val="20"/>
          <w:lang w:eastAsia="zh-CN"/>
          <w14:ligatures w14:val="none"/>
        </w:rPr>
        <w:t>CAPÍTULO IV</w:t>
      </w:r>
    </w:p>
    <w:p w14:paraId="1BB3BF7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Dos Bens, Direitos ou Valores Oriundos de Crimes Praticados no Estrangeiro</w:t>
      </w:r>
    </w:p>
    <w:p w14:paraId="59C455B3"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4" w:name="art8."/>
      <w:bookmarkEnd w:id="104"/>
      <w:r w:rsidRPr="00A665FA">
        <w:rPr>
          <w:rFonts w:ascii="Arial" w:eastAsia="Times New Roman" w:hAnsi="Arial" w:cs="Arial"/>
          <w:strike/>
          <w:kern w:val="0"/>
          <w:sz w:val="20"/>
          <w:szCs w:val="20"/>
          <w:lang w:eastAsia="zh-CN"/>
          <w14:ligatures w14:val="none"/>
        </w:rPr>
        <w:lastRenderedPageBreak/>
        <w:t>Art. 8º O juiz determinará, na hipótese de existência de tratado ou convenção internacional e por solicitação de autoridade estrangeira competente, a apreensão ou o seqüestro de bens, direitos ou valores oriundos de crimes descritos no art. 1º, praticados no estrangeiro.</w:t>
      </w:r>
    </w:p>
    <w:p w14:paraId="5C189356"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5" w:name="art8"/>
      <w:bookmarkEnd w:id="105"/>
      <w:r w:rsidRPr="00A665FA">
        <w:rPr>
          <w:rFonts w:ascii="Arial" w:eastAsia="Times New Roman" w:hAnsi="Arial" w:cs="Arial"/>
          <w:color w:val="000000"/>
          <w:kern w:val="0"/>
          <w:sz w:val="20"/>
          <w:szCs w:val="20"/>
          <w:lang w:eastAsia="zh-CN"/>
          <w14:ligatures w14:val="none"/>
        </w:rPr>
        <w:t>Art. 8</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O juiz determinará, na hipótese de existência de tratado ou convenção internacional e por solicitação de autoridade estrangeira competente, medidas assecuratórias sobre bens, direitos ou valores oriundos de crimes descritos no art. 1</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praticados no estrangeiro.                       </w:t>
      </w:r>
      <w:hyperlink r:id="rId84"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5D925E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6" w:name="art8§1"/>
      <w:bookmarkEnd w:id="106"/>
      <w:r w:rsidRPr="00A665FA">
        <w:rPr>
          <w:rFonts w:ascii="Arial" w:eastAsia="Times New Roman" w:hAnsi="Arial" w:cs="Arial"/>
          <w:kern w:val="0"/>
          <w:sz w:val="20"/>
          <w:szCs w:val="20"/>
          <w:lang w:eastAsia="zh-CN"/>
          <w14:ligatures w14:val="none"/>
        </w:rPr>
        <w:t>§ 1º Aplica-se o disposto neste artigo, independentemente de tratado ou convenção internacional, quando o governo do país da autoridade solicitante prometer reciprocidade ao Brasil.</w:t>
      </w:r>
    </w:p>
    <w:p w14:paraId="668F0832"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7" w:name="art8§2.0"/>
      <w:bookmarkEnd w:id="107"/>
      <w:r w:rsidRPr="00A665FA">
        <w:rPr>
          <w:rFonts w:ascii="Arial" w:eastAsia="Times New Roman" w:hAnsi="Arial" w:cs="Arial"/>
          <w:strike/>
          <w:kern w:val="0"/>
          <w:sz w:val="20"/>
          <w:szCs w:val="20"/>
          <w:lang w:eastAsia="zh-CN"/>
          <w14:ligatures w14:val="none"/>
        </w:rPr>
        <w:t>§ 2º Na falta de tratado ou convenção, os bens, direitos ou valores apreendidos ou seqüestrados por solicitação de autoridade estrangeira competente ou os recursos provenientes da sua alienação serão repartidos entre o Estado requerente e o Brasil, na proporção de metade, ressalvado o direito do lesado ou de terceiro de boa-fé.</w:t>
      </w:r>
    </w:p>
    <w:p w14:paraId="183A4FBE"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8" w:name="art8§2"/>
      <w:bookmarkEnd w:id="108"/>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Na falta de tratado ou convenção, os bens, direitos ou valores privados sujeitos a medidas assecuratórias por solicitação de autoridade estrangeira competente ou os recursos provenientes da sua alienação serão repartidos entre o Estado requerente e o Brasil, na proporção de metade, ressalvado o direito do lesado ou de terceiro de boa-fé.                     </w:t>
      </w:r>
      <w:hyperlink r:id="rId85"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1011DCE1" w14:textId="77777777" w:rsidR="00A665FA" w:rsidRPr="00A665FA" w:rsidRDefault="00A665FA" w:rsidP="00A665FA">
      <w:pPr>
        <w:spacing w:after="0" w:line="240" w:lineRule="auto"/>
        <w:jc w:val="center"/>
        <w:rPr>
          <w:rFonts w:ascii="Times New Roman" w:eastAsia="Times New Roman" w:hAnsi="Times New Roman" w:cs="Times New Roman"/>
          <w:kern w:val="0"/>
          <w:sz w:val="24"/>
          <w:szCs w:val="24"/>
          <w:lang w:eastAsia="zh-CN"/>
          <w14:ligatures w14:val="none"/>
        </w:rPr>
      </w:pPr>
      <w:bookmarkStart w:id="109" w:name="capitulov"/>
      <w:bookmarkEnd w:id="109"/>
      <w:r w:rsidRPr="00A665FA">
        <w:rPr>
          <w:rFonts w:ascii="Arial" w:eastAsia="Times New Roman" w:hAnsi="Arial" w:cs="Arial"/>
          <w:strike/>
          <w:kern w:val="0"/>
          <w:sz w:val="20"/>
          <w:szCs w:val="20"/>
          <w:lang w:eastAsia="zh-CN"/>
          <w14:ligatures w14:val="none"/>
        </w:rPr>
        <w:t>CAPÍTULO V</w:t>
      </w:r>
    </w:p>
    <w:p w14:paraId="185367B3" w14:textId="77777777" w:rsidR="00A665FA" w:rsidRPr="00A665FA" w:rsidRDefault="00A665FA" w:rsidP="00A665FA">
      <w:pPr>
        <w:spacing w:after="0"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strike/>
          <w:kern w:val="0"/>
          <w:sz w:val="20"/>
          <w:szCs w:val="20"/>
          <w:lang w:eastAsia="zh-CN"/>
          <w14:ligatures w14:val="none"/>
        </w:rPr>
        <w:t>Das Pessoas Sujeitas À Lei</w:t>
      </w:r>
    </w:p>
    <w:p w14:paraId="52BE0E33" w14:textId="77777777" w:rsidR="00A665FA" w:rsidRPr="00A665FA" w:rsidRDefault="00A665FA" w:rsidP="00A665FA">
      <w:pPr>
        <w:spacing w:before="225" w:after="225" w:line="240" w:lineRule="auto"/>
        <w:jc w:val="center"/>
        <w:rPr>
          <w:rFonts w:ascii="Arial" w:eastAsia="Times New Roman" w:hAnsi="Arial" w:cs="Arial"/>
          <w:kern w:val="0"/>
          <w:sz w:val="20"/>
          <w:szCs w:val="20"/>
          <w:lang w:eastAsia="zh-CN"/>
          <w14:ligatures w14:val="none"/>
        </w:rPr>
      </w:pPr>
      <w:bookmarkStart w:id="110" w:name="capitulov.0"/>
      <w:bookmarkEnd w:id="110"/>
      <w:r w:rsidRPr="00A665FA">
        <w:rPr>
          <w:rFonts w:ascii="Arial" w:eastAsia="Times New Roman" w:hAnsi="Arial" w:cs="Arial"/>
          <w:color w:val="000000"/>
          <w:kern w:val="0"/>
          <w:sz w:val="20"/>
          <w:szCs w:val="20"/>
          <w:lang w:eastAsia="zh-CN"/>
          <w14:ligatures w14:val="none"/>
        </w:rPr>
        <w:t>CAPÍTULO V</w:t>
      </w:r>
      <w:r w:rsidRPr="00A665FA">
        <w:rPr>
          <w:rFonts w:ascii="Arial" w:eastAsia="Times New Roman" w:hAnsi="Arial" w:cs="Arial"/>
          <w:color w:val="000000"/>
          <w:kern w:val="0"/>
          <w:sz w:val="20"/>
          <w:szCs w:val="20"/>
          <w:lang w:eastAsia="zh-CN"/>
          <w14:ligatures w14:val="none"/>
        </w:rPr>
        <w:br/>
      </w:r>
      <w:hyperlink r:id="rId86"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6033A200" w14:textId="77777777" w:rsidR="00A665FA" w:rsidRPr="00A665FA" w:rsidRDefault="00A665FA" w:rsidP="00A665FA">
      <w:pPr>
        <w:spacing w:before="225" w:after="225" w:line="240" w:lineRule="auto"/>
        <w:jc w:val="center"/>
        <w:rPr>
          <w:rFonts w:ascii="Arial" w:eastAsia="Times New Roman" w:hAnsi="Arial" w:cs="Arial"/>
          <w:kern w:val="0"/>
          <w:sz w:val="20"/>
          <w:szCs w:val="20"/>
          <w:lang w:eastAsia="zh-CN"/>
          <w14:ligatures w14:val="none"/>
        </w:rPr>
      </w:pPr>
      <w:r w:rsidRPr="00A665FA">
        <w:rPr>
          <w:rFonts w:ascii="Arial" w:eastAsia="Times New Roman" w:hAnsi="Arial" w:cs="Arial"/>
          <w:color w:val="000000"/>
          <w:kern w:val="0"/>
          <w:sz w:val="20"/>
          <w:szCs w:val="20"/>
          <w:lang w:eastAsia="zh-CN"/>
          <w14:ligatures w14:val="none"/>
        </w:rPr>
        <w:t>DAS PESSOAS SUJEITAS AO MECANISMO DE CONTROLE</w:t>
      </w:r>
      <w:r w:rsidRPr="00A665FA">
        <w:rPr>
          <w:rFonts w:ascii="Arial" w:eastAsia="Times New Roman" w:hAnsi="Arial" w:cs="Arial"/>
          <w:color w:val="000000"/>
          <w:kern w:val="0"/>
          <w:sz w:val="20"/>
          <w:szCs w:val="20"/>
          <w:lang w:eastAsia="zh-CN"/>
          <w14:ligatures w14:val="none"/>
        </w:rPr>
        <w:br/>
      </w:r>
      <w:hyperlink r:id="rId8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7DAD449"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1" w:name="art9."/>
      <w:bookmarkEnd w:id="111"/>
      <w:r w:rsidRPr="00A665FA">
        <w:rPr>
          <w:rFonts w:ascii="Arial" w:eastAsia="Times New Roman" w:hAnsi="Arial" w:cs="Arial"/>
          <w:strike/>
          <w:kern w:val="0"/>
          <w:sz w:val="20"/>
          <w:szCs w:val="20"/>
          <w:lang w:eastAsia="zh-CN"/>
          <w14:ligatures w14:val="none"/>
        </w:rPr>
        <w:t>Art. 9º Sujeitam-se às obrigações referidas nos arts. 10 e 11 as pessoas jurídicas que tenham, em caráter permanente ou eventual, como atividade principal ou acessória, cumulativamente ou não:</w:t>
      </w:r>
    </w:p>
    <w:p w14:paraId="610EB8C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2" w:name="art9"/>
      <w:bookmarkEnd w:id="112"/>
      <w:r w:rsidRPr="00A665FA">
        <w:rPr>
          <w:rFonts w:ascii="Arial" w:eastAsia="Times New Roman" w:hAnsi="Arial" w:cs="Arial"/>
          <w:color w:val="000000"/>
          <w:kern w:val="0"/>
          <w:sz w:val="20"/>
          <w:szCs w:val="20"/>
          <w:lang w:eastAsia="zh-CN"/>
          <w14:ligatures w14:val="none"/>
        </w:rPr>
        <w:t>Art. 9</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Sujeitam-se às obrigações referidas nos arts. 10 e 11 as pessoas físicas e jurídicas que tenham, em caráter permanente ou eventual, como atividade principal ou acessória, cumulativamente ou não:        </w:t>
      </w:r>
      <w:hyperlink r:id="rId88"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0CD39658"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3" w:name="art9i"/>
      <w:bookmarkEnd w:id="113"/>
      <w:r w:rsidRPr="00A665FA">
        <w:rPr>
          <w:rFonts w:ascii="Arial" w:eastAsia="Times New Roman" w:hAnsi="Arial" w:cs="Arial"/>
          <w:kern w:val="0"/>
          <w:sz w:val="20"/>
          <w:szCs w:val="20"/>
          <w:lang w:eastAsia="zh-CN"/>
          <w14:ligatures w14:val="none"/>
        </w:rPr>
        <w:t>I - a captação, intermediação e aplicação de recursos financeiros de terceiros, em moeda nacional ou estrangeira;</w:t>
      </w:r>
    </w:p>
    <w:p w14:paraId="2C3B5E99"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4" w:name="art9ii"/>
      <w:bookmarkEnd w:id="114"/>
      <w:r w:rsidRPr="00A665FA">
        <w:rPr>
          <w:rFonts w:ascii="Arial" w:eastAsia="Times New Roman" w:hAnsi="Arial" w:cs="Arial"/>
          <w:kern w:val="0"/>
          <w:sz w:val="20"/>
          <w:szCs w:val="20"/>
          <w:lang w:eastAsia="zh-CN"/>
          <w14:ligatures w14:val="none"/>
        </w:rPr>
        <w:t>II – a compra e venda de moeda estrangeira ou ouro como ativo financeiro ou instrumento cambial;</w:t>
      </w:r>
    </w:p>
    <w:p w14:paraId="7CA8E8FF"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5" w:name="art9iii"/>
      <w:bookmarkEnd w:id="115"/>
      <w:r w:rsidRPr="00A665FA">
        <w:rPr>
          <w:rFonts w:ascii="Arial" w:eastAsia="Times New Roman" w:hAnsi="Arial" w:cs="Arial"/>
          <w:kern w:val="0"/>
          <w:sz w:val="20"/>
          <w:szCs w:val="20"/>
          <w:lang w:eastAsia="zh-CN"/>
          <w14:ligatures w14:val="none"/>
        </w:rPr>
        <w:t>III - a custódia, emissão, distribuição, liqüidação, negociação, intermediação ou administração de títulos ou valores mobiliários.</w:t>
      </w:r>
    </w:p>
    <w:p w14:paraId="76FF8189"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6" w:name="art9p"/>
      <w:bookmarkEnd w:id="116"/>
      <w:r w:rsidRPr="00A665FA">
        <w:rPr>
          <w:rFonts w:ascii="Arial" w:eastAsia="Times New Roman" w:hAnsi="Arial" w:cs="Arial"/>
          <w:kern w:val="0"/>
          <w:sz w:val="20"/>
          <w:szCs w:val="20"/>
          <w:lang w:eastAsia="zh-CN"/>
          <w14:ligatures w14:val="none"/>
        </w:rPr>
        <w:t>Parágrafo único. Sujeitam-se às mesmas obrigações:</w:t>
      </w:r>
    </w:p>
    <w:p w14:paraId="43194B32"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7" w:name="art9pi.0"/>
      <w:bookmarkEnd w:id="117"/>
      <w:r w:rsidRPr="00A665FA">
        <w:rPr>
          <w:rFonts w:ascii="Arial" w:eastAsia="Times New Roman" w:hAnsi="Arial" w:cs="Arial"/>
          <w:strike/>
          <w:kern w:val="0"/>
          <w:sz w:val="20"/>
          <w:szCs w:val="20"/>
          <w:lang w:eastAsia="zh-CN"/>
          <w14:ligatures w14:val="none"/>
        </w:rPr>
        <w:t>I - as bolsas de valores e bolsas de mercadorias ou futuros;</w:t>
      </w:r>
    </w:p>
    <w:p w14:paraId="3C66A2B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8" w:name="art9pi"/>
      <w:bookmarkEnd w:id="118"/>
      <w:r w:rsidRPr="00A665FA">
        <w:rPr>
          <w:rFonts w:ascii="Arial" w:eastAsia="Times New Roman" w:hAnsi="Arial" w:cs="Arial"/>
          <w:color w:val="000000"/>
          <w:kern w:val="0"/>
          <w:sz w:val="20"/>
          <w:szCs w:val="20"/>
          <w:lang w:eastAsia="zh-CN"/>
          <w14:ligatures w14:val="none"/>
        </w:rPr>
        <w:lastRenderedPageBreak/>
        <w:t xml:space="preserve">I – as bolsas de valores, as bolsas de mercadorias ou futuros e os sistemas de negociação do mercado de balcão organizado;             </w:t>
      </w:r>
      <w:hyperlink r:id="rId89"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487C3EDC"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9" w:name="art9pii"/>
      <w:bookmarkEnd w:id="119"/>
      <w:r w:rsidRPr="00A665FA">
        <w:rPr>
          <w:rFonts w:ascii="Arial" w:eastAsia="Times New Roman" w:hAnsi="Arial" w:cs="Arial"/>
          <w:kern w:val="0"/>
          <w:sz w:val="20"/>
          <w:szCs w:val="20"/>
          <w:lang w:eastAsia="zh-CN"/>
          <w14:ligatures w14:val="none"/>
        </w:rPr>
        <w:t>II - as seguradoras, as corretoras de seguros e as entidades de previdência complementar ou de capitalização;</w:t>
      </w:r>
    </w:p>
    <w:p w14:paraId="6184609A"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0" w:name="art9piii"/>
      <w:bookmarkEnd w:id="120"/>
      <w:r w:rsidRPr="00A665FA">
        <w:rPr>
          <w:rFonts w:ascii="Arial" w:eastAsia="Times New Roman" w:hAnsi="Arial" w:cs="Arial"/>
          <w:kern w:val="0"/>
          <w:sz w:val="20"/>
          <w:szCs w:val="20"/>
          <w:lang w:eastAsia="zh-CN"/>
          <w14:ligatures w14:val="none"/>
        </w:rPr>
        <w:t>III - as administradoras de cartões de credenciamento ou cartões de crédito, bem como as administradoras de consórcios para aquisição de bens ou serviços;</w:t>
      </w:r>
    </w:p>
    <w:p w14:paraId="2E7AD64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1" w:name="art9piv"/>
      <w:bookmarkEnd w:id="121"/>
      <w:r w:rsidRPr="00A665FA">
        <w:rPr>
          <w:rFonts w:ascii="Arial" w:eastAsia="Times New Roman" w:hAnsi="Arial" w:cs="Arial"/>
          <w:kern w:val="0"/>
          <w:sz w:val="20"/>
          <w:szCs w:val="20"/>
          <w:lang w:eastAsia="zh-CN"/>
          <w14:ligatures w14:val="none"/>
        </w:rPr>
        <w:t>IV - as administradoras ou empresas que se utilizem de cartão ou qualquer outro meio eletrônico, magnético ou equivalente, que permita a transferência de fundos;</w:t>
      </w:r>
    </w:p>
    <w:p w14:paraId="397A3B14"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2" w:name="art9pv"/>
      <w:bookmarkEnd w:id="122"/>
      <w:r w:rsidRPr="00A665FA">
        <w:rPr>
          <w:rFonts w:ascii="Arial" w:eastAsia="Times New Roman" w:hAnsi="Arial" w:cs="Arial"/>
          <w:strike/>
          <w:kern w:val="0"/>
          <w:sz w:val="20"/>
          <w:szCs w:val="20"/>
          <w:lang w:eastAsia="zh-CN"/>
          <w14:ligatures w14:val="none"/>
        </w:rPr>
        <w:t>V - as empresas de arrendamento mercantil (</w:t>
      </w:r>
      <w:r w:rsidRPr="00A665FA">
        <w:rPr>
          <w:rFonts w:ascii="Arial" w:eastAsia="Times New Roman" w:hAnsi="Arial" w:cs="Arial"/>
          <w:i/>
          <w:iCs/>
          <w:strike/>
          <w:kern w:val="0"/>
          <w:sz w:val="20"/>
          <w:szCs w:val="20"/>
          <w:lang w:eastAsia="zh-CN"/>
          <w14:ligatures w14:val="none"/>
        </w:rPr>
        <w:t>leasing</w:t>
      </w:r>
      <w:r w:rsidRPr="00A665FA">
        <w:rPr>
          <w:rFonts w:ascii="Arial" w:eastAsia="Times New Roman" w:hAnsi="Arial" w:cs="Arial"/>
          <w:strike/>
          <w:kern w:val="0"/>
          <w:sz w:val="20"/>
          <w:szCs w:val="20"/>
          <w:lang w:eastAsia="zh-CN"/>
          <w14:ligatures w14:val="none"/>
        </w:rPr>
        <w:t>) e as de fomento comercial (</w:t>
      </w:r>
      <w:r w:rsidRPr="00A665FA">
        <w:rPr>
          <w:rFonts w:ascii="Arial" w:eastAsia="Times New Roman" w:hAnsi="Arial" w:cs="Arial"/>
          <w:i/>
          <w:iCs/>
          <w:strike/>
          <w:kern w:val="0"/>
          <w:sz w:val="20"/>
          <w:szCs w:val="20"/>
          <w:lang w:eastAsia="zh-CN"/>
          <w14:ligatures w14:val="none"/>
        </w:rPr>
        <w:t>factoring</w:t>
      </w:r>
      <w:r w:rsidRPr="00A665FA">
        <w:rPr>
          <w:rFonts w:ascii="Arial" w:eastAsia="Times New Roman" w:hAnsi="Arial" w:cs="Arial"/>
          <w:strike/>
          <w:kern w:val="0"/>
          <w:sz w:val="20"/>
          <w:szCs w:val="20"/>
          <w:lang w:eastAsia="zh-CN"/>
          <w14:ligatures w14:val="none"/>
        </w:rPr>
        <w:t>);</w:t>
      </w:r>
    </w:p>
    <w:p w14:paraId="21394256"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3" w:name="art9pv0"/>
      <w:bookmarkEnd w:id="123"/>
      <w:r w:rsidRPr="00A665FA">
        <w:rPr>
          <w:rFonts w:ascii="Arial" w:eastAsia="Times New Roman" w:hAnsi="Arial" w:cs="Arial"/>
          <w:color w:val="000000"/>
          <w:kern w:val="0"/>
          <w:sz w:val="20"/>
          <w:szCs w:val="20"/>
          <w:lang w:eastAsia="zh-CN"/>
          <w14:ligatures w14:val="none"/>
        </w:rPr>
        <w:t>V - as empresas de arrendamento mercantil (</w:t>
      </w:r>
      <w:r w:rsidRPr="00A665FA">
        <w:rPr>
          <w:rFonts w:ascii="Arial" w:eastAsia="Times New Roman" w:hAnsi="Arial" w:cs="Arial"/>
          <w:b/>
          <w:bCs/>
          <w:color w:val="000000"/>
          <w:kern w:val="0"/>
          <w:sz w:val="20"/>
          <w:szCs w:val="20"/>
          <w:lang w:eastAsia="zh-CN"/>
          <w14:ligatures w14:val="none"/>
        </w:rPr>
        <w:t>leasing</w:t>
      </w:r>
      <w:r w:rsidRPr="00A665FA">
        <w:rPr>
          <w:rFonts w:ascii="Arial" w:eastAsia="Times New Roman" w:hAnsi="Arial" w:cs="Arial"/>
          <w:color w:val="000000"/>
          <w:kern w:val="0"/>
          <w:sz w:val="20"/>
          <w:szCs w:val="20"/>
          <w:lang w:eastAsia="zh-CN"/>
          <w14:ligatures w14:val="none"/>
        </w:rPr>
        <w:t>), as empresas de fomento comercial (</w:t>
      </w:r>
      <w:r w:rsidRPr="00A665FA">
        <w:rPr>
          <w:rFonts w:ascii="Arial" w:eastAsia="Times New Roman" w:hAnsi="Arial" w:cs="Arial"/>
          <w:b/>
          <w:bCs/>
          <w:color w:val="000000"/>
          <w:kern w:val="0"/>
          <w:sz w:val="20"/>
          <w:szCs w:val="20"/>
          <w:lang w:eastAsia="zh-CN"/>
          <w14:ligatures w14:val="none"/>
        </w:rPr>
        <w:t>factoring</w:t>
      </w:r>
      <w:r w:rsidRPr="00A665FA">
        <w:rPr>
          <w:rFonts w:ascii="Arial" w:eastAsia="Times New Roman" w:hAnsi="Arial" w:cs="Arial"/>
          <w:color w:val="000000"/>
          <w:kern w:val="0"/>
          <w:sz w:val="20"/>
          <w:szCs w:val="20"/>
          <w:lang w:eastAsia="zh-CN"/>
          <w14:ligatures w14:val="none"/>
        </w:rPr>
        <w:t xml:space="preserve">) e as Empresas Simples de Crédito (ESC);         </w:t>
      </w:r>
      <w:hyperlink r:id="rId90" w:anchor="art11" w:history="1">
        <w:r w:rsidRPr="00A665FA">
          <w:rPr>
            <w:rFonts w:ascii="Arial" w:eastAsia="Times New Roman" w:hAnsi="Arial" w:cs="Arial"/>
            <w:color w:val="0000FF"/>
            <w:kern w:val="0"/>
            <w:sz w:val="20"/>
            <w:szCs w:val="20"/>
            <w:u w:val="single"/>
            <w:lang w:eastAsia="zh-CN"/>
            <w14:ligatures w14:val="none"/>
          </w:rPr>
          <w:t>(Redação dada pela Lei Complementar nº 167, de 2019)</w:t>
        </w:r>
      </w:hyperlink>
    </w:p>
    <w:p w14:paraId="2CB2AF7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4" w:name="art9pvi"/>
      <w:bookmarkEnd w:id="124"/>
      <w:r w:rsidRPr="00A665FA">
        <w:rPr>
          <w:rFonts w:ascii="Arial" w:eastAsia="Times New Roman" w:hAnsi="Arial" w:cs="Arial"/>
          <w:strike/>
          <w:kern w:val="0"/>
          <w:sz w:val="20"/>
          <w:szCs w:val="20"/>
          <w:lang w:eastAsia="zh-CN"/>
          <w14:ligatures w14:val="none"/>
        </w:rPr>
        <w:t>VI - as sociedades que efetuem distribuição de dinheiro ou quaisquer bens móveis, imóveis, mercadorias, serviços, ou, ainda, concedam descontos na sua aquisição, mediante sorteio ou método assemelhado;</w:t>
      </w:r>
    </w:p>
    <w:p w14:paraId="5E013F7E"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5" w:name="art9pvi."/>
      <w:bookmarkEnd w:id="125"/>
      <w:r w:rsidRPr="00A665FA">
        <w:rPr>
          <w:rFonts w:ascii="Arial" w:eastAsia="Times New Roman" w:hAnsi="Arial" w:cs="Arial"/>
          <w:color w:val="000000"/>
          <w:kern w:val="0"/>
          <w:sz w:val="20"/>
          <w:szCs w:val="20"/>
          <w:lang w:eastAsia="zh-CN"/>
          <w14:ligatures w14:val="none"/>
        </w:rPr>
        <w:t xml:space="preserve">VI - as sociedades que, mediante sorteio, método assemelhado, exploração de loterias, inclusive de apostas de quota fixa, ou outras sistemáticas de captação de apostas com pagamento de prêmios, realizem distribuição de dinheiro, de bens móveis, de bens imóveis e de outras mercadorias ou serviços, bem como concedam descontos na sua aquisição ou contratação;    </w:t>
      </w:r>
      <w:hyperlink r:id="rId91" w:anchor="art7" w:history="1">
        <w:r w:rsidRPr="00A665FA">
          <w:rPr>
            <w:rFonts w:ascii="Arial" w:eastAsia="Times New Roman" w:hAnsi="Arial" w:cs="Arial"/>
            <w:color w:val="0000FF"/>
            <w:kern w:val="0"/>
            <w:sz w:val="20"/>
            <w:szCs w:val="20"/>
            <w:u w:val="single"/>
            <w:lang w:eastAsia="zh-CN"/>
            <w14:ligatures w14:val="none"/>
          </w:rPr>
          <w:t>(Redação dada pela Lei nº 14.183, de 2021)</w:t>
        </w:r>
      </w:hyperlink>
      <w:r w:rsidRPr="00A665FA">
        <w:rPr>
          <w:rFonts w:ascii="Arial" w:eastAsia="Times New Roman" w:hAnsi="Arial" w:cs="Arial"/>
          <w:kern w:val="0"/>
          <w:sz w:val="20"/>
          <w:szCs w:val="20"/>
          <w:lang w:eastAsia="zh-CN"/>
          <w14:ligatures w14:val="none"/>
        </w:rPr>
        <w:t xml:space="preserve">     </w:t>
      </w:r>
    </w:p>
    <w:p w14:paraId="70ED9C83"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6" w:name="art9pvii"/>
      <w:bookmarkEnd w:id="126"/>
      <w:r w:rsidRPr="00A665FA">
        <w:rPr>
          <w:rFonts w:ascii="Arial" w:eastAsia="Times New Roman" w:hAnsi="Arial" w:cs="Arial"/>
          <w:kern w:val="0"/>
          <w:sz w:val="20"/>
          <w:szCs w:val="20"/>
          <w:lang w:eastAsia="zh-CN"/>
          <w14:ligatures w14:val="none"/>
        </w:rPr>
        <w:t>VII - as filiais ou representações de entes estrangeiros que exerçam no Brasil qualquer das atividades listadas neste artigo, ainda que de forma eventual;</w:t>
      </w:r>
    </w:p>
    <w:p w14:paraId="669A4253"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7" w:name="art9pviii"/>
      <w:bookmarkEnd w:id="127"/>
      <w:r w:rsidRPr="00A665FA">
        <w:rPr>
          <w:rFonts w:ascii="Arial" w:eastAsia="Times New Roman" w:hAnsi="Arial" w:cs="Arial"/>
          <w:kern w:val="0"/>
          <w:sz w:val="20"/>
          <w:szCs w:val="20"/>
          <w:lang w:eastAsia="zh-CN"/>
          <w14:ligatures w14:val="none"/>
        </w:rPr>
        <w:t>VIII - as demais entidades cujo funcionamento dependa de autorização de órgão regulador dos mercados financeiro, de câmbio, de capitais e de seguros;</w:t>
      </w:r>
    </w:p>
    <w:p w14:paraId="46EF6A5B"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8" w:name="art9pix"/>
      <w:bookmarkEnd w:id="128"/>
      <w:r w:rsidRPr="00A665FA">
        <w:rPr>
          <w:rFonts w:ascii="Arial" w:eastAsia="Times New Roman" w:hAnsi="Arial" w:cs="Arial"/>
          <w:kern w:val="0"/>
          <w:sz w:val="20"/>
          <w:szCs w:val="20"/>
          <w:lang w:eastAsia="zh-CN"/>
          <w14:ligatures w14:val="none"/>
        </w:rPr>
        <w:t>IX - as pessoas físicas ou jurídicas, nacionais ou estrangeiras, que operem no Brasil como agentes, dirigentes, procuradoras, comissionárias ou por qualquer forma representem interesses de ente estrangeiro que exerça qualquer das atividades referidas neste artigo;</w:t>
      </w:r>
    </w:p>
    <w:p w14:paraId="69CFF6BA"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9" w:name="art9px.0"/>
      <w:bookmarkEnd w:id="129"/>
      <w:r w:rsidRPr="00A665FA">
        <w:rPr>
          <w:rFonts w:ascii="Arial" w:eastAsia="Times New Roman" w:hAnsi="Arial" w:cs="Arial"/>
          <w:strike/>
          <w:kern w:val="0"/>
          <w:sz w:val="20"/>
          <w:szCs w:val="20"/>
          <w:lang w:eastAsia="zh-CN"/>
          <w14:ligatures w14:val="none"/>
        </w:rPr>
        <w:t>X - as pessoas jurídicas que exerçam atividades de promoção imobiliária ou compra e venda de imóveis;</w:t>
      </w:r>
    </w:p>
    <w:p w14:paraId="6A393D52"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0" w:name="art9px"/>
      <w:bookmarkEnd w:id="130"/>
      <w:r w:rsidRPr="00A665FA">
        <w:rPr>
          <w:rFonts w:ascii="Arial" w:eastAsia="Times New Roman" w:hAnsi="Arial" w:cs="Arial"/>
          <w:color w:val="000000"/>
          <w:kern w:val="0"/>
          <w:sz w:val="20"/>
          <w:szCs w:val="20"/>
          <w:lang w:eastAsia="zh-CN"/>
          <w14:ligatures w14:val="none"/>
        </w:rPr>
        <w:t xml:space="preserve">X - as pessoas físicas ou jurídicas que exerçam atividades de promoção imobiliária ou compra e venda de imóveis;            </w:t>
      </w:r>
      <w:hyperlink r:id="rId92"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0F2676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1" w:name="art9pxi"/>
      <w:bookmarkEnd w:id="131"/>
      <w:r w:rsidRPr="00A665FA">
        <w:rPr>
          <w:rFonts w:ascii="Arial" w:eastAsia="Times New Roman" w:hAnsi="Arial" w:cs="Arial"/>
          <w:kern w:val="0"/>
          <w:sz w:val="20"/>
          <w:szCs w:val="20"/>
          <w:lang w:eastAsia="zh-CN"/>
          <w14:ligatures w14:val="none"/>
        </w:rPr>
        <w:t>XI - as pessoas físicas ou jurídicas que comercializem jóias, pedras e metais preciosos, objetos de arte e antigüidades.</w:t>
      </w:r>
    </w:p>
    <w:p w14:paraId="5E74BFFD"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2" w:name="art9xii"/>
      <w:bookmarkEnd w:id="132"/>
      <w:r w:rsidRPr="00A665FA">
        <w:rPr>
          <w:rFonts w:ascii="Arial" w:eastAsia="Times New Roman" w:hAnsi="Arial" w:cs="Arial"/>
          <w:strike/>
          <w:kern w:val="0"/>
          <w:sz w:val="20"/>
          <w:szCs w:val="20"/>
          <w:lang w:eastAsia="zh-CN"/>
          <w14:ligatures w14:val="none"/>
        </w:rPr>
        <w:t xml:space="preserve">XII – as pessoas físicas ou jurídicas que comercializem bens de luxo ou de alto valor ou exerçam atividades que envolvam grande volume de recursos em espécie.            </w:t>
      </w:r>
      <w:hyperlink r:id="rId93" w:anchor="art2art9xii" w:history="1">
        <w:r w:rsidRPr="00A665FA">
          <w:rPr>
            <w:rFonts w:ascii="Arial" w:eastAsia="Times New Roman" w:hAnsi="Arial" w:cs="Arial"/>
            <w:strike/>
            <w:color w:val="0000FF"/>
            <w:kern w:val="0"/>
            <w:sz w:val="20"/>
            <w:szCs w:val="20"/>
            <w:u w:val="single"/>
            <w:lang w:eastAsia="zh-CN"/>
            <w14:ligatures w14:val="none"/>
          </w:rPr>
          <w:t>(Incluído pela Lei nº 10.701, de 2003)</w:t>
        </w:r>
      </w:hyperlink>
    </w:p>
    <w:p w14:paraId="3FF63F40"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3" w:name="art9pxii."/>
      <w:bookmarkEnd w:id="133"/>
      <w:r w:rsidRPr="00A665FA">
        <w:rPr>
          <w:rFonts w:ascii="Arial" w:eastAsia="Times New Roman" w:hAnsi="Arial" w:cs="Arial"/>
          <w:color w:val="000000"/>
          <w:kern w:val="0"/>
          <w:sz w:val="20"/>
          <w:szCs w:val="20"/>
          <w:lang w:eastAsia="zh-CN"/>
          <w14:ligatures w14:val="none"/>
        </w:rPr>
        <w:lastRenderedPageBreak/>
        <w:t>XII - as pessoas físicas ou jurídicas que comercializem bens de luxo ou de alto valor, intermedeiem a sua comercialização ou exerçam atividades que envolvam grande volume de recursos em espécie;         </w:t>
      </w:r>
      <w:hyperlink r:id="rId94"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64E55B21"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4" w:name="art9pxiii"/>
      <w:bookmarkEnd w:id="134"/>
      <w:r w:rsidRPr="00A665FA">
        <w:rPr>
          <w:rFonts w:ascii="Arial" w:eastAsia="Times New Roman" w:hAnsi="Arial" w:cs="Arial"/>
          <w:color w:val="000000"/>
          <w:kern w:val="0"/>
          <w:sz w:val="20"/>
          <w:szCs w:val="20"/>
          <w:lang w:eastAsia="zh-CN"/>
          <w14:ligatures w14:val="none"/>
        </w:rPr>
        <w:t xml:space="preserve">XIII - as juntas comerciais e os registros públicos;          </w:t>
      </w:r>
      <w:hyperlink r:id="rId95"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4DE5FBDF"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5" w:name="art9pxiv"/>
      <w:bookmarkEnd w:id="135"/>
      <w:r w:rsidRPr="00A665FA">
        <w:rPr>
          <w:rFonts w:ascii="Arial" w:eastAsia="Times New Roman" w:hAnsi="Arial" w:cs="Arial"/>
          <w:color w:val="000000"/>
          <w:kern w:val="0"/>
          <w:sz w:val="20"/>
          <w:szCs w:val="20"/>
          <w:lang w:eastAsia="zh-CN"/>
          <w14:ligatures w14:val="none"/>
        </w:rPr>
        <w:t>XIV - as pessoas físicas ou jurídicas que prestem, mesmo que eventualmente, serviços de assessoria, consultoria, contadoria, auditoria, aconselhamento ou assistência, de qualquer natureza, em operações                : </w:t>
      </w:r>
      <w:hyperlink r:id="rId96"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0AFC6FA9"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6" w:name="art9pxiva"/>
      <w:bookmarkEnd w:id="136"/>
      <w:r w:rsidRPr="00A665FA">
        <w:rPr>
          <w:rFonts w:ascii="Arial" w:eastAsia="Times New Roman" w:hAnsi="Arial" w:cs="Arial"/>
          <w:color w:val="000000"/>
          <w:kern w:val="0"/>
          <w:sz w:val="20"/>
          <w:szCs w:val="20"/>
          <w:lang w:eastAsia="zh-CN"/>
          <w14:ligatures w14:val="none"/>
        </w:rPr>
        <w:t>a) de compra e venda de imóveis, estabelecimentos comerciais ou industriais ou participações societárias de qualquer natureza;            </w:t>
      </w:r>
      <w:hyperlink r:id="rId97"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11544B1D"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7" w:name="art9pxivb"/>
      <w:bookmarkEnd w:id="137"/>
      <w:r w:rsidRPr="00A665FA">
        <w:rPr>
          <w:rFonts w:ascii="Arial" w:eastAsia="Times New Roman" w:hAnsi="Arial" w:cs="Arial"/>
          <w:color w:val="000000"/>
          <w:kern w:val="0"/>
          <w:sz w:val="20"/>
          <w:szCs w:val="20"/>
          <w:lang w:eastAsia="zh-CN"/>
          <w14:ligatures w14:val="none"/>
        </w:rPr>
        <w:t xml:space="preserve">b) de gestão de fundos, valores mobiliários ou outros ativos;           </w:t>
      </w:r>
      <w:hyperlink r:id="rId98"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69D24B29"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8" w:name="art9pxivc"/>
      <w:bookmarkEnd w:id="138"/>
      <w:r w:rsidRPr="00A665FA">
        <w:rPr>
          <w:rFonts w:ascii="Arial" w:eastAsia="Times New Roman" w:hAnsi="Arial" w:cs="Arial"/>
          <w:color w:val="000000"/>
          <w:kern w:val="0"/>
          <w:sz w:val="20"/>
          <w:szCs w:val="20"/>
          <w:lang w:eastAsia="zh-CN"/>
          <w14:ligatures w14:val="none"/>
        </w:rPr>
        <w:t>c) de abertura ou gestão de contas bancárias, de poupança, investimento ou de valores mobiliários;          </w:t>
      </w:r>
      <w:hyperlink r:id="rId99"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439A4381"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39" w:name="art9pxivd"/>
      <w:bookmarkEnd w:id="139"/>
      <w:r w:rsidRPr="00A665FA">
        <w:rPr>
          <w:rFonts w:ascii="Arial" w:eastAsia="Times New Roman" w:hAnsi="Arial" w:cs="Arial"/>
          <w:color w:val="000000"/>
          <w:kern w:val="0"/>
          <w:sz w:val="20"/>
          <w:szCs w:val="20"/>
          <w:lang w:eastAsia="zh-CN"/>
          <w14:ligatures w14:val="none"/>
        </w:rPr>
        <w:t xml:space="preserve">d) de criação, exploração ou gestão de sociedades de qualquer natureza, fundações, fundos fiduciários ou estruturas análogas;           </w:t>
      </w:r>
      <w:hyperlink r:id="rId100"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101C7D04"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40" w:name="art9pxive"/>
      <w:bookmarkEnd w:id="140"/>
      <w:r w:rsidRPr="00A665FA">
        <w:rPr>
          <w:rFonts w:ascii="Arial" w:eastAsia="Times New Roman" w:hAnsi="Arial" w:cs="Arial"/>
          <w:color w:val="000000"/>
          <w:kern w:val="0"/>
          <w:sz w:val="20"/>
          <w:szCs w:val="20"/>
          <w:lang w:eastAsia="zh-CN"/>
          <w14:ligatures w14:val="none"/>
        </w:rPr>
        <w:t>e) financeiras, societárias ou imobiliárias; e            </w:t>
      </w:r>
      <w:hyperlink r:id="rId101"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2FF4AB11"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41" w:name="art9pxivf"/>
      <w:bookmarkEnd w:id="141"/>
      <w:r w:rsidRPr="00A665FA">
        <w:rPr>
          <w:rFonts w:ascii="Arial" w:eastAsia="Times New Roman" w:hAnsi="Arial" w:cs="Arial"/>
          <w:color w:val="000000"/>
          <w:kern w:val="0"/>
          <w:sz w:val="20"/>
          <w:szCs w:val="20"/>
          <w:lang w:eastAsia="zh-CN"/>
          <w14:ligatures w14:val="none"/>
        </w:rPr>
        <w:t xml:space="preserve">f) de alienação ou aquisição de direitos sobre contratos relacionados a atividades desportivas ou artísticas profissionais;           </w:t>
      </w:r>
      <w:hyperlink r:id="rId102"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58536FE2"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42" w:name="art9pxv"/>
      <w:bookmarkEnd w:id="142"/>
      <w:r w:rsidRPr="00A665FA">
        <w:rPr>
          <w:rFonts w:ascii="Arial" w:eastAsia="Times New Roman" w:hAnsi="Arial" w:cs="Arial"/>
          <w:color w:val="000000"/>
          <w:kern w:val="0"/>
          <w:sz w:val="20"/>
          <w:szCs w:val="20"/>
          <w:lang w:eastAsia="zh-CN"/>
          <w14:ligatures w14:val="none"/>
        </w:rPr>
        <w:t xml:space="preserve">XV - pessoas físicas ou jurídicas que atuem na promoção, intermediação, comercialização, agenciamento ou negociação de direitos de transferência de atletas, artistas ou feiras, exposições ou eventos similares;             </w:t>
      </w:r>
      <w:hyperlink r:id="rId103"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13F82099"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43" w:name="art9pxvi"/>
      <w:bookmarkEnd w:id="143"/>
      <w:r w:rsidRPr="00A665FA">
        <w:rPr>
          <w:rFonts w:ascii="Arial" w:eastAsia="Times New Roman" w:hAnsi="Arial" w:cs="Arial"/>
          <w:color w:val="000000"/>
          <w:kern w:val="0"/>
          <w:sz w:val="20"/>
          <w:szCs w:val="20"/>
          <w:lang w:eastAsia="zh-CN"/>
          <w14:ligatures w14:val="none"/>
        </w:rPr>
        <w:t>XVI - as empresas de transporte e guarda de valores;            </w:t>
      </w:r>
      <w:hyperlink r:id="rId104"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31074BD9"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44" w:name="art9pxvii"/>
      <w:bookmarkEnd w:id="144"/>
      <w:r w:rsidRPr="00A665FA">
        <w:rPr>
          <w:rFonts w:ascii="Arial" w:eastAsia="Times New Roman" w:hAnsi="Arial" w:cs="Arial"/>
          <w:color w:val="000000"/>
          <w:kern w:val="0"/>
          <w:sz w:val="20"/>
          <w:szCs w:val="20"/>
          <w:lang w:eastAsia="zh-CN"/>
          <w14:ligatures w14:val="none"/>
        </w:rPr>
        <w:t xml:space="preserve">XVII - as pessoas físicas ou jurídicas que comercializem bens de alto valor de origem rural ou animal ou intermedeiem a sua comercialização; e             </w:t>
      </w:r>
      <w:hyperlink r:id="rId105"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FF59B7F"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45" w:name="art9pxviii"/>
      <w:bookmarkEnd w:id="145"/>
      <w:r w:rsidRPr="00A665FA">
        <w:rPr>
          <w:rFonts w:ascii="Arial" w:eastAsia="Times New Roman" w:hAnsi="Arial" w:cs="Arial"/>
          <w:color w:val="000000"/>
          <w:kern w:val="0"/>
          <w:sz w:val="20"/>
          <w:szCs w:val="20"/>
          <w:lang w:eastAsia="zh-CN"/>
          <w14:ligatures w14:val="none"/>
        </w:rPr>
        <w:t xml:space="preserve">XVIII - as dependências no exterior das entidades mencionadas neste artigo, por meio de sua matriz no Brasil, relativamente a residentes no País.           </w:t>
      </w:r>
      <w:hyperlink r:id="rId106"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0C5B44E9"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46" w:name="art9p-19"/>
      <w:bookmarkEnd w:id="146"/>
      <w:r w:rsidRPr="00A665FA">
        <w:rPr>
          <w:rFonts w:ascii="Arial" w:eastAsia="Times New Roman" w:hAnsi="Arial" w:cs="Arial"/>
          <w:snapToGrid w:val="0"/>
          <w:kern w:val="0"/>
          <w:sz w:val="20"/>
          <w:szCs w:val="20"/>
          <w:lang w:eastAsia="zh-CN"/>
          <w14:ligatures w14:val="none"/>
        </w:rPr>
        <w:t>XIX - as prestadoras de serviços de ativos virtuais.       </w:t>
      </w:r>
      <w:hyperlink r:id="rId107" w:anchor="art12" w:history="1">
        <w:r w:rsidRPr="00A665FA">
          <w:rPr>
            <w:rFonts w:ascii="Arial" w:eastAsia="Times New Roman" w:hAnsi="Arial" w:cs="Arial"/>
            <w:color w:val="0000FF"/>
            <w:kern w:val="0"/>
            <w:sz w:val="20"/>
            <w:szCs w:val="20"/>
            <w:u w:val="single"/>
            <w:lang w:eastAsia="zh-CN"/>
            <w14:ligatures w14:val="none"/>
          </w:rPr>
          <w:t>(Incluído pela Lei nº 14.478, de 2022)</w:t>
        </w:r>
      </w:hyperlink>
      <w:r w:rsidRPr="00A665FA">
        <w:rPr>
          <w:rFonts w:ascii="Arial" w:eastAsia="Times New Roman" w:hAnsi="Arial" w:cs="Arial"/>
          <w:kern w:val="0"/>
          <w:sz w:val="20"/>
          <w:szCs w:val="20"/>
          <w:lang w:eastAsia="zh-CN"/>
          <w14:ligatures w14:val="none"/>
        </w:rPr>
        <w:t xml:space="preserve">    </w:t>
      </w:r>
      <w:hyperlink r:id="rId108" w:anchor="art14" w:history="1">
        <w:r w:rsidRPr="00A665FA">
          <w:rPr>
            <w:rFonts w:ascii="Arial" w:eastAsia="Times New Roman" w:hAnsi="Arial" w:cs="Arial"/>
            <w:color w:val="0000FF"/>
            <w:kern w:val="0"/>
            <w:sz w:val="20"/>
            <w:szCs w:val="20"/>
            <w:u w:val="single"/>
            <w:lang w:eastAsia="zh-CN"/>
            <w14:ligatures w14:val="none"/>
          </w:rPr>
          <w:t>Vigência</w:t>
        </w:r>
      </w:hyperlink>
    </w:p>
    <w:p w14:paraId="246F562B"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147" w:name="capitulovi"/>
      <w:bookmarkEnd w:id="147"/>
      <w:r w:rsidRPr="00A665FA">
        <w:rPr>
          <w:rFonts w:ascii="Arial" w:eastAsia="Times New Roman" w:hAnsi="Arial" w:cs="Arial"/>
          <w:kern w:val="0"/>
          <w:sz w:val="20"/>
          <w:szCs w:val="20"/>
          <w:lang w:eastAsia="zh-CN"/>
          <w14:ligatures w14:val="none"/>
        </w:rPr>
        <w:t>CAPÍTULO VI</w:t>
      </w:r>
    </w:p>
    <w:p w14:paraId="5E4979F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Da Identificação dos Clientes e Manutenção de Registros</w:t>
      </w:r>
    </w:p>
    <w:p w14:paraId="43D8404F"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48" w:name="art10"/>
      <w:bookmarkEnd w:id="148"/>
      <w:r w:rsidRPr="00A665FA">
        <w:rPr>
          <w:rFonts w:ascii="Arial" w:eastAsia="Times New Roman" w:hAnsi="Arial" w:cs="Arial"/>
          <w:kern w:val="0"/>
          <w:sz w:val="20"/>
          <w:szCs w:val="20"/>
          <w:lang w:eastAsia="zh-CN"/>
          <w14:ligatures w14:val="none"/>
        </w:rPr>
        <w:t>Art. 10. As pessoas referidas no art. 9º:</w:t>
      </w:r>
    </w:p>
    <w:p w14:paraId="5A27F92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49" w:name="art10i"/>
      <w:bookmarkEnd w:id="149"/>
      <w:r w:rsidRPr="00A665FA">
        <w:rPr>
          <w:rFonts w:ascii="Arial" w:eastAsia="Times New Roman" w:hAnsi="Arial" w:cs="Arial"/>
          <w:kern w:val="0"/>
          <w:sz w:val="20"/>
          <w:szCs w:val="20"/>
          <w:lang w:eastAsia="zh-CN"/>
          <w14:ligatures w14:val="none"/>
        </w:rPr>
        <w:t>I - identificarão seus clientes e manterão cadastro atualizado, nos termos de instruções emanadas das autoridades competentes;</w:t>
      </w:r>
    </w:p>
    <w:p w14:paraId="4A8E40EF"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0" w:name="art10ii"/>
      <w:bookmarkEnd w:id="150"/>
      <w:r w:rsidRPr="00A665FA">
        <w:rPr>
          <w:rFonts w:ascii="Arial" w:eastAsia="Times New Roman" w:hAnsi="Arial" w:cs="Arial"/>
          <w:strike/>
          <w:kern w:val="0"/>
          <w:sz w:val="20"/>
          <w:szCs w:val="20"/>
          <w:lang w:eastAsia="zh-CN"/>
          <w14:ligatures w14:val="none"/>
        </w:rPr>
        <w:lastRenderedPageBreak/>
        <w:t>II - manterão registro de toda transação em moeda nacional ou estrangeira, títulos e valores mobiliários, títulos de crédito, metais, ou qualquer ativo passível de ser convertido em dinheiro, que ultrapassar limite fixado pela autoridade competente e nos termos de instruções por esta expedidas;</w:t>
      </w:r>
    </w:p>
    <w:p w14:paraId="4E5DDCA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1" w:name="art10-2"/>
      <w:bookmarkEnd w:id="151"/>
      <w:r w:rsidRPr="00A665FA">
        <w:rPr>
          <w:rFonts w:ascii="Arial" w:eastAsia="Times New Roman" w:hAnsi="Arial" w:cs="Arial"/>
          <w:snapToGrid w:val="0"/>
          <w:kern w:val="0"/>
          <w:sz w:val="20"/>
          <w:szCs w:val="20"/>
          <w:lang w:eastAsia="zh-CN"/>
          <w14:ligatures w14:val="none"/>
        </w:rPr>
        <w:t xml:space="preserve">II - manterão registro de toda transação em moeda nacional ou estrangeira, títulos e valores mobiliários, títulos de crédito, metais, ativos virtuais, ou qualquer ativo passível de ser convertido em dinheiro, que ultrapassar limite fixado pela autoridade competente e nos termos de instruções por esta expedidas;      </w:t>
      </w:r>
      <w:hyperlink r:id="rId109" w:anchor="art12" w:history="1">
        <w:r w:rsidRPr="00A665FA">
          <w:rPr>
            <w:rFonts w:ascii="Arial" w:eastAsia="Times New Roman" w:hAnsi="Arial" w:cs="Arial"/>
            <w:color w:val="0000FF"/>
            <w:kern w:val="0"/>
            <w:sz w:val="20"/>
            <w:szCs w:val="20"/>
            <w:u w:val="single"/>
            <w:lang w:eastAsia="zh-CN"/>
            <w14:ligatures w14:val="none"/>
          </w:rPr>
          <w:t>(Redação dada pela Lei nº 14.478, de 2022)</w:t>
        </w:r>
      </w:hyperlink>
      <w:r w:rsidRPr="00A665FA">
        <w:rPr>
          <w:rFonts w:ascii="Arial" w:eastAsia="Times New Roman" w:hAnsi="Arial" w:cs="Arial"/>
          <w:kern w:val="0"/>
          <w:sz w:val="20"/>
          <w:szCs w:val="20"/>
          <w:lang w:eastAsia="zh-CN"/>
          <w14:ligatures w14:val="none"/>
        </w:rPr>
        <w:t xml:space="preserve">    </w:t>
      </w:r>
      <w:hyperlink r:id="rId110" w:anchor="art14" w:history="1">
        <w:r w:rsidRPr="00A665FA">
          <w:rPr>
            <w:rFonts w:ascii="Arial" w:eastAsia="Times New Roman" w:hAnsi="Arial" w:cs="Arial"/>
            <w:color w:val="0000FF"/>
            <w:kern w:val="0"/>
            <w:sz w:val="20"/>
            <w:szCs w:val="20"/>
            <w:u w:val="single"/>
            <w:lang w:eastAsia="zh-CN"/>
            <w14:ligatures w14:val="none"/>
          </w:rPr>
          <w:t>Vigência</w:t>
        </w:r>
      </w:hyperlink>
    </w:p>
    <w:p w14:paraId="01E6C59E"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2" w:name="art10iii.0"/>
      <w:bookmarkEnd w:id="152"/>
      <w:r w:rsidRPr="00A665FA">
        <w:rPr>
          <w:rFonts w:ascii="Arial" w:eastAsia="Times New Roman" w:hAnsi="Arial" w:cs="Arial"/>
          <w:strike/>
          <w:kern w:val="0"/>
          <w:sz w:val="20"/>
          <w:szCs w:val="20"/>
          <w:lang w:eastAsia="zh-CN"/>
          <w14:ligatures w14:val="none"/>
        </w:rPr>
        <w:t>III - deverão atender, no prazo fixado pelo órgão judicial competente, as requisições formuladas pelo Conselho criado pelo art. 14, que se processarão em segredo de justiça.</w:t>
      </w:r>
    </w:p>
    <w:p w14:paraId="0D37F4CD"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53" w:name="art10iii"/>
      <w:bookmarkEnd w:id="153"/>
      <w:r w:rsidRPr="00A665FA">
        <w:rPr>
          <w:rFonts w:ascii="Arial" w:eastAsia="Times New Roman" w:hAnsi="Arial" w:cs="Arial"/>
          <w:color w:val="000000"/>
          <w:kern w:val="0"/>
          <w:sz w:val="20"/>
          <w:szCs w:val="20"/>
          <w:lang w:eastAsia="zh-CN"/>
          <w14:ligatures w14:val="none"/>
        </w:rPr>
        <w:t xml:space="preserve">III - deverão adotar políticas, procedimentos e controles internos, compatíveis com seu porte e volume de operações, que lhes permitam atender ao disposto neste artigo e no art. 11, na forma disciplinada pelos órgãos competentes;            </w:t>
      </w:r>
      <w:hyperlink r:id="rId111"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6B70B02"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54" w:name="art10iv"/>
      <w:bookmarkEnd w:id="154"/>
      <w:r w:rsidRPr="00A665FA">
        <w:rPr>
          <w:rFonts w:ascii="Arial" w:eastAsia="Times New Roman" w:hAnsi="Arial" w:cs="Arial"/>
          <w:color w:val="000000"/>
          <w:kern w:val="0"/>
          <w:sz w:val="20"/>
          <w:szCs w:val="20"/>
          <w:lang w:eastAsia="zh-CN"/>
          <w14:ligatures w14:val="none"/>
        </w:rPr>
        <w:t xml:space="preserve">IV - deverão cadastrar-se e manter seu cadastro atualizado no órgão regulador ou fiscalizador e, na falta deste, no Conselho de Controle de Atividades Financeiras (Coaf), na forma e condições por eles estabelecidas;         </w:t>
      </w:r>
      <w:hyperlink r:id="rId112"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272E0E7B"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55" w:name="art10v"/>
      <w:bookmarkEnd w:id="155"/>
      <w:r w:rsidRPr="00A665FA">
        <w:rPr>
          <w:rFonts w:ascii="Arial" w:eastAsia="Times New Roman" w:hAnsi="Arial" w:cs="Arial"/>
          <w:color w:val="000000"/>
          <w:kern w:val="0"/>
          <w:sz w:val="20"/>
          <w:szCs w:val="20"/>
          <w:lang w:eastAsia="zh-CN"/>
          <w14:ligatures w14:val="none"/>
        </w:rPr>
        <w:t xml:space="preserve">V - deverão atender às requisições formuladas pelo Coaf na periodicidade, forma e condições por ele estabelecidas, cabendo-lhe preservar, nos termos da lei, o sigilo das informações prestadas.                 </w:t>
      </w:r>
      <w:hyperlink r:id="rId113"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2CEE492B"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6" w:name="art10§1"/>
      <w:bookmarkEnd w:id="156"/>
      <w:r w:rsidRPr="00A665FA">
        <w:rPr>
          <w:rFonts w:ascii="Arial" w:eastAsia="Times New Roman" w:hAnsi="Arial" w:cs="Arial"/>
          <w:kern w:val="0"/>
          <w:sz w:val="20"/>
          <w:szCs w:val="20"/>
          <w:lang w:eastAsia="zh-CN"/>
          <w14:ligatures w14:val="none"/>
        </w:rPr>
        <w:t>§ 1º Na hipótese de o cliente constituir-se em pessoa jurídica, a identificação referida no inciso I deste artigo deverá abranger as pessoas físicas autorizadas a representá-la, bem como seus proprietários.</w:t>
      </w:r>
    </w:p>
    <w:p w14:paraId="4C79D135"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7" w:name="art10§2"/>
      <w:bookmarkEnd w:id="157"/>
      <w:r w:rsidRPr="00A665FA">
        <w:rPr>
          <w:rFonts w:ascii="Arial" w:eastAsia="Times New Roman" w:hAnsi="Arial" w:cs="Arial"/>
          <w:kern w:val="0"/>
          <w:sz w:val="20"/>
          <w:szCs w:val="20"/>
          <w:lang w:eastAsia="zh-CN"/>
          <w14:ligatures w14:val="none"/>
        </w:rPr>
        <w:t>§ 2º Os cadastros e registros referidos nos incisos I e II deste artigo deverão ser conservados durante o período mínimo de cinco anos a partir do encerramento da conta ou da conclusão da transação, prazo este que poderá ser ampliado pela autoridade competente.</w:t>
      </w:r>
    </w:p>
    <w:p w14:paraId="785BCF3E"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8" w:name="art10§3"/>
      <w:bookmarkEnd w:id="158"/>
      <w:r w:rsidRPr="00A665FA">
        <w:rPr>
          <w:rFonts w:ascii="Arial" w:eastAsia="Times New Roman" w:hAnsi="Arial" w:cs="Arial"/>
          <w:kern w:val="0"/>
          <w:sz w:val="20"/>
          <w:szCs w:val="20"/>
          <w:lang w:eastAsia="zh-CN"/>
          <w14:ligatures w14:val="none"/>
        </w:rPr>
        <w:t>§ 3º O registro referido no inciso II deste artigo será efetuado também quando a pessoa física ou jurídica, seus entes ligados, houver realizado, em um mesmo mês-calendário, operações com uma mesma pessoa, conglomerado ou grupo que, em seu conjunto, ultrapassem o limite fixado pela autoridade competente.</w:t>
      </w:r>
    </w:p>
    <w:p w14:paraId="752A7A6D"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9" w:name="art10a"/>
      <w:bookmarkEnd w:id="159"/>
      <w:r w:rsidRPr="00A665FA">
        <w:rPr>
          <w:rFonts w:ascii="Arial" w:eastAsia="Times New Roman" w:hAnsi="Arial" w:cs="Arial"/>
          <w:kern w:val="0"/>
          <w:sz w:val="20"/>
          <w:szCs w:val="20"/>
          <w:lang w:eastAsia="zh-CN"/>
          <w14:ligatures w14:val="none"/>
        </w:rPr>
        <w:t xml:space="preserve">Art. 10A. O Banco Central manterá registro centralizado formando o cadastro geral de correntistas e clientes de instituições financeiras, bem como de seus procuradores.           </w:t>
      </w:r>
      <w:hyperlink r:id="rId114" w:anchor="art3art10a" w:history="1">
        <w:r w:rsidRPr="00A665FA">
          <w:rPr>
            <w:rFonts w:ascii="Arial" w:eastAsia="Times New Roman" w:hAnsi="Arial" w:cs="Arial"/>
            <w:color w:val="0000FF"/>
            <w:kern w:val="0"/>
            <w:sz w:val="20"/>
            <w:szCs w:val="20"/>
            <w:u w:val="single"/>
            <w:lang w:eastAsia="zh-CN"/>
            <w14:ligatures w14:val="none"/>
          </w:rPr>
          <w:t>(Incluído pela Lei nº 10.701, de 2003)</w:t>
        </w:r>
      </w:hyperlink>
    </w:p>
    <w:p w14:paraId="79A7A001"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160" w:name="capitulovii"/>
      <w:bookmarkEnd w:id="160"/>
      <w:r w:rsidRPr="00A665FA">
        <w:rPr>
          <w:rFonts w:ascii="Arial" w:eastAsia="Times New Roman" w:hAnsi="Arial" w:cs="Arial"/>
          <w:kern w:val="0"/>
          <w:sz w:val="20"/>
          <w:szCs w:val="20"/>
          <w:lang w:eastAsia="zh-CN"/>
          <w14:ligatures w14:val="none"/>
        </w:rPr>
        <w:t>CAPÍTULO VII</w:t>
      </w:r>
    </w:p>
    <w:p w14:paraId="2EB242AC"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Da Comunicação de Operações Financeiras</w:t>
      </w:r>
    </w:p>
    <w:p w14:paraId="07B4812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61" w:name="art11"/>
      <w:bookmarkEnd w:id="161"/>
      <w:r w:rsidRPr="00A665FA">
        <w:rPr>
          <w:rFonts w:ascii="Arial" w:eastAsia="Times New Roman" w:hAnsi="Arial" w:cs="Arial"/>
          <w:kern w:val="0"/>
          <w:sz w:val="20"/>
          <w:szCs w:val="20"/>
          <w:lang w:eastAsia="zh-CN"/>
          <w14:ligatures w14:val="none"/>
        </w:rPr>
        <w:t>Art. 11. As pessoas referidas no art. 9º:</w:t>
      </w:r>
    </w:p>
    <w:p w14:paraId="32CB5F4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62" w:name="art11i"/>
      <w:bookmarkEnd w:id="162"/>
      <w:r w:rsidRPr="00A665FA">
        <w:rPr>
          <w:rFonts w:ascii="Arial" w:eastAsia="Times New Roman" w:hAnsi="Arial" w:cs="Arial"/>
          <w:kern w:val="0"/>
          <w:sz w:val="20"/>
          <w:szCs w:val="20"/>
          <w:lang w:eastAsia="zh-CN"/>
          <w14:ligatures w14:val="none"/>
        </w:rPr>
        <w:t>I - dispensarão especial atenção às operações que, nos termos de instruções emanadas das autoridades competentes, possam constituir-se em sérios indícios dos crimes previstos nesta Lei, ou com eles relacionar-se;</w:t>
      </w:r>
    </w:p>
    <w:p w14:paraId="3F1303C8"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63" w:name="art11ii."/>
      <w:bookmarkEnd w:id="163"/>
      <w:r w:rsidRPr="00A665FA">
        <w:rPr>
          <w:rFonts w:ascii="Arial" w:eastAsia="Times New Roman" w:hAnsi="Arial" w:cs="Arial"/>
          <w:strike/>
          <w:kern w:val="0"/>
          <w:sz w:val="20"/>
          <w:szCs w:val="20"/>
          <w:lang w:eastAsia="zh-CN"/>
          <w14:ligatures w14:val="none"/>
        </w:rPr>
        <w:lastRenderedPageBreak/>
        <w:t>II - deverão comunicar, abstendo-se de dar aos clientes ciência de tal ato, no prazo de vinte e quatro horas, às autoridades competentes:</w:t>
      </w:r>
    </w:p>
    <w:p w14:paraId="5784D317"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64" w:name="art11ii"/>
      <w:bookmarkEnd w:id="164"/>
      <w:r w:rsidRPr="00A665FA">
        <w:rPr>
          <w:rFonts w:ascii="Arial" w:eastAsia="Times New Roman" w:hAnsi="Arial" w:cs="Arial"/>
          <w:color w:val="000000"/>
          <w:kern w:val="0"/>
          <w:sz w:val="20"/>
          <w:szCs w:val="20"/>
          <w:lang w:eastAsia="zh-CN"/>
          <w14:ligatures w14:val="none"/>
        </w:rPr>
        <w:t xml:space="preserve">II - deverão comunicar ao Coaf, abstendo-se de dar ciência de tal ato a qualquer pessoa, inclusive àquela à qual se refira a informação, no prazo de 24 (vinte e quatro) horas, a proposta ou realização:          </w:t>
      </w:r>
      <w:hyperlink r:id="rId115"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1DA3057B"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65" w:name="art11iia.0"/>
      <w:bookmarkEnd w:id="165"/>
      <w:r w:rsidRPr="00A665FA">
        <w:rPr>
          <w:rFonts w:ascii="Arial" w:eastAsia="Times New Roman" w:hAnsi="Arial" w:cs="Arial"/>
          <w:i/>
          <w:iCs/>
          <w:strike/>
          <w:kern w:val="0"/>
          <w:sz w:val="20"/>
          <w:szCs w:val="20"/>
          <w:lang w:eastAsia="zh-CN"/>
          <w14:ligatures w14:val="none"/>
        </w:rPr>
        <w:t>a)</w:t>
      </w:r>
      <w:r w:rsidRPr="00A665FA">
        <w:rPr>
          <w:rFonts w:ascii="Arial" w:eastAsia="Times New Roman" w:hAnsi="Arial" w:cs="Arial"/>
          <w:strike/>
          <w:kern w:val="0"/>
          <w:sz w:val="20"/>
          <w:szCs w:val="20"/>
          <w:lang w:eastAsia="zh-CN"/>
          <w14:ligatures w14:val="none"/>
        </w:rPr>
        <w:t xml:space="preserve"> todas as transações constantes do inciso II do art. 10 que ultrapassarem limite fixado, para esse fim, pela mesma autoridade e na forma e condições por ela estabelecidas;</w:t>
      </w:r>
    </w:p>
    <w:p w14:paraId="1215F749"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66" w:name="art11iia"/>
      <w:bookmarkEnd w:id="166"/>
      <w:r w:rsidRPr="00A665FA">
        <w:rPr>
          <w:rFonts w:ascii="Arial" w:eastAsia="Times New Roman" w:hAnsi="Arial" w:cs="Arial"/>
          <w:strike/>
          <w:kern w:val="0"/>
          <w:sz w:val="20"/>
          <w:szCs w:val="20"/>
          <w:lang w:eastAsia="zh-CN"/>
          <w14:ligatures w14:val="none"/>
        </w:rPr>
        <w:t xml:space="preserve">a) todas as transações constantes do inciso II do art. 10 que ultrapassarem limite fixado, para esse fim, pela mesma autoridade e na forma e condições por ela estabelecidas, devendo ser juntada a identificação a que se refere o inciso I do mesmo artigo;            </w:t>
      </w:r>
      <w:hyperlink r:id="rId116" w:anchor="art4art11iia" w:history="1">
        <w:r w:rsidRPr="00A665FA">
          <w:rPr>
            <w:rFonts w:ascii="Arial" w:eastAsia="Times New Roman" w:hAnsi="Arial" w:cs="Arial"/>
            <w:strike/>
            <w:color w:val="0000FF"/>
            <w:kern w:val="0"/>
            <w:sz w:val="20"/>
            <w:szCs w:val="20"/>
            <w:u w:val="single"/>
            <w:lang w:eastAsia="zh-CN"/>
            <w14:ligatures w14:val="none"/>
          </w:rPr>
          <w:t>(Redação dada pela Lei nº 10.701, de 2003)</w:t>
        </w:r>
      </w:hyperlink>
    </w:p>
    <w:p w14:paraId="6FBC5673"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67" w:name="art11iia.1"/>
      <w:bookmarkEnd w:id="167"/>
      <w:r w:rsidRPr="00A665FA">
        <w:rPr>
          <w:rFonts w:ascii="Arial" w:eastAsia="Times New Roman" w:hAnsi="Arial" w:cs="Arial"/>
          <w:color w:val="000000"/>
          <w:kern w:val="0"/>
          <w:sz w:val="20"/>
          <w:szCs w:val="20"/>
          <w:lang w:eastAsia="zh-CN"/>
          <w14:ligatures w14:val="none"/>
        </w:rPr>
        <w:t xml:space="preserve">a) de todas as transações referidas no inciso II do art. 10, acompanhadas da identificação de que trata o inciso I do mencionado artigo; e          </w:t>
      </w:r>
      <w:hyperlink r:id="rId11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274D7D0E"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68" w:name="art11iib"/>
      <w:bookmarkEnd w:id="168"/>
      <w:r w:rsidRPr="00A665FA">
        <w:rPr>
          <w:rFonts w:ascii="Arial" w:eastAsia="Times New Roman" w:hAnsi="Arial" w:cs="Arial"/>
          <w:i/>
          <w:iCs/>
          <w:strike/>
          <w:kern w:val="0"/>
          <w:sz w:val="20"/>
          <w:szCs w:val="20"/>
          <w:lang w:eastAsia="zh-CN"/>
          <w14:ligatures w14:val="none"/>
        </w:rPr>
        <w:t>b)</w:t>
      </w:r>
      <w:r w:rsidRPr="00A665FA">
        <w:rPr>
          <w:rFonts w:ascii="Arial" w:eastAsia="Times New Roman" w:hAnsi="Arial" w:cs="Arial"/>
          <w:strike/>
          <w:kern w:val="0"/>
          <w:sz w:val="20"/>
          <w:szCs w:val="20"/>
          <w:lang w:eastAsia="zh-CN"/>
          <w14:ligatures w14:val="none"/>
        </w:rPr>
        <w:t xml:space="preserve"> a proposta ou a realização de transação prevista no inciso I deste artigo.</w:t>
      </w:r>
    </w:p>
    <w:p w14:paraId="62C33E8D"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69" w:name="art11iib.0"/>
      <w:bookmarkEnd w:id="169"/>
      <w:r w:rsidRPr="00A665FA">
        <w:rPr>
          <w:rFonts w:ascii="Arial" w:eastAsia="Times New Roman" w:hAnsi="Arial" w:cs="Arial"/>
          <w:color w:val="000000"/>
          <w:kern w:val="0"/>
          <w:sz w:val="20"/>
          <w:szCs w:val="20"/>
          <w:lang w:eastAsia="zh-CN"/>
          <w14:ligatures w14:val="none"/>
        </w:rPr>
        <w:t xml:space="preserve">b) das operações referidas no inciso I;         </w:t>
      </w:r>
      <w:hyperlink r:id="rId118"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77439776"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70" w:name="art11iii"/>
      <w:bookmarkEnd w:id="170"/>
      <w:r w:rsidRPr="00A665FA">
        <w:rPr>
          <w:rFonts w:ascii="Arial" w:eastAsia="Times New Roman" w:hAnsi="Arial" w:cs="Arial"/>
          <w:color w:val="000000"/>
          <w:kern w:val="0"/>
          <w:sz w:val="20"/>
          <w:szCs w:val="20"/>
          <w:lang w:eastAsia="zh-CN"/>
          <w14:ligatures w14:val="none"/>
        </w:rPr>
        <w:t xml:space="preserve">III - deverão comunicar ao órgão regulador ou fiscalizador da sua atividade ou, na sua falta, ao Coaf, na periodicidade, forma e condições por eles estabelecidas, a não ocorrência de propostas, transações ou operações passíveis de serem comunicadas nos termos do inciso II.          </w:t>
      </w:r>
      <w:hyperlink r:id="rId119" w:anchor="art2"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7168DD0"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1" w:name="art11§1"/>
      <w:bookmarkEnd w:id="171"/>
      <w:r w:rsidRPr="00A665FA">
        <w:rPr>
          <w:rFonts w:ascii="Arial" w:eastAsia="Times New Roman" w:hAnsi="Arial" w:cs="Arial"/>
          <w:kern w:val="0"/>
          <w:sz w:val="20"/>
          <w:szCs w:val="20"/>
          <w:lang w:eastAsia="zh-CN"/>
          <w14:ligatures w14:val="none"/>
        </w:rPr>
        <w:t>§ 1º As autoridades competentes, nas instruções referidas no inciso I deste artigo, elaborarão relação de operações que, por suas características, no que se refere às partes envolvidas, valores, forma de realização, instrumentos utilizados, ou pela falta de fundamento econômico ou legal, possam configurar a hipótese nele prevista.</w:t>
      </w:r>
    </w:p>
    <w:p w14:paraId="374B5FD2"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2" w:name="art11§2"/>
      <w:bookmarkEnd w:id="172"/>
      <w:r w:rsidRPr="00A665FA">
        <w:rPr>
          <w:rFonts w:ascii="Arial" w:eastAsia="Times New Roman" w:hAnsi="Arial" w:cs="Arial"/>
          <w:kern w:val="0"/>
          <w:sz w:val="20"/>
          <w:szCs w:val="20"/>
          <w:lang w:eastAsia="zh-CN"/>
          <w14:ligatures w14:val="none"/>
        </w:rPr>
        <w:t>§ 2º As comunicações de boa-fé, feitas na forma prevista neste artigo, não acarretarão responsabilidade civil ou administrativa.</w:t>
      </w:r>
    </w:p>
    <w:p w14:paraId="61A7CD7C"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3" w:name="art11§3.0"/>
      <w:bookmarkEnd w:id="173"/>
      <w:r w:rsidRPr="00A665FA">
        <w:rPr>
          <w:rFonts w:ascii="Arial" w:eastAsia="Times New Roman" w:hAnsi="Arial" w:cs="Arial"/>
          <w:strike/>
          <w:kern w:val="0"/>
          <w:sz w:val="20"/>
          <w:szCs w:val="20"/>
          <w:lang w:eastAsia="zh-CN"/>
          <w14:ligatures w14:val="none"/>
        </w:rPr>
        <w:t>§ 3º As pessoas para as quais não exista órgão próprio fiscalizador ou regulador farão as comunicações mencionadas neste artigo ao Conselho de Controle das Atividades Financeiras - COAF e na forma por ele estabelecida.</w:t>
      </w:r>
    </w:p>
    <w:p w14:paraId="7D82F1D9"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4" w:name="art11§3"/>
      <w:bookmarkEnd w:id="174"/>
      <w:r w:rsidRPr="00A665FA">
        <w:rPr>
          <w:rFonts w:ascii="Arial" w:eastAsia="Times New Roman" w:hAnsi="Arial" w:cs="Arial"/>
          <w:color w:val="000000"/>
          <w:kern w:val="0"/>
          <w:sz w:val="20"/>
          <w:szCs w:val="20"/>
          <w:lang w:eastAsia="zh-CN"/>
          <w14:ligatures w14:val="none"/>
        </w:rPr>
        <w:t>§ 3</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O Coaf disponibilizará as comunicações recebidas com base no inciso II do </w:t>
      </w:r>
      <w:r w:rsidRPr="00A665FA">
        <w:rPr>
          <w:rFonts w:ascii="Arial" w:eastAsia="Times New Roman" w:hAnsi="Arial" w:cs="Arial"/>
          <w:b/>
          <w:bCs/>
          <w:color w:val="000000"/>
          <w:kern w:val="0"/>
          <w:sz w:val="20"/>
          <w:szCs w:val="20"/>
          <w:lang w:eastAsia="zh-CN"/>
          <w14:ligatures w14:val="none"/>
        </w:rPr>
        <w:t>caput</w:t>
      </w:r>
      <w:r w:rsidRPr="00A665FA">
        <w:rPr>
          <w:rFonts w:ascii="Arial" w:eastAsia="Times New Roman" w:hAnsi="Arial" w:cs="Arial"/>
          <w:color w:val="000000"/>
          <w:kern w:val="0"/>
          <w:sz w:val="20"/>
          <w:szCs w:val="20"/>
          <w:lang w:eastAsia="zh-CN"/>
          <w14:ligatures w14:val="none"/>
        </w:rPr>
        <w:t xml:space="preserve"> aos respectivos órgãos responsáveis pela regulação ou fiscalização das pessoas a que se refere o art. 9</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w:t>
      </w:r>
      <w:hyperlink r:id="rId120"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23850FF0" w14:textId="77777777" w:rsidR="00A665FA" w:rsidRPr="00A665FA" w:rsidRDefault="00A665FA" w:rsidP="00A665FA">
      <w:pPr>
        <w:spacing w:before="100" w:beforeAutospacing="1" w:after="100" w:afterAutospacing="1" w:line="240" w:lineRule="auto"/>
        <w:ind w:firstLine="510"/>
        <w:rPr>
          <w:rFonts w:ascii="Times New Roman" w:eastAsia="Times New Roman" w:hAnsi="Times New Roman" w:cs="Times New Roman"/>
          <w:kern w:val="0"/>
          <w:sz w:val="24"/>
          <w:szCs w:val="24"/>
          <w:lang w:eastAsia="zh-CN"/>
          <w14:ligatures w14:val="none"/>
        </w:rPr>
      </w:pPr>
      <w:bookmarkStart w:id="175" w:name="art11a"/>
      <w:bookmarkEnd w:id="175"/>
      <w:r w:rsidRPr="00A665FA">
        <w:rPr>
          <w:rFonts w:ascii="Arial" w:eastAsia="Times New Roman" w:hAnsi="Arial" w:cs="Arial"/>
          <w:color w:val="000000"/>
          <w:kern w:val="0"/>
          <w:sz w:val="20"/>
          <w:szCs w:val="20"/>
          <w:lang w:eastAsia="zh-CN"/>
          <w14:ligatures w14:val="none"/>
        </w:rPr>
        <w:t xml:space="preserve">Art. 11-A.  As transferências internacionais e os saques em espécie deverão ser previamente comunicados à instituição financeira, nos termos, limites, prazos e condições fixados pelo Banco Central do Brasil.          </w:t>
      </w:r>
      <w:hyperlink r:id="rId121"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42C138A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176" w:name="capituloviii"/>
      <w:bookmarkEnd w:id="176"/>
      <w:r w:rsidRPr="00A665FA">
        <w:rPr>
          <w:rFonts w:ascii="Arial" w:eastAsia="Times New Roman" w:hAnsi="Arial" w:cs="Arial"/>
          <w:kern w:val="0"/>
          <w:sz w:val="20"/>
          <w:szCs w:val="20"/>
          <w:lang w:eastAsia="zh-CN"/>
          <w14:ligatures w14:val="none"/>
        </w:rPr>
        <w:t>CAPÍTULO VIII</w:t>
      </w:r>
    </w:p>
    <w:p w14:paraId="09A6A5E0"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Da Responsabilidade Administrativa</w:t>
      </w:r>
    </w:p>
    <w:p w14:paraId="593641FD"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7" w:name="art12"/>
      <w:bookmarkEnd w:id="177"/>
      <w:r w:rsidRPr="00A665FA">
        <w:rPr>
          <w:rFonts w:ascii="Arial" w:eastAsia="Times New Roman" w:hAnsi="Arial" w:cs="Arial"/>
          <w:kern w:val="0"/>
          <w:sz w:val="20"/>
          <w:szCs w:val="20"/>
          <w:lang w:eastAsia="zh-CN"/>
          <w14:ligatures w14:val="none"/>
        </w:rPr>
        <w:t>Art. 12. Às pessoas referidas no art. 9º, bem como aos administradores das pessoas jurídicas, que deixem de cumprir as obrigações previstas nos arts. 10 e 11 serão aplicadas, cumulativamente ou não, pelas autoridades competentes, as seguintes sanções:</w:t>
      </w:r>
    </w:p>
    <w:p w14:paraId="118E68EB"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8" w:name="art12i"/>
      <w:bookmarkEnd w:id="178"/>
      <w:r w:rsidRPr="00A665FA">
        <w:rPr>
          <w:rFonts w:ascii="Arial" w:eastAsia="Times New Roman" w:hAnsi="Arial" w:cs="Arial"/>
          <w:kern w:val="0"/>
          <w:sz w:val="20"/>
          <w:szCs w:val="20"/>
          <w:lang w:eastAsia="zh-CN"/>
          <w14:ligatures w14:val="none"/>
        </w:rPr>
        <w:lastRenderedPageBreak/>
        <w:t>I - advertência;</w:t>
      </w:r>
    </w:p>
    <w:p w14:paraId="1F5BC954"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9" w:name="art12ii.0"/>
      <w:bookmarkEnd w:id="179"/>
      <w:r w:rsidRPr="00A665FA">
        <w:rPr>
          <w:rFonts w:ascii="Arial" w:eastAsia="Times New Roman" w:hAnsi="Arial" w:cs="Arial"/>
          <w:strike/>
          <w:kern w:val="0"/>
          <w:sz w:val="20"/>
          <w:szCs w:val="20"/>
          <w:lang w:eastAsia="zh-CN"/>
          <w14:ligatures w14:val="none"/>
        </w:rPr>
        <w:t>II - multa pecuniária variável, de um por cento até o dobro do valor da operação, ou até duzentos por cento do lucro obtido ou que presumivelmente seria obtido pela realização da operação, ou, ainda, multa de até R$ 200.000,00 (duzentos mil reais);</w:t>
      </w:r>
    </w:p>
    <w:p w14:paraId="1F4759B5"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80" w:name="art12ii"/>
      <w:bookmarkEnd w:id="180"/>
      <w:r w:rsidRPr="00A665FA">
        <w:rPr>
          <w:rFonts w:ascii="Arial" w:eastAsia="Times New Roman" w:hAnsi="Arial" w:cs="Arial"/>
          <w:color w:val="000000"/>
          <w:kern w:val="0"/>
          <w:sz w:val="20"/>
          <w:szCs w:val="20"/>
          <w:lang w:eastAsia="zh-CN"/>
          <w14:ligatures w14:val="none"/>
        </w:rPr>
        <w:t xml:space="preserve">II - multa pecuniária variável não superior:           </w:t>
      </w:r>
      <w:hyperlink r:id="rId122"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0F494574"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81" w:name="art12iia"/>
      <w:bookmarkEnd w:id="181"/>
      <w:r w:rsidRPr="00A665FA">
        <w:rPr>
          <w:rFonts w:ascii="Arial" w:eastAsia="Times New Roman" w:hAnsi="Arial" w:cs="Arial"/>
          <w:color w:val="000000"/>
          <w:kern w:val="0"/>
          <w:sz w:val="20"/>
          <w:szCs w:val="20"/>
          <w:lang w:eastAsia="zh-CN"/>
          <w14:ligatures w14:val="none"/>
        </w:rPr>
        <w:t xml:space="preserve">a) ao dobro do valor da operação;          </w:t>
      </w:r>
      <w:hyperlink r:id="rId123"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08FA3EAC"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82" w:name="art12iib"/>
      <w:bookmarkEnd w:id="182"/>
      <w:r w:rsidRPr="00A665FA">
        <w:rPr>
          <w:rFonts w:ascii="Arial" w:eastAsia="Times New Roman" w:hAnsi="Arial" w:cs="Arial"/>
          <w:color w:val="000000"/>
          <w:kern w:val="0"/>
          <w:sz w:val="20"/>
          <w:szCs w:val="20"/>
          <w:lang w:eastAsia="zh-CN"/>
          <w14:ligatures w14:val="none"/>
        </w:rPr>
        <w:t xml:space="preserve">b) ao dobro do lucro real obtido ou que presumivelmente seria obtido pela realização da operação; ou            </w:t>
      </w:r>
      <w:hyperlink r:id="rId124"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03430390"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83" w:name="art12iic"/>
      <w:bookmarkEnd w:id="183"/>
      <w:r w:rsidRPr="00A665FA">
        <w:rPr>
          <w:rFonts w:ascii="Arial" w:eastAsia="Times New Roman" w:hAnsi="Arial" w:cs="Arial"/>
          <w:color w:val="000000"/>
          <w:kern w:val="0"/>
          <w:sz w:val="20"/>
          <w:szCs w:val="20"/>
          <w:lang w:eastAsia="zh-CN"/>
          <w14:ligatures w14:val="none"/>
        </w:rPr>
        <w:t xml:space="preserve">c) ao valor de R$ 20.000.000,00 (vinte milhões de reais);            </w:t>
      </w:r>
      <w:hyperlink r:id="rId125" w:anchor="art2" w:history="1">
        <w:r w:rsidRPr="00A665FA">
          <w:rPr>
            <w:rFonts w:ascii="Arial" w:eastAsia="Times New Roman" w:hAnsi="Arial" w:cs="Arial"/>
            <w:color w:val="0000FF"/>
            <w:kern w:val="0"/>
            <w:sz w:val="20"/>
            <w:szCs w:val="20"/>
            <w:u w:val="single"/>
            <w:lang w:eastAsia="zh-CN"/>
            <w14:ligatures w14:val="none"/>
          </w:rPr>
          <w:t>(Incluída pela Lei nº 12.683, de 2012)</w:t>
        </w:r>
      </w:hyperlink>
    </w:p>
    <w:p w14:paraId="3CEC4BD5"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4" w:name="art12iii"/>
      <w:bookmarkEnd w:id="184"/>
      <w:r w:rsidRPr="00A665FA">
        <w:rPr>
          <w:rFonts w:ascii="Arial" w:eastAsia="Times New Roman" w:hAnsi="Arial" w:cs="Arial"/>
          <w:kern w:val="0"/>
          <w:sz w:val="20"/>
          <w:szCs w:val="20"/>
          <w:lang w:eastAsia="zh-CN"/>
          <w14:ligatures w14:val="none"/>
        </w:rPr>
        <w:t>III - inabilitação temporária, pelo prazo de até dez anos, para o exercício do cargo de administrador das pessoas jurídicas referidas no art. 9º;</w:t>
      </w:r>
    </w:p>
    <w:p w14:paraId="5025FDC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5" w:name="art12iv.0"/>
      <w:bookmarkEnd w:id="185"/>
      <w:r w:rsidRPr="00A665FA">
        <w:rPr>
          <w:rFonts w:ascii="Arial" w:eastAsia="Times New Roman" w:hAnsi="Arial" w:cs="Arial"/>
          <w:strike/>
          <w:kern w:val="0"/>
          <w:sz w:val="20"/>
          <w:szCs w:val="20"/>
          <w:lang w:eastAsia="zh-CN"/>
          <w14:ligatures w14:val="none"/>
        </w:rPr>
        <w:t>IV - cassação da autorização para operação ou funcionamento.</w:t>
      </w:r>
    </w:p>
    <w:p w14:paraId="5C858C24"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6" w:name="art12iv"/>
      <w:bookmarkEnd w:id="186"/>
      <w:r w:rsidRPr="00A665FA">
        <w:rPr>
          <w:rFonts w:ascii="Arial" w:eastAsia="Times New Roman" w:hAnsi="Arial" w:cs="Arial"/>
          <w:color w:val="000000"/>
          <w:kern w:val="0"/>
          <w:sz w:val="20"/>
          <w:szCs w:val="20"/>
          <w:lang w:eastAsia="zh-CN"/>
          <w14:ligatures w14:val="none"/>
        </w:rPr>
        <w:t xml:space="preserve">IV - cassação ou suspensão da autorização para o exercício de atividade, operação ou funcionamento.         </w:t>
      </w:r>
      <w:hyperlink r:id="rId126"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0A5E1A8C"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7" w:name="art12§1"/>
      <w:bookmarkEnd w:id="187"/>
      <w:r w:rsidRPr="00A665FA">
        <w:rPr>
          <w:rFonts w:ascii="Arial" w:eastAsia="Times New Roman" w:hAnsi="Arial" w:cs="Arial"/>
          <w:kern w:val="0"/>
          <w:sz w:val="20"/>
          <w:szCs w:val="20"/>
          <w:lang w:eastAsia="zh-CN"/>
          <w14:ligatures w14:val="none"/>
        </w:rPr>
        <w:t>§ 1º A pena de advertência será aplicada por irregularidade no cumprimento das instruções referidas nos incisos I e II do art. 10.</w:t>
      </w:r>
    </w:p>
    <w:p w14:paraId="572D1BB0"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8" w:name="art12§2"/>
      <w:bookmarkEnd w:id="188"/>
      <w:r w:rsidRPr="00A665FA">
        <w:rPr>
          <w:rFonts w:ascii="Arial" w:eastAsia="Times New Roman" w:hAnsi="Arial" w:cs="Arial"/>
          <w:strike/>
          <w:kern w:val="0"/>
          <w:sz w:val="20"/>
          <w:szCs w:val="20"/>
          <w:lang w:eastAsia="zh-CN"/>
          <w14:ligatures w14:val="none"/>
        </w:rPr>
        <w:t>§ 2º A multa será aplicada sempre que as pessoas referidas no art. 9º, por negligência ou dolo:</w:t>
      </w:r>
    </w:p>
    <w:p w14:paraId="788C1CEE"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9" w:name="art12§2.0"/>
      <w:bookmarkEnd w:id="189"/>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A multa será aplicada sempre que as pessoas referidas no art. 9</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por culpa ou dolo:          </w:t>
      </w:r>
      <w:hyperlink r:id="rId127"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23EC92D"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90" w:name="art12§2i"/>
      <w:bookmarkEnd w:id="190"/>
      <w:r w:rsidRPr="00A665FA">
        <w:rPr>
          <w:rFonts w:ascii="Arial" w:eastAsia="Times New Roman" w:hAnsi="Arial" w:cs="Arial"/>
          <w:kern w:val="0"/>
          <w:sz w:val="20"/>
          <w:szCs w:val="20"/>
          <w:lang w:eastAsia="zh-CN"/>
          <w14:ligatures w14:val="none"/>
        </w:rPr>
        <w:t>I – deixarem de sanar as irregularidades objeto de advertência, no prazo assinalado pela autoridade competente;</w:t>
      </w:r>
    </w:p>
    <w:p w14:paraId="2DB8A0C9"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91" w:name="art12§2ii.0"/>
      <w:bookmarkEnd w:id="191"/>
      <w:r w:rsidRPr="00A665FA">
        <w:rPr>
          <w:rFonts w:ascii="Arial" w:eastAsia="Times New Roman" w:hAnsi="Arial" w:cs="Arial"/>
          <w:strike/>
          <w:kern w:val="0"/>
          <w:sz w:val="20"/>
          <w:szCs w:val="20"/>
          <w:lang w:eastAsia="zh-CN"/>
          <w14:ligatures w14:val="none"/>
        </w:rPr>
        <w:t>II – não realizarem a identificação ou o registro previstos nos incisos I e II do art. 10;</w:t>
      </w:r>
    </w:p>
    <w:p w14:paraId="1EFD05E7"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92" w:name="art12§2ii"/>
      <w:bookmarkEnd w:id="192"/>
      <w:r w:rsidRPr="00A665FA">
        <w:rPr>
          <w:rFonts w:ascii="Arial" w:eastAsia="Times New Roman" w:hAnsi="Arial" w:cs="Arial"/>
          <w:color w:val="000000"/>
          <w:kern w:val="0"/>
          <w:sz w:val="20"/>
          <w:szCs w:val="20"/>
          <w:lang w:eastAsia="zh-CN"/>
          <w14:ligatures w14:val="none"/>
        </w:rPr>
        <w:t xml:space="preserve">II - não cumprirem o disposto nos incisos I a IV do art. 10;           </w:t>
      </w:r>
      <w:hyperlink r:id="rId128"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6BD84250"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193" w:name="art12§2iii"/>
      <w:bookmarkEnd w:id="193"/>
      <w:r w:rsidRPr="00A665FA">
        <w:rPr>
          <w:rFonts w:ascii="Arial" w:eastAsia="Times New Roman" w:hAnsi="Arial" w:cs="Arial"/>
          <w:strike/>
          <w:kern w:val="0"/>
          <w:sz w:val="20"/>
          <w:szCs w:val="20"/>
          <w:lang w:eastAsia="zh-CN"/>
          <w14:ligatures w14:val="none"/>
        </w:rPr>
        <w:t>III - deixarem de atender, no prazo, a requisição formulada nos termos do inciso III do art. 10;</w:t>
      </w:r>
    </w:p>
    <w:p w14:paraId="6274D745"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194" w:name="art12§2iii.0"/>
      <w:bookmarkEnd w:id="194"/>
      <w:r w:rsidRPr="00A665FA">
        <w:rPr>
          <w:rFonts w:ascii="Arial" w:eastAsia="Times New Roman" w:hAnsi="Arial" w:cs="Arial"/>
          <w:color w:val="000000"/>
          <w:kern w:val="0"/>
          <w:sz w:val="20"/>
          <w:szCs w:val="20"/>
          <w:lang w:eastAsia="zh-CN"/>
          <w14:ligatures w14:val="none"/>
        </w:rPr>
        <w:t xml:space="preserve">III - deixarem de atender, no prazo estabelecido, a requisição formulada nos termos do inciso V do art. 10;           </w:t>
      </w:r>
      <w:hyperlink r:id="rId129" w:anchor="art2" w:history="1">
        <w:r w:rsidRPr="00A665FA">
          <w:rPr>
            <w:rFonts w:ascii="Arial" w:eastAsia="Times New Roman" w:hAnsi="Arial" w:cs="Arial"/>
            <w:color w:val="0000FF"/>
            <w:kern w:val="0"/>
            <w:sz w:val="20"/>
            <w:szCs w:val="20"/>
            <w:u w:val="single"/>
            <w:lang w:eastAsia="zh-CN"/>
            <w14:ligatures w14:val="none"/>
          </w:rPr>
          <w:t>(Redação dada pela Lei nº 12.683, de 2012)</w:t>
        </w:r>
      </w:hyperlink>
    </w:p>
    <w:p w14:paraId="37735499"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95" w:name="art12§2iv"/>
      <w:bookmarkEnd w:id="195"/>
      <w:r w:rsidRPr="00A665FA">
        <w:rPr>
          <w:rFonts w:ascii="Arial" w:eastAsia="Times New Roman" w:hAnsi="Arial" w:cs="Arial"/>
          <w:kern w:val="0"/>
          <w:sz w:val="20"/>
          <w:szCs w:val="20"/>
          <w:lang w:eastAsia="zh-CN"/>
          <w14:ligatures w14:val="none"/>
        </w:rPr>
        <w:t>IV - descumprirem a vedação ou deixarem de fazer a comunicação a que se refere o art. 11.</w:t>
      </w:r>
    </w:p>
    <w:p w14:paraId="5E8145F3"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96" w:name="art12§3"/>
      <w:bookmarkEnd w:id="196"/>
      <w:r w:rsidRPr="00A665FA">
        <w:rPr>
          <w:rFonts w:ascii="Arial" w:eastAsia="Times New Roman" w:hAnsi="Arial" w:cs="Arial"/>
          <w:kern w:val="0"/>
          <w:sz w:val="20"/>
          <w:szCs w:val="20"/>
          <w:lang w:eastAsia="zh-CN"/>
          <w14:ligatures w14:val="none"/>
        </w:rPr>
        <w:t>§ 3º A inabilitação temporária será aplicada quando forem verificadas infrações graves quanto ao cumprimento das obrigações constantes desta Lei ou quando ocorrer reincidência específica, devidamente caracterizada em transgressões anteriormente punidas com multa.</w:t>
      </w:r>
    </w:p>
    <w:p w14:paraId="20656959"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97" w:name="art12§4"/>
      <w:bookmarkEnd w:id="197"/>
      <w:r w:rsidRPr="00A665FA">
        <w:rPr>
          <w:rFonts w:ascii="Arial" w:eastAsia="Times New Roman" w:hAnsi="Arial" w:cs="Arial"/>
          <w:kern w:val="0"/>
          <w:sz w:val="20"/>
          <w:szCs w:val="20"/>
          <w:lang w:eastAsia="zh-CN"/>
          <w14:ligatures w14:val="none"/>
        </w:rPr>
        <w:lastRenderedPageBreak/>
        <w:t xml:space="preserve">§ 4º A cassação da autorização será aplicada nos casos de reincidência específica de infrações anteriormente punidas com a pena prevista no inciso III do </w:t>
      </w:r>
      <w:r w:rsidRPr="00A665FA">
        <w:rPr>
          <w:rFonts w:ascii="Arial" w:eastAsia="Times New Roman" w:hAnsi="Arial" w:cs="Arial"/>
          <w:i/>
          <w:iCs/>
          <w:kern w:val="0"/>
          <w:sz w:val="20"/>
          <w:szCs w:val="20"/>
          <w:lang w:eastAsia="zh-CN"/>
          <w14:ligatures w14:val="none"/>
        </w:rPr>
        <w:t>caput</w:t>
      </w:r>
      <w:r w:rsidRPr="00A665FA">
        <w:rPr>
          <w:rFonts w:ascii="Arial" w:eastAsia="Times New Roman" w:hAnsi="Arial" w:cs="Arial"/>
          <w:kern w:val="0"/>
          <w:sz w:val="20"/>
          <w:szCs w:val="20"/>
          <w:lang w:eastAsia="zh-CN"/>
          <w14:ligatures w14:val="none"/>
        </w:rPr>
        <w:t xml:space="preserve"> deste artigo.</w:t>
      </w:r>
    </w:p>
    <w:p w14:paraId="6D874EA6" w14:textId="77777777" w:rsidR="00A665FA" w:rsidRPr="00A665FA" w:rsidRDefault="00A665FA" w:rsidP="00A665FA">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198" w:name="art12a"/>
      <w:bookmarkEnd w:id="198"/>
      <w:r w:rsidRPr="00A665FA">
        <w:rPr>
          <w:rFonts w:ascii="Arial" w:eastAsia="Times New Roman" w:hAnsi="Arial" w:cs="Arial"/>
          <w:snapToGrid w:val="0"/>
          <w:kern w:val="0"/>
          <w:sz w:val="20"/>
          <w:szCs w:val="20"/>
          <w:lang w:eastAsia="zh-CN"/>
          <w14:ligatures w14:val="none"/>
        </w:rPr>
        <w:t xml:space="preserve">Art. 12-A. Ato do Poder Executivo federal regulamentará a disciplina e o funcionamento do Cadastro Nacional de Pessoas Expostas Politicamente (CNPEP), disponibilizado pelo Portal da Transparência.    </w:t>
      </w:r>
      <w:hyperlink r:id="rId130" w:anchor="art12" w:history="1">
        <w:r w:rsidRPr="00A665FA">
          <w:rPr>
            <w:rFonts w:ascii="Arial" w:eastAsia="Times New Roman" w:hAnsi="Arial" w:cs="Arial"/>
            <w:color w:val="0000FF"/>
            <w:kern w:val="0"/>
            <w:sz w:val="20"/>
            <w:szCs w:val="20"/>
            <w:u w:val="single"/>
            <w:lang w:eastAsia="zh-CN"/>
            <w14:ligatures w14:val="none"/>
          </w:rPr>
          <w:t>(Incluído pela Lei nº 14.478, de 2022)</w:t>
        </w:r>
      </w:hyperlink>
      <w:r w:rsidRPr="00A665FA">
        <w:rPr>
          <w:rFonts w:ascii="Arial" w:eastAsia="Times New Roman" w:hAnsi="Arial" w:cs="Arial"/>
          <w:kern w:val="0"/>
          <w:sz w:val="20"/>
          <w:szCs w:val="20"/>
          <w:lang w:eastAsia="zh-CN"/>
          <w14:ligatures w14:val="none"/>
        </w:rPr>
        <w:t xml:space="preserve">    </w:t>
      </w:r>
      <w:hyperlink r:id="rId131" w:anchor="art14" w:history="1">
        <w:r w:rsidRPr="00A665FA">
          <w:rPr>
            <w:rFonts w:ascii="Arial" w:eastAsia="Times New Roman" w:hAnsi="Arial" w:cs="Arial"/>
            <w:color w:val="0000FF"/>
            <w:kern w:val="0"/>
            <w:sz w:val="20"/>
            <w:szCs w:val="20"/>
            <w:u w:val="single"/>
            <w:lang w:eastAsia="zh-CN"/>
            <w14:ligatures w14:val="none"/>
          </w:rPr>
          <w:t>Vigência</w:t>
        </w:r>
      </w:hyperlink>
    </w:p>
    <w:p w14:paraId="7AE135E8" w14:textId="77777777" w:rsidR="00A665FA" w:rsidRPr="00A665FA" w:rsidRDefault="00A665FA" w:rsidP="00A665FA">
      <w:pPr>
        <w:spacing w:before="225" w:after="225" w:line="240" w:lineRule="auto"/>
        <w:ind w:firstLine="570"/>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snapToGrid w:val="0"/>
          <w:kern w:val="0"/>
          <w:sz w:val="20"/>
          <w:szCs w:val="20"/>
          <w:lang w:eastAsia="zh-CN"/>
          <w14:ligatures w14:val="none"/>
        </w:rPr>
        <w:t xml:space="preserve">§ 1º Os órgãos e as entidades de quaisquer Poderes da União, dos Estados, do Distrito Federal e dos Municípios deverão encaminhar ao gestor CNPEP, na forma e na periodicidade definidas no regulamento de que trata o </w:t>
      </w:r>
      <w:r w:rsidRPr="00A665FA">
        <w:rPr>
          <w:rFonts w:ascii="Arial" w:eastAsia="Times New Roman" w:hAnsi="Arial" w:cs="Arial"/>
          <w:b/>
          <w:bCs/>
          <w:snapToGrid w:val="0"/>
          <w:kern w:val="0"/>
          <w:sz w:val="20"/>
          <w:szCs w:val="20"/>
          <w:lang w:eastAsia="zh-CN"/>
          <w14:ligatures w14:val="none"/>
        </w:rPr>
        <w:t>caput</w:t>
      </w:r>
      <w:r w:rsidRPr="00A665FA">
        <w:rPr>
          <w:rFonts w:ascii="Arial" w:eastAsia="Times New Roman" w:hAnsi="Arial" w:cs="Arial"/>
          <w:snapToGrid w:val="0"/>
          <w:kern w:val="0"/>
          <w:sz w:val="20"/>
          <w:szCs w:val="20"/>
          <w:lang w:eastAsia="zh-CN"/>
          <w14:ligatures w14:val="none"/>
        </w:rPr>
        <w:t xml:space="preserve"> deste artigo, informações atualizadas sobre seus integrantes ou ex-integrantes classificados como pessoas expostas politicamente (PEPs) na legislação e regulação vigentes.      </w:t>
      </w:r>
      <w:hyperlink r:id="rId132" w:anchor="art12" w:history="1">
        <w:r w:rsidRPr="00A665FA">
          <w:rPr>
            <w:rFonts w:ascii="Arial" w:eastAsia="Times New Roman" w:hAnsi="Arial" w:cs="Arial"/>
            <w:color w:val="0000FF"/>
            <w:kern w:val="0"/>
            <w:sz w:val="20"/>
            <w:szCs w:val="20"/>
            <w:u w:val="single"/>
            <w:lang w:eastAsia="zh-CN"/>
            <w14:ligatures w14:val="none"/>
          </w:rPr>
          <w:t>(Incluído pela Lei nº 14.478, de 2022)</w:t>
        </w:r>
      </w:hyperlink>
      <w:r w:rsidRPr="00A665FA">
        <w:rPr>
          <w:rFonts w:ascii="Arial" w:eastAsia="Times New Roman" w:hAnsi="Arial" w:cs="Arial"/>
          <w:kern w:val="0"/>
          <w:sz w:val="20"/>
          <w:szCs w:val="20"/>
          <w:lang w:eastAsia="zh-CN"/>
          <w14:ligatures w14:val="none"/>
        </w:rPr>
        <w:t xml:space="preserve">    </w:t>
      </w:r>
      <w:hyperlink r:id="rId133" w:anchor="art14" w:history="1">
        <w:r w:rsidRPr="00A665FA">
          <w:rPr>
            <w:rFonts w:ascii="Arial" w:eastAsia="Times New Roman" w:hAnsi="Arial" w:cs="Arial"/>
            <w:color w:val="0000FF"/>
            <w:kern w:val="0"/>
            <w:sz w:val="20"/>
            <w:szCs w:val="20"/>
            <w:u w:val="single"/>
            <w:lang w:eastAsia="zh-CN"/>
            <w14:ligatures w14:val="none"/>
          </w:rPr>
          <w:t>Vigência</w:t>
        </w:r>
      </w:hyperlink>
    </w:p>
    <w:p w14:paraId="2CDDEC02" w14:textId="77777777" w:rsidR="00A665FA" w:rsidRPr="00A665FA" w:rsidRDefault="00A665FA" w:rsidP="00A665FA">
      <w:pPr>
        <w:spacing w:before="225" w:after="225" w:line="240" w:lineRule="auto"/>
        <w:ind w:firstLine="570"/>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snapToGrid w:val="0"/>
          <w:kern w:val="0"/>
          <w:sz w:val="20"/>
          <w:szCs w:val="20"/>
          <w:lang w:eastAsia="zh-CN"/>
          <w14:ligatures w14:val="none"/>
        </w:rPr>
        <w:t xml:space="preserve">§ 2º As pessoas referidas no art. 9º desta Lei incluirão consulta ao CNPEP entre seus procedimentos para cumprimento das obrigações previstas nos arts. 10 e 11 desta Lei, sem prejuízo de outras diligências exigidas na forma da legislação.     </w:t>
      </w:r>
      <w:hyperlink r:id="rId134" w:anchor="art12" w:history="1">
        <w:r w:rsidRPr="00A665FA">
          <w:rPr>
            <w:rFonts w:ascii="Arial" w:eastAsia="Times New Roman" w:hAnsi="Arial" w:cs="Arial"/>
            <w:color w:val="0000FF"/>
            <w:kern w:val="0"/>
            <w:sz w:val="20"/>
            <w:szCs w:val="20"/>
            <w:u w:val="single"/>
            <w:lang w:eastAsia="zh-CN"/>
            <w14:ligatures w14:val="none"/>
          </w:rPr>
          <w:t>(Incluído pela Lei nº 14.478, de 2022)</w:t>
        </w:r>
      </w:hyperlink>
      <w:r w:rsidRPr="00A665FA">
        <w:rPr>
          <w:rFonts w:ascii="Arial" w:eastAsia="Times New Roman" w:hAnsi="Arial" w:cs="Arial"/>
          <w:kern w:val="0"/>
          <w:sz w:val="20"/>
          <w:szCs w:val="20"/>
          <w:lang w:eastAsia="zh-CN"/>
          <w14:ligatures w14:val="none"/>
        </w:rPr>
        <w:t xml:space="preserve">    </w:t>
      </w:r>
      <w:hyperlink r:id="rId135" w:anchor="art14" w:history="1">
        <w:r w:rsidRPr="00A665FA">
          <w:rPr>
            <w:rFonts w:ascii="Arial" w:eastAsia="Times New Roman" w:hAnsi="Arial" w:cs="Arial"/>
            <w:color w:val="0000FF"/>
            <w:kern w:val="0"/>
            <w:sz w:val="20"/>
            <w:szCs w:val="20"/>
            <w:u w:val="single"/>
            <w:lang w:eastAsia="zh-CN"/>
            <w14:ligatures w14:val="none"/>
          </w:rPr>
          <w:t>Vigência</w:t>
        </w:r>
      </w:hyperlink>
    </w:p>
    <w:p w14:paraId="58B3E3C3" w14:textId="77777777" w:rsidR="00A665FA" w:rsidRPr="00A665FA" w:rsidRDefault="00A665FA" w:rsidP="00A665FA">
      <w:pPr>
        <w:spacing w:before="225" w:after="225" w:line="240" w:lineRule="auto"/>
        <w:ind w:firstLine="570"/>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snapToGrid w:val="0"/>
          <w:kern w:val="0"/>
          <w:sz w:val="20"/>
          <w:szCs w:val="20"/>
          <w:lang w:eastAsia="zh-CN"/>
          <w14:ligatures w14:val="none"/>
        </w:rPr>
        <w:t xml:space="preserve">§ 3º O órgão gestor do CNPEP indicará em transparência ativa, pela internet, órgãos e entidades que deixem de cumprir a obrigação prevista no § 1º deste artigo.      </w:t>
      </w:r>
      <w:hyperlink r:id="rId136" w:anchor="art12" w:history="1">
        <w:r w:rsidRPr="00A665FA">
          <w:rPr>
            <w:rFonts w:ascii="Arial" w:eastAsia="Times New Roman" w:hAnsi="Arial" w:cs="Arial"/>
            <w:color w:val="0000FF"/>
            <w:kern w:val="0"/>
            <w:sz w:val="20"/>
            <w:szCs w:val="20"/>
            <w:u w:val="single"/>
            <w:lang w:eastAsia="zh-CN"/>
            <w14:ligatures w14:val="none"/>
          </w:rPr>
          <w:t>(Incluído pela Lei nº 14.478, de 2022)</w:t>
        </w:r>
      </w:hyperlink>
      <w:r w:rsidRPr="00A665FA">
        <w:rPr>
          <w:rFonts w:ascii="Arial" w:eastAsia="Times New Roman" w:hAnsi="Arial" w:cs="Arial"/>
          <w:kern w:val="0"/>
          <w:sz w:val="20"/>
          <w:szCs w:val="20"/>
          <w:lang w:eastAsia="zh-CN"/>
          <w14:ligatures w14:val="none"/>
        </w:rPr>
        <w:t xml:space="preserve">    </w:t>
      </w:r>
      <w:hyperlink r:id="rId137" w:anchor="art14" w:history="1">
        <w:r w:rsidRPr="00A665FA">
          <w:rPr>
            <w:rFonts w:ascii="Arial" w:eastAsia="Times New Roman" w:hAnsi="Arial" w:cs="Arial"/>
            <w:color w:val="0000FF"/>
            <w:kern w:val="0"/>
            <w:sz w:val="20"/>
            <w:szCs w:val="20"/>
            <w:u w:val="single"/>
            <w:lang w:eastAsia="zh-CN"/>
            <w14:ligatures w14:val="none"/>
          </w:rPr>
          <w:t>Vigência</w:t>
        </w:r>
      </w:hyperlink>
    </w:p>
    <w:p w14:paraId="0835A448"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99" w:name="art13"/>
      <w:bookmarkEnd w:id="199"/>
      <w:r w:rsidRPr="00A665FA">
        <w:rPr>
          <w:rFonts w:ascii="Arial" w:eastAsia="Times New Roman" w:hAnsi="Arial" w:cs="Arial"/>
          <w:kern w:val="0"/>
          <w:sz w:val="20"/>
          <w:szCs w:val="20"/>
          <w:lang w:eastAsia="zh-CN"/>
          <w14:ligatures w14:val="none"/>
        </w:rPr>
        <w:t xml:space="preserve">Art. 13. </w:t>
      </w:r>
      <w:r w:rsidRPr="00A665FA">
        <w:rPr>
          <w:rFonts w:ascii="Arial" w:eastAsia="Times New Roman" w:hAnsi="Arial" w:cs="Arial"/>
          <w:strike/>
          <w:kern w:val="0"/>
          <w:sz w:val="20"/>
          <w:szCs w:val="20"/>
          <w:lang w:eastAsia="zh-CN"/>
          <w14:ligatures w14:val="none"/>
        </w:rPr>
        <w:t>O procedimento para a aplicação das sanções previstas neste Capítulo será regulado por decreto, assegurados o contraditório e a ampla defesa.</w:t>
      </w:r>
      <w:r w:rsidRPr="00A665FA">
        <w:rPr>
          <w:rFonts w:ascii="Arial" w:eastAsia="Times New Roman" w:hAnsi="Arial" w:cs="Arial"/>
          <w:kern w:val="0"/>
          <w:sz w:val="20"/>
          <w:szCs w:val="20"/>
          <w:lang w:eastAsia="zh-CN"/>
          <w14:ligatures w14:val="none"/>
        </w:rPr>
        <w:t xml:space="preserve">                </w:t>
      </w:r>
      <w:hyperlink r:id="rId138" w:anchor="art15" w:history="1">
        <w:r w:rsidRPr="00A665FA">
          <w:rPr>
            <w:rFonts w:ascii="Arial" w:eastAsia="Times New Roman" w:hAnsi="Arial" w:cs="Arial"/>
            <w:strike/>
            <w:color w:val="0000FF"/>
            <w:kern w:val="0"/>
            <w:sz w:val="20"/>
            <w:szCs w:val="20"/>
            <w:u w:val="single"/>
            <w:lang w:eastAsia="zh-CN"/>
            <w14:ligatures w14:val="none"/>
          </w:rPr>
          <w:t>(Revogado pela Medida Provisória nº 893, de 2019)</w:t>
        </w:r>
      </w:hyperlink>
      <w:r w:rsidRPr="00A665FA">
        <w:rPr>
          <w:rFonts w:ascii="Arial" w:eastAsia="Times New Roman" w:hAnsi="Arial" w:cs="Arial"/>
          <w:kern w:val="0"/>
          <w:sz w:val="20"/>
          <w:szCs w:val="20"/>
          <w:lang w:eastAsia="zh-CN"/>
          <w14:ligatures w14:val="none"/>
        </w:rPr>
        <w:t xml:space="preserve">               </w:t>
      </w:r>
      <w:hyperlink r:id="rId139" w:anchor="art14" w:history="1">
        <w:r w:rsidRPr="00A665FA">
          <w:rPr>
            <w:rFonts w:ascii="Arial" w:eastAsia="Times New Roman" w:hAnsi="Arial" w:cs="Arial"/>
            <w:color w:val="0000FF"/>
            <w:kern w:val="0"/>
            <w:sz w:val="20"/>
            <w:szCs w:val="20"/>
            <w:u w:val="single"/>
            <w:lang w:eastAsia="zh-CN"/>
            <w14:ligatures w14:val="none"/>
          </w:rPr>
          <w:t>(Revogado pela Lei nº 13.974, de 2020)</w:t>
        </w:r>
      </w:hyperlink>
    </w:p>
    <w:p w14:paraId="0CEC1BFA"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00" w:name="capituloix"/>
      <w:bookmarkEnd w:id="200"/>
      <w:r w:rsidRPr="00A665FA">
        <w:rPr>
          <w:rFonts w:ascii="Arial" w:eastAsia="Times New Roman" w:hAnsi="Arial" w:cs="Arial"/>
          <w:kern w:val="0"/>
          <w:sz w:val="20"/>
          <w:szCs w:val="20"/>
          <w:lang w:eastAsia="zh-CN"/>
          <w14:ligatures w14:val="none"/>
        </w:rPr>
        <w:t>CAPÍTULO IX</w:t>
      </w:r>
    </w:p>
    <w:p w14:paraId="58F9F3AD"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Do Conselho de Controle de Atividades Financeiras</w:t>
      </w:r>
    </w:p>
    <w:p w14:paraId="080613FC"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01" w:name="art14"/>
      <w:bookmarkEnd w:id="201"/>
      <w:r w:rsidRPr="00A665FA">
        <w:rPr>
          <w:rFonts w:ascii="Arial" w:eastAsia="Times New Roman" w:hAnsi="Arial" w:cs="Arial"/>
          <w:strike/>
          <w:kern w:val="0"/>
          <w:sz w:val="20"/>
          <w:szCs w:val="20"/>
          <w:lang w:eastAsia="zh-CN"/>
          <w14:ligatures w14:val="none"/>
        </w:rPr>
        <w:t>Art. 14. É criado, no âmbito do Ministério da Fazenda, o Conselho de Controle de Atividades Financeiras - COAF, com a finalidade de disciplinar, aplicar penas administrativas, receber, examinar e identificar as ocorrências suspeitas de atividades ilícitas previstas nesta Lei, sem prejuízo da competência de outros órgãos e entidades.</w:t>
      </w:r>
    </w:p>
    <w:p w14:paraId="6C395FBE"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02" w:name="art14."/>
      <w:bookmarkEnd w:id="202"/>
      <w:r w:rsidRPr="00A665FA">
        <w:rPr>
          <w:rFonts w:ascii="Arial" w:eastAsia="Times New Roman" w:hAnsi="Arial" w:cs="Arial"/>
          <w:strike/>
          <w:color w:val="000000"/>
          <w:kern w:val="0"/>
          <w:sz w:val="20"/>
          <w:szCs w:val="20"/>
          <w:lang w:eastAsia="zh-CN"/>
          <w14:ligatures w14:val="none"/>
        </w:rPr>
        <w:t xml:space="preserve">Art. 14.  Fica criado, no âmbito do Ministério da Justiça e Segurança Pública, o Conselho de Controle de Atividades Financeiras - COAF, com a finalidade de disciplinar, aplicar penas administrativas, receber, examinar e identificar as ocorrências suspeitas de atividades ilícitas previstas nesta Lei, sem prejuízo da competência de outros órgãos e entidades.                  </w:t>
      </w:r>
      <w:hyperlink r:id="rId140" w:anchor="art72" w:history="1">
        <w:r w:rsidRPr="00A665FA">
          <w:rPr>
            <w:rFonts w:ascii="Arial" w:eastAsia="Times New Roman" w:hAnsi="Arial" w:cs="Arial"/>
            <w:strike/>
            <w:color w:val="0000FF"/>
            <w:kern w:val="0"/>
            <w:sz w:val="20"/>
            <w:szCs w:val="20"/>
            <w:u w:val="single"/>
            <w:lang w:eastAsia="zh-CN"/>
            <w14:ligatures w14:val="none"/>
          </w:rPr>
          <w:t>(Redação dada pela Medida Provisória nº 870, de 2019)</w:t>
        </w:r>
      </w:hyperlink>
    </w:p>
    <w:p w14:paraId="701AFAE0"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03" w:name="art19"/>
      <w:bookmarkEnd w:id="203"/>
      <w:r w:rsidRPr="00A665FA">
        <w:rPr>
          <w:rFonts w:ascii="Arial" w:eastAsia="Times New Roman" w:hAnsi="Arial" w:cs="Arial"/>
          <w:strike/>
          <w:kern w:val="0"/>
          <w:sz w:val="20"/>
          <w:szCs w:val="20"/>
          <w:lang w:eastAsia="zh-CN"/>
          <w14:ligatures w14:val="none"/>
        </w:rPr>
        <w:t>Art. 14. É criado, no âmbito do Ministério da Fazenda, o Conselho de Controle de Atividades Financeiras - COAF, com a finalidade de disciplinar, aplicar penas administrativas, receber, examinar e identificar as ocorrências suspeitas de atividades ilícitas previstas nesta Lei, sem prejuízo da competência de outros órgãos e entidades.</w:t>
      </w:r>
    </w:p>
    <w:p w14:paraId="56175125"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04" w:name="art14.."/>
      <w:bookmarkEnd w:id="204"/>
      <w:r w:rsidRPr="00A665FA">
        <w:rPr>
          <w:rFonts w:ascii="Arial" w:eastAsia="Times New Roman" w:hAnsi="Arial" w:cs="Arial"/>
          <w:strike/>
          <w:color w:val="000000"/>
          <w:kern w:val="0"/>
          <w:sz w:val="20"/>
          <w:szCs w:val="20"/>
          <w:lang w:eastAsia="zh-CN"/>
          <w14:ligatures w14:val="none"/>
        </w:rPr>
        <w:t xml:space="preserve">Art. 14.  Fica criado, no âmbito do Ministério da Economia, o Conselho de Controle de Atividades Financeiras - Coaf, com a finalidade de disciplinar, aplicar penas administrativas, receber, examinar e identificar as ocorrências suspeitas de atividades ilícitas previstas nesta Lei, sem prejuízo das competências de outros órgãos e entidades.           </w:t>
      </w:r>
      <w:hyperlink r:id="rId141" w:anchor="art4" w:history="1">
        <w:r w:rsidRPr="00A665FA">
          <w:rPr>
            <w:rFonts w:ascii="Arial" w:eastAsia="Times New Roman" w:hAnsi="Arial" w:cs="Arial"/>
            <w:strike/>
            <w:color w:val="0000FF"/>
            <w:kern w:val="0"/>
            <w:sz w:val="20"/>
            <w:szCs w:val="20"/>
            <w:u w:val="single"/>
            <w:lang w:eastAsia="zh-CN"/>
            <w14:ligatures w14:val="none"/>
          </w:rPr>
          <w:t>(Redação dada pela Medida Provisória nº 886, de 2019)</w:t>
        </w:r>
      </w:hyperlink>
    </w:p>
    <w:p w14:paraId="5790D653"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05" w:name="art20"/>
      <w:bookmarkEnd w:id="205"/>
      <w:r w:rsidRPr="00A665FA">
        <w:rPr>
          <w:rFonts w:ascii="Arial" w:eastAsia="Times New Roman" w:hAnsi="Arial" w:cs="Arial"/>
          <w:kern w:val="0"/>
          <w:sz w:val="20"/>
          <w:szCs w:val="20"/>
          <w:lang w:eastAsia="zh-CN"/>
          <w14:ligatures w14:val="none"/>
        </w:rPr>
        <w:t>Art. 14. É criado, no âmbito do Ministério da Fazenda, o Conselho de Controle de Atividades Financeiras - COAF, com a finalidade de disciplinar, aplicar penas administrativas, receber, examinar e identificar as ocorrências suspeitas de atividades ilícitas previstas nesta Lei, sem prejuízo da competência de outros órgãos e entidades.</w:t>
      </w:r>
    </w:p>
    <w:p w14:paraId="6A7B1ED8"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06" w:name="art14§1"/>
      <w:bookmarkEnd w:id="206"/>
      <w:r w:rsidRPr="00A665FA">
        <w:rPr>
          <w:rFonts w:ascii="Arial" w:eastAsia="Times New Roman" w:hAnsi="Arial" w:cs="Arial"/>
          <w:kern w:val="0"/>
          <w:sz w:val="20"/>
          <w:szCs w:val="20"/>
          <w:lang w:eastAsia="zh-CN"/>
          <w14:ligatures w14:val="none"/>
        </w:rPr>
        <w:lastRenderedPageBreak/>
        <w:t>§ 1º As instruções referidas no art. 10 destinadas às pessoas mencionadas no art. 9º, para as quais não exista órgão próprio fiscalizador ou regulador, serão expedidas pelo COAF, competindo-lhe, para esses casos, a definição das pessoas abrangidas e a aplicação das sanções enumeradas no art. 12.</w:t>
      </w:r>
    </w:p>
    <w:p w14:paraId="105B2581"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07" w:name="art14§2"/>
      <w:bookmarkEnd w:id="207"/>
      <w:r w:rsidRPr="00A665FA">
        <w:rPr>
          <w:rFonts w:ascii="Arial" w:eastAsia="Times New Roman" w:hAnsi="Arial" w:cs="Arial"/>
          <w:kern w:val="0"/>
          <w:sz w:val="20"/>
          <w:szCs w:val="20"/>
          <w:lang w:eastAsia="zh-CN"/>
          <w14:ligatures w14:val="none"/>
        </w:rPr>
        <w:t>§ 2º O COAF deverá, ainda, coordenar e propor mecanismos de cooperação e de troca de informações que viabilizem ações rápidas e eficientes no combate à ocultação ou dissimulação de bens, direitos e valores.</w:t>
      </w:r>
    </w:p>
    <w:p w14:paraId="13BA81F5"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08" w:name="art14§3"/>
      <w:bookmarkEnd w:id="208"/>
      <w:r w:rsidRPr="00A665FA">
        <w:rPr>
          <w:rFonts w:ascii="Arial" w:eastAsia="Times New Roman" w:hAnsi="Arial" w:cs="Arial"/>
          <w:kern w:val="0"/>
          <w:sz w:val="20"/>
          <w:szCs w:val="20"/>
          <w:lang w:eastAsia="zh-CN"/>
          <w14:ligatures w14:val="none"/>
        </w:rPr>
        <w:t>§ 3</w:t>
      </w:r>
      <w:r w:rsidRPr="00A665FA">
        <w:rPr>
          <w:rFonts w:ascii="Arial" w:eastAsia="Times New Roman" w:hAnsi="Arial" w:cs="Arial"/>
          <w:kern w:val="0"/>
          <w:sz w:val="20"/>
          <w:szCs w:val="20"/>
          <w:u w:val="single"/>
          <w:vertAlign w:val="superscript"/>
          <w:lang w:eastAsia="zh-CN"/>
          <w14:ligatures w14:val="none"/>
        </w:rPr>
        <w:t>o</w:t>
      </w:r>
      <w:r w:rsidRPr="00A665FA">
        <w:rPr>
          <w:rFonts w:ascii="Arial" w:eastAsia="Times New Roman" w:hAnsi="Arial" w:cs="Arial"/>
          <w:kern w:val="0"/>
          <w:sz w:val="20"/>
          <w:szCs w:val="20"/>
          <w:lang w:eastAsia="zh-CN"/>
          <w14:ligatures w14:val="none"/>
        </w:rPr>
        <w:t xml:space="preserve"> O COAF poderá requerer aos órgãos da Administração Pública as informações cadastrais bancárias e financeiras de pessoas envolvidas em atividades suspeitas.            </w:t>
      </w:r>
      <w:hyperlink r:id="rId142" w:anchor="art5art14§3" w:history="1">
        <w:r w:rsidRPr="00A665FA">
          <w:rPr>
            <w:rFonts w:ascii="Arial" w:eastAsia="Times New Roman" w:hAnsi="Arial" w:cs="Arial"/>
            <w:color w:val="0000FF"/>
            <w:kern w:val="0"/>
            <w:sz w:val="20"/>
            <w:szCs w:val="20"/>
            <w:u w:val="single"/>
            <w:lang w:eastAsia="zh-CN"/>
            <w14:ligatures w14:val="none"/>
          </w:rPr>
          <w:t>(Incluído pela Lei nº 10.701, de 2003)</w:t>
        </w:r>
      </w:hyperlink>
    </w:p>
    <w:p w14:paraId="75186167"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09" w:name="art15"/>
      <w:bookmarkEnd w:id="209"/>
      <w:r w:rsidRPr="00A665FA">
        <w:rPr>
          <w:rFonts w:ascii="Arial" w:eastAsia="Times New Roman" w:hAnsi="Arial" w:cs="Arial"/>
          <w:kern w:val="0"/>
          <w:sz w:val="20"/>
          <w:szCs w:val="20"/>
          <w:lang w:eastAsia="zh-CN"/>
          <w14:ligatures w14:val="none"/>
        </w:rPr>
        <w:t>Art. 15. O COAF comunicará às autoridades competentes para a instauração dos procedimentos cabíveis, quando concluir pela existência de crimes previstos nesta Lei, de fundados indícios de sua prática, ou de qualquer outro ilícito.</w:t>
      </w:r>
    </w:p>
    <w:p w14:paraId="435D9E9C"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0" w:name="art16.."/>
      <w:bookmarkEnd w:id="210"/>
      <w:r w:rsidRPr="00A665FA">
        <w:rPr>
          <w:rFonts w:ascii="Arial" w:eastAsia="Times New Roman" w:hAnsi="Arial" w:cs="Arial"/>
          <w:strike/>
          <w:kern w:val="0"/>
          <w:sz w:val="20"/>
          <w:szCs w:val="20"/>
          <w:lang w:eastAsia="zh-CN"/>
          <w14:ligatures w14:val="none"/>
        </w:rPr>
        <w:t>Art. 16. O COAF será composto por servidores públicos de reputação ilibada e reconhecida competência, designados em ato do Ministro de Estado da Fazenda, dentre os integrantes do quadro de pessoal efetivo do Banco Central do Brasil, da Comissão de Valores Mobiliários, da Superintendência de Seguros Privados, da Procuradoria-Geral da Fazenda Nacional, da Secretaria da Receita Federal, de órgão de inteligência do Poder Executivo, do Departamento de Polícia Federal e do Ministério das Relações Exteriores, atendendo, nesses três últimos casos, à indicação dos respectivos Ministros de Estado.</w:t>
      </w:r>
    </w:p>
    <w:p w14:paraId="799A999D"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1" w:name="art16"/>
      <w:bookmarkEnd w:id="211"/>
      <w:r w:rsidRPr="00A665FA">
        <w:rPr>
          <w:rFonts w:ascii="Arial" w:eastAsia="Times New Roman" w:hAnsi="Arial" w:cs="Arial"/>
          <w:strike/>
          <w:kern w:val="0"/>
          <w:sz w:val="20"/>
          <w:szCs w:val="20"/>
          <w:lang w:eastAsia="zh-CN"/>
          <w14:ligatures w14:val="none"/>
        </w:rPr>
        <w:t xml:space="preserve">Art. 16. O COAF será composto por servidores públicos de reputação ilibada e reconhecida competência, designados em ato do Ministro de Estado da Fazenda, dentre os integrantes do quadro de pessoal efetivo do Banco Central do Brasil, da Comissão de Valores Mobiliários, da Superintendência de Seguros Privados, da Procuradoria-Geral da Fazenda Nacional, da Secretaria da Receita Federal, de órgão de inteligência do Poder Executivo, do Departamento de Polícia Federal, do Ministério das Relações Exteriores e da Controladoria-Geral da União, atendendo, nesses quatro últimos casos, à indicação dos respectivos Ministros de Estado.            </w:t>
      </w:r>
      <w:hyperlink r:id="rId143" w:anchor="art57" w:history="1">
        <w:r w:rsidRPr="00A665FA">
          <w:rPr>
            <w:rFonts w:ascii="Arial" w:eastAsia="Times New Roman" w:hAnsi="Arial" w:cs="Arial"/>
            <w:strike/>
            <w:color w:val="0000FF"/>
            <w:kern w:val="0"/>
            <w:sz w:val="20"/>
            <w:szCs w:val="20"/>
            <w:u w:val="single"/>
            <w:lang w:eastAsia="zh-CN"/>
            <w14:ligatures w14:val="none"/>
          </w:rPr>
          <w:t>(Redação dada pela Lei nº 10.683, de 2003)</w:t>
        </w:r>
      </w:hyperlink>
    </w:p>
    <w:p w14:paraId="3B041F29"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2" w:name="art16."/>
      <w:bookmarkEnd w:id="212"/>
      <w:r w:rsidRPr="00A665FA">
        <w:rPr>
          <w:rFonts w:ascii="Arial" w:eastAsia="Times New Roman" w:hAnsi="Arial" w:cs="Arial"/>
          <w:strike/>
          <w:color w:val="000000"/>
          <w:kern w:val="0"/>
          <w:sz w:val="20"/>
          <w:szCs w:val="20"/>
          <w:lang w:eastAsia="zh-CN"/>
          <w14:ligatures w14:val="none"/>
        </w:rPr>
        <w:t xml:space="preserve">Art. 16.  O Coaf será composto por servidores públicos de reputação ilibada e reconhecida competência, designados em ato do Ministro de Estado da Fazenda, dentre os integrantes do quadro de pessoal efetivo do Banco Central do Brasil, da Comissão de Valores Mobiliários, da Superintendência de Seguros Privados, da Procuradoria-Geral da Fazenda Nacional, da Secretaria da Receita Federal do Brasil, da Agência Brasileira de Inteligência, do Ministério das Relações Exteriores, do Ministério da Justiça, do Departamento de Polícia Federal, do Ministério da Previdência Social e da Controladoria-Geral da União, atendendo à indicação dos respectivos Ministros de Estado.             </w:t>
      </w:r>
      <w:hyperlink r:id="rId144" w:anchor="art2" w:history="1">
        <w:r w:rsidRPr="00A665FA">
          <w:rPr>
            <w:rFonts w:ascii="Arial" w:eastAsia="Times New Roman" w:hAnsi="Arial" w:cs="Arial"/>
            <w:strike/>
            <w:color w:val="0000FF"/>
            <w:kern w:val="0"/>
            <w:sz w:val="20"/>
            <w:szCs w:val="20"/>
            <w:u w:val="single"/>
            <w:lang w:eastAsia="zh-CN"/>
            <w14:ligatures w14:val="none"/>
          </w:rPr>
          <w:t>(Redação dada pela Lei nº 12.683, de 2012)</w:t>
        </w:r>
      </w:hyperlink>
    </w:p>
    <w:p w14:paraId="282C3CF1"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3" w:name="art16..."/>
      <w:bookmarkEnd w:id="213"/>
      <w:r w:rsidRPr="00A665FA">
        <w:rPr>
          <w:rFonts w:ascii="Arial" w:eastAsia="Times New Roman" w:hAnsi="Arial" w:cs="Arial"/>
          <w:strike/>
          <w:color w:val="000000"/>
          <w:kern w:val="0"/>
          <w:sz w:val="20"/>
          <w:szCs w:val="20"/>
          <w:lang w:eastAsia="zh-CN"/>
          <w14:ligatures w14:val="none"/>
        </w:rPr>
        <w:t xml:space="preserve">Art. 16.  O COAF será composto por servidores públicos de reputação ilibada e reconhecida competência, designados em ato do Ministro de Estado da Justiça e Segurança Pública, dentre os integrantes do quadro de pessoal efetivo do Banco Central do Brasil, da Comissão de Valores Mobiliários, da Superintendência de Seguros Privados do Ministério da Economia, da Procuradoria-Geral da Fazenda Nacional do Ministério da Economia, da Secretaria Especial da Receita Federal do Brasil do Ministério da Economia, da Agência Brasileira de Inteligência do Gabinete de Segurança Institucional da Presidência da República, do Ministério das Relações Exteriores, do Ministério da Justiça e Segurança Pública, da Polícia Federal do Ministério da Justiça e Segurança Pública, da Superintendência Nacional de Previdência Complementar do Ministério da Economia e da Controladoria-Geral da União, indicados pelos respectivos Ministros de Estado.              </w:t>
      </w:r>
      <w:hyperlink r:id="rId145" w:anchor="art72" w:history="1">
        <w:r w:rsidRPr="00A665FA">
          <w:rPr>
            <w:rFonts w:ascii="Arial" w:eastAsia="Times New Roman" w:hAnsi="Arial" w:cs="Arial"/>
            <w:strike/>
            <w:color w:val="0000FF"/>
            <w:kern w:val="0"/>
            <w:sz w:val="20"/>
            <w:szCs w:val="20"/>
            <w:u w:val="single"/>
            <w:lang w:eastAsia="zh-CN"/>
            <w14:ligatures w14:val="none"/>
          </w:rPr>
          <w:t>(Redação dada pela Medida Provisória nº 870, de 2019)</w:t>
        </w:r>
      </w:hyperlink>
    </w:p>
    <w:p w14:paraId="442AA33F"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4" w:name="art16.0"/>
      <w:bookmarkEnd w:id="214"/>
      <w:r w:rsidRPr="00A665FA">
        <w:rPr>
          <w:rFonts w:ascii="Arial" w:eastAsia="Times New Roman" w:hAnsi="Arial" w:cs="Arial"/>
          <w:strike/>
          <w:color w:val="000000"/>
          <w:kern w:val="0"/>
          <w:sz w:val="20"/>
          <w:szCs w:val="20"/>
          <w:lang w:eastAsia="zh-CN"/>
          <w14:ligatures w14:val="none"/>
        </w:rPr>
        <w:t xml:space="preserve">Art. 16.  O Coaf será composto por servidores públicos de reputação ilibada e reconhecida competência, designados em ato do Ministro de Estado da Fazenda, dentre os integrantes do quadro de pessoal efetivo do Banco Central do Brasil, da Comissão de Valores Mobiliários, da Superintendência de Seguros Privados, da Procuradoria-Geral da Fazenda Nacional, da Secretaria </w:t>
      </w:r>
      <w:r w:rsidRPr="00A665FA">
        <w:rPr>
          <w:rFonts w:ascii="Arial" w:eastAsia="Times New Roman" w:hAnsi="Arial" w:cs="Arial"/>
          <w:strike/>
          <w:color w:val="000000"/>
          <w:kern w:val="0"/>
          <w:sz w:val="20"/>
          <w:szCs w:val="20"/>
          <w:lang w:eastAsia="zh-CN"/>
          <w14:ligatures w14:val="none"/>
        </w:rPr>
        <w:lastRenderedPageBreak/>
        <w:t xml:space="preserve">da Receita Federal do Brasil, da Agência Brasileira de Inteligência, do Ministério das Relações Exteriores, do Ministério da Justiça, do Departamento de Polícia Federal, do Ministério da Previdência Social e da Controladoria-Geral da União, atendendo à indicação dos respectivos Ministros de Estado.               </w:t>
      </w:r>
      <w:hyperlink r:id="rId146" w:anchor="art2" w:history="1">
        <w:r w:rsidRPr="00A665FA">
          <w:rPr>
            <w:rFonts w:ascii="Arial" w:eastAsia="Times New Roman" w:hAnsi="Arial" w:cs="Arial"/>
            <w:strike/>
            <w:color w:val="0000FF"/>
            <w:kern w:val="0"/>
            <w:sz w:val="20"/>
            <w:szCs w:val="20"/>
            <w:u w:val="single"/>
            <w:lang w:eastAsia="zh-CN"/>
            <w14:ligatures w14:val="none"/>
          </w:rPr>
          <w:t>(Redação dada pela Lei nº 12.683, de 2012)</w:t>
        </w:r>
      </w:hyperlink>
    </w:p>
    <w:p w14:paraId="32C57C7B"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5" w:name="art16...."/>
      <w:bookmarkEnd w:id="215"/>
      <w:r w:rsidRPr="00A665FA">
        <w:rPr>
          <w:rFonts w:ascii="Arial" w:eastAsia="Times New Roman" w:hAnsi="Arial" w:cs="Arial"/>
          <w:color w:val="000000"/>
          <w:kern w:val="0"/>
          <w:sz w:val="20"/>
          <w:szCs w:val="20"/>
          <w:lang w:eastAsia="zh-CN"/>
          <w14:ligatures w14:val="none"/>
        </w:rPr>
        <w:t xml:space="preserve">Art. 16.  </w:t>
      </w:r>
      <w:r w:rsidRPr="00A665FA">
        <w:rPr>
          <w:rFonts w:ascii="Arial" w:eastAsia="Times New Roman" w:hAnsi="Arial" w:cs="Arial"/>
          <w:strike/>
          <w:color w:val="000000"/>
          <w:kern w:val="0"/>
          <w:sz w:val="20"/>
          <w:szCs w:val="20"/>
          <w:lang w:eastAsia="zh-CN"/>
          <w14:ligatures w14:val="none"/>
        </w:rPr>
        <w:t xml:space="preserve">O Coaf será composto por servidores públicos de reputação ilibada e reconhecida competência, designados em ato do Ministro de Estado da Economia dentre os integrantes do quadro de pessoal efetivo do Banco Central do Brasil, da Comissão de Valores Mobiliários, da Superintendência de Seguros Privados do Ministério da Economia, da Procuradoria-Geral da Fazenda Nacional do Ministério da Economia, da Secretaria Especial da Receita Federal do Brasil do Ministério da Economia, da Agência Brasileira de Inteligência do Gabinete de Segurança Institucional da Presidência da República, do Ministério das Relações Exteriores, do Ministério da Justiça e Segurança Pública, da Polícia Federal do Ministério da Justiça e Segurança Pública, da Superintendência Nacional de Previdência Complementar do Ministério da Economia e da Controladoria-Geral da União, indicados pelos respectivos Ministros de Estado.                  </w:t>
      </w:r>
      <w:hyperlink r:id="rId147" w:anchor="art4" w:history="1">
        <w:r w:rsidRPr="00A665FA">
          <w:rPr>
            <w:rFonts w:ascii="Arial" w:eastAsia="Times New Roman" w:hAnsi="Arial" w:cs="Arial"/>
            <w:strike/>
            <w:color w:val="0000FF"/>
            <w:kern w:val="0"/>
            <w:sz w:val="20"/>
            <w:szCs w:val="20"/>
            <w:u w:val="single"/>
            <w:lang w:eastAsia="zh-CN"/>
            <w14:ligatures w14:val="none"/>
          </w:rPr>
          <w:t>(Redação dada pela Medida Provisória nº 886, de 2019)</w:t>
        </w:r>
      </w:hyperlink>
      <w:r w:rsidRPr="00A665FA">
        <w:rPr>
          <w:rFonts w:ascii="Arial" w:eastAsia="Times New Roman" w:hAnsi="Arial" w:cs="Arial"/>
          <w:color w:val="000000"/>
          <w:kern w:val="0"/>
          <w:sz w:val="20"/>
          <w:szCs w:val="20"/>
          <w:lang w:eastAsia="zh-CN"/>
          <w14:ligatures w14:val="none"/>
        </w:rPr>
        <w:t xml:space="preserve">    </w:t>
      </w:r>
      <w:r w:rsidRPr="00A665FA">
        <w:rPr>
          <w:rFonts w:ascii="Arial" w:eastAsia="Times New Roman" w:hAnsi="Arial" w:cs="Arial"/>
          <w:kern w:val="0"/>
          <w:sz w:val="20"/>
          <w:szCs w:val="20"/>
          <w:lang w:eastAsia="zh-CN"/>
          <w14:ligatures w14:val="none"/>
        </w:rPr>
        <w:t>  </w:t>
      </w:r>
    </w:p>
    <w:p w14:paraId="5D45574B"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6" w:name="art16.1"/>
      <w:bookmarkEnd w:id="216"/>
      <w:r w:rsidRPr="00A665FA">
        <w:rPr>
          <w:rFonts w:ascii="Arial" w:eastAsia="Times New Roman" w:hAnsi="Arial" w:cs="Arial"/>
          <w:strike/>
          <w:color w:val="000000"/>
          <w:kern w:val="0"/>
          <w:sz w:val="20"/>
          <w:szCs w:val="20"/>
          <w:lang w:eastAsia="zh-CN"/>
          <w14:ligatures w14:val="none"/>
        </w:rPr>
        <w:t xml:space="preserve">Art. 16.  O Coaf será composto por servidores públicos de reputação ilibada e reconhecida competência, designados em ato do Ministro de Estado da Fazenda, dentre os integrantes do quadro de pessoal efetivo do Banco Central do Brasil, da Comissão de Valores Mobiliários, da Superintendência de Seguros Privados, da Procuradoria-Geral da Fazenda Nacional, da Secretaria da Receita Federal do Brasil, da Agência Brasileira de Inteligência, do Ministério das Relações Exteriores, do Ministério da Justiça, do Departamento de Polícia Federal, do Ministério da Previdência Social e da Controladoria-Geral da União, atendendo à indicação dos respectivos Ministros de Estado.               </w:t>
      </w:r>
      <w:hyperlink r:id="rId148" w:anchor="art2" w:history="1">
        <w:r w:rsidRPr="00A665FA">
          <w:rPr>
            <w:rFonts w:ascii="Arial" w:eastAsia="Times New Roman" w:hAnsi="Arial" w:cs="Arial"/>
            <w:strike/>
            <w:color w:val="0000FF"/>
            <w:kern w:val="0"/>
            <w:sz w:val="20"/>
            <w:szCs w:val="20"/>
            <w:u w:val="single"/>
            <w:lang w:eastAsia="zh-CN"/>
            <w14:ligatures w14:val="none"/>
          </w:rPr>
          <w:t>(Redação dada pela Lei nº 12.683, de 2012)</w:t>
        </w:r>
      </w:hyperlink>
      <w:r w:rsidRPr="00A665FA">
        <w:rPr>
          <w:rFonts w:ascii="Arial" w:eastAsia="Times New Roman" w:hAnsi="Arial" w:cs="Arial"/>
          <w:strike/>
          <w:color w:val="000000"/>
          <w:kern w:val="0"/>
          <w:sz w:val="20"/>
          <w:szCs w:val="20"/>
          <w:lang w:eastAsia="zh-CN"/>
          <w14:ligatures w14:val="none"/>
        </w:rPr>
        <w:t xml:space="preserve">     </w:t>
      </w:r>
      <w:r w:rsidRPr="00A665FA">
        <w:rPr>
          <w:rFonts w:ascii="Arial" w:eastAsia="Times New Roman" w:hAnsi="Arial" w:cs="Arial"/>
          <w:kern w:val="0"/>
          <w:sz w:val="20"/>
          <w:szCs w:val="20"/>
          <w:lang w:eastAsia="zh-CN"/>
          <w14:ligatures w14:val="none"/>
        </w:rPr>
        <w:t xml:space="preserve">     </w:t>
      </w:r>
      <w:hyperlink r:id="rId149" w:anchor="art15" w:history="1">
        <w:r w:rsidRPr="00A665FA">
          <w:rPr>
            <w:rFonts w:ascii="Arial" w:eastAsia="Times New Roman" w:hAnsi="Arial" w:cs="Arial"/>
            <w:strike/>
            <w:color w:val="0000FF"/>
            <w:kern w:val="0"/>
            <w:sz w:val="20"/>
            <w:szCs w:val="20"/>
            <w:u w:val="single"/>
            <w:lang w:eastAsia="zh-CN"/>
            <w14:ligatures w14:val="none"/>
          </w:rPr>
          <w:t>(Revogado pela Medida Provisória nº 893, de 2019)</w:t>
        </w:r>
      </w:hyperlink>
      <w:r w:rsidRPr="00A665FA">
        <w:rPr>
          <w:rFonts w:ascii="Arial" w:eastAsia="Times New Roman" w:hAnsi="Arial" w:cs="Arial"/>
          <w:kern w:val="0"/>
          <w:sz w:val="20"/>
          <w:szCs w:val="20"/>
          <w:lang w:eastAsia="zh-CN"/>
          <w14:ligatures w14:val="none"/>
        </w:rPr>
        <w:t xml:space="preserve">   </w:t>
      </w:r>
      <w:hyperlink r:id="rId150" w:anchor="art14" w:history="1">
        <w:r w:rsidRPr="00A665FA">
          <w:rPr>
            <w:rFonts w:ascii="Arial" w:eastAsia="Times New Roman" w:hAnsi="Arial" w:cs="Arial"/>
            <w:color w:val="0000FF"/>
            <w:kern w:val="0"/>
            <w:sz w:val="20"/>
            <w:szCs w:val="20"/>
            <w:u w:val="single"/>
            <w:lang w:eastAsia="zh-CN"/>
            <w14:ligatures w14:val="none"/>
          </w:rPr>
          <w:t>(Revogado pela Lei nº 13.974, de 2020)</w:t>
        </w:r>
      </w:hyperlink>
    </w:p>
    <w:p w14:paraId="4832C591"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17" w:name="art16§1"/>
      <w:bookmarkEnd w:id="217"/>
      <w:r w:rsidRPr="00A665FA">
        <w:rPr>
          <w:rFonts w:ascii="Arial" w:eastAsia="Times New Roman" w:hAnsi="Arial" w:cs="Arial"/>
          <w:strike/>
          <w:kern w:val="0"/>
          <w:sz w:val="20"/>
          <w:szCs w:val="20"/>
          <w:lang w:eastAsia="zh-CN"/>
          <w14:ligatures w14:val="none"/>
        </w:rPr>
        <w:t>§ 1º O Presidente do Conselho será nomeado pelo Presidente da República, por indicação do Ministro de Estado da Fazenda.</w:t>
      </w:r>
    </w:p>
    <w:p w14:paraId="5ED2260A" w14:textId="77777777" w:rsidR="00A665FA" w:rsidRPr="00A665FA" w:rsidRDefault="00A665FA" w:rsidP="00A665FA">
      <w:pPr>
        <w:spacing w:after="0" w:line="240" w:lineRule="auto"/>
        <w:ind w:firstLine="525"/>
        <w:jc w:val="both"/>
        <w:rPr>
          <w:rFonts w:ascii="Arial" w:eastAsia="Times New Roman" w:hAnsi="Arial" w:cs="Arial"/>
          <w:kern w:val="0"/>
          <w:sz w:val="20"/>
          <w:szCs w:val="20"/>
          <w:lang w:eastAsia="zh-CN"/>
          <w14:ligatures w14:val="none"/>
        </w:rPr>
      </w:pPr>
      <w:bookmarkStart w:id="218" w:name="art16§1."/>
      <w:bookmarkEnd w:id="218"/>
      <w:r w:rsidRPr="00A665FA">
        <w:rPr>
          <w:rFonts w:ascii="Arial" w:eastAsia="Times New Roman" w:hAnsi="Arial" w:cs="Arial"/>
          <w:strike/>
          <w:color w:val="000000"/>
          <w:kern w:val="0"/>
          <w:sz w:val="20"/>
          <w:szCs w:val="20"/>
          <w:lang w:eastAsia="zh-CN"/>
          <w14:ligatures w14:val="none"/>
        </w:rPr>
        <w:t xml:space="preserve">§ 1º  O Presidente do COAF será indicado pelo Ministro de Estado da Justiça e Segurança Pública e nomeado pelo Presidente da República.               </w:t>
      </w:r>
      <w:hyperlink r:id="rId151" w:anchor="art72" w:history="1">
        <w:r w:rsidRPr="00A665FA">
          <w:rPr>
            <w:rFonts w:ascii="Arial" w:eastAsia="Times New Roman" w:hAnsi="Arial" w:cs="Arial"/>
            <w:strike/>
            <w:color w:val="0000FF"/>
            <w:kern w:val="0"/>
            <w:sz w:val="20"/>
            <w:szCs w:val="20"/>
            <w:u w:val="single"/>
            <w:lang w:eastAsia="zh-CN"/>
            <w14:ligatures w14:val="none"/>
          </w:rPr>
          <w:t>(Redação dada pela Medida Provisória nº 870, de 2019)</w:t>
        </w:r>
      </w:hyperlink>
    </w:p>
    <w:p w14:paraId="3F0A29B8" w14:textId="77777777" w:rsidR="00A665FA" w:rsidRPr="00A665FA" w:rsidRDefault="00A665FA" w:rsidP="00A665FA">
      <w:pPr>
        <w:spacing w:after="0" w:line="240" w:lineRule="auto"/>
        <w:ind w:firstLine="525"/>
        <w:jc w:val="both"/>
        <w:rPr>
          <w:rFonts w:ascii="Arial" w:eastAsia="Times New Roman" w:hAnsi="Arial" w:cs="Arial"/>
          <w:kern w:val="0"/>
          <w:sz w:val="20"/>
          <w:szCs w:val="20"/>
          <w:lang w:eastAsia="zh-CN"/>
          <w14:ligatures w14:val="none"/>
        </w:rPr>
      </w:pPr>
      <w:bookmarkStart w:id="219" w:name="art16§3"/>
      <w:bookmarkEnd w:id="219"/>
      <w:r w:rsidRPr="00A665FA">
        <w:rPr>
          <w:rFonts w:ascii="Arial" w:eastAsia="Times New Roman" w:hAnsi="Arial" w:cs="Arial"/>
          <w:strike/>
          <w:kern w:val="0"/>
          <w:sz w:val="20"/>
          <w:szCs w:val="20"/>
          <w:lang w:eastAsia="zh-CN"/>
          <w14:ligatures w14:val="none"/>
        </w:rPr>
        <w:t>§ 1º O Presidente do Conselho será nomeado pelo Presidente da República, por indicação do Ministro de Estado da Fazenda.</w:t>
      </w:r>
    </w:p>
    <w:p w14:paraId="03EF5AC1" w14:textId="77777777" w:rsidR="00A665FA" w:rsidRPr="00A665FA" w:rsidRDefault="00A665FA" w:rsidP="00A665FA">
      <w:pPr>
        <w:spacing w:after="0" w:line="240" w:lineRule="auto"/>
        <w:ind w:firstLine="525"/>
        <w:jc w:val="both"/>
        <w:rPr>
          <w:rFonts w:ascii="Arial" w:eastAsia="Times New Roman" w:hAnsi="Arial" w:cs="Arial"/>
          <w:kern w:val="0"/>
          <w:sz w:val="20"/>
          <w:szCs w:val="20"/>
          <w:lang w:eastAsia="zh-CN"/>
          <w14:ligatures w14:val="none"/>
        </w:rPr>
      </w:pPr>
      <w:bookmarkStart w:id="220" w:name="art16§1.."/>
      <w:bookmarkEnd w:id="220"/>
      <w:r w:rsidRPr="00A665FA">
        <w:rPr>
          <w:rFonts w:ascii="Arial" w:eastAsia="Times New Roman" w:hAnsi="Arial" w:cs="Arial"/>
          <w:strike/>
          <w:color w:val="000000"/>
          <w:kern w:val="0"/>
          <w:sz w:val="20"/>
          <w:szCs w:val="20"/>
          <w:lang w:eastAsia="zh-CN"/>
          <w14:ligatures w14:val="none"/>
        </w:rPr>
        <w:t xml:space="preserve">§ 1º  O Presidente do Coaf será indicado pelo Ministro de Estado da Economia e nomeado pelo Presidente da República.                 </w:t>
      </w:r>
      <w:hyperlink r:id="rId152" w:anchor="art4" w:history="1">
        <w:r w:rsidRPr="00A665FA">
          <w:rPr>
            <w:rFonts w:ascii="Arial" w:eastAsia="Times New Roman" w:hAnsi="Arial" w:cs="Arial"/>
            <w:strike/>
            <w:color w:val="0000FF"/>
            <w:kern w:val="0"/>
            <w:sz w:val="20"/>
            <w:szCs w:val="20"/>
            <w:u w:val="single"/>
            <w:lang w:eastAsia="zh-CN"/>
            <w14:ligatures w14:val="none"/>
          </w:rPr>
          <w:t>(Redação dada pela Medida Provisória nº 886, de 2019)</w:t>
        </w:r>
      </w:hyperlink>
      <w:r w:rsidRPr="00A665FA">
        <w:rPr>
          <w:rFonts w:ascii="Arial" w:eastAsia="Times New Roman" w:hAnsi="Arial" w:cs="Arial"/>
          <w:color w:val="000000"/>
          <w:kern w:val="0"/>
          <w:sz w:val="20"/>
          <w:szCs w:val="20"/>
          <w:lang w:eastAsia="zh-CN"/>
          <w14:ligatures w14:val="none"/>
        </w:rPr>
        <w:t xml:space="preserve">  </w:t>
      </w:r>
      <w:r w:rsidRPr="00A665FA">
        <w:rPr>
          <w:rFonts w:ascii="Arial" w:eastAsia="Times New Roman" w:hAnsi="Arial" w:cs="Arial"/>
          <w:kern w:val="0"/>
          <w:sz w:val="15"/>
          <w:szCs w:val="15"/>
          <w:lang w:eastAsia="zh-CN"/>
          <w14:ligatures w14:val="none"/>
        </w:rPr>
        <w:t> </w:t>
      </w:r>
    </w:p>
    <w:p w14:paraId="1079489A" w14:textId="77777777" w:rsidR="00A665FA" w:rsidRPr="00A665FA" w:rsidRDefault="00A665FA" w:rsidP="00A665FA">
      <w:pPr>
        <w:spacing w:after="0" w:line="240" w:lineRule="auto"/>
        <w:ind w:firstLine="525"/>
        <w:jc w:val="both"/>
        <w:rPr>
          <w:rFonts w:ascii="Arial" w:eastAsia="Times New Roman" w:hAnsi="Arial" w:cs="Arial"/>
          <w:kern w:val="0"/>
          <w:sz w:val="20"/>
          <w:szCs w:val="20"/>
          <w:lang w:eastAsia="zh-CN"/>
          <w14:ligatures w14:val="none"/>
        </w:rPr>
      </w:pPr>
      <w:bookmarkStart w:id="221" w:name="art16§4"/>
      <w:bookmarkEnd w:id="221"/>
      <w:r w:rsidRPr="00A665FA">
        <w:rPr>
          <w:rFonts w:ascii="Arial" w:eastAsia="Times New Roman" w:hAnsi="Arial" w:cs="Arial"/>
          <w:strike/>
          <w:kern w:val="0"/>
          <w:sz w:val="20"/>
          <w:szCs w:val="20"/>
          <w:lang w:eastAsia="zh-CN"/>
          <w14:ligatures w14:val="none"/>
        </w:rPr>
        <w:t>§ 1º O Presidente do Conselho será nomeado pelo Presidente da República, por indicação do Ministro de Estado da Fazenda.</w:t>
      </w:r>
      <w:r w:rsidRPr="00A665FA">
        <w:rPr>
          <w:rFonts w:ascii="Arial" w:eastAsia="Times New Roman" w:hAnsi="Arial" w:cs="Arial"/>
          <w:kern w:val="0"/>
          <w:sz w:val="15"/>
          <w:szCs w:val="15"/>
          <w:lang w:eastAsia="zh-CN"/>
          <w14:ligatures w14:val="none"/>
        </w:rPr>
        <w:t xml:space="preserve">              </w:t>
      </w:r>
      <w:hyperlink r:id="rId153" w:anchor="art15" w:history="1">
        <w:r w:rsidRPr="00A665FA">
          <w:rPr>
            <w:rFonts w:ascii="Arial" w:eastAsia="Times New Roman" w:hAnsi="Arial" w:cs="Arial"/>
            <w:strike/>
            <w:color w:val="0000FF"/>
            <w:kern w:val="0"/>
            <w:sz w:val="20"/>
            <w:szCs w:val="20"/>
            <w:u w:val="single"/>
            <w:lang w:eastAsia="zh-CN"/>
            <w14:ligatures w14:val="none"/>
          </w:rPr>
          <w:t>(Revogado pela Medida Provisória nº 893, de 2019)</w:t>
        </w:r>
      </w:hyperlink>
      <w:r w:rsidRPr="00A665FA">
        <w:rPr>
          <w:rFonts w:ascii="Arial" w:eastAsia="Times New Roman" w:hAnsi="Arial" w:cs="Arial"/>
          <w:kern w:val="0"/>
          <w:sz w:val="20"/>
          <w:szCs w:val="20"/>
          <w:lang w:eastAsia="zh-CN"/>
          <w14:ligatures w14:val="none"/>
        </w:rPr>
        <w:t xml:space="preserve">          </w:t>
      </w:r>
      <w:r w:rsidRPr="00A665FA">
        <w:rPr>
          <w:rFonts w:ascii="Arial" w:eastAsia="Times New Roman" w:hAnsi="Arial" w:cs="Arial"/>
          <w:kern w:val="0"/>
          <w:sz w:val="15"/>
          <w:szCs w:val="15"/>
          <w:lang w:eastAsia="zh-CN"/>
          <w14:ligatures w14:val="none"/>
        </w:rPr>
        <w:t xml:space="preserve">  </w:t>
      </w:r>
      <w:hyperlink r:id="rId154" w:anchor="art14" w:history="1">
        <w:r w:rsidRPr="00A665FA">
          <w:rPr>
            <w:rFonts w:ascii="Arial" w:eastAsia="Times New Roman" w:hAnsi="Arial" w:cs="Arial"/>
            <w:color w:val="0000FF"/>
            <w:kern w:val="0"/>
            <w:sz w:val="20"/>
            <w:szCs w:val="20"/>
            <w:u w:val="single"/>
            <w:lang w:eastAsia="zh-CN"/>
            <w14:ligatures w14:val="none"/>
          </w:rPr>
          <w:t>(Revogado pela Lei nº 13.974, de 2020)</w:t>
        </w:r>
      </w:hyperlink>
    </w:p>
    <w:p w14:paraId="17E2EF0D"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22" w:name="art16§2.0"/>
      <w:bookmarkEnd w:id="222"/>
      <w:r w:rsidRPr="00A665FA">
        <w:rPr>
          <w:rFonts w:ascii="Arial" w:eastAsia="Times New Roman" w:hAnsi="Arial" w:cs="Arial"/>
          <w:strike/>
          <w:kern w:val="0"/>
          <w:sz w:val="20"/>
          <w:szCs w:val="20"/>
          <w:lang w:eastAsia="zh-CN"/>
          <w14:ligatures w14:val="none"/>
        </w:rPr>
        <w:t xml:space="preserve">§ 2º Das decisões do COAF relativas às aplicações de penas administrativas caberá recurso ao Ministro de Estado da Fazenda. </w:t>
      </w:r>
    </w:p>
    <w:p w14:paraId="77F9748D"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23" w:name="art16§2."/>
      <w:bookmarkEnd w:id="223"/>
      <w:r w:rsidRPr="00A665FA">
        <w:rPr>
          <w:rFonts w:ascii="Arial" w:eastAsia="Times New Roman" w:hAnsi="Arial" w:cs="Arial"/>
          <w:strike/>
          <w:color w:val="000000"/>
          <w:kern w:val="0"/>
          <w:sz w:val="20"/>
          <w:szCs w:val="20"/>
          <w:lang w:eastAsia="zh-CN"/>
          <w14:ligatures w14:val="none"/>
        </w:rPr>
        <w:t xml:space="preserve">2º  Caberá recurso das decisões do COAF relativas às aplicações de penas administrativas ao Conselho de Recursos do Sistema Financeiro Nacional.                </w:t>
      </w:r>
      <w:hyperlink r:id="rId155" w:anchor="art47" w:history="1">
        <w:r w:rsidRPr="00A665FA">
          <w:rPr>
            <w:rFonts w:ascii="Arial" w:eastAsia="Times New Roman" w:hAnsi="Arial" w:cs="Arial"/>
            <w:strike/>
            <w:color w:val="0000FF"/>
            <w:kern w:val="0"/>
            <w:sz w:val="20"/>
            <w:szCs w:val="20"/>
            <w:u w:val="single"/>
            <w:lang w:eastAsia="zh-CN"/>
            <w14:ligatures w14:val="none"/>
          </w:rPr>
          <w:t>(Redação dada pela Medida Provisória nº 784, de 2017)</w:t>
        </w:r>
      </w:hyperlink>
      <w:r w:rsidRPr="00A665FA">
        <w:rPr>
          <w:rFonts w:ascii="Arial" w:eastAsia="Times New Roman" w:hAnsi="Arial" w:cs="Arial"/>
          <w:color w:val="000000"/>
          <w:kern w:val="0"/>
          <w:sz w:val="20"/>
          <w:szCs w:val="20"/>
          <w:lang w:eastAsia="zh-CN"/>
          <w14:ligatures w14:val="none"/>
        </w:rPr>
        <w:t xml:space="preserve">              </w:t>
      </w:r>
      <w:hyperlink r:id="rId156" w:history="1">
        <w:r w:rsidRPr="00A665FA">
          <w:rPr>
            <w:rFonts w:ascii="Arial" w:eastAsia="Times New Roman" w:hAnsi="Arial" w:cs="Arial"/>
            <w:color w:val="0000FF"/>
            <w:kern w:val="0"/>
            <w:sz w:val="20"/>
            <w:szCs w:val="20"/>
            <w:u w:val="single"/>
            <w:lang w:eastAsia="zh-CN"/>
            <w14:ligatures w14:val="none"/>
          </w:rPr>
          <w:t>Vigência encerrada</w:t>
        </w:r>
      </w:hyperlink>
    </w:p>
    <w:p w14:paraId="37F93338"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24" w:name="art16§2"/>
      <w:bookmarkEnd w:id="224"/>
      <w:r w:rsidRPr="00A665FA">
        <w:rPr>
          <w:rFonts w:ascii="Arial" w:eastAsia="Times New Roman" w:hAnsi="Arial" w:cs="Arial"/>
          <w:strike/>
          <w:kern w:val="0"/>
          <w:sz w:val="20"/>
          <w:szCs w:val="20"/>
          <w:lang w:eastAsia="zh-CN"/>
          <w14:ligatures w14:val="none"/>
        </w:rPr>
        <w:t xml:space="preserve">§ 2º Das decisões do COAF relativas às aplicações de penas administrativas caberá recurso ao Ministro de Estado da Fazenda. </w:t>
      </w:r>
    </w:p>
    <w:p w14:paraId="6E2EB7B1"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25" w:name="art16§2.."/>
      <w:bookmarkEnd w:id="225"/>
      <w:r w:rsidRPr="00A665FA">
        <w:rPr>
          <w:rFonts w:ascii="Arial" w:eastAsia="Times New Roman" w:hAnsi="Arial" w:cs="Arial"/>
          <w:color w:val="000000"/>
          <w:kern w:val="0"/>
          <w:sz w:val="20"/>
          <w:szCs w:val="20"/>
          <w:lang w:eastAsia="zh-CN"/>
          <w14:ligatures w14:val="none"/>
        </w:rPr>
        <w:t>§ 2</w:t>
      </w:r>
      <w:r w:rsidRPr="00A665FA">
        <w:rPr>
          <w:rFonts w:ascii="Arial" w:eastAsia="Times New Roman" w:hAnsi="Arial" w:cs="Arial"/>
          <w:color w:val="000000"/>
          <w:kern w:val="0"/>
          <w:sz w:val="20"/>
          <w:szCs w:val="20"/>
          <w:u w:val="single"/>
          <w:vertAlign w:val="superscript"/>
          <w:lang w:eastAsia="zh-CN"/>
          <w14:ligatures w14:val="none"/>
        </w:rPr>
        <w:t>o</w:t>
      </w:r>
      <w:r w:rsidRPr="00A665FA">
        <w:rPr>
          <w:rFonts w:ascii="Arial" w:eastAsia="Times New Roman" w:hAnsi="Arial" w:cs="Arial"/>
          <w:color w:val="000000"/>
          <w:kern w:val="0"/>
          <w:sz w:val="20"/>
          <w:szCs w:val="20"/>
          <w:lang w:eastAsia="zh-CN"/>
          <w14:ligatures w14:val="none"/>
        </w:rPr>
        <w:t xml:space="preserve">  Caberá recurso das decisões do Coaf relativas às aplicações de penas administrativas ao Conselho de Recursos do Sistema Financeiro Nacional.                 </w:t>
      </w:r>
      <w:hyperlink r:id="rId157" w:anchor="art55" w:history="1">
        <w:r w:rsidRPr="00A665FA">
          <w:rPr>
            <w:rFonts w:ascii="Arial" w:eastAsia="Times New Roman" w:hAnsi="Arial" w:cs="Arial"/>
            <w:color w:val="0000FF"/>
            <w:kern w:val="0"/>
            <w:sz w:val="20"/>
            <w:szCs w:val="20"/>
            <w:u w:val="single"/>
            <w:lang w:eastAsia="zh-CN"/>
            <w14:ligatures w14:val="none"/>
          </w:rPr>
          <w:t>(Redação dada pela Lei nº 13.506, de 2017)</w:t>
        </w:r>
      </w:hyperlink>
      <w:r w:rsidRPr="00A665FA">
        <w:rPr>
          <w:rFonts w:ascii="Arial" w:eastAsia="Times New Roman" w:hAnsi="Arial" w:cs="Arial"/>
          <w:color w:val="000000"/>
          <w:kern w:val="0"/>
          <w:sz w:val="20"/>
          <w:szCs w:val="20"/>
          <w:lang w:eastAsia="zh-CN"/>
          <w14:ligatures w14:val="none"/>
        </w:rPr>
        <w:t xml:space="preserve">               </w:t>
      </w:r>
      <w:hyperlink r:id="rId158" w:anchor="art1" w:history="1">
        <w:r w:rsidRPr="00A665FA">
          <w:rPr>
            <w:rFonts w:ascii="Arial" w:eastAsia="Times New Roman" w:hAnsi="Arial" w:cs="Arial"/>
            <w:color w:val="0000FF"/>
            <w:kern w:val="0"/>
            <w:sz w:val="20"/>
            <w:szCs w:val="20"/>
            <w:u w:val="single"/>
            <w:lang w:eastAsia="zh-CN"/>
            <w14:ligatures w14:val="none"/>
          </w:rPr>
          <w:t>(Vide Decreto nº 9.889, de 2019)</w:t>
        </w:r>
      </w:hyperlink>
      <w:r w:rsidRPr="00A665FA">
        <w:rPr>
          <w:rFonts w:ascii="Arial" w:eastAsia="Times New Roman" w:hAnsi="Arial" w:cs="Arial"/>
          <w:color w:val="000000"/>
          <w:kern w:val="0"/>
          <w:sz w:val="20"/>
          <w:szCs w:val="20"/>
          <w:lang w:eastAsia="zh-CN"/>
          <w14:ligatures w14:val="none"/>
        </w:rPr>
        <w:t xml:space="preserve">  </w:t>
      </w:r>
      <w:r w:rsidRPr="00A665FA">
        <w:rPr>
          <w:rFonts w:ascii="Arial" w:eastAsia="Times New Roman" w:hAnsi="Arial" w:cs="Arial"/>
          <w:kern w:val="0"/>
          <w:sz w:val="20"/>
          <w:szCs w:val="20"/>
          <w:lang w:eastAsia="zh-CN"/>
          <w14:ligatures w14:val="none"/>
        </w:rPr>
        <w:t xml:space="preserve">               </w:t>
      </w:r>
      <w:hyperlink r:id="rId159" w:anchor="art15" w:history="1">
        <w:r w:rsidRPr="00A665FA">
          <w:rPr>
            <w:rFonts w:ascii="Arial" w:eastAsia="Times New Roman" w:hAnsi="Arial" w:cs="Arial"/>
            <w:strike/>
            <w:color w:val="0000FF"/>
            <w:kern w:val="0"/>
            <w:sz w:val="20"/>
            <w:szCs w:val="20"/>
            <w:u w:val="single"/>
            <w:lang w:eastAsia="zh-CN"/>
            <w14:ligatures w14:val="none"/>
          </w:rPr>
          <w:t>(Revogado pela Medida Provisória nº 893, de 2019)</w:t>
        </w:r>
      </w:hyperlink>
      <w:r w:rsidRPr="00A665FA">
        <w:rPr>
          <w:rFonts w:ascii="Arial" w:eastAsia="Times New Roman" w:hAnsi="Arial" w:cs="Arial"/>
          <w:kern w:val="0"/>
          <w:sz w:val="20"/>
          <w:szCs w:val="20"/>
          <w:lang w:eastAsia="zh-CN"/>
          <w14:ligatures w14:val="none"/>
        </w:rPr>
        <w:t xml:space="preserve">                </w:t>
      </w:r>
      <w:hyperlink r:id="rId160" w:anchor="art14" w:history="1">
        <w:r w:rsidRPr="00A665FA">
          <w:rPr>
            <w:rFonts w:ascii="Arial" w:eastAsia="Times New Roman" w:hAnsi="Arial" w:cs="Arial"/>
            <w:color w:val="0000FF"/>
            <w:kern w:val="0"/>
            <w:sz w:val="20"/>
            <w:szCs w:val="20"/>
            <w:u w:val="single"/>
            <w:lang w:eastAsia="zh-CN"/>
            <w14:ligatures w14:val="none"/>
          </w:rPr>
          <w:t>(Revogado pela Lei nº 13.974, de 2020)</w:t>
        </w:r>
      </w:hyperlink>
    </w:p>
    <w:p w14:paraId="114A0507" w14:textId="77777777" w:rsidR="00A665FA" w:rsidRPr="00A665FA" w:rsidRDefault="00A665FA" w:rsidP="00A665FA">
      <w:pPr>
        <w:spacing w:after="0" w:line="240" w:lineRule="auto"/>
        <w:ind w:firstLine="567"/>
        <w:rPr>
          <w:rFonts w:ascii="Times New Roman" w:eastAsia="Times New Roman" w:hAnsi="Times New Roman" w:cs="Times New Roman"/>
          <w:kern w:val="0"/>
          <w:sz w:val="24"/>
          <w:szCs w:val="24"/>
          <w:lang w:eastAsia="zh-CN"/>
          <w14:ligatures w14:val="none"/>
        </w:rPr>
      </w:pPr>
      <w:bookmarkStart w:id="226" w:name="art17"/>
      <w:bookmarkEnd w:id="226"/>
      <w:r w:rsidRPr="00A665FA">
        <w:rPr>
          <w:rFonts w:ascii="Arial" w:eastAsia="Times New Roman" w:hAnsi="Arial" w:cs="Arial"/>
          <w:kern w:val="0"/>
          <w:sz w:val="20"/>
          <w:szCs w:val="20"/>
          <w:lang w:eastAsia="zh-CN"/>
          <w14:ligatures w14:val="none"/>
        </w:rPr>
        <w:t xml:space="preserve">Art. 17. </w:t>
      </w:r>
      <w:r w:rsidRPr="00A665FA">
        <w:rPr>
          <w:rFonts w:ascii="Arial" w:eastAsia="Times New Roman" w:hAnsi="Arial" w:cs="Arial"/>
          <w:strike/>
          <w:kern w:val="0"/>
          <w:sz w:val="20"/>
          <w:szCs w:val="20"/>
          <w:lang w:eastAsia="zh-CN"/>
          <w14:ligatures w14:val="none"/>
        </w:rPr>
        <w:t xml:space="preserve">O COAF terá organização e funcionamento definidos em estatuto aprovado por decreto do Poder Executivo. </w:t>
      </w:r>
      <w:r w:rsidRPr="00A665FA">
        <w:rPr>
          <w:rFonts w:ascii="Arial" w:eastAsia="Times New Roman" w:hAnsi="Arial" w:cs="Arial"/>
          <w:kern w:val="0"/>
          <w:sz w:val="20"/>
          <w:szCs w:val="20"/>
          <w:lang w:eastAsia="zh-CN"/>
          <w14:ligatures w14:val="none"/>
        </w:rPr>
        <w:t xml:space="preserve">              </w:t>
      </w:r>
      <w:hyperlink r:id="rId161" w:anchor="art15" w:history="1">
        <w:r w:rsidRPr="00A665FA">
          <w:rPr>
            <w:rFonts w:ascii="Arial" w:eastAsia="Times New Roman" w:hAnsi="Arial" w:cs="Arial"/>
            <w:strike/>
            <w:color w:val="0000FF"/>
            <w:kern w:val="0"/>
            <w:sz w:val="20"/>
            <w:szCs w:val="20"/>
            <w:u w:val="single"/>
            <w:lang w:eastAsia="zh-CN"/>
            <w14:ligatures w14:val="none"/>
          </w:rPr>
          <w:t>(Revogado pela Medida Provisória nº 893, de 2019)</w:t>
        </w:r>
      </w:hyperlink>
      <w:r w:rsidRPr="00A665FA">
        <w:rPr>
          <w:rFonts w:ascii="Arial" w:eastAsia="Times New Roman" w:hAnsi="Arial" w:cs="Arial"/>
          <w:kern w:val="0"/>
          <w:sz w:val="20"/>
          <w:szCs w:val="20"/>
          <w:lang w:eastAsia="zh-CN"/>
          <w14:ligatures w14:val="none"/>
        </w:rPr>
        <w:t xml:space="preserve">               </w:t>
      </w:r>
      <w:hyperlink r:id="rId162" w:anchor="art14" w:history="1">
        <w:r w:rsidRPr="00A665FA">
          <w:rPr>
            <w:rFonts w:ascii="Arial" w:eastAsia="Times New Roman" w:hAnsi="Arial" w:cs="Arial"/>
            <w:color w:val="0000FF"/>
            <w:kern w:val="0"/>
            <w:sz w:val="20"/>
            <w:szCs w:val="20"/>
            <w:u w:val="single"/>
            <w:lang w:eastAsia="zh-CN"/>
            <w14:ligatures w14:val="none"/>
          </w:rPr>
          <w:t>(Revogado pela Lei nº 13.974, de 2020)</w:t>
        </w:r>
      </w:hyperlink>
    </w:p>
    <w:p w14:paraId="5FAF9D9B" w14:textId="77777777" w:rsidR="00A665FA" w:rsidRPr="00A665FA" w:rsidRDefault="00A665FA" w:rsidP="00A665FA">
      <w:pPr>
        <w:spacing w:before="225" w:after="225" w:line="240" w:lineRule="auto"/>
        <w:ind w:left="284" w:firstLine="567"/>
        <w:jc w:val="center"/>
        <w:rPr>
          <w:rFonts w:ascii="Arial" w:eastAsia="Times New Roman" w:hAnsi="Arial" w:cs="Arial"/>
          <w:kern w:val="0"/>
          <w:sz w:val="20"/>
          <w:szCs w:val="20"/>
          <w:lang w:eastAsia="zh-CN"/>
          <w14:ligatures w14:val="none"/>
        </w:rPr>
      </w:pPr>
      <w:bookmarkStart w:id="227" w:name="capitulox"/>
      <w:bookmarkEnd w:id="227"/>
      <w:r w:rsidRPr="00A665FA">
        <w:rPr>
          <w:rFonts w:ascii="Arial" w:eastAsia="Times New Roman" w:hAnsi="Arial" w:cs="Arial"/>
          <w:color w:val="000000"/>
          <w:kern w:val="0"/>
          <w:sz w:val="20"/>
          <w:szCs w:val="20"/>
          <w:lang w:eastAsia="zh-CN"/>
          <w14:ligatures w14:val="none"/>
        </w:rPr>
        <w:t> </w:t>
      </w:r>
      <w:bookmarkStart w:id="228" w:name="cap10"/>
      <w:bookmarkEnd w:id="228"/>
      <w:r w:rsidRPr="00A665FA">
        <w:rPr>
          <w:rFonts w:ascii="Arial" w:eastAsia="Times New Roman" w:hAnsi="Arial" w:cs="Arial"/>
          <w:color w:val="000000"/>
          <w:kern w:val="0"/>
          <w:sz w:val="20"/>
          <w:szCs w:val="20"/>
          <w:lang w:eastAsia="zh-CN"/>
          <w14:ligatures w14:val="none"/>
        </w:rPr>
        <w:t>CAPÍTULO X</w:t>
      </w:r>
      <w:r w:rsidRPr="00A665FA">
        <w:rPr>
          <w:rFonts w:ascii="Arial" w:eastAsia="Times New Roman" w:hAnsi="Arial" w:cs="Arial"/>
          <w:color w:val="000000"/>
          <w:kern w:val="0"/>
          <w:sz w:val="20"/>
          <w:szCs w:val="20"/>
          <w:lang w:eastAsia="zh-CN"/>
          <w14:ligatures w14:val="none"/>
        </w:rPr>
        <w:br/>
      </w:r>
      <w:hyperlink r:id="rId163"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6F3E28C2" w14:textId="77777777" w:rsidR="00A665FA" w:rsidRPr="00A665FA" w:rsidRDefault="00A665FA" w:rsidP="00A665FA">
      <w:pPr>
        <w:spacing w:before="225" w:after="225" w:line="240" w:lineRule="auto"/>
        <w:ind w:left="284" w:firstLine="567"/>
        <w:jc w:val="center"/>
        <w:rPr>
          <w:rFonts w:ascii="Arial" w:eastAsia="Times New Roman" w:hAnsi="Arial" w:cs="Arial"/>
          <w:kern w:val="0"/>
          <w:sz w:val="20"/>
          <w:szCs w:val="20"/>
          <w:lang w:eastAsia="zh-CN"/>
          <w14:ligatures w14:val="none"/>
        </w:rPr>
      </w:pPr>
      <w:r w:rsidRPr="00A665FA">
        <w:rPr>
          <w:rFonts w:ascii="Arial" w:eastAsia="Times New Roman" w:hAnsi="Arial" w:cs="Arial"/>
          <w:color w:val="000000"/>
          <w:kern w:val="0"/>
          <w:sz w:val="20"/>
          <w:szCs w:val="20"/>
          <w:lang w:eastAsia="zh-CN"/>
          <w14:ligatures w14:val="none"/>
        </w:rPr>
        <w:t>DISPOSIÇÕES GERAIS </w:t>
      </w:r>
      <w:r w:rsidRPr="00A665FA">
        <w:rPr>
          <w:rFonts w:ascii="Arial" w:eastAsia="Times New Roman" w:hAnsi="Arial" w:cs="Arial"/>
          <w:color w:val="000000"/>
          <w:kern w:val="0"/>
          <w:sz w:val="20"/>
          <w:szCs w:val="20"/>
          <w:lang w:eastAsia="zh-CN"/>
          <w14:ligatures w14:val="none"/>
        </w:rPr>
        <w:br/>
      </w:r>
      <w:hyperlink r:id="rId164"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3EAE986E" w14:textId="77777777" w:rsidR="00A665FA" w:rsidRPr="00A665FA" w:rsidRDefault="00A665FA" w:rsidP="00A665FA">
      <w:pPr>
        <w:spacing w:before="225" w:after="225" w:line="240" w:lineRule="auto"/>
        <w:ind w:firstLine="567"/>
        <w:rPr>
          <w:rFonts w:ascii="Times New Roman" w:eastAsia="Times New Roman" w:hAnsi="Times New Roman" w:cs="Times New Roman"/>
          <w:kern w:val="0"/>
          <w:sz w:val="24"/>
          <w:szCs w:val="24"/>
          <w:lang w:eastAsia="zh-CN"/>
          <w14:ligatures w14:val="none"/>
        </w:rPr>
      </w:pPr>
      <w:bookmarkStart w:id="229" w:name="art17a"/>
      <w:bookmarkEnd w:id="229"/>
      <w:r w:rsidRPr="00A665FA">
        <w:rPr>
          <w:rFonts w:ascii="Arial" w:eastAsia="Times New Roman" w:hAnsi="Arial" w:cs="Arial"/>
          <w:color w:val="000000"/>
          <w:kern w:val="0"/>
          <w:sz w:val="20"/>
          <w:szCs w:val="20"/>
          <w:lang w:eastAsia="zh-CN"/>
          <w14:ligatures w14:val="none"/>
        </w:rPr>
        <w:lastRenderedPageBreak/>
        <w:t xml:space="preserve">Art. 17-A.  Aplicam-se, subsidiariamente, as disposições do </w:t>
      </w:r>
      <w:hyperlink r:id="rId165" w:history="1">
        <w:r w:rsidRPr="00A665FA">
          <w:rPr>
            <w:rFonts w:ascii="Arial" w:eastAsia="Times New Roman" w:hAnsi="Arial" w:cs="Arial"/>
            <w:color w:val="0000FF"/>
            <w:kern w:val="0"/>
            <w:sz w:val="20"/>
            <w:szCs w:val="20"/>
            <w:u w:val="single"/>
            <w:lang w:eastAsia="zh-CN"/>
            <w14:ligatures w14:val="none"/>
          </w:rPr>
          <w:t>Decreto-Lei nº 3.689, de 3 de outubro de 1941 (Código de Processo Penal)</w:t>
        </w:r>
      </w:hyperlink>
      <w:r w:rsidRPr="00A665FA">
        <w:rPr>
          <w:rFonts w:ascii="Arial" w:eastAsia="Times New Roman" w:hAnsi="Arial" w:cs="Arial"/>
          <w:color w:val="000000"/>
          <w:kern w:val="0"/>
          <w:sz w:val="20"/>
          <w:szCs w:val="20"/>
          <w:lang w:eastAsia="zh-CN"/>
          <w14:ligatures w14:val="none"/>
        </w:rPr>
        <w:t>, no que não forem incompatíveis com esta Lei.               </w:t>
      </w:r>
      <w:hyperlink r:id="rId166"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4B1A9AD6"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30" w:name="art17b"/>
      <w:bookmarkEnd w:id="230"/>
      <w:r w:rsidRPr="00A665FA">
        <w:rPr>
          <w:rFonts w:ascii="Arial" w:eastAsia="Times New Roman" w:hAnsi="Arial" w:cs="Arial"/>
          <w:color w:val="000000"/>
          <w:kern w:val="0"/>
          <w:sz w:val="20"/>
          <w:szCs w:val="20"/>
          <w:lang w:eastAsia="zh-CN"/>
          <w14:ligatures w14:val="none"/>
        </w:rPr>
        <w:t>Art. 17-B.  A autoridade policial e o Ministério Público terão acesso, exclusivamente, aos dados cadastrais do investigado que informam qualificação pessoal, filiação e endereço, independentemente de autorização judicial, mantidos pela Justiça Eleitoral, pelas empresas telefônicas, pelas instituições financeiras, pelos provedores de internet e pelas administradoras de cartão de crédito.             </w:t>
      </w:r>
      <w:hyperlink r:id="rId167"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56B2ECA4"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31" w:name="art17c"/>
      <w:bookmarkEnd w:id="231"/>
      <w:r w:rsidRPr="00A665FA">
        <w:rPr>
          <w:rFonts w:ascii="Arial" w:eastAsia="Times New Roman" w:hAnsi="Arial" w:cs="Arial"/>
          <w:color w:val="000000"/>
          <w:kern w:val="0"/>
          <w:sz w:val="20"/>
          <w:szCs w:val="20"/>
          <w:lang w:eastAsia="zh-CN"/>
          <w14:ligatures w14:val="none"/>
        </w:rPr>
        <w:t>Art. 17-C.  Os encaminhamentos das instituições financeiras e tributárias em resposta às ordens judiciais de quebra ou transferência de sigilo deverão ser, sempre que determinado, em meio informático, e apresentados em arquivos que possibilitem a migração de informações para os autos do processo sem redigitação.               </w:t>
      </w:r>
      <w:hyperlink r:id="rId168"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292D34CF"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32" w:name="art17d"/>
      <w:bookmarkEnd w:id="232"/>
      <w:r w:rsidRPr="00A665FA">
        <w:rPr>
          <w:rFonts w:ascii="Arial" w:eastAsia="Times New Roman" w:hAnsi="Arial" w:cs="Arial"/>
          <w:color w:val="000000"/>
          <w:kern w:val="0"/>
          <w:sz w:val="20"/>
          <w:szCs w:val="20"/>
          <w:lang w:eastAsia="zh-CN"/>
          <w14:ligatures w14:val="none"/>
        </w:rPr>
        <w:t xml:space="preserve">Art. 17-D.  Em caso de indiciamento de servidor público, este será afastado, sem prejuízo de remuneração e demais direitos previstos em lei, até que o juiz competente autorize, em decisão fundamentada, o seu retorno.               </w:t>
      </w:r>
      <w:hyperlink r:id="rId169"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r w:rsidRPr="00A665FA">
        <w:rPr>
          <w:rFonts w:ascii="Arial" w:eastAsia="Times New Roman" w:hAnsi="Arial" w:cs="Arial"/>
          <w:color w:val="000000"/>
          <w:kern w:val="0"/>
          <w:sz w:val="20"/>
          <w:szCs w:val="20"/>
          <w:lang w:eastAsia="zh-CN"/>
          <w14:ligatures w14:val="none"/>
        </w:rPr>
        <w:t xml:space="preserve">        </w:t>
      </w:r>
      <w:hyperlink r:id="rId170" w:history="1">
        <w:r w:rsidRPr="00A665FA">
          <w:rPr>
            <w:rFonts w:ascii="Arial" w:eastAsia="Times New Roman" w:hAnsi="Arial" w:cs="Arial"/>
            <w:color w:val="0000FF"/>
            <w:kern w:val="0"/>
            <w:sz w:val="20"/>
            <w:szCs w:val="20"/>
            <w:u w:val="single"/>
            <w:lang w:eastAsia="zh-CN"/>
            <w14:ligatures w14:val="none"/>
          </w:rPr>
          <w:t>(Vide ADIN 4911)</w:t>
        </w:r>
      </w:hyperlink>
    </w:p>
    <w:p w14:paraId="464FABE3" w14:textId="77777777" w:rsidR="00A665FA" w:rsidRPr="00A665FA" w:rsidRDefault="00A665FA" w:rsidP="00A665FA">
      <w:pPr>
        <w:spacing w:before="225" w:after="225" w:line="240" w:lineRule="auto"/>
        <w:ind w:firstLine="567"/>
        <w:rPr>
          <w:rFonts w:ascii="Arial" w:eastAsia="Times New Roman" w:hAnsi="Arial" w:cs="Arial"/>
          <w:kern w:val="0"/>
          <w:sz w:val="20"/>
          <w:szCs w:val="20"/>
          <w:lang w:eastAsia="zh-CN"/>
          <w14:ligatures w14:val="none"/>
        </w:rPr>
      </w:pPr>
      <w:bookmarkStart w:id="233" w:name="art17e"/>
      <w:bookmarkEnd w:id="233"/>
      <w:r w:rsidRPr="00A665FA">
        <w:rPr>
          <w:rFonts w:ascii="Arial" w:eastAsia="Times New Roman" w:hAnsi="Arial" w:cs="Arial"/>
          <w:color w:val="000000"/>
          <w:kern w:val="0"/>
          <w:sz w:val="20"/>
          <w:szCs w:val="20"/>
          <w:lang w:eastAsia="zh-CN"/>
          <w14:ligatures w14:val="none"/>
        </w:rPr>
        <w:t xml:space="preserve">Art. 17-E.  A Secretaria da Receita Federal do Brasil conservará os dados fiscais dos contribuintes pelo prazo mínimo de 5 (cinco) anos, contado a partir do início do exercício seguinte ao da declaração de renda respectiva ou ao do pagamento do tributo.             </w:t>
      </w:r>
      <w:hyperlink r:id="rId171" w:anchor="art3" w:history="1">
        <w:r w:rsidRPr="00A665FA">
          <w:rPr>
            <w:rFonts w:ascii="Arial" w:eastAsia="Times New Roman" w:hAnsi="Arial" w:cs="Arial"/>
            <w:color w:val="0000FF"/>
            <w:kern w:val="0"/>
            <w:sz w:val="20"/>
            <w:szCs w:val="20"/>
            <w:u w:val="single"/>
            <w:lang w:eastAsia="zh-CN"/>
            <w14:ligatures w14:val="none"/>
          </w:rPr>
          <w:t>(Incluído pela Lei nº 12.683, de 2012)</w:t>
        </w:r>
      </w:hyperlink>
    </w:p>
    <w:p w14:paraId="7981F043"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bookmarkStart w:id="234" w:name="art17f"/>
      <w:bookmarkEnd w:id="234"/>
      <w:r w:rsidRPr="00A665FA">
        <w:rPr>
          <w:rFonts w:ascii="Arial" w:eastAsia="Times New Roman" w:hAnsi="Arial" w:cs="Arial"/>
          <w:strike/>
          <w:kern w:val="0"/>
          <w:sz w:val="20"/>
          <w:szCs w:val="20"/>
          <w:lang w:eastAsia="zh-CN"/>
          <w14:ligatures w14:val="none"/>
        </w:rPr>
        <w:t xml:space="preserve">Art. 17-F.  O tratamento de dados pessoais pelo Coaf:        </w:t>
      </w:r>
      <w:hyperlink r:id="rId172"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73" w:history="1">
        <w:r w:rsidRPr="00A665FA">
          <w:rPr>
            <w:rFonts w:ascii="Arial" w:eastAsia="Times New Roman" w:hAnsi="Arial" w:cs="Arial"/>
            <w:color w:val="0000FF"/>
            <w:kern w:val="0"/>
            <w:sz w:val="20"/>
            <w:szCs w:val="20"/>
            <w:u w:val="single"/>
            <w:lang w:eastAsia="zh-CN"/>
            <w14:ligatures w14:val="none"/>
          </w:rPr>
          <w:t>Vigência encerrada</w:t>
        </w:r>
      </w:hyperlink>
    </w:p>
    <w:p w14:paraId="08EB4184"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I - será realizado de forma estritamente necessária para o atendimento às suas finalidades legais;       </w:t>
      </w:r>
      <w:hyperlink r:id="rId174"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75" w:history="1">
        <w:r w:rsidRPr="00A665FA">
          <w:rPr>
            <w:rFonts w:ascii="Arial" w:eastAsia="Times New Roman" w:hAnsi="Arial" w:cs="Arial"/>
            <w:color w:val="0000FF"/>
            <w:kern w:val="0"/>
            <w:sz w:val="20"/>
            <w:szCs w:val="20"/>
            <w:u w:val="single"/>
            <w:lang w:eastAsia="zh-CN"/>
            <w14:ligatures w14:val="none"/>
          </w:rPr>
          <w:t>Vigência encerrada</w:t>
        </w:r>
      </w:hyperlink>
    </w:p>
    <w:p w14:paraId="443D0C24"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II - garantirá a exatidão e a atualização dos dados, respeitadas as medidas adequadas para a eliminação ou a retificação de dados inexatos;      </w:t>
      </w:r>
      <w:hyperlink r:id="rId176"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77" w:history="1">
        <w:r w:rsidRPr="00A665FA">
          <w:rPr>
            <w:rFonts w:ascii="Arial" w:eastAsia="Times New Roman" w:hAnsi="Arial" w:cs="Arial"/>
            <w:color w:val="0000FF"/>
            <w:kern w:val="0"/>
            <w:sz w:val="20"/>
            <w:szCs w:val="20"/>
            <w:u w:val="single"/>
            <w:lang w:eastAsia="zh-CN"/>
            <w14:ligatures w14:val="none"/>
          </w:rPr>
          <w:t>Vigência encerrada</w:t>
        </w:r>
      </w:hyperlink>
    </w:p>
    <w:p w14:paraId="75079AD7"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III - não superará o período necessário para o atendimento às suas finalidades legais;     </w:t>
      </w:r>
      <w:hyperlink r:id="rId178"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79" w:history="1">
        <w:r w:rsidRPr="00A665FA">
          <w:rPr>
            <w:rFonts w:ascii="Arial" w:eastAsia="Times New Roman" w:hAnsi="Arial" w:cs="Arial"/>
            <w:color w:val="0000FF"/>
            <w:kern w:val="0"/>
            <w:sz w:val="20"/>
            <w:szCs w:val="20"/>
            <w:u w:val="single"/>
            <w:lang w:eastAsia="zh-CN"/>
            <w14:ligatures w14:val="none"/>
          </w:rPr>
          <w:t>Vigência encerrada</w:t>
        </w:r>
      </w:hyperlink>
    </w:p>
    <w:p w14:paraId="3FCC1B2C"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IV - considerará, na hipótese de compartilhamento, a sua realização por intermédio de comunicação formal, com garantia de sigilo, certificação do destinatário e estabelecimento de instrumentos efetivos de apuração e correção de eventuais desvios cometidos em seus procedimentos internos;     </w:t>
      </w:r>
      <w:hyperlink r:id="rId180"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81" w:history="1">
        <w:r w:rsidRPr="00A665FA">
          <w:rPr>
            <w:rFonts w:ascii="Arial" w:eastAsia="Times New Roman" w:hAnsi="Arial" w:cs="Arial"/>
            <w:color w:val="0000FF"/>
            <w:kern w:val="0"/>
            <w:sz w:val="20"/>
            <w:szCs w:val="20"/>
            <w:u w:val="single"/>
            <w:lang w:eastAsia="zh-CN"/>
            <w14:ligatures w14:val="none"/>
          </w:rPr>
          <w:t>Vigência encerrada</w:t>
        </w:r>
      </w:hyperlink>
    </w:p>
    <w:p w14:paraId="143B4493"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V - garantirá níveis adequados de segurança, respeitadas as medidas técnicas e administrativas para impedir acessos, destruição, perda, alteração, comunicação, compartilhamento, transferência ou difusão não autorizadas ou ilícitas;    </w:t>
      </w:r>
      <w:hyperlink r:id="rId182"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83" w:history="1">
        <w:r w:rsidRPr="00A665FA">
          <w:rPr>
            <w:rFonts w:ascii="Arial" w:eastAsia="Times New Roman" w:hAnsi="Arial" w:cs="Arial"/>
            <w:color w:val="0000FF"/>
            <w:kern w:val="0"/>
            <w:sz w:val="20"/>
            <w:szCs w:val="20"/>
            <w:u w:val="single"/>
            <w:lang w:eastAsia="zh-CN"/>
            <w14:ligatures w14:val="none"/>
          </w:rPr>
          <w:t>Vigência encerrada</w:t>
        </w:r>
      </w:hyperlink>
    </w:p>
    <w:p w14:paraId="40C269DC"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VI - será dotado de medidas especiais de segurança quando se tratar de dados:     </w:t>
      </w:r>
      <w:hyperlink r:id="rId184"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85" w:history="1">
        <w:r w:rsidRPr="00A665FA">
          <w:rPr>
            <w:rFonts w:ascii="Arial" w:eastAsia="Times New Roman" w:hAnsi="Arial" w:cs="Arial"/>
            <w:color w:val="0000FF"/>
            <w:kern w:val="0"/>
            <w:sz w:val="20"/>
            <w:szCs w:val="20"/>
            <w:u w:val="single"/>
            <w:lang w:eastAsia="zh-CN"/>
            <w14:ligatures w14:val="none"/>
          </w:rPr>
          <w:t>Vigência encerrada</w:t>
        </w:r>
      </w:hyperlink>
    </w:p>
    <w:p w14:paraId="7D63E812"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a) sensíveis, nos termos do disposto no </w:t>
      </w:r>
      <w:hyperlink r:id="rId186" w:anchor="art5ii" w:history="1">
        <w:r w:rsidRPr="00A665FA">
          <w:rPr>
            <w:rFonts w:ascii="Arial" w:eastAsia="Times New Roman" w:hAnsi="Arial" w:cs="Arial"/>
            <w:strike/>
            <w:color w:val="0000FF"/>
            <w:kern w:val="0"/>
            <w:sz w:val="20"/>
            <w:szCs w:val="20"/>
            <w:u w:val="single"/>
            <w:lang w:eastAsia="zh-CN"/>
            <w14:ligatures w14:val="none"/>
          </w:rPr>
          <w:t xml:space="preserve">inciso II do </w:t>
        </w:r>
        <w:r w:rsidRPr="00A665FA">
          <w:rPr>
            <w:rFonts w:ascii="Arial" w:eastAsia="Times New Roman" w:hAnsi="Arial" w:cs="Arial"/>
            <w:b/>
            <w:bCs/>
            <w:strike/>
            <w:color w:val="0000FF"/>
            <w:kern w:val="0"/>
            <w:sz w:val="20"/>
            <w:szCs w:val="20"/>
            <w:u w:val="single"/>
            <w:lang w:eastAsia="zh-CN"/>
            <w14:ligatures w14:val="none"/>
          </w:rPr>
          <w:t xml:space="preserve">caput </w:t>
        </w:r>
        <w:r w:rsidRPr="00A665FA">
          <w:rPr>
            <w:rFonts w:ascii="Arial" w:eastAsia="Times New Roman" w:hAnsi="Arial" w:cs="Arial"/>
            <w:strike/>
            <w:color w:val="0000FF"/>
            <w:kern w:val="0"/>
            <w:sz w:val="20"/>
            <w:szCs w:val="20"/>
            <w:u w:val="single"/>
            <w:lang w:eastAsia="zh-CN"/>
            <w14:ligatures w14:val="none"/>
          </w:rPr>
          <w:t>do art. 5º da Lei nº 13.709, de 14 de agosto de 2018;</w:t>
        </w:r>
      </w:hyperlink>
      <w:r w:rsidRPr="00A665FA">
        <w:rPr>
          <w:rFonts w:ascii="Arial" w:eastAsia="Times New Roman" w:hAnsi="Arial" w:cs="Arial"/>
          <w:strike/>
          <w:kern w:val="0"/>
          <w:sz w:val="20"/>
          <w:szCs w:val="20"/>
          <w:lang w:eastAsia="zh-CN"/>
          <w14:ligatures w14:val="none"/>
        </w:rPr>
        <w:t xml:space="preserve"> e        </w:t>
      </w:r>
      <w:hyperlink r:id="rId187"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88" w:history="1">
        <w:r w:rsidRPr="00A665FA">
          <w:rPr>
            <w:rFonts w:ascii="Arial" w:eastAsia="Times New Roman" w:hAnsi="Arial" w:cs="Arial"/>
            <w:color w:val="0000FF"/>
            <w:kern w:val="0"/>
            <w:sz w:val="20"/>
            <w:szCs w:val="20"/>
            <w:u w:val="single"/>
            <w:lang w:eastAsia="zh-CN"/>
            <w14:ligatures w14:val="none"/>
          </w:rPr>
          <w:t>Vigência encerrada</w:t>
        </w:r>
      </w:hyperlink>
    </w:p>
    <w:p w14:paraId="7CCB01DB"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b) protegidos por sigilo; e      </w:t>
      </w:r>
      <w:hyperlink r:id="rId189"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90" w:history="1">
        <w:r w:rsidRPr="00A665FA">
          <w:rPr>
            <w:rFonts w:ascii="Arial" w:eastAsia="Times New Roman" w:hAnsi="Arial" w:cs="Arial"/>
            <w:color w:val="0000FF"/>
            <w:kern w:val="0"/>
            <w:sz w:val="20"/>
            <w:szCs w:val="20"/>
            <w:u w:val="single"/>
            <w:lang w:eastAsia="zh-CN"/>
            <w14:ligatures w14:val="none"/>
          </w:rPr>
          <w:t>Vigência encerrada</w:t>
        </w:r>
      </w:hyperlink>
    </w:p>
    <w:p w14:paraId="13133090" w14:textId="77777777" w:rsidR="00A665FA" w:rsidRPr="00A665FA" w:rsidRDefault="00A665FA" w:rsidP="00A665FA">
      <w:pPr>
        <w:spacing w:after="0" w:line="240" w:lineRule="auto"/>
        <w:ind w:firstLine="567"/>
        <w:jc w:val="both"/>
        <w:rPr>
          <w:rFonts w:ascii="Arial" w:eastAsia="Times New Roman" w:hAnsi="Arial" w:cs="Arial"/>
          <w:kern w:val="0"/>
          <w:sz w:val="20"/>
          <w:szCs w:val="20"/>
          <w:lang w:eastAsia="zh-CN"/>
          <w14:ligatures w14:val="none"/>
        </w:rPr>
      </w:pPr>
      <w:r w:rsidRPr="00A665FA">
        <w:rPr>
          <w:rFonts w:ascii="Arial" w:eastAsia="Times New Roman" w:hAnsi="Arial" w:cs="Arial"/>
          <w:strike/>
          <w:kern w:val="0"/>
          <w:sz w:val="20"/>
          <w:szCs w:val="20"/>
          <w:lang w:eastAsia="zh-CN"/>
          <w14:ligatures w14:val="none"/>
        </w:rPr>
        <w:t xml:space="preserve">VII - não será utilizado para fins discriminatórios, ilícitos ou abusivos.      </w:t>
      </w:r>
      <w:hyperlink r:id="rId191" w:anchor="art2" w:history="1">
        <w:r w:rsidRPr="00A665FA">
          <w:rPr>
            <w:rFonts w:ascii="Arial" w:eastAsia="Times New Roman" w:hAnsi="Arial" w:cs="Arial"/>
            <w:strike/>
            <w:color w:val="0000FF"/>
            <w:kern w:val="0"/>
            <w:sz w:val="20"/>
            <w:szCs w:val="20"/>
            <w:u w:val="single"/>
            <w:lang w:eastAsia="zh-CN"/>
            <w14:ligatures w14:val="none"/>
          </w:rPr>
          <w:t>(Incluído pela Medida Provisória nº 1.158, de 2023)</w:t>
        </w:r>
      </w:hyperlink>
      <w:r w:rsidRPr="00A665FA">
        <w:rPr>
          <w:rFonts w:ascii="Arial" w:eastAsia="Times New Roman" w:hAnsi="Arial" w:cs="Arial"/>
          <w:strike/>
          <w:kern w:val="0"/>
          <w:sz w:val="20"/>
          <w:szCs w:val="20"/>
          <w:lang w:eastAsia="zh-CN"/>
          <w14:ligatures w14:val="none"/>
        </w:rPr>
        <w:t xml:space="preserve">   </w:t>
      </w:r>
      <w:hyperlink r:id="rId192" w:history="1">
        <w:r w:rsidRPr="00A665FA">
          <w:rPr>
            <w:rFonts w:ascii="Arial" w:eastAsia="Times New Roman" w:hAnsi="Arial" w:cs="Arial"/>
            <w:color w:val="0000FF"/>
            <w:kern w:val="0"/>
            <w:sz w:val="20"/>
            <w:szCs w:val="20"/>
            <w:u w:val="single"/>
            <w:lang w:eastAsia="zh-CN"/>
            <w14:ligatures w14:val="none"/>
          </w:rPr>
          <w:t>Vigência encerrada</w:t>
        </w:r>
      </w:hyperlink>
    </w:p>
    <w:p w14:paraId="623ABD7B" w14:textId="77777777" w:rsidR="00A665FA" w:rsidRPr="00A665FA" w:rsidRDefault="00A665FA" w:rsidP="00A665FA">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35" w:name="art18"/>
      <w:bookmarkEnd w:id="235"/>
      <w:r w:rsidRPr="00A665FA">
        <w:rPr>
          <w:rFonts w:ascii="Arial" w:eastAsia="Times New Roman" w:hAnsi="Arial" w:cs="Arial"/>
          <w:kern w:val="0"/>
          <w:sz w:val="20"/>
          <w:szCs w:val="20"/>
          <w:lang w:eastAsia="zh-CN"/>
          <w14:ligatures w14:val="none"/>
        </w:rPr>
        <w:t>Art. 18. Esta Lei entra em vigor na data de sua publicação.</w:t>
      </w:r>
    </w:p>
    <w:p w14:paraId="0284083B" w14:textId="77777777" w:rsidR="00A665FA" w:rsidRPr="00A665FA" w:rsidRDefault="00A665FA" w:rsidP="00A665FA">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Brasília, 3 de março de 1998; 177º da Independência e 110º da República.</w:t>
      </w:r>
    </w:p>
    <w:p w14:paraId="1E3C6C2B" w14:textId="77777777" w:rsidR="00A665FA" w:rsidRPr="00A665FA" w:rsidRDefault="00A665FA" w:rsidP="00A665F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kern w:val="0"/>
          <w:sz w:val="20"/>
          <w:szCs w:val="20"/>
          <w:lang w:eastAsia="zh-CN"/>
          <w14:ligatures w14:val="none"/>
        </w:rPr>
        <w:t>FERNANDO HENRIQUE CARDOSO</w:t>
      </w:r>
      <w:r w:rsidRPr="00A665FA">
        <w:rPr>
          <w:rFonts w:ascii="Arial" w:eastAsia="Times New Roman" w:hAnsi="Arial" w:cs="Arial"/>
          <w:kern w:val="0"/>
          <w:sz w:val="20"/>
          <w:szCs w:val="20"/>
          <w:lang w:eastAsia="zh-CN"/>
          <w14:ligatures w14:val="none"/>
        </w:rPr>
        <w:br/>
      </w:r>
      <w:r w:rsidRPr="00A665FA">
        <w:rPr>
          <w:rFonts w:ascii="Arial" w:eastAsia="Times New Roman" w:hAnsi="Arial" w:cs="Arial"/>
          <w:i/>
          <w:iCs/>
          <w:kern w:val="0"/>
          <w:sz w:val="20"/>
          <w:szCs w:val="20"/>
          <w:lang w:eastAsia="zh-CN"/>
          <w14:ligatures w14:val="none"/>
        </w:rPr>
        <w:t>Iris Rezende</w:t>
      </w:r>
      <w:r w:rsidRPr="00A665FA">
        <w:rPr>
          <w:rFonts w:ascii="Arial" w:eastAsia="Times New Roman" w:hAnsi="Arial" w:cs="Arial"/>
          <w:i/>
          <w:iCs/>
          <w:kern w:val="0"/>
          <w:sz w:val="20"/>
          <w:szCs w:val="20"/>
          <w:lang w:eastAsia="zh-CN"/>
          <w14:ligatures w14:val="none"/>
        </w:rPr>
        <w:br/>
      </w:r>
      <w:r w:rsidRPr="00A665FA">
        <w:rPr>
          <w:rFonts w:ascii="Arial" w:eastAsia="Times New Roman" w:hAnsi="Arial" w:cs="Arial"/>
          <w:i/>
          <w:iCs/>
          <w:kern w:val="0"/>
          <w:sz w:val="20"/>
          <w:szCs w:val="20"/>
          <w:lang w:eastAsia="zh-CN"/>
          <w14:ligatures w14:val="none"/>
        </w:rPr>
        <w:lastRenderedPageBreak/>
        <w:t>Luiz Felipe Lampreia</w:t>
      </w:r>
      <w:r w:rsidRPr="00A665FA">
        <w:rPr>
          <w:rFonts w:ascii="Arial" w:eastAsia="Times New Roman" w:hAnsi="Arial" w:cs="Arial"/>
          <w:i/>
          <w:iCs/>
          <w:kern w:val="0"/>
          <w:sz w:val="20"/>
          <w:szCs w:val="20"/>
          <w:lang w:eastAsia="zh-CN"/>
          <w14:ligatures w14:val="none"/>
        </w:rPr>
        <w:br/>
        <w:t>Pedro Malan</w:t>
      </w:r>
    </w:p>
    <w:p w14:paraId="0F0E71F6" w14:textId="77777777" w:rsidR="00A665FA" w:rsidRPr="00A665FA" w:rsidRDefault="00A665FA" w:rsidP="00A665F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665FA">
        <w:rPr>
          <w:rFonts w:ascii="Arial" w:eastAsia="Times New Roman" w:hAnsi="Arial" w:cs="Arial"/>
          <w:color w:val="FF0000"/>
          <w:kern w:val="0"/>
          <w:sz w:val="20"/>
          <w:szCs w:val="20"/>
          <w:lang w:eastAsia="zh-CN"/>
          <w14:ligatures w14:val="none"/>
        </w:rPr>
        <w:t>Este texto não substitui o publicado no DOU de 4.3.1998</w:t>
      </w:r>
    </w:p>
    <w:p w14:paraId="3836A7A9"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color w:val="FF0000"/>
          <w:kern w:val="0"/>
          <w:sz w:val="24"/>
          <w:szCs w:val="24"/>
          <w:lang w:eastAsia="zh-CN"/>
          <w14:ligatures w14:val="none"/>
        </w:rPr>
        <w:t>*</w:t>
      </w:r>
    </w:p>
    <w:p w14:paraId="23CAC83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356F2325"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03A41B6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49BB4961"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30FAF2B8"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263E4693"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3E26450D"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5D33E0C8" w14:textId="77777777" w:rsidR="00A665FA" w:rsidRPr="00A665FA" w:rsidRDefault="00A665FA" w:rsidP="00A665F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665FA">
        <w:rPr>
          <w:rFonts w:ascii="Times New Roman" w:eastAsia="Times New Roman" w:hAnsi="Times New Roman" w:cs="Times New Roman"/>
          <w:kern w:val="0"/>
          <w:sz w:val="24"/>
          <w:szCs w:val="24"/>
          <w:lang w:eastAsia="zh-CN"/>
          <w14:ligatures w14:val="none"/>
        </w:rPr>
        <w:t> </w:t>
      </w:r>
    </w:p>
    <w:p w14:paraId="2A1EBD26"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5FA"/>
    <w:rsid w:val="0025607A"/>
    <w:rsid w:val="002608AA"/>
    <w:rsid w:val="00311013"/>
    <w:rsid w:val="00A665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1457"/>
  <w15:chartTrackingRefBased/>
  <w15:docId w15:val="{0AD1D890-0BA6-4558-BC94-2EEB700F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A665F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A665F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A665FA"/>
    <w:rPr>
      <w:b/>
      <w:bCs/>
    </w:rPr>
  </w:style>
  <w:style w:type="character" w:styleId="Hyperlink">
    <w:name w:val="Hyperlink"/>
    <w:basedOn w:val="Fontepargpadro"/>
    <w:uiPriority w:val="99"/>
    <w:semiHidden/>
    <w:unhideWhenUsed/>
    <w:rsid w:val="00A665FA"/>
    <w:rPr>
      <w:color w:val="0000FF"/>
      <w:u w:val="single"/>
    </w:rPr>
  </w:style>
  <w:style w:type="character" w:styleId="HiperlinkVisitado">
    <w:name w:val="FollowedHyperlink"/>
    <w:basedOn w:val="Fontepargpadro"/>
    <w:uiPriority w:val="99"/>
    <w:semiHidden/>
    <w:unhideWhenUsed/>
    <w:rsid w:val="00A665FA"/>
    <w:rPr>
      <w:color w:val="800080"/>
      <w:u w:val="single"/>
    </w:rPr>
  </w:style>
  <w:style w:type="paragraph" w:customStyle="1" w:styleId="textbody">
    <w:name w:val="textbody"/>
    <w:basedOn w:val="Normal"/>
    <w:rsid w:val="00A665FA"/>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31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1-2014/2012/Lei/L12683.htm" TargetMode="External"/><Relationship Id="rId21" Type="http://schemas.openxmlformats.org/officeDocument/2006/relationships/hyperlink" Target="http://www.planalto.gov.br/ccivil_03/Decreto-Lei/Del2848.htm" TargetMode="External"/><Relationship Id="rId42" Type="http://schemas.openxmlformats.org/officeDocument/2006/relationships/hyperlink" Target="http://www.planalto.gov.br/ccivil_03/Decreto-Lei/Del3689.htm" TargetMode="External"/><Relationship Id="rId47" Type="http://schemas.openxmlformats.org/officeDocument/2006/relationships/hyperlink" Target="http://www.planalto.gov.br/ccivil_03/_Ato2011-2014/2012/Lei/L12683.htm" TargetMode="External"/><Relationship Id="rId63" Type="http://schemas.openxmlformats.org/officeDocument/2006/relationships/hyperlink" Target="http://www.planalto.gov.br/ccivil_03/_Ato2011-2014/2012/Lei/L12683.htm" TargetMode="External"/><Relationship Id="rId68" Type="http://schemas.openxmlformats.org/officeDocument/2006/relationships/hyperlink" Target="http://www.planalto.gov.br/ccivil_03/_Ato2011-2014/2012/Lei/L12683.htm" TargetMode="External"/><Relationship Id="rId84" Type="http://schemas.openxmlformats.org/officeDocument/2006/relationships/hyperlink" Target="http://www.planalto.gov.br/ccivil_03/_Ato2011-2014/2012/Lei/L12683.htm" TargetMode="External"/><Relationship Id="rId89" Type="http://schemas.openxmlformats.org/officeDocument/2006/relationships/hyperlink" Target="http://www.planalto.gov.br/ccivil_03/_Ato2011-2014/2012/Lei/L12683.htm" TargetMode="External"/><Relationship Id="rId112" Type="http://schemas.openxmlformats.org/officeDocument/2006/relationships/hyperlink" Target="http://www.planalto.gov.br/ccivil_03/_Ato2011-2014/2012/Lei/L12683.htm" TargetMode="External"/><Relationship Id="rId133" Type="http://schemas.openxmlformats.org/officeDocument/2006/relationships/hyperlink" Target="http://www.planalto.gov.br/ccivil_03/_Ato2019-2022/2022/Lei/L14478.htm" TargetMode="External"/><Relationship Id="rId138" Type="http://schemas.openxmlformats.org/officeDocument/2006/relationships/hyperlink" Target="http://www.planalto.gov.br/ccivil_03/_Ato2019-2022/2019/Mpv/mpv893.htm" TargetMode="External"/><Relationship Id="rId154" Type="http://schemas.openxmlformats.org/officeDocument/2006/relationships/hyperlink" Target="http://www.planalto.gov.br/ccivil_03/_Ato2019-2022/2020/Lei/L13974.htm" TargetMode="External"/><Relationship Id="rId159" Type="http://schemas.openxmlformats.org/officeDocument/2006/relationships/hyperlink" Target="http://www.planalto.gov.br/ccivil_03/_Ato2019-2022/2019/Mpv/mpv893.htm" TargetMode="External"/><Relationship Id="rId175" Type="http://schemas.openxmlformats.org/officeDocument/2006/relationships/hyperlink" Target="http://www.planalto.gov.br/ccivil_03/_Ato2023-2026/2023/Congresso/adc-39-mpv1.158.htm" TargetMode="External"/><Relationship Id="rId170" Type="http://schemas.openxmlformats.org/officeDocument/2006/relationships/hyperlink" Target="http://www.stf.jus.br/portal/peticaoInicial/verPeticaoInicial.asp?base=ADI&amp;documento=&amp;s1=4911&amp;numProcesso=4911" TargetMode="External"/><Relationship Id="rId191" Type="http://schemas.openxmlformats.org/officeDocument/2006/relationships/hyperlink" Target="http://www.planalto.gov.br/ccivil_03/_Ato2023-2026/2023/Mpv/mpv1158.htm" TargetMode="External"/><Relationship Id="rId16" Type="http://schemas.openxmlformats.org/officeDocument/2006/relationships/hyperlink" Target="http://www.planalto.gov.br/ccivil_03/_Ato2011-2014/2012/Lei/L12683.htm" TargetMode="External"/><Relationship Id="rId107" Type="http://schemas.openxmlformats.org/officeDocument/2006/relationships/hyperlink" Target="http://www.planalto.gov.br/ccivil_03/_Ato2019-2022/2022/Lei/L14478.htm" TargetMode="External"/><Relationship Id="rId11" Type="http://schemas.openxmlformats.org/officeDocument/2006/relationships/hyperlink" Target="http://www.planalto.gov.br/ccivil_03/_Ato2011-2014/2012/Lei/L12683.htm" TargetMode="External"/><Relationship Id="rId32" Type="http://schemas.openxmlformats.org/officeDocument/2006/relationships/hyperlink" Target="http://www.planalto.gov.br/ccivil_03/_Ato2011-2014/2012/Lei/L12683.htm" TargetMode="External"/><Relationship Id="rId37" Type="http://schemas.openxmlformats.org/officeDocument/2006/relationships/hyperlink" Target="http://www.planalto.gov.br/ccivil_03/_Ato2011-2014/2012/Lei/L12683.htm" TargetMode="External"/><Relationship Id="rId53" Type="http://schemas.openxmlformats.org/officeDocument/2006/relationships/hyperlink" Target="http://www.planalto.gov.br/ccivil_03/_Ato2011-2014/2012/Lei/L12683.htm" TargetMode="External"/><Relationship Id="rId58" Type="http://schemas.openxmlformats.org/officeDocument/2006/relationships/hyperlink" Target="http://www.planalto.gov.br/ccivil_03/_Ato2011-2014/2012/Lei/L12683.htm" TargetMode="External"/><Relationship Id="rId74" Type="http://schemas.openxmlformats.org/officeDocument/2006/relationships/hyperlink" Target="http://www.planalto.gov.br/ccivil_03/_Ato2011-2014/2012/Lei/L12683.htm" TargetMode="External"/><Relationship Id="rId79" Type="http://schemas.openxmlformats.org/officeDocument/2006/relationships/hyperlink" Target="http://www.planalto.gov.br/ccivil_03/_Ato2011-2014/2012/Lei/L12683.htm" TargetMode="External"/><Relationship Id="rId102" Type="http://schemas.openxmlformats.org/officeDocument/2006/relationships/hyperlink" Target="http://www.planalto.gov.br/ccivil_03/_Ato2011-2014/2012/Lei/L12683.htm" TargetMode="External"/><Relationship Id="rId123" Type="http://schemas.openxmlformats.org/officeDocument/2006/relationships/hyperlink" Target="http://www.planalto.gov.br/ccivil_03/_Ato2011-2014/2012/Lei/L12683.htm" TargetMode="External"/><Relationship Id="rId128" Type="http://schemas.openxmlformats.org/officeDocument/2006/relationships/hyperlink" Target="http://www.planalto.gov.br/ccivil_03/_Ato2011-2014/2012/Lei/L12683.htm" TargetMode="External"/><Relationship Id="rId144" Type="http://schemas.openxmlformats.org/officeDocument/2006/relationships/hyperlink" Target="http://www.planalto.gov.br/ccivil_03/_Ato2011-2014/2012/Lei/L12683.htm" TargetMode="External"/><Relationship Id="rId149" Type="http://schemas.openxmlformats.org/officeDocument/2006/relationships/hyperlink" Target="http://www.planalto.gov.br/ccivil_03/_Ato2019-2022/2019/Mpv/mpv893.htm" TargetMode="External"/><Relationship Id="rId5" Type="http://schemas.openxmlformats.org/officeDocument/2006/relationships/hyperlink" Target="http://www.planalto.gov.br/ccivil_03/leis/L9613compilado.htm" TargetMode="External"/><Relationship Id="rId90" Type="http://schemas.openxmlformats.org/officeDocument/2006/relationships/hyperlink" Target="http://www.planalto.gov.br/ccivil_03/leis/LCP/Lcp167.htm" TargetMode="External"/><Relationship Id="rId95" Type="http://schemas.openxmlformats.org/officeDocument/2006/relationships/hyperlink" Target="http://www.planalto.gov.br/ccivil_03/_Ato2011-2014/2012/Lei/L12683.htm" TargetMode="External"/><Relationship Id="rId160" Type="http://schemas.openxmlformats.org/officeDocument/2006/relationships/hyperlink" Target="http://www.planalto.gov.br/ccivil_03/_Ato2019-2022/2020/Lei/L13974.htm" TargetMode="External"/><Relationship Id="rId165" Type="http://schemas.openxmlformats.org/officeDocument/2006/relationships/hyperlink" Target="http://www.planalto.gov.br/ccivil_03/Decreto-Lei/Del3689.htm" TargetMode="External"/><Relationship Id="rId181" Type="http://schemas.openxmlformats.org/officeDocument/2006/relationships/hyperlink" Target="http://www.planalto.gov.br/ccivil_03/_Ato2023-2026/2023/Congresso/adc-39-mpv1.158.htm" TargetMode="External"/><Relationship Id="rId186" Type="http://schemas.openxmlformats.org/officeDocument/2006/relationships/hyperlink" Target="http://www.planalto.gov.br/ccivil_03/_Ato2015-2018/2018/Lei/L13709.htm" TargetMode="External"/><Relationship Id="rId22" Type="http://schemas.openxmlformats.org/officeDocument/2006/relationships/hyperlink" Target="http://www.planalto.gov.br/ccivil_03/leis/2002/L10467.htm" TargetMode="External"/><Relationship Id="rId27" Type="http://schemas.openxmlformats.org/officeDocument/2006/relationships/hyperlink" Target="http://www.planalto.gov.br/ccivil_03/_Ato2011-2014/2012/Lei/L12683.htm" TargetMode="External"/><Relationship Id="rId43" Type="http://schemas.openxmlformats.org/officeDocument/2006/relationships/hyperlink" Target="http://www.planalto.gov.br/ccivil_03/Decreto-Lei/Del3689.htm" TargetMode="External"/><Relationship Id="rId48" Type="http://schemas.openxmlformats.org/officeDocument/2006/relationships/hyperlink" Target="http://www.planalto.gov.br/ccivil_03/_Ato2011-2014/2012/Lei/L12683.htm" TargetMode="External"/><Relationship Id="rId64" Type="http://schemas.openxmlformats.org/officeDocument/2006/relationships/hyperlink" Target="http://www.planalto.gov.br/ccivil_03/_Ato2011-2014/2012/Lei/L12683.htm" TargetMode="External"/><Relationship Id="rId69" Type="http://schemas.openxmlformats.org/officeDocument/2006/relationships/hyperlink" Target="http://www.planalto.gov.br/ccivil_03/_Ato2011-2014/2012/Lei/L12683.htm" TargetMode="External"/><Relationship Id="rId113" Type="http://schemas.openxmlformats.org/officeDocument/2006/relationships/hyperlink" Target="http://www.planalto.gov.br/ccivil_03/_Ato2011-2014/2012/Lei/L12683.htm" TargetMode="External"/><Relationship Id="rId118" Type="http://schemas.openxmlformats.org/officeDocument/2006/relationships/hyperlink" Target="http://www.planalto.gov.br/ccivil_03/_Ato2011-2014/2012/Lei/L12683.htm" TargetMode="External"/><Relationship Id="rId134" Type="http://schemas.openxmlformats.org/officeDocument/2006/relationships/hyperlink" Target="http://www.planalto.gov.br/ccivil_03/_Ato2019-2022/2022/Lei/L14478.htm" TargetMode="External"/><Relationship Id="rId139" Type="http://schemas.openxmlformats.org/officeDocument/2006/relationships/hyperlink" Target="http://www.planalto.gov.br/ccivil_03/_Ato2019-2022/2020/Lei/L13974.htm" TargetMode="External"/><Relationship Id="rId80" Type="http://schemas.openxmlformats.org/officeDocument/2006/relationships/hyperlink" Target="http://www.planalto.gov.br/ccivil_03/_Ato2011-2014/2012/Lei/L12683.htm" TargetMode="External"/><Relationship Id="rId85" Type="http://schemas.openxmlformats.org/officeDocument/2006/relationships/hyperlink" Target="http://www.planalto.gov.br/ccivil_03/_Ato2011-2014/2012/Lei/L12683.htm" TargetMode="External"/><Relationship Id="rId150" Type="http://schemas.openxmlformats.org/officeDocument/2006/relationships/hyperlink" Target="http://www.planalto.gov.br/ccivil_03/_Ato2019-2022/2020/Lei/L13974.htm" TargetMode="External"/><Relationship Id="rId155" Type="http://schemas.openxmlformats.org/officeDocument/2006/relationships/hyperlink" Target="http://www.planalto.gov.br/ccivil_03/_Ato2015-2018/2017/Mpv/mpv784.htm" TargetMode="External"/><Relationship Id="rId171" Type="http://schemas.openxmlformats.org/officeDocument/2006/relationships/hyperlink" Target="http://www.planalto.gov.br/ccivil_03/_Ato2011-2014/2012/Lei/L12683.htm" TargetMode="External"/><Relationship Id="rId176" Type="http://schemas.openxmlformats.org/officeDocument/2006/relationships/hyperlink" Target="http://www.planalto.gov.br/ccivil_03/_Ato2023-2026/2023/Mpv/mpv1158.htm" TargetMode="External"/><Relationship Id="rId192" Type="http://schemas.openxmlformats.org/officeDocument/2006/relationships/hyperlink" Target="http://www.planalto.gov.br/ccivil_03/_Ato2023-2026/2023/Congresso/adc-39-mpv1.158.htm" TargetMode="External"/><Relationship Id="rId12" Type="http://schemas.openxmlformats.org/officeDocument/2006/relationships/hyperlink" Target="http://www.planalto.gov.br/ccivil_03/leis/2003/L10.701.htm" TargetMode="External"/><Relationship Id="rId17" Type="http://schemas.openxmlformats.org/officeDocument/2006/relationships/hyperlink" Target="http://www.planalto.gov.br/ccivil_03/_Ato2011-2014/2012/Lei/L12683.htm" TargetMode="External"/><Relationship Id="rId33" Type="http://schemas.openxmlformats.org/officeDocument/2006/relationships/hyperlink" Target="http://www.planalto.gov.br/ccivil_03/_Ato2019-2022/2019/Lei/L13964.htm" TargetMode="External"/><Relationship Id="rId38" Type="http://schemas.openxmlformats.org/officeDocument/2006/relationships/hyperlink" Target="http://www.planalto.gov.br/ccivil_03/Decreto-Lei/Del3689.htm" TargetMode="External"/><Relationship Id="rId59" Type="http://schemas.openxmlformats.org/officeDocument/2006/relationships/hyperlink" Target="http://www.planalto.gov.br/ccivil_03/_Ato2011-2014/2012/Lei/L12683.htm" TargetMode="External"/><Relationship Id="rId103" Type="http://schemas.openxmlformats.org/officeDocument/2006/relationships/hyperlink" Target="http://www.planalto.gov.br/ccivil_03/_Ato2011-2014/2012/Lei/L12683.htm" TargetMode="External"/><Relationship Id="rId108" Type="http://schemas.openxmlformats.org/officeDocument/2006/relationships/hyperlink" Target="http://www.planalto.gov.br/ccivil_03/_Ato2019-2022/2022/Lei/L14478.htm" TargetMode="External"/><Relationship Id="rId124" Type="http://schemas.openxmlformats.org/officeDocument/2006/relationships/hyperlink" Target="http://www.planalto.gov.br/ccivil_03/_Ato2011-2014/2012/Lei/L12683.htm" TargetMode="External"/><Relationship Id="rId129" Type="http://schemas.openxmlformats.org/officeDocument/2006/relationships/hyperlink" Target="http://www.planalto.gov.br/ccivil_03/_Ato2011-2014/2012/Lei/L12683.htm" TargetMode="External"/><Relationship Id="rId54" Type="http://schemas.openxmlformats.org/officeDocument/2006/relationships/hyperlink" Target="http://www.planalto.gov.br/ccivil_03/_Ato2011-2014/2012/Lei/L12683.htm" TargetMode="External"/><Relationship Id="rId70" Type="http://schemas.openxmlformats.org/officeDocument/2006/relationships/hyperlink" Target="http://www.planalto.gov.br/ccivil_03/_Ato2011-2014/2012/Lei/L12683.htm" TargetMode="External"/><Relationship Id="rId75" Type="http://schemas.openxmlformats.org/officeDocument/2006/relationships/hyperlink" Target="http://www.planalto.gov.br/ccivil_03/_Ato2011-2014/2012/Lei/L12683.htm" TargetMode="External"/><Relationship Id="rId91" Type="http://schemas.openxmlformats.org/officeDocument/2006/relationships/hyperlink" Target="http://www.planalto.gov.br/ccivil_03/_Ato2019-2022/2021/Lei/L14183.htm" TargetMode="External"/><Relationship Id="rId96" Type="http://schemas.openxmlformats.org/officeDocument/2006/relationships/hyperlink" Target="http://www.planalto.gov.br/ccivil_03/_Ato2011-2014/2012/Lei/L12683.htm" TargetMode="External"/><Relationship Id="rId140" Type="http://schemas.openxmlformats.org/officeDocument/2006/relationships/hyperlink" Target="http://www.planalto.gov.br/ccivil_03/_Ato2019-2022/2019/Mpv/mpv870.htm" TargetMode="External"/><Relationship Id="rId145" Type="http://schemas.openxmlformats.org/officeDocument/2006/relationships/hyperlink" Target="http://www.planalto.gov.br/ccivil_03/_Ato2019-2022/2019/Mpv/mpv870.htm" TargetMode="External"/><Relationship Id="rId161" Type="http://schemas.openxmlformats.org/officeDocument/2006/relationships/hyperlink" Target="http://www.planalto.gov.br/ccivil_03/_Ato2019-2022/2019/Mpv/mpv893.htm" TargetMode="External"/><Relationship Id="rId166" Type="http://schemas.openxmlformats.org/officeDocument/2006/relationships/hyperlink" Target="http://www.planalto.gov.br/ccivil_03/_Ato2011-2014/2012/Lei/L12683.htm" TargetMode="External"/><Relationship Id="rId182" Type="http://schemas.openxmlformats.org/officeDocument/2006/relationships/hyperlink" Target="http://www.planalto.gov.br/ccivil_03/_Ato2023-2026/2023/Mpv/mpv1158.htm" TargetMode="External"/><Relationship Id="rId187" Type="http://schemas.openxmlformats.org/officeDocument/2006/relationships/hyperlink" Target="http://www.planalto.gov.br/ccivil_03/_Ato2023-2026/2023/Mpv/mpv1158.htm" TargetMode="External"/><Relationship Id="rId1" Type="http://schemas.openxmlformats.org/officeDocument/2006/relationships/styles" Target="styles.xml"/><Relationship Id="rId6" Type="http://schemas.openxmlformats.org/officeDocument/2006/relationships/hyperlink" Target="http://www.planalto.gov.br/ccivil_03/decreto/D2799.htm" TargetMode="External"/><Relationship Id="rId23" Type="http://schemas.openxmlformats.org/officeDocument/2006/relationships/hyperlink" Target="http://www.planalto.gov.br/ccivil_03/_Ato2011-2014/2012/Lei/L12683.htm" TargetMode="External"/><Relationship Id="rId28" Type="http://schemas.openxmlformats.org/officeDocument/2006/relationships/hyperlink" Target="http://www.planalto.gov.br/ccivil_03/Decreto-Lei/Del2848.htm" TargetMode="External"/><Relationship Id="rId49" Type="http://schemas.openxmlformats.org/officeDocument/2006/relationships/hyperlink" Target="http://www.planalto.gov.br/ccivil_03/_Ato2011-2014/2012/Lei/L12683.htm" TargetMode="External"/><Relationship Id="rId114" Type="http://schemas.openxmlformats.org/officeDocument/2006/relationships/hyperlink" Target="http://www.planalto.gov.br/ccivil_03/leis/2003/L10.701.htm" TargetMode="External"/><Relationship Id="rId119" Type="http://schemas.openxmlformats.org/officeDocument/2006/relationships/hyperlink" Target="http://www.planalto.gov.br/ccivil_03/_Ato2011-2014/2012/Lei/L12683.htm" TargetMode="External"/><Relationship Id="rId44" Type="http://schemas.openxmlformats.org/officeDocument/2006/relationships/hyperlink" Target="http://www.planalto.gov.br/ccivil_03/Decreto-Lei/Del3689.htm" TargetMode="External"/><Relationship Id="rId60" Type="http://schemas.openxmlformats.org/officeDocument/2006/relationships/hyperlink" Target="http://www.planalto.gov.br/ccivil_03/_Ato2011-2014/2012/Lei/L12683.htm" TargetMode="External"/><Relationship Id="rId65" Type="http://schemas.openxmlformats.org/officeDocument/2006/relationships/hyperlink" Target="http://www.planalto.gov.br/ccivil_03/_Ato2011-2014/2012/Lei/L12683.htm" TargetMode="External"/><Relationship Id="rId81" Type="http://schemas.openxmlformats.org/officeDocument/2006/relationships/hyperlink" Target="http://www.planalto.gov.br/ccivil_03/_Ato2011-2014/2012/Lei/L12683.htm" TargetMode="External"/><Relationship Id="rId86" Type="http://schemas.openxmlformats.org/officeDocument/2006/relationships/hyperlink" Target="http://www.planalto.gov.br/ccivil_03/_Ato2011-2014/2012/Lei/L12683.htm" TargetMode="External"/><Relationship Id="rId130" Type="http://schemas.openxmlformats.org/officeDocument/2006/relationships/hyperlink" Target="http://www.planalto.gov.br/ccivil_03/_Ato2019-2022/2022/Lei/L14478.htm" TargetMode="External"/><Relationship Id="rId135" Type="http://schemas.openxmlformats.org/officeDocument/2006/relationships/hyperlink" Target="http://www.planalto.gov.br/ccivil_03/_Ato2019-2022/2022/Lei/L14478.htm" TargetMode="External"/><Relationship Id="rId151" Type="http://schemas.openxmlformats.org/officeDocument/2006/relationships/hyperlink" Target="http://www.planalto.gov.br/ccivil_03/_Ato2019-2022/2019/Mpv/mpv870.htm" TargetMode="External"/><Relationship Id="rId156" Type="http://schemas.openxmlformats.org/officeDocument/2006/relationships/hyperlink" Target="http://www.planalto.gov.br/ccivil_03/_Ato2015-2018/2017/Congresso/adc-056-mpv784.htm" TargetMode="External"/><Relationship Id="rId177" Type="http://schemas.openxmlformats.org/officeDocument/2006/relationships/hyperlink" Target="http://www.planalto.gov.br/ccivil_03/_Ato2023-2026/2023/Congresso/adc-39-mpv1.158.htm" TargetMode="External"/><Relationship Id="rId172" Type="http://schemas.openxmlformats.org/officeDocument/2006/relationships/hyperlink" Target="http://www.planalto.gov.br/ccivil_03/_Ato2023-2026/2023/Mpv/mpv1158.htm" TargetMode="External"/><Relationship Id="rId193" Type="http://schemas.openxmlformats.org/officeDocument/2006/relationships/fontTable" Target="fontTable.xml"/><Relationship Id="rId13" Type="http://schemas.openxmlformats.org/officeDocument/2006/relationships/hyperlink" Target="http://www.planalto.gov.br/ccivil_03/_Ato2011-2014/2012/Lei/L12683.htm" TargetMode="External"/><Relationship Id="rId18" Type="http://schemas.openxmlformats.org/officeDocument/2006/relationships/hyperlink" Target="http://www.planalto.gov.br/ccivil_03/_Ato2011-2014/2012/Lei/L12683.htm" TargetMode="External"/><Relationship Id="rId39" Type="http://schemas.openxmlformats.org/officeDocument/2006/relationships/hyperlink" Target="http://www.planalto.gov.br/ccivil_03/Decreto-Lei/Del3689.htm" TargetMode="External"/><Relationship Id="rId109" Type="http://schemas.openxmlformats.org/officeDocument/2006/relationships/hyperlink" Target="http://www.planalto.gov.br/ccivil_03/_Ato2019-2022/2022/Lei/L14478.htm" TargetMode="External"/><Relationship Id="rId34" Type="http://schemas.openxmlformats.org/officeDocument/2006/relationships/hyperlink" Target="http://www.planalto.gov.br/ccivil_03/_Ato2019-2022/2019/Lei/L13964.htm" TargetMode="External"/><Relationship Id="rId50" Type="http://schemas.openxmlformats.org/officeDocument/2006/relationships/hyperlink" Target="http://www.planalto.gov.br/ccivil_03/_Ato2011-2014/2012/Lei/L12683.htm" TargetMode="External"/><Relationship Id="rId55" Type="http://schemas.openxmlformats.org/officeDocument/2006/relationships/hyperlink" Target="http://www.planalto.gov.br/ccivil_03/_Ato2011-2014/2012/Lei/L12683.htm" TargetMode="External"/><Relationship Id="rId76" Type="http://schemas.openxmlformats.org/officeDocument/2006/relationships/hyperlink" Target="http://www.planalto.gov.br/ccivil_03/_Ato2011-2014/2012/Lei/L12683.htm" TargetMode="External"/><Relationship Id="rId97" Type="http://schemas.openxmlformats.org/officeDocument/2006/relationships/hyperlink" Target="http://www.planalto.gov.br/ccivil_03/_Ato2011-2014/2012/Lei/L12683.htm" TargetMode="External"/><Relationship Id="rId104" Type="http://schemas.openxmlformats.org/officeDocument/2006/relationships/hyperlink" Target="http://www.planalto.gov.br/ccivil_03/_Ato2011-2014/2012/Lei/L12683.htm" TargetMode="External"/><Relationship Id="rId120" Type="http://schemas.openxmlformats.org/officeDocument/2006/relationships/hyperlink" Target="http://www.planalto.gov.br/ccivil_03/_Ato2011-2014/2012/Lei/L12683.htm" TargetMode="External"/><Relationship Id="rId125" Type="http://schemas.openxmlformats.org/officeDocument/2006/relationships/hyperlink" Target="http://www.planalto.gov.br/ccivil_03/_Ato2011-2014/2012/Lei/L12683.htm" TargetMode="External"/><Relationship Id="rId141" Type="http://schemas.openxmlformats.org/officeDocument/2006/relationships/hyperlink" Target="http://www.planalto.gov.br/ccivil_03/_Ato2019-2022/2019/Mpv/mpv886.htm" TargetMode="External"/><Relationship Id="rId146" Type="http://schemas.openxmlformats.org/officeDocument/2006/relationships/hyperlink" Target="http://www.planalto.gov.br/ccivil_03/_Ato2011-2014/2012/Lei/L12683.htm" TargetMode="External"/><Relationship Id="rId167" Type="http://schemas.openxmlformats.org/officeDocument/2006/relationships/hyperlink" Target="http://www.planalto.gov.br/ccivil_03/_Ato2011-2014/2012/Lei/L12683.htm" TargetMode="External"/><Relationship Id="rId188" Type="http://schemas.openxmlformats.org/officeDocument/2006/relationships/hyperlink" Target="http://www.planalto.gov.br/ccivil_03/_Ato2023-2026/2023/Congresso/adc-39-mpv1.158.htm" TargetMode="External"/><Relationship Id="rId7" Type="http://schemas.openxmlformats.org/officeDocument/2006/relationships/hyperlink" Target="http://www.planalto.gov.br/ccivil_03/decreto/D2799.htm" TargetMode="External"/><Relationship Id="rId71" Type="http://schemas.openxmlformats.org/officeDocument/2006/relationships/hyperlink" Target="http://www.planalto.gov.br/ccivil_03/_Ato2011-2014/2012/Lei/L12683.htm" TargetMode="External"/><Relationship Id="rId92" Type="http://schemas.openxmlformats.org/officeDocument/2006/relationships/hyperlink" Target="http://www.planalto.gov.br/ccivil_03/_Ato2011-2014/2012/Lei/L12683.htm" TargetMode="External"/><Relationship Id="rId162" Type="http://schemas.openxmlformats.org/officeDocument/2006/relationships/hyperlink" Target="http://www.planalto.gov.br/ccivil_03/_Ato2019-2022/2020/Lei/L13974.htm" TargetMode="External"/><Relationship Id="rId183" Type="http://schemas.openxmlformats.org/officeDocument/2006/relationships/hyperlink" Target="http://www.planalto.gov.br/ccivil_03/_Ato2023-2026/2023/Congresso/adc-39-mpv1.158.htm" TargetMode="External"/><Relationship Id="rId2" Type="http://schemas.openxmlformats.org/officeDocument/2006/relationships/settings" Target="settings.xml"/><Relationship Id="rId29" Type="http://schemas.openxmlformats.org/officeDocument/2006/relationships/hyperlink" Target="http://www.planalto.gov.br/ccivil_03/_Ato2011-2014/2012/Lei/L12683.htm" TargetMode="External"/><Relationship Id="rId24" Type="http://schemas.openxmlformats.org/officeDocument/2006/relationships/hyperlink" Target="http://www.planalto.gov.br/ccivil_03/_Ato2011-2014/2012/Lei/L12683.htm" TargetMode="External"/><Relationship Id="rId40" Type="http://schemas.openxmlformats.org/officeDocument/2006/relationships/hyperlink" Target="http://www.planalto.gov.br/ccivil_03/_Ato2011-2014/2012/Lei/L12683.htm" TargetMode="External"/><Relationship Id="rId45" Type="http://schemas.openxmlformats.org/officeDocument/2006/relationships/hyperlink" Target="http://www.planalto.gov.br/ccivil_03/_Ato2011-2014/2012/Lei/L12683.htm" TargetMode="External"/><Relationship Id="rId66" Type="http://schemas.openxmlformats.org/officeDocument/2006/relationships/hyperlink" Target="http://www.planalto.gov.br/ccivil_03/_Ato2011-2014/2012/Lei/L12683.htm" TargetMode="External"/><Relationship Id="rId87" Type="http://schemas.openxmlformats.org/officeDocument/2006/relationships/hyperlink" Target="http://www.planalto.gov.br/ccivil_03/_Ato2011-2014/2012/Lei/L12683.htm" TargetMode="External"/><Relationship Id="rId110" Type="http://schemas.openxmlformats.org/officeDocument/2006/relationships/hyperlink" Target="http://www.planalto.gov.br/ccivil_03/_Ato2019-2022/2022/Lei/L14478.htm" TargetMode="External"/><Relationship Id="rId115" Type="http://schemas.openxmlformats.org/officeDocument/2006/relationships/hyperlink" Target="http://www.planalto.gov.br/ccivil_03/_Ato2011-2014/2012/Lei/L12683.htm" TargetMode="External"/><Relationship Id="rId131" Type="http://schemas.openxmlformats.org/officeDocument/2006/relationships/hyperlink" Target="http://www.planalto.gov.br/ccivil_03/_Ato2019-2022/2022/Lei/L14478.htm" TargetMode="External"/><Relationship Id="rId136" Type="http://schemas.openxmlformats.org/officeDocument/2006/relationships/hyperlink" Target="http://www.planalto.gov.br/ccivil_03/_Ato2019-2022/2022/Lei/L14478.htm" TargetMode="External"/><Relationship Id="rId157" Type="http://schemas.openxmlformats.org/officeDocument/2006/relationships/hyperlink" Target="http://www.planalto.gov.br/ccivil_03/_Ato2015-2018/2017/Lei/L13506.htm" TargetMode="External"/><Relationship Id="rId178" Type="http://schemas.openxmlformats.org/officeDocument/2006/relationships/hyperlink" Target="http://www.planalto.gov.br/ccivil_03/_Ato2023-2026/2023/Mpv/mpv1158.htm" TargetMode="External"/><Relationship Id="rId61" Type="http://schemas.openxmlformats.org/officeDocument/2006/relationships/hyperlink" Target="http://www.planalto.gov.br/ccivil_03/_Ato2011-2014/2012/Lei/L12683.htm" TargetMode="External"/><Relationship Id="rId82" Type="http://schemas.openxmlformats.org/officeDocument/2006/relationships/hyperlink" Target="http://www.planalto.gov.br/ccivil_03/_Ato2019-2022/2022/Decreto/D11008.htm" TargetMode="External"/><Relationship Id="rId152" Type="http://schemas.openxmlformats.org/officeDocument/2006/relationships/hyperlink" Target="http://www.planalto.gov.br/ccivil_03/_Ato2019-2022/2019/Mpv/mpv886.htm" TargetMode="External"/><Relationship Id="rId173" Type="http://schemas.openxmlformats.org/officeDocument/2006/relationships/hyperlink" Target="http://www.planalto.gov.br/ccivil_03/_Ato2023-2026/2023/Congresso/adc-39-mpv1.158.htm" TargetMode="External"/><Relationship Id="rId194" Type="http://schemas.openxmlformats.org/officeDocument/2006/relationships/theme" Target="theme/theme1.xml"/><Relationship Id="rId19" Type="http://schemas.openxmlformats.org/officeDocument/2006/relationships/hyperlink" Target="http://www.planalto.gov.br/ccivil_03/Decreto-Lei/Del2848.htm" TargetMode="External"/><Relationship Id="rId14" Type="http://schemas.openxmlformats.org/officeDocument/2006/relationships/hyperlink" Target="http://www.planalto.gov.br/ccivil_03/_Ato2011-2014/2012/Lei/L12683.htm" TargetMode="External"/><Relationship Id="rId30" Type="http://schemas.openxmlformats.org/officeDocument/2006/relationships/hyperlink" Target="http://www.planalto.gov.br/ccivil_03/_Ato2019-2022/2022/Lei/L14478.htm" TargetMode="External"/><Relationship Id="rId35" Type="http://schemas.openxmlformats.org/officeDocument/2006/relationships/hyperlink" Target="http://www.planalto.gov.br/ccivil_03/_Ato2011-2014/2012/Lei/L12683.htm" TargetMode="External"/><Relationship Id="rId56" Type="http://schemas.openxmlformats.org/officeDocument/2006/relationships/hyperlink" Target="http://www.planalto.gov.br/ccivil_03/_Ato2011-2014/2012/Lei/L12683.htm" TargetMode="External"/><Relationship Id="rId77" Type="http://schemas.openxmlformats.org/officeDocument/2006/relationships/hyperlink" Target="http://www.planalto.gov.br/ccivil_03/_Ato2011-2014/2012/Lei/L12683.htm" TargetMode="External"/><Relationship Id="rId100" Type="http://schemas.openxmlformats.org/officeDocument/2006/relationships/hyperlink" Target="http://www.planalto.gov.br/ccivil_03/_Ato2011-2014/2012/Lei/L12683.htm" TargetMode="External"/><Relationship Id="rId105" Type="http://schemas.openxmlformats.org/officeDocument/2006/relationships/hyperlink" Target="http://www.planalto.gov.br/ccivil_03/_Ato2011-2014/2012/Lei/L12683.htm" TargetMode="External"/><Relationship Id="rId126" Type="http://schemas.openxmlformats.org/officeDocument/2006/relationships/hyperlink" Target="http://www.planalto.gov.br/ccivil_03/_Ato2011-2014/2012/Lei/L12683.htm" TargetMode="External"/><Relationship Id="rId147" Type="http://schemas.openxmlformats.org/officeDocument/2006/relationships/hyperlink" Target="http://www.planalto.gov.br/ccivil_03/_Ato2019-2022/2019/Mpv/mpv886.htm" TargetMode="External"/><Relationship Id="rId168" Type="http://schemas.openxmlformats.org/officeDocument/2006/relationships/hyperlink" Target="http://www.planalto.gov.br/ccivil_03/_Ato2011-2014/2012/Lei/L12683.htm" TargetMode="External"/><Relationship Id="rId8" Type="http://schemas.openxmlformats.org/officeDocument/2006/relationships/hyperlink" Target="http://www.planalto.gov.br/ccivil_03/_Ato2019-2022/2022/Lei/L14478.htm" TargetMode="External"/><Relationship Id="rId51" Type="http://schemas.openxmlformats.org/officeDocument/2006/relationships/hyperlink" Target="http://www.planalto.gov.br/ccivil_03/_Ato2011-2014/2012/Lei/L12683.htm" TargetMode="External"/><Relationship Id="rId72" Type="http://schemas.openxmlformats.org/officeDocument/2006/relationships/hyperlink" Target="http://www.planalto.gov.br/ccivil_03/_Ato2011-2014/2012/Lei/L12683.htm" TargetMode="External"/><Relationship Id="rId93" Type="http://schemas.openxmlformats.org/officeDocument/2006/relationships/hyperlink" Target="http://www.planalto.gov.br/ccivil_03/leis/2003/L10.701.htm" TargetMode="External"/><Relationship Id="rId98" Type="http://schemas.openxmlformats.org/officeDocument/2006/relationships/hyperlink" Target="http://www.planalto.gov.br/ccivil_03/_Ato2011-2014/2012/Lei/L12683.htm" TargetMode="External"/><Relationship Id="rId121" Type="http://schemas.openxmlformats.org/officeDocument/2006/relationships/hyperlink" Target="http://www.planalto.gov.br/ccivil_03/_Ato2011-2014/2012/Lei/L12683.htm" TargetMode="External"/><Relationship Id="rId142" Type="http://schemas.openxmlformats.org/officeDocument/2006/relationships/hyperlink" Target="http://www.planalto.gov.br/ccivil_03/leis/2003/L10.701.htm" TargetMode="External"/><Relationship Id="rId163" Type="http://schemas.openxmlformats.org/officeDocument/2006/relationships/hyperlink" Target="http://www.planalto.gov.br/ccivil_03/_Ato2011-2014/2012/Lei/L12683.htm" TargetMode="External"/><Relationship Id="rId184" Type="http://schemas.openxmlformats.org/officeDocument/2006/relationships/hyperlink" Target="http://www.planalto.gov.br/ccivil_03/_Ato2023-2026/2023/Mpv/mpv1158.htm" TargetMode="External"/><Relationship Id="rId189" Type="http://schemas.openxmlformats.org/officeDocument/2006/relationships/hyperlink" Target="http://www.planalto.gov.br/ccivil_03/_Ato2023-2026/2023/Mpv/mpv1158.htm" TargetMode="External"/><Relationship Id="rId3" Type="http://schemas.openxmlformats.org/officeDocument/2006/relationships/webSettings" Target="webSettings.xml"/><Relationship Id="rId25" Type="http://schemas.openxmlformats.org/officeDocument/2006/relationships/hyperlink" Target="http://www.planalto.gov.br/ccivil_03/_Ato2011-2014/2012/Lei/L12683.htm" TargetMode="External"/><Relationship Id="rId46" Type="http://schemas.openxmlformats.org/officeDocument/2006/relationships/hyperlink" Target="http://www.planalto.gov.br/ccivil_03/_Ato2011-2014/2012/Lei/L12683.htm" TargetMode="External"/><Relationship Id="rId67" Type="http://schemas.openxmlformats.org/officeDocument/2006/relationships/hyperlink" Target="http://www.planalto.gov.br/ccivil_03/_Ato2011-2014/2012/Lei/L12683.htm" TargetMode="External"/><Relationship Id="rId116" Type="http://schemas.openxmlformats.org/officeDocument/2006/relationships/hyperlink" Target="http://www.planalto.gov.br/ccivil_03/leis/2003/L10.701.htm" TargetMode="External"/><Relationship Id="rId137" Type="http://schemas.openxmlformats.org/officeDocument/2006/relationships/hyperlink" Target="http://www.planalto.gov.br/ccivil_03/_Ato2019-2022/2022/Lei/L14478.htm" TargetMode="External"/><Relationship Id="rId158" Type="http://schemas.openxmlformats.org/officeDocument/2006/relationships/hyperlink" Target="http://www.planalto.gov.br/ccivil_03/_Ato2019-2022/2019/Decreto/D9889.htm" TargetMode="External"/><Relationship Id="rId20" Type="http://schemas.openxmlformats.org/officeDocument/2006/relationships/hyperlink" Target="http://www.planalto.gov.br/ccivil_03/Decreto-Lei/Del2848.htm" TargetMode="External"/><Relationship Id="rId41" Type="http://schemas.openxmlformats.org/officeDocument/2006/relationships/hyperlink" Target="http://www.planalto.gov.br/ccivil_03/_Ato2011-2014/2012/Lei/L12683.htm" TargetMode="External"/><Relationship Id="rId62" Type="http://schemas.openxmlformats.org/officeDocument/2006/relationships/hyperlink" Target="http://www.planalto.gov.br/ccivil_03/_Ato2011-2014/2012/Lei/L12683.htm" TargetMode="External"/><Relationship Id="rId83" Type="http://schemas.openxmlformats.org/officeDocument/2006/relationships/hyperlink" Target="http://www.planalto.gov.br/ccivil_03/_Ato2011-2014/2012/Lei/L12683.htm" TargetMode="External"/><Relationship Id="rId88" Type="http://schemas.openxmlformats.org/officeDocument/2006/relationships/hyperlink" Target="http://www.planalto.gov.br/ccivil_03/_Ato2011-2014/2012/Lei/L12683.htm" TargetMode="External"/><Relationship Id="rId111" Type="http://schemas.openxmlformats.org/officeDocument/2006/relationships/hyperlink" Target="http://www.planalto.gov.br/ccivil_03/_Ato2011-2014/2012/Lei/L12683.htm" TargetMode="External"/><Relationship Id="rId132" Type="http://schemas.openxmlformats.org/officeDocument/2006/relationships/hyperlink" Target="http://www.planalto.gov.br/ccivil_03/_Ato2019-2022/2022/Lei/L14478.htm" TargetMode="External"/><Relationship Id="rId153" Type="http://schemas.openxmlformats.org/officeDocument/2006/relationships/hyperlink" Target="http://www.planalto.gov.br/ccivil_03/_Ato2019-2022/2019/Mpv/mpv893.htm" TargetMode="External"/><Relationship Id="rId174" Type="http://schemas.openxmlformats.org/officeDocument/2006/relationships/hyperlink" Target="http://www.planalto.gov.br/ccivil_03/_Ato2023-2026/2023/Mpv/mpv1158.htm" TargetMode="External"/><Relationship Id="rId179" Type="http://schemas.openxmlformats.org/officeDocument/2006/relationships/hyperlink" Target="http://www.planalto.gov.br/ccivil_03/_Ato2023-2026/2023/Congresso/adc-39-mpv1.158.htm" TargetMode="External"/><Relationship Id="rId190" Type="http://schemas.openxmlformats.org/officeDocument/2006/relationships/hyperlink" Target="http://www.planalto.gov.br/ccivil_03/_Ato2023-2026/2023/Congresso/adc-39-mpv1.158.htm" TargetMode="External"/><Relationship Id="rId15" Type="http://schemas.openxmlformats.org/officeDocument/2006/relationships/hyperlink" Target="http://www.planalto.gov.br/ccivil_03/_Ato2011-2014/2012/Lei/L12683.htm" TargetMode="External"/><Relationship Id="rId36" Type="http://schemas.openxmlformats.org/officeDocument/2006/relationships/hyperlink" Target="http://www.planalto.gov.br/ccivil_03/_Ato2011-2014/2012/Lei/L12683.htm" TargetMode="External"/><Relationship Id="rId57" Type="http://schemas.openxmlformats.org/officeDocument/2006/relationships/hyperlink" Target="http://www.planalto.gov.br/ccivil_03/_Ato2011-2014/2012/Lei/L12683.htm" TargetMode="External"/><Relationship Id="rId106" Type="http://schemas.openxmlformats.org/officeDocument/2006/relationships/hyperlink" Target="http://www.planalto.gov.br/ccivil_03/_Ato2011-2014/2012/Lei/L12683.htm" TargetMode="External"/><Relationship Id="rId127" Type="http://schemas.openxmlformats.org/officeDocument/2006/relationships/hyperlink" Target="http://www.planalto.gov.br/ccivil_03/_Ato2011-2014/2012/Lei/L12683.htm" TargetMode="External"/><Relationship Id="rId10" Type="http://schemas.openxmlformats.org/officeDocument/2006/relationships/hyperlink" Target="http://www.planalto.gov.br/ccivil_03/_Ato2011-2014/2012/Lei/L12683.htm" TargetMode="External"/><Relationship Id="rId31" Type="http://schemas.openxmlformats.org/officeDocument/2006/relationships/hyperlink" Target="http://www.planalto.gov.br/ccivil_03/_Ato2019-2022/2022/Lei/L14478.htm" TargetMode="External"/><Relationship Id="rId52" Type="http://schemas.openxmlformats.org/officeDocument/2006/relationships/hyperlink" Target="http://www.planalto.gov.br/ccivil_03/_Ato2011-2014/2012/Lei/L12683.htm" TargetMode="External"/><Relationship Id="rId73" Type="http://schemas.openxmlformats.org/officeDocument/2006/relationships/hyperlink" Target="http://www.planalto.gov.br/ccivil_03/_Ato2011-2014/2012/Lei/L12683.htm" TargetMode="External"/><Relationship Id="rId78" Type="http://schemas.openxmlformats.org/officeDocument/2006/relationships/hyperlink" Target="http://www.planalto.gov.br/ccivil_03/_Ato2011-2014/2012/Lei/L12683.htm" TargetMode="External"/><Relationship Id="rId94" Type="http://schemas.openxmlformats.org/officeDocument/2006/relationships/hyperlink" Target="http://www.planalto.gov.br/ccivil_03/_Ato2011-2014/2012/Lei/L12683.htm" TargetMode="External"/><Relationship Id="rId99" Type="http://schemas.openxmlformats.org/officeDocument/2006/relationships/hyperlink" Target="http://www.planalto.gov.br/ccivil_03/_Ato2011-2014/2012/Lei/L12683.htm" TargetMode="External"/><Relationship Id="rId101" Type="http://schemas.openxmlformats.org/officeDocument/2006/relationships/hyperlink" Target="http://www.planalto.gov.br/ccivil_03/_Ato2011-2014/2012/Lei/L12683.htm" TargetMode="External"/><Relationship Id="rId122" Type="http://schemas.openxmlformats.org/officeDocument/2006/relationships/hyperlink" Target="http://www.planalto.gov.br/ccivil_03/_Ato2011-2014/2012/Lei/L12683.htm" TargetMode="External"/><Relationship Id="rId143" Type="http://schemas.openxmlformats.org/officeDocument/2006/relationships/hyperlink" Target="http://www.planalto.gov.br/ccivil_03/leis/2003/L10.683.htm" TargetMode="External"/><Relationship Id="rId148" Type="http://schemas.openxmlformats.org/officeDocument/2006/relationships/hyperlink" Target="http://www.planalto.gov.br/ccivil_03/_Ato2011-2014/2012/Lei/L12683.htm" TargetMode="External"/><Relationship Id="rId164" Type="http://schemas.openxmlformats.org/officeDocument/2006/relationships/hyperlink" Target="http://www.planalto.gov.br/ccivil_03/_Ato2011-2014/2012/Lei/L12683.htm" TargetMode="External"/><Relationship Id="rId169" Type="http://schemas.openxmlformats.org/officeDocument/2006/relationships/hyperlink" Target="http://www.planalto.gov.br/ccivil_03/_Ato2011-2014/2012/Lei/L12683.htm" TargetMode="External"/><Relationship Id="rId185" Type="http://schemas.openxmlformats.org/officeDocument/2006/relationships/hyperlink" Target="http://www.planalto.gov.br/ccivil_03/_Ato2023-2026/2023/Congresso/adc-39-mpv1.158.htm" TargetMode="External"/><Relationship Id="rId4" Type="http://schemas.openxmlformats.org/officeDocument/2006/relationships/hyperlink" Target="http://legislacao.planalto.gov.br/legisla/legislacao.nsf/Viw_Identificacao/lei%209.613-1998?OpenDocument" TargetMode="External"/><Relationship Id="rId9" Type="http://schemas.openxmlformats.org/officeDocument/2006/relationships/hyperlink" Target="http://www.planalto.gov.br/ccivil_03/_Ato2019-2022/2022/Lei/L14478.htm" TargetMode="External"/><Relationship Id="rId180" Type="http://schemas.openxmlformats.org/officeDocument/2006/relationships/hyperlink" Target="http://www.planalto.gov.br/ccivil_03/_Ato2023-2026/2023/Mpv/mpv1158.htm" TargetMode="External"/><Relationship Id="rId26" Type="http://schemas.openxmlformats.org/officeDocument/2006/relationships/hyperlink" Target="http://www.planalto.gov.br/ccivil_03/_Ato2011-2014/2012/Lei/L1268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10600</Words>
  <Characters>60423</Characters>
  <Application>Microsoft Office Word</Application>
  <DocSecurity>0</DocSecurity>
  <Lines>503</Lines>
  <Paragraphs>141</Paragraphs>
  <ScaleCrop>false</ScaleCrop>
  <Company/>
  <LinksUpToDate>false</LinksUpToDate>
  <CharactersWithSpaces>70882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2</cp:revision>
  <dcterms:created xsi:type="dcterms:W3CDTF">2023-11-02T21:11:00Z</dcterms:created>
  <dcterms:modified xsi:type="dcterms:W3CDTF">2023-11-02T21:11:00Z</dcterms:modified>
</cp:coreProperties>
</file>