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3F1C84" w:rsidRPr="003F1C84" w:rsidTr="003F1C84">
        <w:trPr>
          <w:tblCellSpacing w:w="0" w:type="dxa"/>
          <w:jc w:val="center"/>
        </w:trPr>
        <w:tc>
          <w:tcPr>
            <w:tcW w:w="700" w:type="pct"/>
            <w:vAlign w:val="center"/>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b/>
                <w:bCs/>
                <w:color w:val="808000"/>
                <w:sz w:val="36"/>
                <w:szCs w:val="36"/>
              </w:rPr>
              <w:t>Presidência da República</w:t>
            </w:r>
            <w:r w:rsidRPr="003F1C84">
              <w:rPr>
                <w:rFonts w:ascii="Arial" w:eastAsia="Times New Roman" w:hAnsi="Arial" w:cs="Arial"/>
                <w:b/>
                <w:bCs/>
                <w:color w:val="808000"/>
                <w:sz w:val="24"/>
                <w:szCs w:val="24"/>
              </w:rPr>
              <w:br/>
            </w:r>
            <w:r w:rsidRPr="003F1C84">
              <w:rPr>
                <w:rFonts w:ascii="Arial" w:eastAsia="Times New Roman" w:hAnsi="Arial" w:cs="Arial"/>
                <w:b/>
                <w:bCs/>
                <w:color w:val="808000"/>
                <w:sz w:val="27"/>
                <w:szCs w:val="27"/>
              </w:rPr>
              <w:t>Casa Civil</w:t>
            </w:r>
            <w:r w:rsidRPr="003F1C84">
              <w:rPr>
                <w:rFonts w:ascii="Arial" w:eastAsia="Times New Roman" w:hAnsi="Arial" w:cs="Arial"/>
                <w:b/>
                <w:bCs/>
                <w:color w:val="808000"/>
                <w:sz w:val="27"/>
                <w:szCs w:val="27"/>
              </w:rPr>
              <w:br/>
            </w:r>
            <w:r w:rsidRPr="003F1C84">
              <w:rPr>
                <w:rFonts w:ascii="Arial" w:eastAsia="Times New Roman" w:hAnsi="Arial" w:cs="Arial"/>
                <w:b/>
                <w:bCs/>
                <w:color w:val="808000"/>
                <w:sz w:val="24"/>
                <w:szCs w:val="24"/>
              </w:rPr>
              <w:t>Subchefia para Assuntos Jurídicos</w:t>
            </w:r>
          </w:p>
        </w:tc>
      </w:tr>
    </w:tbl>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F1C84">
          <w:rPr>
            <w:rFonts w:ascii="Arial" w:eastAsia="Times New Roman" w:hAnsi="Arial" w:cs="Arial"/>
            <w:b/>
            <w:bCs/>
            <w:color w:val="000080"/>
            <w:sz w:val="24"/>
            <w:szCs w:val="24"/>
            <w:u w:val="single"/>
          </w:rPr>
          <w:t xml:space="preserve">LEI Nº 9.528, DE 10 DE DEZEMBRO DE </w:t>
        </w:r>
        <w:proofErr w:type="gramStart"/>
        <w:r w:rsidRPr="003F1C84">
          <w:rPr>
            <w:rFonts w:ascii="Arial" w:eastAsia="Times New Roman" w:hAnsi="Arial" w:cs="Arial"/>
            <w:b/>
            <w:bCs/>
            <w:color w:val="000080"/>
            <w:sz w:val="24"/>
            <w:szCs w:val="24"/>
            <w:u w:val="single"/>
          </w:rPr>
          <w:t>1997.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F1C84" w:rsidRPr="003F1C84" w:rsidTr="003F1C84">
        <w:trPr>
          <w:tblCellSpacing w:w="0" w:type="dxa"/>
        </w:trPr>
        <w:tc>
          <w:tcPr>
            <w:tcW w:w="2600" w:type="pct"/>
            <w:vAlign w:val="center"/>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hyperlink r:id="rId6" w:history="1">
              <w:r w:rsidRPr="003F1C84">
                <w:rPr>
                  <w:rFonts w:ascii="Arial" w:eastAsia="Times New Roman" w:hAnsi="Arial" w:cs="Arial"/>
                  <w:color w:val="0000FF"/>
                  <w:sz w:val="20"/>
                  <w:szCs w:val="20"/>
                  <w:u w:val="single"/>
                </w:rPr>
                <w:t>(Mensagem de veto)</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hyperlink r:id="rId7" w:history="1">
              <w:r w:rsidRPr="003F1C84">
                <w:rPr>
                  <w:rFonts w:ascii="Arial" w:eastAsia="Times New Roman" w:hAnsi="Arial" w:cs="Arial"/>
                  <w:color w:val="0000FF"/>
                  <w:sz w:val="20"/>
                  <w:szCs w:val="20"/>
                  <w:u w:val="single"/>
                </w:rPr>
                <w:t xml:space="preserve">Conversão da </w:t>
              </w:r>
              <w:proofErr w:type="spellStart"/>
              <w:proofErr w:type="gramStart"/>
              <w:r w:rsidRPr="003F1C84">
                <w:rPr>
                  <w:rFonts w:ascii="Arial" w:eastAsia="Times New Roman" w:hAnsi="Arial" w:cs="Arial"/>
                  <w:color w:val="0000FF"/>
                  <w:sz w:val="20"/>
                  <w:szCs w:val="20"/>
                  <w:u w:val="single"/>
                </w:rPr>
                <w:t>MPv</w:t>
              </w:r>
              <w:proofErr w:type="spellEnd"/>
              <w:proofErr w:type="gramEnd"/>
              <w:r w:rsidRPr="003F1C84">
                <w:rPr>
                  <w:rFonts w:ascii="Arial" w:eastAsia="Times New Roman" w:hAnsi="Arial" w:cs="Arial"/>
                  <w:color w:val="0000FF"/>
                  <w:sz w:val="20"/>
                  <w:szCs w:val="20"/>
                  <w:u w:val="single"/>
                </w:rPr>
                <w:t xml:space="preserve"> nº 1.596-14, de 1997</w:t>
              </w:r>
            </w:hyperlink>
          </w:p>
        </w:tc>
        <w:tc>
          <w:tcPr>
            <w:tcW w:w="2400" w:type="pct"/>
            <w:vAlign w:val="center"/>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color w:val="800000"/>
                <w:sz w:val="20"/>
                <w:szCs w:val="20"/>
              </w:rPr>
              <w:t xml:space="preserve">Altera dispositivos das Leis </w:t>
            </w:r>
            <w:proofErr w:type="spellStart"/>
            <w:r w:rsidRPr="003F1C84">
              <w:rPr>
                <w:rFonts w:ascii="Arial" w:eastAsia="Times New Roman" w:hAnsi="Arial" w:cs="Arial"/>
                <w:color w:val="800000"/>
                <w:sz w:val="20"/>
                <w:szCs w:val="20"/>
              </w:rPr>
              <w:t>nºs</w:t>
            </w:r>
            <w:proofErr w:type="spellEnd"/>
            <w:r w:rsidRPr="003F1C84">
              <w:rPr>
                <w:rFonts w:ascii="Arial" w:eastAsia="Times New Roman" w:hAnsi="Arial" w:cs="Arial"/>
                <w:color w:val="800000"/>
                <w:sz w:val="20"/>
                <w:szCs w:val="20"/>
              </w:rPr>
              <w:t xml:space="preserve"> 8.212 e 8.213, ambas de 24 de julho de 1991, e dá outras providências.</w:t>
            </w:r>
          </w:p>
        </w:tc>
      </w:tr>
    </w:tbl>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3F1C84">
        <w:rPr>
          <w:rFonts w:ascii="Arial" w:eastAsia="Times New Roman" w:hAnsi="Arial" w:cs="Arial"/>
          <w:b/>
          <w:bCs/>
          <w:color w:val="000000"/>
          <w:sz w:val="24"/>
          <w:szCs w:val="24"/>
        </w:rPr>
        <w:t>O PRESIDENTE DA REPÚBLICA </w:t>
      </w:r>
      <w:r w:rsidRPr="003F1C84">
        <w:rPr>
          <w:rFonts w:ascii="Arial" w:eastAsia="Times New Roman" w:hAnsi="Arial" w:cs="Arial"/>
          <w:color w:val="000000"/>
          <w:sz w:val="24"/>
          <w:szCs w:val="24"/>
        </w:rPr>
        <w:t>Faço</w:t>
      </w:r>
      <w:proofErr w:type="gramEnd"/>
      <w:r w:rsidRPr="003F1C84">
        <w:rPr>
          <w:rFonts w:ascii="Arial" w:eastAsia="Times New Roman" w:hAnsi="Arial" w:cs="Arial"/>
          <w:color w:val="000000"/>
          <w:sz w:val="24"/>
          <w:szCs w:val="24"/>
        </w:rPr>
        <w:t xml:space="preserve"> saber que o Congresso Nacional decreta e eu sanciono a seguinte Lei:</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3F1C84">
        <w:rPr>
          <w:rFonts w:ascii="Arial" w:eastAsia="Times New Roman" w:hAnsi="Arial" w:cs="Arial"/>
          <w:color w:val="000000"/>
          <w:sz w:val="24"/>
          <w:szCs w:val="24"/>
        </w:rPr>
        <w:t>Art. 1° Ficam restabelecidos os arts. 34, 35, 98 e 99, e alterados os arts. 12, 22, 25, 28, 29, 30, 31, 32, 33, 38, 39, 45, 47, 55, 69, 94 e 97 da Lei nº 8.212, de 24 de julho de 1991, com a seguinte redação:           </w:t>
      </w:r>
      <w:hyperlink r:id="rId8" w:anchor="art14vi" w:history="1">
        <w:r w:rsidRPr="003F1C84">
          <w:rPr>
            <w:rFonts w:ascii="Arial" w:eastAsia="Times New Roman" w:hAnsi="Arial" w:cs="Arial"/>
            <w:color w:val="0000FF"/>
            <w:sz w:val="20"/>
            <w:szCs w:val="20"/>
            <w:u w:val="single"/>
          </w:rPr>
          <w:t>(Vide Medida Provisória nº 359, de 2007)</w:t>
        </w:r>
        <w:proofErr w:type="gramStart"/>
      </w:hyperlink>
      <w:proofErr w:type="gramEnd"/>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12</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V </w:t>
      </w:r>
      <w:proofErr w:type="gramStart"/>
      <w:r w:rsidRPr="003F1C84">
        <w:rPr>
          <w:rFonts w:ascii="Arial" w:eastAsia="Times New Roman" w:hAnsi="Arial" w:cs="Arial"/>
          <w:color w:val="000000"/>
          <w:sz w:val="24"/>
          <w:szCs w:val="24"/>
        </w:rPr>
        <w:t>- ...</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 w:anchor="art12vb" w:history="1">
        <w:proofErr w:type="gramStart"/>
        <w:r w:rsidRPr="003F1C84">
          <w:rPr>
            <w:rFonts w:ascii="Arial" w:eastAsia="Times New Roman" w:hAnsi="Arial" w:cs="Arial"/>
            <w:color w:val="0000FF"/>
            <w:sz w:val="24"/>
            <w:szCs w:val="24"/>
            <w:u w:val="single"/>
          </w:rPr>
          <w:t>b)</w:t>
        </w:r>
        <w:proofErr w:type="gramEnd"/>
      </w:hyperlink>
      <w:r w:rsidRPr="003F1C84">
        <w:rPr>
          <w:rFonts w:ascii="Arial" w:eastAsia="Times New Roman" w:hAnsi="Arial" w:cs="Arial"/>
          <w:color w:val="000000"/>
          <w:sz w:val="24"/>
          <w:szCs w:val="24"/>
        </w:rPr>
        <w:t> pessoa física, proprietária ou não, que explora atividade de extração mineral — garimpo —, em caráter permanente ou temporário, diretamente ou por intermédio de prepostos, com ou sem o auxílio de empregados, utilizados a qualquer título, ainda que de forma não contínua.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0" w:anchor="art12%C2%A75" w:history="1">
        <w:r w:rsidRPr="003F1C84">
          <w:rPr>
            <w:rFonts w:ascii="Arial" w:eastAsia="Times New Roman" w:hAnsi="Arial" w:cs="Arial"/>
            <w:color w:val="0000FF"/>
            <w:sz w:val="24"/>
            <w:szCs w:val="24"/>
            <w:u w:val="single"/>
          </w:rPr>
          <w:t>§ 5º</w:t>
        </w:r>
      </w:hyperlink>
      <w:r w:rsidRPr="003F1C84">
        <w:rPr>
          <w:rFonts w:ascii="Arial" w:eastAsia="Times New Roman" w:hAnsi="Arial" w:cs="Arial"/>
          <w:color w:val="000000"/>
          <w:sz w:val="24"/>
          <w:szCs w:val="24"/>
        </w:rPr>
        <w:t> O dirigente sindical mantém, durante o exercício do mandato eletivo, o mesmo enquadramento no Regime Geral de Previdência Social - RGPS de antes da investidura.</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22</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1" w:anchor="art22i.." w:history="1">
        <w:r w:rsidRPr="003F1C84">
          <w:rPr>
            <w:rFonts w:ascii="Arial" w:eastAsia="Times New Roman" w:hAnsi="Arial" w:cs="Arial"/>
            <w:color w:val="0000FF"/>
            <w:sz w:val="24"/>
            <w:szCs w:val="24"/>
            <w:u w:val="single"/>
          </w:rPr>
          <w:t>I -</w:t>
        </w:r>
      </w:hyperlink>
      <w:r w:rsidRPr="003F1C84">
        <w:rPr>
          <w:rFonts w:ascii="Arial" w:eastAsia="Times New Roman" w:hAnsi="Arial" w:cs="Arial"/>
          <w:color w:val="000000"/>
          <w:sz w:val="24"/>
          <w:szCs w:val="24"/>
        </w:rPr>
        <w:t> vinte por cento sobre o total das remunerações pagas, devidas ou creditadas a qualquer título, durante o mês, aos segurados empregados que lhe prestem serviços, destinadas a retribuir o trabalho, qualquer que seja a sua forma, inclusive as gorjetas, os ganhos habituais sob a forma de utilidades e os adiantamentos decorrentes de reajuste salarial, quer pelos serviços efetivamente prestados, quer pelo tempo à disposição do empregador ou tomador de serviços, nos termos da lei ou do contrato ou, ainda, de convenção ou acordo coletivo de trabalho ou sentença normativa.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II - para o financiamento dos benefícios concedidos em razão do grau de incidência de incapacidade laborativa decorrente dos riscos ambientais do trabalho, conforme dispuser o regulamento, nos seguintes percentuais, sobre o total das remunerações pagas ou creditadas, no decorrer do mês, aos segurados empregados e trabalhadores avulsos: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lastRenderedPageBreak/>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w:t>
      </w:r>
      <w:hyperlink r:id="rId12" w:history="1">
        <w:r w:rsidRPr="003F1C84">
          <w:rPr>
            <w:rFonts w:ascii="Arial" w:eastAsia="Times New Roman" w:hAnsi="Arial" w:cs="Arial"/>
            <w:color w:val="0000FF"/>
            <w:sz w:val="20"/>
            <w:szCs w:val="20"/>
            <w:u w:val="single"/>
          </w:rPr>
          <w:t>(VETADO)</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3" w:anchor="art22%C2%A76" w:history="1">
        <w:r w:rsidRPr="003F1C84">
          <w:rPr>
            <w:rFonts w:ascii="Arial" w:eastAsia="Times New Roman" w:hAnsi="Arial" w:cs="Arial"/>
            <w:color w:val="0000FF"/>
            <w:sz w:val="24"/>
            <w:szCs w:val="24"/>
            <w:u w:val="single"/>
          </w:rPr>
          <w:t>§ 6º</w:t>
        </w:r>
      </w:hyperlink>
      <w:r w:rsidRPr="003F1C84">
        <w:rPr>
          <w:rFonts w:ascii="Arial" w:eastAsia="Times New Roman" w:hAnsi="Arial" w:cs="Arial"/>
          <w:color w:val="000000"/>
          <w:sz w:val="24"/>
          <w:szCs w:val="24"/>
        </w:rPr>
        <w:t> A contribuição empresarial da associação desportiva que mantém equipe de futebol profissional destinada à Seguridade Social, em substituição à prevista nos incisos I e II deste artigo, corresponde a cinco por cento da receita bruta, decorrente dos espetáculos desportivos de que participem em todo território nacional em qualquer modalidade desportiva, inclusive jogos internacionais, e de qualquer forma de patrocínio, licenciamento de uso de marcas e símbolos, publicidade, propaganda e de transmissão de espetáculos desportivos.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7º Caberá à entidade promotora do espetáculo a responsabilidade de efetuar o desconto de cinco por cento da receita bruta decorrente dos espetáculos desportivos e o respectivo recolhimento ao Instituto Nacional do Seguro Social, no prazo de até dois dias úteis após a realização do evento.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8° Caberá à associação desportiva que mantém equipe de futebol profissional informar à entidade promotora do espetáculo desportivo todas as receitas auferidas no evento, discriminando-as detalhadamente.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9º No caso de a associação desportiva que mantém equipe de futebol profissional receber recursos de empresa ou entidade, a título de patrocínio, licenciamento de uso de marcas e símbolos, publicidade, propaganda e transmissão de espetáculos, esta última ficará com a responsabilidade de reter e recolher o percentual de cinco por cento da receita bruta decorrente do evento, inadmitida qualquer dedução, no prazo estabelecido na alínea "b", inciso I, do art. 30 desta Lei.</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10. Não se aplica o disposto nos §§ 6º ao 9° às demais associações desportivas, que devem contribuir na forma dos incisos I e II deste artigo e do art. 23 desta Lei.</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4" w:anchor="art25."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25.</w:t>
        </w:r>
        <w:proofErr w:type="gramEnd"/>
      </w:hyperlink>
      <w:r w:rsidRPr="003F1C84">
        <w:rPr>
          <w:rFonts w:ascii="Arial" w:eastAsia="Times New Roman" w:hAnsi="Arial" w:cs="Arial"/>
          <w:color w:val="000000"/>
          <w:sz w:val="24"/>
          <w:szCs w:val="24"/>
        </w:rPr>
        <w:t> A contribuição do empregador rural pessoa física e do segurado especial referidos, respectivamente, na alínea "a" do inciso V e no inciso VII do art. 12 desta Lei, destinada a Seguridade Social, é de: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 - 2% da receita bruta proveniente da comercialização da sua produção;              </w:t>
      </w:r>
      <w:hyperlink r:id="rId15" w:history="1">
        <w:r w:rsidRPr="003F1C84">
          <w:rPr>
            <w:rFonts w:ascii="Arial" w:eastAsia="Times New Roman" w:hAnsi="Arial" w:cs="Arial"/>
            <w:color w:val="0000FF"/>
            <w:sz w:val="20"/>
            <w:szCs w:val="20"/>
            <w:u w:val="single"/>
          </w:rPr>
          <w:t>(Suspensa pela Resolução do Senado Federal nº 15, de 2017)</w:t>
        </w:r>
        <w:proofErr w:type="gramStart"/>
      </w:hyperlink>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II - 0,1% da receita bruta proveniente da comercialização da sua produção para o financiamento das prestações por acidente do trabalho.              </w:t>
      </w:r>
      <w:hyperlink r:id="rId16" w:history="1">
        <w:r w:rsidRPr="003F1C84">
          <w:rPr>
            <w:rFonts w:ascii="Arial" w:eastAsia="Times New Roman" w:hAnsi="Arial" w:cs="Arial"/>
            <w:color w:val="0000FF"/>
            <w:sz w:val="20"/>
            <w:szCs w:val="20"/>
            <w:u w:val="single"/>
          </w:rPr>
          <w:t>(Suspensa pela Resolução do Senado Federal nº 15, de 2017)</w:t>
        </w:r>
        <w:proofErr w:type="gramStart"/>
      </w:hyperlink>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28</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7" w:anchor="art28i" w:history="1">
        <w:r w:rsidRPr="003F1C84">
          <w:rPr>
            <w:rFonts w:ascii="Arial" w:eastAsia="Times New Roman" w:hAnsi="Arial" w:cs="Arial"/>
            <w:color w:val="0000FF"/>
            <w:sz w:val="24"/>
            <w:szCs w:val="24"/>
            <w:u w:val="single"/>
          </w:rPr>
          <w:t>I -</w:t>
        </w:r>
      </w:hyperlink>
      <w:r w:rsidRPr="003F1C84">
        <w:rPr>
          <w:rFonts w:ascii="Arial" w:eastAsia="Times New Roman" w:hAnsi="Arial" w:cs="Arial"/>
          <w:color w:val="000000"/>
          <w:sz w:val="24"/>
          <w:szCs w:val="24"/>
        </w:rPr>
        <w:t> para o empregado e trabalhador avulso: a remuneração auferida em uma ou mais empresas, assim entendida a totalidade dos rendimentos pagos, devidos ou creditados a qualquer título, durante o mês, destinados a retribuir o trabalho, qualquer que seja a sua forma, inclusive as gorjetas, os ganhos habituais sob a forma de utilidades e os adiantamentos decorrentes de reajuste salarial, quer pelos serviços efetivamente prestados, quer pelo tempo à disposição do empregador ou tomador de serviços nos termos da lei ou do contrato ou, ainda, de convenção ou acordo coletivo de trabalho ou sentença normativa;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8" w:anchor="art28%C2%A73" w:history="1">
        <w:r w:rsidRPr="003F1C84">
          <w:rPr>
            <w:rFonts w:ascii="Arial" w:eastAsia="Times New Roman" w:hAnsi="Arial" w:cs="Arial"/>
            <w:color w:val="0000FF"/>
            <w:sz w:val="24"/>
            <w:szCs w:val="24"/>
            <w:u w:val="single"/>
          </w:rPr>
          <w:t>§ 3º</w:t>
        </w:r>
      </w:hyperlink>
      <w:r w:rsidRPr="003F1C84">
        <w:rPr>
          <w:rFonts w:ascii="Arial" w:eastAsia="Times New Roman" w:hAnsi="Arial" w:cs="Arial"/>
          <w:color w:val="000000"/>
          <w:sz w:val="24"/>
          <w:szCs w:val="24"/>
        </w:rPr>
        <w:t> O limite mínimo do salário-de-contribuição corresponde ao piso salarial, legal ou normativo, da categoria ou, inexistindo este, ao salário mínimo, tomado no seu valor mensal, diário ou horário, conforme o ajustado e o tempo de trabalho efetivo durante o mês.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9" w:anchor="art28%C2%A78" w:history="1">
        <w:r w:rsidRPr="003F1C84">
          <w:rPr>
            <w:rFonts w:ascii="Arial" w:eastAsia="Times New Roman" w:hAnsi="Arial" w:cs="Arial"/>
            <w:color w:val="0000FF"/>
            <w:sz w:val="24"/>
            <w:szCs w:val="24"/>
            <w:u w:val="single"/>
          </w:rPr>
          <w:t>§ 8º</w:t>
        </w:r>
      </w:hyperlink>
      <w:r w:rsidRPr="003F1C84">
        <w:rPr>
          <w:rFonts w:ascii="Arial" w:eastAsia="Times New Roman" w:hAnsi="Arial" w:cs="Arial"/>
          <w:color w:val="000000"/>
          <w:sz w:val="24"/>
          <w:szCs w:val="24"/>
        </w:rPr>
        <w:t> Integram o salário-de-contribuição pelo seu valor total: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a) o total das diárias pagas, quando excedente a </w:t>
      </w:r>
      <w:proofErr w:type="spellStart"/>
      <w:r w:rsidRPr="003F1C84">
        <w:rPr>
          <w:rFonts w:ascii="Arial" w:eastAsia="Times New Roman" w:hAnsi="Arial" w:cs="Arial"/>
          <w:color w:val="000000"/>
          <w:sz w:val="24"/>
          <w:szCs w:val="24"/>
        </w:rPr>
        <w:t>cinqüenta</w:t>
      </w:r>
      <w:proofErr w:type="spellEnd"/>
      <w:r w:rsidRPr="003F1C84">
        <w:rPr>
          <w:rFonts w:ascii="Arial" w:eastAsia="Times New Roman" w:hAnsi="Arial" w:cs="Arial"/>
          <w:color w:val="000000"/>
          <w:sz w:val="24"/>
          <w:szCs w:val="24"/>
        </w:rPr>
        <w:t xml:space="preserve"> por cento da remuneração mensal;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b)</w:t>
      </w:r>
      <w:proofErr w:type="gramEnd"/>
      <w:r w:rsidRPr="003F1C84">
        <w:rPr>
          <w:rFonts w:ascii="Arial" w:eastAsia="Times New Roman" w:hAnsi="Arial" w:cs="Arial"/>
          <w:color w:val="000000"/>
          <w:sz w:val="24"/>
          <w:szCs w:val="24"/>
        </w:rPr>
        <w:t> </w:t>
      </w:r>
      <w:hyperlink r:id="rId20" w:history="1">
        <w:r w:rsidRPr="003F1C84">
          <w:rPr>
            <w:rFonts w:ascii="Arial" w:eastAsia="Times New Roman" w:hAnsi="Arial" w:cs="Arial"/>
            <w:color w:val="0000FF"/>
            <w:sz w:val="20"/>
            <w:szCs w:val="20"/>
            <w:u w:val="single"/>
          </w:rPr>
          <w:t>(VETADO)</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as gratificações e verbas, eventuais concedidas a qualquer título, ainda que denominadas pelas partes de liberalidade, ressalvado o disposto no § 9º.</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1" w:anchor="art28%C2%A79" w:history="1">
        <w:r w:rsidRPr="003F1C84">
          <w:rPr>
            <w:rFonts w:ascii="Arial" w:eastAsia="Times New Roman" w:hAnsi="Arial" w:cs="Arial"/>
            <w:color w:val="0000FF"/>
            <w:sz w:val="24"/>
            <w:szCs w:val="24"/>
            <w:u w:val="single"/>
          </w:rPr>
          <w:t>§ 9º</w:t>
        </w:r>
      </w:hyperlink>
      <w:r w:rsidRPr="003F1C84">
        <w:rPr>
          <w:rFonts w:ascii="Arial" w:eastAsia="Times New Roman" w:hAnsi="Arial" w:cs="Arial"/>
          <w:color w:val="000000"/>
          <w:sz w:val="24"/>
          <w:szCs w:val="24"/>
        </w:rPr>
        <w:t> Não integram o salário-de-contribuição para os fins desta Lei, exclusivamente: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 os benefícios da previdência social, nos termos e limites legais, salvo o salário-maternidade;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2" w:anchor="art28%C2%A79d" w:history="1">
        <w:proofErr w:type="gramStart"/>
        <w:r w:rsidRPr="003F1C84">
          <w:rPr>
            <w:rFonts w:ascii="Arial" w:eastAsia="Times New Roman" w:hAnsi="Arial" w:cs="Arial"/>
            <w:color w:val="0000FF"/>
            <w:sz w:val="24"/>
            <w:szCs w:val="24"/>
            <w:u w:val="single"/>
          </w:rPr>
          <w:t>d)</w:t>
        </w:r>
        <w:proofErr w:type="gramEnd"/>
      </w:hyperlink>
      <w:r w:rsidRPr="003F1C84">
        <w:rPr>
          <w:rFonts w:ascii="Arial" w:eastAsia="Times New Roman" w:hAnsi="Arial" w:cs="Arial"/>
          <w:color w:val="000000"/>
          <w:sz w:val="24"/>
          <w:szCs w:val="24"/>
        </w:rPr>
        <w:t> as importâncias recebidas a título de férias indenizadas e respectivo adicional constitucional, inclusive o valor correspondente à dobra da remuneração de férias de que trata o art. 137 da Consolidação das Leis do Trabalho – CLT;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3" w:anchor="art28%C2%A79e" w:history="1">
        <w:proofErr w:type="gramStart"/>
        <w:r w:rsidRPr="003F1C84">
          <w:rPr>
            <w:rFonts w:ascii="Arial" w:eastAsia="Times New Roman" w:hAnsi="Arial" w:cs="Arial"/>
            <w:color w:val="0000FF"/>
            <w:sz w:val="24"/>
            <w:szCs w:val="24"/>
            <w:u w:val="single"/>
          </w:rPr>
          <w:t>e</w:t>
        </w:r>
        <w:proofErr w:type="gramEnd"/>
        <w:r w:rsidRPr="003F1C84">
          <w:rPr>
            <w:rFonts w:ascii="Arial" w:eastAsia="Times New Roman" w:hAnsi="Arial" w:cs="Arial"/>
            <w:color w:val="0000FF"/>
            <w:sz w:val="24"/>
            <w:szCs w:val="24"/>
            <w:u w:val="single"/>
          </w:rPr>
          <w:t>) </w:t>
        </w:r>
      </w:hyperlink>
      <w:r w:rsidRPr="003F1C84">
        <w:rPr>
          <w:rFonts w:ascii="Arial" w:eastAsia="Times New Roman" w:hAnsi="Arial" w:cs="Arial"/>
          <w:color w:val="000000"/>
          <w:sz w:val="24"/>
          <w:szCs w:val="24"/>
        </w:rPr>
        <w:t>as importâncias: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1. </w:t>
      </w:r>
      <w:proofErr w:type="gramStart"/>
      <w:r w:rsidRPr="003F1C84">
        <w:rPr>
          <w:rFonts w:ascii="Arial" w:eastAsia="Times New Roman" w:hAnsi="Arial" w:cs="Arial"/>
          <w:color w:val="000000"/>
          <w:sz w:val="24"/>
          <w:szCs w:val="24"/>
        </w:rPr>
        <w:t>previstas</w:t>
      </w:r>
      <w:proofErr w:type="gramEnd"/>
      <w:r w:rsidRPr="003F1C84">
        <w:rPr>
          <w:rFonts w:ascii="Arial" w:eastAsia="Times New Roman" w:hAnsi="Arial" w:cs="Arial"/>
          <w:color w:val="000000"/>
          <w:sz w:val="24"/>
          <w:szCs w:val="24"/>
        </w:rPr>
        <w:t xml:space="preserve"> no inciso I do art. 10 do Ato das Disposições Constitucionais Transitórias;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2. </w:t>
      </w:r>
      <w:proofErr w:type="gramStart"/>
      <w:r w:rsidRPr="003F1C84">
        <w:rPr>
          <w:rFonts w:ascii="Arial" w:eastAsia="Times New Roman" w:hAnsi="Arial" w:cs="Arial"/>
          <w:color w:val="000000"/>
          <w:sz w:val="24"/>
          <w:szCs w:val="24"/>
        </w:rPr>
        <w:t>relativas</w:t>
      </w:r>
      <w:proofErr w:type="gramEnd"/>
      <w:r w:rsidRPr="003F1C84">
        <w:rPr>
          <w:rFonts w:ascii="Arial" w:eastAsia="Times New Roman" w:hAnsi="Arial" w:cs="Arial"/>
          <w:color w:val="000000"/>
          <w:sz w:val="24"/>
          <w:szCs w:val="24"/>
        </w:rPr>
        <w:t xml:space="preserve"> à indenização por tempo de serviço, anterior a 5 de outubro de 1988, do empregado não optante pelo Fundo de Garantia do Tempo de Serviço - FGTS;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 xml:space="preserve">3. </w:t>
      </w:r>
      <w:proofErr w:type="gramStart"/>
      <w:r w:rsidRPr="003F1C84">
        <w:rPr>
          <w:rFonts w:ascii="Arial" w:eastAsia="Times New Roman" w:hAnsi="Arial" w:cs="Arial"/>
          <w:color w:val="000000"/>
          <w:sz w:val="24"/>
          <w:szCs w:val="24"/>
        </w:rPr>
        <w:t>recebidas</w:t>
      </w:r>
      <w:proofErr w:type="gramEnd"/>
      <w:r w:rsidRPr="003F1C84">
        <w:rPr>
          <w:rFonts w:ascii="Arial" w:eastAsia="Times New Roman" w:hAnsi="Arial" w:cs="Arial"/>
          <w:color w:val="000000"/>
          <w:sz w:val="24"/>
          <w:szCs w:val="24"/>
        </w:rPr>
        <w:t xml:space="preserve"> a título da indenização de que trata o art. 479 da CLT;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4. </w:t>
      </w:r>
      <w:proofErr w:type="gramStart"/>
      <w:r w:rsidRPr="003F1C84">
        <w:rPr>
          <w:rFonts w:ascii="Arial" w:eastAsia="Times New Roman" w:hAnsi="Arial" w:cs="Arial"/>
          <w:color w:val="000000"/>
          <w:sz w:val="24"/>
          <w:szCs w:val="24"/>
        </w:rPr>
        <w:t>recebidas</w:t>
      </w:r>
      <w:proofErr w:type="gramEnd"/>
      <w:r w:rsidRPr="003F1C84">
        <w:rPr>
          <w:rFonts w:ascii="Arial" w:eastAsia="Times New Roman" w:hAnsi="Arial" w:cs="Arial"/>
          <w:color w:val="000000"/>
          <w:sz w:val="24"/>
          <w:szCs w:val="24"/>
        </w:rPr>
        <w:t xml:space="preserve"> a título da indenização de que trata o art. 14 da Lei nº 5.889, de 8 de junho de 1973;</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5. </w:t>
      </w:r>
      <w:proofErr w:type="gramStart"/>
      <w:r w:rsidRPr="003F1C84">
        <w:rPr>
          <w:rFonts w:ascii="Arial" w:eastAsia="Times New Roman" w:hAnsi="Arial" w:cs="Arial"/>
          <w:color w:val="000000"/>
          <w:sz w:val="24"/>
          <w:szCs w:val="24"/>
        </w:rPr>
        <w:t>recebidas</w:t>
      </w:r>
      <w:proofErr w:type="gramEnd"/>
      <w:r w:rsidRPr="003F1C84">
        <w:rPr>
          <w:rFonts w:ascii="Arial" w:eastAsia="Times New Roman" w:hAnsi="Arial" w:cs="Arial"/>
          <w:color w:val="000000"/>
          <w:sz w:val="24"/>
          <w:szCs w:val="24"/>
        </w:rPr>
        <w:t xml:space="preserve"> a título de incentivo à demissão;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4" w:anchor="art28%C2%A79g" w:history="1">
        <w:proofErr w:type="gramStart"/>
        <w:r w:rsidRPr="003F1C84">
          <w:rPr>
            <w:rFonts w:ascii="Arial" w:eastAsia="Times New Roman" w:hAnsi="Arial" w:cs="Arial"/>
            <w:color w:val="0000FF"/>
            <w:sz w:val="24"/>
            <w:szCs w:val="24"/>
            <w:u w:val="single"/>
          </w:rPr>
          <w:t>g)</w:t>
        </w:r>
        <w:proofErr w:type="gramEnd"/>
      </w:hyperlink>
      <w:r w:rsidRPr="003F1C84">
        <w:rPr>
          <w:rFonts w:ascii="Arial" w:eastAsia="Times New Roman" w:hAnsi="Arial" w:cs="Arial"/>
          <w:color w:val="000000"/>
          <w:sz w:val="24"/>
          <w:szCs w:val="24"/>
        </w:rPr>
        <w:t> a ajuda de custo, em parcela única, recebida exclusivamente em decorrência de mudança de local de trabalho do empregado, na forma do art. 470 da CLT;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5" w:anchor="art28%C2%A79l" w:history="1">
        <w:proofErr w:type="gramStart"/>
        <w:r w:rsidRPr="003F1C84">
          <w:rPr>
            <w:rFonts w:ascii="Arial" w:eastAsia="Times New Roman" w:hAnsi="Arial" w:cs="Arial"/>
            <w:color w:val="0000FF"/>
            <w:sz w:val="24"/>
            <w:szCs w:val="24"/>
            <w:u w:val="single"/>
          </w:rPr>
          <w:t>l)</w:t>
        </w:r>
        <w:proofErr w:type="gramEnd"/>
      </w:hyperlink>
      <w:r w:rsidRPr="003F1C84">
        <w:rPr>
          <w:rFonts w:ascii="Arial" w:eastAsia="Times New Roman" w:hAnsi="Arial" w:cs="Arial"/>
          <w:color w:val="000000"/>
          <w:sz w:val="24"/>
          <w:szCs w:val="24"/>
        </w:rPr>
        <w:t> o abono do Programa de Integração Social - PIS e do Programa de Assistência ao Servidor Público - PASEP;</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m) os valores correspondentes a transporte, alimentação e habitação fornecidos pela empresa ao empregado contratado para trabalhar em localidade distante da de sua residência, em canteiro de obras ou local que, por força da atividade, exija deslocamento e estada, observadas as normas de proteção estabelecidas pelo Ministério do Trabalho;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n) a importância paga ao empregado a título de complementação ao valor do auxílio-doença, desde que este direito seja extensivo à totalidade dos empregados da empresa;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o) as parcelas destinadas à assistência ao trabalhador da agroindústria canavieira, de que trata o art. 36 da Lei nº 4.870, de 1º de dezembro de 1965;</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p) o valor das contribuições efetivamente pago pela pessoa </w:t>
      </w:r>
      <w:proofErr w:type="gramStart"/>
      <w:r w:rsidRPr="003F1C84">
        <w:rPr>
          <w:rFonts w:ascii="Arial" w:eastAsia="Times New Roman" w:hAnsi="Arial" w:cs="Arial"/>
          <w:color w:val="000000"/>
          <w:sz w:val="24"/>
          <w:szCs w:val="24"/>
        </w:rPr>
        <w:t>jurídica relativo</w:t>
      </w:r>
      <w:proofErr w:type="gramEnd"/>
      <w:r w:rsidRPr="003F1C84">
        <w:rPr>
          <w:rFonts w:ascii="Arial" w:eastAsia="Times New Roman" w:hAnsi="Arial" w:cs="Arial"/>
          <w:color w:val="000000"/>
          <w:sz w:val="24"/>
          <w:szCs w:val="24"/>
        </w:rPr>
        <w:t xml:space="preserve"> a programa de previdência complementar, aberto ou fechado, desde que disponível à totalidade de seus empregados e dirigentes, observados, no que couber, os arts. 9º e 468 da CLT;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q) o valor relativo à assistência </w:t>
      </w:r>
      <w:proofErr w:type="gramStart"/>
      <w:r w:rsidRPr="003F1C84">
        <w:rPr>
          <w:rFonts w:ascii="Arial" w:eastAsia="Times New Roman" w:hAnsi="Arial" w:cs="Arial"/>
          <w:color w:val="000000"/>
          <w:sz w:val="24"/>
          <w:szCs w:val="24"/>
        </w:rPr>
        <w:t>prestada por serviço médico ou odontológico, próprio da empresa ou por ela conveniado</w:t>
      </w:r>
      <w:proofErr w:type="gramEnd"/>
      <w:r w:rsidRPr="003F1C84">
        <w:rPr>
          <w:rFonts w:ascii="Arial" w:eastAsia="Times New Roman" w:hAnsi="Arial" w:cs="Arial"/>
          <w:color w:val="000000"/>
          <w:sz w:val="24"/>
          <w:szCs w:val="24"/>
        </w:rPr>
        <w:t>, inclusive o reembolso de despesas com medicamentos, óculos, aparelhos ortopédicos, despesas médico-hospitalares e outras similares, desde que a cobertura abranja a totalidade dos empregados e dirigentes da empresa;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r) o valor correspondente a vestuários, equipamentos e outros acessórios fornecidos ao empregado e utilizados no local do trabalho para prestação dos respectivos serviços;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s) o ressarcimento de despesas pelo uso de veículo do empregado e o reembolso creche pago em conformidade com a legislação trabalhista, observado o limite máximo de seis anos de idade, quando devidamente comprovadas as despesas realizadas;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t) o valor relativo a plano educacional que vise ao ensino fundamental e a cursos de capacitação e qualificação profissionais vinculados às atividades desenvolvidas pela empresa, desde que todos os empregados e dirigentes tenham acesso ao mesmo;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u) a importância recebida a título de bolsa de aprendizagem garantida ao adolescente até quatorze anos de idade, de acordo com o disposto no art. 64 da Lei nº 8.069, de 13 de julho de 1990;</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v) os valores recebidos em decorrência da cessão de direitos autorais;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x) o valor da multa prevista no § 8º do art. 477 da CLT.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6" w:anchor="art28%C2%A710" w:history="1">
        <w:r w:rsidRPr="003F1C84">
          <w:rPr>
            <w:rFonts w:ascii="Arial" w:eastAsia="Times New Roman" w:hAnsi="Arial" w:cs="Arial"/>
            <w:color w:val="0000FF"/>
            <w:sz w:val="24"/>
            <w:szCs w:val="24"/>
            <w:u w:val="single"/>
          </w:rPr>
          <w:t xml:space="preserve">§ </w:t>
        </w:r>
        <w:proofErr w:type="gramStart"/>
        <w:r w:rsidRPr="003F1C84">
          <w:rPr>
            <w:rFonts w:ascii="Arial" w:eastAsia="Times New Roman" w:hAnsi="Arial" w:cs="Arial"/>
            <w:color w:val="0000FF"/>
            <w:sz w:val="24"/>
            <w:szCs w:val="24"/>
            <w:u w:val="single"/>
          </w:rPr>
          <w:t>10.</w:t>
        </w:r>
        <w:proofErr w:type="gramEnd"/>
      </w:hyperlink>
      <w:r w:rsidRPr="003F1C84">
        <w:rPr>
          <w:rFonts w:ascii="Arial" w:eastAsia="Times New Roman" w:hAnsi="Arial" w:cs="Arial"/>
          <w:color w:val="000000"/>
          <w:sz w:val="24"/>
          <w:szCs w:val="24"/>
        </w:rPr>
        <w:t> Considera-se salário-de-contribuição, para o segurado empregado e trabalhador avulso, na condição prevista no § 5º do art. 12, a remuneração efetivamente auferida na entidade sindical ou empresa de origem."</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7" w:anchor="art29quadro" w:history="1">
        <w:r w:rsidRPr="003F1C84">
          <w:rPr>
            <w:rFonts w:ascii="Arial" w:eastAsia="Times New Roman" w:hAnsi="Arial" w:cs="Arial"/>
            <w:color w:val="0000FF"/>
            <w:sz w:val="24"/>
            <w:szCs w:val="24"/>
            <w:u w:val="single"/>
          </w:rPr>
          <w:t>"Art. 29</w:t>
        </w:r>
      </w:hyperlink>
      <w:proofErr w:type="gramStart"/>
      <w:r w:rsidRPr="003F1C84">
        <w:rPr>
          <w:rFonts w:ascii="Arial" w:eastAsia="Times New Roman" w:hAnsi="Arial" w:cs="Arial"/>
          <w:color w:val="000000"/>
          <w:sz w:val="24"/>
          <w:szCs w:val="24"/>
        </w:rPr>
        <w:t>............................................................................</w:t>
      </w:r>
      <w:proofErr w:type="gramEnd"/>
    </w:p>
    <w:tbl>
      <w:tblPr>
        <w:tblW w:w="375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820"/>
        <w:gridCol w:w="1485"/>
        <w:gridCol w:w="4096"/>
      </w:tblGrid>
      <w:tr w:rsidR="003F1C84" w:rsidRPr="003F1C84" w:rsidTr="003F1C84">
        <w:trPr>
          <w:jc w:val="center"/>
        </w:trPr>
        <w:tc>
          <w:tcPr>
            <w:tcW w:w="0" w:type="auto"/>
            <w:gridSpan w:val="3"/>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ESCALA DE SALÁRIOS — BASE</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CLASSE</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SALÁRIO - BASE</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NÚMERO MÍNIMO DE MESES DE PERMANÊNCIA</w:t>
            </w:r>
            <w:r w:rsidRPr="003F1C84">
              <w:rPr>
                <w:rFonts w:ascii="Arial" w:eastAsia="Times New Roman" w:hAnsi="Arial" w:cs="Arial"/>
                <w:sz w:val="24"/>
                <w:szCs w:val="24"/>
              </w:rPr>
              <w:br/>
            </w:r>
            <w:r w:rsidRPr="003F1C84">
              <w:rPr>
                <w:rFonts w:ascii="Arial" w:eastAsia="Times New Roman" w:hAnsi="Arial" w:cs="Arial"/>
                <w:sz w:val="20"/>
                <w:szCs w:val="20"/>
              </w:rPr>
              <w:t>EM CADA CLASSE</w:t>
            </w:r>
            <w:r w:rsidRPr="003F1C84">
              <w:rPr>
                <w:rFonts w:ascii="Arial" w:eastAsia="Times New Roman" w:hAnsi="Arial" w:cs="Arial"/>
                <w:sz w:val="24"/>
                <w:szCs w:val="24"/>
              </w:rPr>
              <w:t> </w:t>
            </w:r>
            <w:r w:rsidRPr="003F1C84">
              <w:rPr>
                <w:rFonts w:ascii="Arial" w:eastAsia="Times New Roman" w:hAnsi="Arial" w:cs="Arial"/>
                <w:sz w:val="20"/>
                <w:szCs w:val="20"/>
              </w:rPr>
              <w:t>(INTERSTÍCIOS)</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1</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R$ 120,00</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12</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2</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R$ 206,37</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12</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3</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R$ 309,56</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24</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4</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R$ 412,74</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24</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5</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R$ 515,93</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36</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6</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R$ 619,12</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48</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7</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R$ 722,30</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48</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8</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R$ 825,50</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60</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9</w:t>
            </w:r>
            <w:proofErr w:type="gramEnd"/>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R$ 928,68</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60</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10</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R$ 1.031,87</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sz w:val="24"/>
                <w:szCs w:val="24"/>
              </w:rPr>
            </w:pPr>
            <w:r w:rsidRPr="003F1C84">
              <w:rPr>
                <w:rFonts w:ascii="Arial" w:eastAsia="Times New Roman" w:hAnsi="Arial" w:cs="Arial"/>
                <w:sz w:val="20"/>
                <w:szCs w:val="20"/>
              </w:rPr>
              <w:t>-</w:t>
            </w:r>
          </w:p>
        </w:tc>
      </w:tr>
    </w:tbl>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30</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28" w:anchor="art30iiii....." w:history="1">
        <w:r w:rsidRPr="003F1C84">
          <w:rPr>
            <w:rFonts w:ascii="Arial" w:eastAsia="Times New Roman" w:hAnsi="Arial" w:cs="Arial"/>
            <w:color w:val="0000FF"/>
            <w:sz w:val="24"/>
            <w:szCs w:val="24"/>
            <w:u w:val="single"/>
          </w:rPr>
          <w:t>III -</w:t>
        </w:r>
      </w:hyperlink>
      <w:r w:rsidRPr="003F1C84">
        <w:rPr>
          <w:rFonts w:ascii="Arial" w:eastAsia="Times New Roman" w:hAnsi="Arial" w:cs="Arial"/>
          <w:color w:val="000000"/>
          <w:sz w:val="24"/>
          <w:szCs w:val="24"/>
        </w:rPr>
        <w:t xml:space="preserve"> a empresa adquirente, consumidora ou consignatária ou a cooperativa são obrigadas a recolher a contribuição de que trata o art. 25, até o dia 2 do mês </w:t>
      </w:r>
      <w:proofErr w:type="spellStart"/>
      <w:r w:rsidRPr="003F1C84">
        <w:rPr>
          <w:rFonts w:ascii="Arial" w:eastAsia="Times New Roman" w:hAnsi="Arial" w:cs="Arial"/>
          <w:color w:val="000000"/>
          <w:sz w:val="24"/>
          <w:szCs w:val="24"/>
        </w:rPr>
        <w:t>subseqüente</w:t>
      </w:r>
      <w:proofErr w:type="spellEnd"/>
      <w:r w:rsidRPr="003F1C84">
        <w:rPr>
          <w:rFonts w:ascii="Arial" w:eastAsia="Times New Roman" w:hAnsi="Arial" w:cs="Arial"/>
          <w:color w:val="000000"/>
          <w:sz w:val="24"/>
          <w:szCs w:val="24"/>
        </w:rPr>
        <w:t xml:space="preserve"> ao da operação de venda ou consignação da produção, independentemente de estas operações terem sido realizadas diretamente com o produtor ou com </w:t>
      </w:r>
      <w:proofErr w:type="gramStart"/>
      <w:r w:rsidRPr="003F1C84">
        <w:rPr>
          <w:rFonts w:ascii="Arial" w:eastAsia="Times New Roman" w:hAnsi="Arial" w:cs="Arial"/>
          <w:color w:val="000000"/>
          <w:sz w:val="24"/>
          <w:szCs w:val="24"/>
        </w:rPr>
        <w:t>intermediário pessoa</w:t>
      </w:r>
      <w:proofErr w:type="gramEnd"/>
      <w:r w:rsidRPr="003F1C84">
        <w:rPr>
          <w:rFonts w:ascii="Arial" w:eastAsia="Times New Roman" w:hAnsi="Arial" w:cs="Arial"/>
          <w:color w:val="000000"/>
          <w:sz w:val="24"/>
          <w:szCs w:val="24"/>
        </w:rPr>
        <w:t xml:space="preserve"> física, na forma estabelecida em regulamento;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IV - a empresa adquirente, consumidora ou consignatária ou a cooperativa ficam sub-rogadas nas obrigações da pessoa física de que trata a alínea "a" do inciso V do art. 12 e do segurado especial pelo cumprimento das obrigações do art. 25 desta Lei, independentemente de as operações de venda ou consignação terem sido realizadas diretamente com o produtor ou com </w:t>
      </w:r>
      <w:proofErr w:type="gramStart"/>
      <w:r w:rsidRPr="003F1C84">
        <w:rPr>
          <w:rFonts w:ascii="Arial" w:eastAsia="Times New Roman" w:hAnsi="Arial" w:cs="Arial"/>
          <w:color w:val="000000"/>
          <w:sz w:val="24"/>
          <w:szCs w:val="24"/>
        </w:rPr>
        <w:t>intermediário pessoa</w:t>
      </w:r>
      <w:proofErr w:type="gramEnd"/>
      <w:r w:rsidRPr="003F1C84">
        <w:rPr>
          <w:rFonts w:ascii="Arial" w:eastAsia="Times New Roman" w:hAnsi="Arial" w:cs="Arial"/>
          <w:color w:val="000000"/>
          <w:sz w:val="24"/>
          <w:szCs w:val="24"/>
        </w:rPr>
        <w:t xml:space="preserve"> física, exceto no caso do inciso X deste artigo, na forma </w:t>
      </w:r>
      <w:r w:rsidRPr="003F1C84">
        <w:rPr>
          <w:rFonts w:ascii="Arial" w:eastAsia="Times New Roman" w:hAnsi="Arial" w:cs="Arial"/>
          <w:color w:val="000000"/>
          <w:sz w:val="24"/>
          <w:szCs w:val="24"/>
        </w:rPr>
        <w:lastRenderedPageBreak/>
        <w:t>estabelecida em regulamento;              </w:t>
      </w:r>
      <w:hyperlink r:id="rId29" w:history="1">
        <w:r w:rsidRPr="003F1C84">
          <w:rPr>
            <w:rFonts w:ascii="Arial" w:eastAsia="Times New Roman" w:hAnsi="Arial" w:cs="Arial"/>
            <w:color w:val="0000FF"/>
            <w:sz w:val="20"/>
            <w:szCs w:val="20"/>
            <w:u w:val="single"/>
          </w:rPr>
          <w:t>(Vide Resolução do Senado Federal nº 15, de 2017)</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0" w:anchor="art30vi" w:history="1">
        <w:r w:rsidRPr="003F1C84">
          <w:rPr>
            <w:rFonts w:ascii="Arial" w:eastAsia="Times New Roman" w:hAnsi="Arial" w:cs="Arial"/>
            <w:color w:val="0000FF"/>
            <w:sz w:val="24"/>
            <w:szCs w:val="24"/>
            <w:u w:val="single"/>
          </w:rPr>
          <w:t>VI -</w:t>
        </w:r>
      </w:hyperlink>
      <w:r w:rsidRPr="003F1C84">
        <w:rPr>
          <w:rFonts w:ascii="Arial" w:eastAsia="Times New Roman" w:hAnsi="Arial" w:cs="Arial"/>
          <w:color w:val="000000"/>
          <w:sz w:val="24"/>
          <w:szCs w:val="24"/>
        </w:rPr>
        <w:t xml:space="preserve"> o proprietário, o incorporador definido na Lei nº 4.591, de 16 de dezembro de 1964, o dono da obra ou condômino da unidade imobiliária, qualquer que seja a forma de contratação da construção, reforma ou acréscimo, são solidários com o construtor, e estes com a subempreiteira, pelo cumprimento das obrigações para com a Seguridade Social, ressalvado o seu direito regressivo contra o executor ou contratante da obra e admitida </w:t>
      </w:r>
      <w:proofErr w:type="gramStart"/>
      <w:r w:rsidRPr="003F1C84">
        <w:rPr>
          <w:rFonts w:ascii="Arial" w:eastAsia="Times New Roman" w:hAnsi="Arial" w:cs="Arial"/>
          <w:color w:val="000000"/>
          <w:sz w:val="24"/>
          <w:szCs w:val="24"/>
        </w:rPr>
        <w:t>a</w:t>
      </w:r>
      <w:proofErr w:type="gramEnd"/>
      <w:r w:rsidRPr="003F1C84">
        <w:rPr>
          <w:rFonts w:ascii="Arial" w:eastAsia="Times New Roman" w:hAnsi="Arial" w:cs="Arial"/>
          <w:color w:val="000000"/>
          <w:sz w:val="24"/>
          <w:szCs w:val="24"/>
        </w:rPr>
        <w:t xml:space="preserve"> retenção de importância a este devida para garantia do cumprimento dessas obrigações, não se aplicando, em qualquer hipótese, o benefício de ordem;</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1" w:anchor="art30x" w:history="1">
        <w:r w:rsidRPr="003F1C84">
          <w:rPr>
            <w:rFonts w:ascii="Arial" w:eastAsia="Times New Roman" w:hAnsi="Arial" w:cs="Arial"/>
            <w:color w:val="0000FF"/>
            <w:sz w:val="24"/>
            <w:szCs w:val="24"/>
            <w:u w:val="single"/>
          </w:rPr>
          <w:t>X -</w:t>
        </w:r>
      </w:hyperlink>
      <w:r w:rsidRPr="003F1C84">
        <w:rPr>
          <w:rFonts w:ascii="Arial" w:eastAsia="Times New Roman" w:hAnsi="Arial" w:cs="Arial"/>
          <w:color w:val="000000"/>
          <w:sz w:val="24"/>
          <w:szCs w:val="24"/>
        </w:rPr>
        <w:t> a pessoa física de que trata a alínea "a" do inciso V do art. 12 e o segurado especial são obrigados a recolher a contribuição de que trata o art. 25 desta Lei no prazo estabelecido no inciso III deste artigo, caso comercializem sua produção: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 no exterior;</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 diretamente, no varejo, ao consumidor pessoa física;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à pessoa física de que trata a alínea "a" do inciso V do art. 12;</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d) ao segurado especial;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XI - aplica-se o disposto nos incisos III e IV deste artigo à pessoa física não produtor rural que adquire produção para venda no varejo </w:t>
      </w:r>
      <w:proofErr w:type="gramStart"/>
      <w:r w:rsidRPr="003F1C84">
        <w:rPr>
          <w:rFonts w:ascii="Arial" w:eastAsia="Times New Roman" w:hAnsi="Arial" w:cs="Arial"/>
          <w:color w:val="000000"/>
          <w:sz w:val="24"/>
          <w:szCs w:val="24"/>
        </w:rPr>
        <w:t>a consumidor</w:t>
      </w:r>
      <w:proofErr w:type="gramEnd"/>
      <w:r w:rsidRPr="003F1C84">
        <w:rPr>
          <w:rFonts w:ascii="Arial" w:eastAsia="Times New Roman" w:hAnsi="Arial" w:cs="Arial"/>
          <w:color w:val="000000"/>
          <w:sz w:val="24"/>
          <w:szCs w:val="24"/>
        </w:rPr>
        <w:t xml:space="preserve"> pessoa física.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30%C2%A73." w:history="1">
        <w:r w:rsidRPr="003F1C84">
          <w:rPr>
            <w:rFonts w:ascii="Arial" w:eastAsia="Times New Roman" w:hAnsi="Arial" w:cs="Arial"/>
            <w:color w:val="0000FF"/>
            <w:sz w:val="24"/>
            <w:szCs w:val="24"/>
            <w:u w:val="single"/>
          </w:rPr>
          <w:t>§ 3º</w:t>
        </w:r>
      </w:hyperlink>
      <w:r w:rsidRPr="003F1C84">
        <w:rPr>
          <w:rFonts w:ascii="Arial" w:eastAsia="Times New Roman" w:hAnsi="Arial" w:cs="Arial"/>
          <w:color w:val="000000"/>
          <w:sz w:val="24"/>
          <w:szCs w:val="24"/>
        </w:rPr>
        <w:t> Aplica-se à entidade sindical e à empresa de origem o disposto nas alíneas "a" e "b" do inciso I, relativamente à remuneração do segurado referido no § 5º do art. 12.</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3" w:anchor="art31....." w:history="1">
        <w:proofErr w:type="gramStart"/>
        <w:r w:rsidRPr="003F1C84">
          <w:rPr>
            <w:rFonts w:ascii="Arial" w:eastAsia="Times New Roman" w:hAnsi="Arial" w:cs="Arial"/>
            <w:color w:val="0000FF"/>
            <w:sz w:val="24"/>
            <w:szCs w:val="24"/>
            <w:u w:val="single"/>
          </w:rPr>
          <w:t>"Art. 31</w:t>
        </w:r>
      </w:hyperlink>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 xml:space="preserve"> O contratante de quaisquer serviços executados mediante cessão de mão-de-obra, inclusive em regime de trabalho temporário, responde solidariamente com o executor pelas obrigações decorrentes desta Lei, em relação aos serviços prestados, exceto quanto ao disposto no art. 23, não se aplicando, em qualquer hipótese, o benefício de ordem.</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4" w:anchor="art31%C2%A72" w:history="1">
        <w:r w:rsidRPr="003F1C84">
          <w:rPr>
            <w:rFonts w:ascii="Arial" w:eastAsia="Times New Roman" w:hAnsi="Arial" w:cs="Arial"/>
            <w:color w:val="0000FF"/>
            <w:sz w:val="24"/>
            <w:szCs w:val="24"/>
            <w:u w:val="single"/>
          </w:rPr>
          <w:t>§ 2º</w:t>
        </w:r>
      </w:hyperlink>
      <w:r w:rsidRPr="003F1C84">
        <w:rPr>
          <w:rFonts w:ascii="Arial" w:eastAsia="Times New Roman" w:hAnsi="Arial" w:cs="Arial"/>
          <w:color w:val="000000"/>
          <w:sz w:val="24"/>
          <w:szCs w:val="24"/>
        </w:rPr>
        <w:t xml:space="preserve"> Exclusivamente para os fins desta Lei, entende-se como cessão de mão-de-obra a colocação à disposição do contratante, em suas dependências ou nas de terceiros, de segurados que realizem serviços contínuos, relacionados </w:t>
      </w:r>
      <w:r w:rsidRPr="003F1C84">
        <w:rPr>
          <w:rFonts w:ascii="Arial" w:eastAsia="Times New Roman" w:hAnsi="Arial" w:cs="Arial"/>
          <w:color w:val="000000"/>
          <w:sz w:val="24"/>
          <w:szCs w:val="24"/>
        </w:rPr>
        <w:lastRenderedPageBreak/>
        <w:t>ou não com atividades normais da empresa, quaisquer que sejam a natureza e a forma de contratação.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32</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5" w:anchor="art32iv." w:history="1">
        <w:r w:rsidRPr="003F1C84">
          <w:rPr>
            <w:rFonts w:ascii="Arial" w:eastAsia="Times New Roman" w:hAnsi="Arial" w:cs="Arial"/>
            <w:color w:val="0000FF"/>
            <w:sz w:val="24"/>
            <w:szCs w:val="24"/>
            <w:u w:val="single"/>
          </w:rPr>
          <w:t>IV –</w:t>
        </w:r>
      </w:hyperlink>
      <w:r w:rsidRPr="003F1C84">
        <w:rPr>
          <w:rFonts w:ascii="Arial" w:eastAsia="Times New Roman" w:hAnsi="Arial" w:cs="Arial"/>
          <w:color w:val="000000"/>
          <w:sz w:val="24"/>
          <w:szCs w:val="24"/>
        </w:rPr>
        <w:t xml:space="preserve"> informar mensalmente ao Instituto Nacional do Seguro Social – INSS, por intermédio de documento a </w:t>
      </w:r>
      <w:proofErr w:type="gramStart"/>
      <w:r w:rsidRPr="003F1C84">
        <w:rPr>
          <w:rFonts w:ascii="Arial" w:eastAsia="Times New Roman" w:hAnsi="Arial" w:cs="Arial"/>
          <w:color w:val="000000"/>
          <w:sz w:val="24"/>
          <w:szCs w:val="24"/>
        </w:rPr>
        <w:t>ser</w:t>
      </w:r>
      <w:proofErr w:type="gramEnd"/>
      <w:r w:rsidRPr="003F1C84">
        <w:rPr>
          <w:rFonts w:ascii="Arial" w:eastAsia="Times New Roman" w:hAnsi="Arial" w:cs="Arial"/>
          <w:color w:val="000000"/>
          <w:sz w:val="24"/>
          <w:szCs w:val="24"/>
        </w:rPr>
        <w:t xml:space="preserve"> definido em regulamento, dados relacionados aos fatos geradores de contribuição previdenciária e outras informações de interesse do INSS.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6" w:anchor="art32%C2%A71" w:history="1">
        <w:r w:rsidRPr="003F1C84">
          <w:rPr>
            <w:rFonts w:ascii="Arial" w:eastAsia="Times New Roman" w:hAnsi="Arial" w:cs="Arial"/>
            <w:color w:val="0000FF"/>
            <w:sz w:val="24"/>
            <w:szCs w:val="24"/>
            <w:u w:val="single"/>
          </w:rPr>
          <w:t>§ 1º </w:t>
        </w:r>
      </w:hyperlink>
      <w:r w:rsidRPr="003F1C84">
        <w:rPr>
          <w:rFonts w:ascii="Arial" w:eastAsia="Times New Roman" w:hAnsi="Arial" w:cs="Arial"/>
          <w:color w:val="000000"/>
          <w:sz w:val="24"/>
          <w:szCs w:val="24"/>
        </w:rPr>
        <w:t>O Poder Executivo poderá estabelecer critérios diferenciados de periodicidade, de formalização ou de dispensa de apresentação do documento a que se refere o inciso IV, para segmentos de empresas ou situações específicas.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As informações constantes do documento de que trata o inciso IV, servirão como base de cálculo das contribuições devidas ao Instituto Nacional do Seguro Social – INSS, bem como comporão a base de dados para fins de cálculo e concessão dos benefícios previdenciários.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3º O regulamento disporá sobre local, data e forma de entrega do documento previsto no inciso IV.</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4º A não apresentação do documento previsto no inciso IV, independentemente do recolhimento da contribuição, sujeitará o infrator à pena administrativa correspondente a multa variável equivalente a um multiplicador sobre o valor mínimo previsto no art. 92, em função do número de segurados, conforme quadro abaixo:</w:t>
      </w:r>
    </w:p>
    <w:tbl>
      <w:tblPr>
        <w:tblW w:w="375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3634"/>
        <w:gridCol w:w="2767"/>
      </w:tblGrid>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after="0"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0 a 5 segurados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F1C84" w:rsidRPr="003F1C84" w:rsidRDefault="003F1C84" w:rsidP="003F1C84">
            <w:pPr>
              <w:spacing w:after="0"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1/2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6 a 15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1</w:t>
            </w:r>
            <w:proofErr w:type="gramEnd"/>
            <w:r w:rsidRPr="003F1C84">
              <w:rPr>
                <w:rFonts w:ascii="Arial" w:eastAsia="Times New Roman" w:hAnsi="Arial" w:cs="Arial"/>
                <w:sz w:val="20"/>
                <w:szCs w:val="20"/>
              </w:rPr>
              <w:t xml:space="preserve">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16 a 50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2</w:t>
            </w:r>
            <w:proofErr w:type="gramEnd"/>
            <w:r w:rsidRPr="003F1C84">
              <w:rPr>
                <w:rFonts w:ascii="Arial" w:eastAsia="Times New Roman" w:hAnsi="Arial" w:cs="Arial"/>
                <w:sz w:val="20"/>
                <w:szCs w:val="20"/>
              </w:rPr>
              <w:t xml:space="preserve">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51 a 100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5</w:t>
            </w:r>
            <w:proofErr w:type="gramEnd"/>
            <w:r w:rsidRPr="003F1C84">
              <w:rPr>
                <w:rFonts w:ascii="Arial" w:eastAsia="Times New Roman" w:hAnsi="Arial" w:cs="Arial"/>
                <w:sz w:val="20"/>
                <w:szCs w:val="20"/>
              </w:rPr>
              <w:t xml:space="preserve">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101 a 500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10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501 a 1000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20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1001 a 5000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35 x o valor mínimo</w:t>
            </w:r>
          </w:p>
        </w:tc>
      </w:tr>
      <w:tr w:rsidR="003F1C84" w:rsidRPr="003F1C84" w:rsidTr="003F1C8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proofErr w:type="gramStart"/>
            <w:r w:rsidRPr="003F1C84">
              <w:rPr>
                <w:rFonts w:ascii="Arial" w:eastAsia="Times New Roman" w:hAnsi="Arial" w:cs="Arial"/>
                <w:sz w:val="20"/>
                <w:szCs w:val="20"/>
              </w:rPr>
              <w:t>acima</w:t>
            </w:r>
            <w:proofErr w:type="gramEnd"/>
            <w:r w:rsidRPr="003F1C84">
              <w:rPr>
                <w:rFonts w:ascii="Arial" w:eastAsia="Times New Roman" w:hAnsi="Arial" w:cs="Arial"/>
                <w:sz w:val="20"/>
                <w:szCs w:val="20"/>
              </w:rPr>
              <w:t xml:space="preserve"> de 5000 segurados</w:t>
            </w:r>
          </w:p>
        </w:tc>
        <w:tc>
          <w:tcPr>
            <w:tcW w:w="0" w:type="auto"/>
            <w:tcBorders>
              <w:top w:val="outset" w:sz="6" w:space="0" w:color="000000"/>
              <w:left w:val="outset" w:sz="6" w:space="0" w:color="000000"/>
              <w:bottom w:val="outset" w:sz="6" w:space="0" w:color="000000"/>
              <w:right w:val="outset" w:sz="6" w:space="0" w:color="000000"/>
            </w:tcBorders>
            <w:hideMark/>
          </w:tcPr>
          <w:p w:rsidR="003F1C84" w:rsidRPr="003F1C84" w:rsidRDefault="003F1C84" w:rsidP="003F1C84">
            <w:pPr>
              <w:spacing w:before="100" w:beforeAutospacing="1" w:after="100" w:afterAutospacing="1" w:line="240" w:lineRule="auto"/>
              <w:rPr>
                <w:rFonts w:ascii="Times New Roman" w:eastAsia="Times New Roman" w:hAnsi="Times New Roman" w:cs="Times New Roman"/>
                <w:sz w:val="24"/>
                <w:szCs w:val="24"/>
              </w:rPr>
            </w:pPr>
            <w:r w:rsidRPr="003F1C84">
              <w:rPr>
                <w:rFonts w:ascii="Arial" w:eastAsia="Times New Roman" w:hAnsi="Arial" w:cs="Arial"/>
                <w:sz w:val="20"/>
                <w:szCs w:val="20"/>
              </w:rPr>
              <w:t>50 x o valor mínimo</w:t>
            </w:r>
          </w:p>
        </w:tc>
      </w:tr>
    </w:tbl>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5º A apresentação do documento com dados não correspondentes aos fatos geradores sujeitará o infrator à pena administrativa correspondente à multa de cem por cento do valor devido relativo à contribuição não declarada, limitada aos valores previstos no parágrafo anterior.</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6º A apresentação do documento com erro de preenchimento nos dados não relacionados aos fatos geradores sujeitará o infrator à pena administrativa de cinco por cento do valor mínimo previsto no art. 92, por campo com informações inexatas, incompletas ou omissas, limitadas aos valores previstos no § 4º.</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 7º A multa de que trata o § 4º sofrerá acréscimo de cinco por cento por mês calendário ou fração, a partir do mês seguinte àquele em que o documento deveria ter sido entregue.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8º O valor mínimo a que se refere o § 4º será o vigente na data da lavratura do </w:t>
      </w:r>
      <w:proofErr w:type="gramStart"/>
      <w:r w:rsidRPr="003F1C84">
        <w:rPr>
          <w:rFonts w:ascii="Arial" w:eastAsia="Times New Roman" w:hAnsi="Arial" w:cs="Arial"/>
          <w:color w:val="000000"/>
          <w:sz w:val="24"/>
          <w:szCs w:val="24"/>
        </w:rPr>
        <w:t>auto-de</w:t>
      </w:r>
      <w:proofErr w:type="gramEnd"/>
      <w:r w:rsidRPr="003F1C84">
        <w:rPr>
          <w:rFonts w:ascii="Arial" w:eastAsia="Times New Roman" w:hAnsi="Arial" w:cs="Arial"/>
          <w:color w:val="000000"/>
          <w:sz w:val="24"/>
          <w:szCs w:val="24"/>
        </w:rPr>
        <w:t>-infração.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9º A empresa deverá apresentar o documento a que se refere o inciso IV, mesmo quando não ocorrerem fatos geradores de contribuição previdenciária, </w:t>
      </w:r>
      <w:proofErr w:type="gramStart"/>
      <w:r w:rsidRPr="003F1C84">
        <w:rPr>
          <w:rFonts w:ascii="Arial" w:eastAsia="Times New Roman" w:hAnsi="Arial" w:cs="Arial"/>
          <w:color w:val="000000"/>
          <w:sz w:val="24"/>
          <w:szCs w:val="24"/>
        </w:rPr>
        <w:t>sob pena</w:t>
      </w:r>
      <w:proofErr w:type="gramEnd"/>
      <w:r w:rsidRPr="003F1C84">
        <w:rPr>
          <w:rFonts w:ascii="Arial" w:eastAsia="Times New Roman" w:hAnsi="Arial" w:cs="Arial"/>
          <w:color w:val="000000"/>
          <w:sz w:val="24"/>
          <w:szCs w:val="24"/>
        </w:rPr>
        <w:t xml:space="preserve"> da multa prevista no § 4º.</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10. O descumprimento do disposto no inciso IV é condição impeditiva para expedição da prova de inexistência de débito para com o Instituto Nacional do Seguro Social – INSS.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11. </w:t>
      </w:r>
      <w:proofErr w:type="gramStart"/>
      <w:r w:rsidRPr="003F1C84">
        <w:rPr>
          <w:rFonts w:ascii="Arial" w:eastAsia="Times New Roman" w:hAnsi="Arial" w:cs="Arial"/>
          <w:color w:val="000000"/>
          <w:sz w:val="24"/>
          <w:szCs w:val="24"/>
        </w:rPr>
        <w:t>Os documentos comprobatórios do cumprimento das obrigações de que trata este artigo devem ficar arquivados na empresa durante dez anos, à disposição da fiscalização."</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33</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7" w:anchor="art33%C2%A77.." w:history="1">
        <w:r w:rsidRPr="003F1C84">
          <w:rPr>
            <w:rFonts w:ascii="Arial" w:eastAsia="Times New Roman" w:hAnsi="Arial" w:cs="Arial"/>
            <w:color w:val="0000FF"/>
            <w:sz w:val="24"/>
            <w:szCs w:val="24"/>
            <w:u w:val="single"/>
          </w:rPr>
          <w:t>§ 7º</w:t>
        </w:r>
      </w:hyperlink>
      <w:r w:rsidRPr="003F1C84">
        <w:rPr>
          <w:rFonts w:ascii="Arial" w:eastAsia="Times New Roman" w:hAnsi="Arial" w:cs="Arial"/>
          <w:color w:val="000000"/>
          <w:sz w:val="24"/>
          <w:szCs w:val="24"/>
        </w:rPr>
        <w:t> O crédito da seguridade social é constituído por meio de notificação de débito, auto-de-infração, confissão ou documento declaratório de valores devidos e não recolhidos apresentado pelo contribuinte.</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8" w:anchor="art34"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34.</w:t>
        </w:r>
        <w:proofErr w:type="gramEnd"/>
      </w:hyperlink>
      <w:r w:rsidRPr="003F1C84">
        <w:rPr>
          <w:rFonts w:ascii="Arial" w:eastAsia="Times New Roman" w:hAnsi="Arial" w:cs="Arial"/>
          <w:color w:val="000000"/>
          <w:sz w:val="24"/>
          <w:szCs w:val="24"/>
        </w:rPr>
        <w:t xml:space="preserve"> As contribuições sociais e outras importâncias arrecadadas pelo INSS, incluídas ou não em notificação fiscal de lançamento, pagas com atraso, objeto ou não de parcelamento, ficam sujeitas aos juros equivalentes à taxa referencial do Sistema Especial de Liquidação e de Custódia — SELIC, a que se refere o art. 13 da Lei nº 9.065, de 20 de junho de 1995, incidentes sobre o valor atualizado, e multa de mora, todos de caráter </w:t>
      </w:r>
      <w:proofErr w:type="spellStart"/>
      <w:r w:rsidRPr="003F1C84">
        <w:rPr>
          <w:rFonts w:ascii="Arial" w:eastAsia="Times New Roman" w:hAnsi="Arial" w:cs="Arial"/>
          <w:color w:val="000000"/>
          <w:sz w:val="24"/>
          <w:szCs w:val="24"/>
        </w:rPr>
        <w:t>irrelevável</w:t>
      </w:r>
      <w:proofErr w:type="spell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Parágrafo único. </w:t>
      </w:r>
      <w:proofErr w:type="gramStart"/>
      <w:r w:rsidRPr="003F1C84">
        <w:rPr>
          <w:rFonts w:ascii="Arial" w:eastAsia="Times New Roman" w:hAnsi="Arial" w:cs="Arial"/>
          <w:color w:val="000000"/>
          <w:sz w:val="24"/>
          <w:szCs w:val="24"/>
        </w:rPr>
        <w:t>O percentual dos juros moratórios relativos aos meses de vencimentos ou pagamentos das contribuições corresponderá a um por cento."</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39" w:anchor="art35..."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35.</w:t>
        </w:r>
        <w:proofErr w:type="gramEnd"/>
      </w:hyperlink>
      <w:r w:rsidRPr="003F1C84">
        <w:rPr>
          <w:rFonts w:ascii="Arial" w:eastAsia="Times New Roman" w:hAnsi="Arial" w:cs="Arial"/>
          <w:color w:val="000000"/>
          <w:sz w:val="24"/>
          <w:szCs w:val="24"/>
        </w:rPr>
        <w:t> Para os fatos geradores ocorridos a partir de 1º de abril de 1997, sobre as contribuições sociais em atraso, arrecadadas pelo INSS, incidirá multa de mora, que não poderá ser relevada, nos seguintes termos: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 - para pagamento, após o vencimento de obrigação não incluída em notificação fiscal de lançamento: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 quatro por cento, dentro do mês de vencimento da obrigação;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 sete por cento, no mês seguinte;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dez por cento, a partir do segundo mês seguinte ao do vencimento da obrigação;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II - para pagamento de créditos incluídos em notificação fiscal de lançamento: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a) doze por cento, em até quinze dias do recebimento da notificação;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 quinze por cento, após o 15º dia do recebimento da notificação;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vinte por cento, após apresentação de recurso desde que antecedido de defesa, sendo ambos tempestivos, até quinze dias da ciência da decisão do Conselho de Recursos da Previdência Social - CRPS;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d) vinte e cinco por cento, após o 15º dia da ciência da decisão do Conselho de Recursos da Previdência Social - CRPS, enquanto não inscrito em Dívida Ativa;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III - para pagamento do crédito inscrito em Dívida Ativa: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 trinta por cento, quando não tenha sido objeto de parcelamento;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 trinta e cinco por cento, se houve parcelamento;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quarenta por cento, após o ajuizamento da execução fiscal, mesmo que o devedor ainda não tenha sido citado, se o crédito não foi objeto de parcelamento;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d) </w:t>
      </w:r>
      <w:proofErr w:type="spellStart"/>
      <w:r w:rsidRPr="003F1C84">
        <w:rPr>
          <w:rFonts w:ascii="Arial" w:eastAsia="Times New Roman" w:hAnsi="Arial" w:cs="Arial"/>
          <w:color w:val="000000"/>
          <w:sz w:val="24"/>
          <w:szCs w:val="24"/>
        </w:rPr>
        <w:t>cinqüenta</w:t>
      </w:r>
      <w:proofErr w:type="spellEnd"/>
      <w:r w:rsidRPr="003F1C84">
        <w:rPr>
          <w:rFonts w:ascii="Arial" w:eastAsia="Times New Roman" w:hAnsi="Arial" w:cs="Arial"/>
          <w:color w:val="000000"/>
          <w:sz w:val="24"/>
          <w:szCs w:val="24"/>
        </w:rPr>
        <w:t xml:space="preserve"> por cento, após o ajuizamento da execução fiscal, mesmo que o devedor ainda não tenha sido citado, se o crédito foi objeto de parcelamento.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1º Na hipótese de parcelamento ou </w:t>
      </w:r>
      <w:proofErr w:type="spellStart"/>
      <w:r w:rsidRPr="003F1C84">
        <w:rPr>
          <w:rFonts w:ascii="Arial" w:eastAsia="Times New Roman" w:hAnsi="Arial" w:cs="Arial"/>
          <w:color w:val="000000"/>
          <w:sz w:val="24"/>
          <w:szCs w:val="24"/>
        </w:rPr>
        <w:t>reparcelamento</w:t>
      </w:r>
      <w:proofErr w:type="spellEnd"/>
      <w:r w:rsidRPr="003F1C84">
        <w:rPr>
          <w:rFonts w:ascii="Arial" w:eastAsia="Times New Roman" w:hAnsi="Arial" w:cs="Arial"/>
          <w:color w:val="000000"/>
          <w:sz w:val="24"/>
          <w:szCs w:val="24"/>
        </w:rPr>
        <w:t>, incidirá um acréscimo de vinte por cento sobre a multa de mora a que se refere o </w:t>
      </w:r>
      <w:r w:rsidRPr="003F1C84">
        <w:rPr>
          <w:rFonts w:ascii="Arial" w:eastAsia="Times New Roman" w:hAnsi="Arial" w:cs="Arial"/>
          <w:i/>
          <w:iCs/>
          <w:color w:val="000000"/>
          <w:sz w:val="24"/>
          <w:szCs w:val="24"/>
        </w:rPr>
        <w:t>caput</w:t>
      </w:r>
      <w:r w:rsidRPr="003F1C84">
        <w:rPr>
          <w:rFonts w:ascii="Arial" w:eastAsia="Times New Roman" w:hAnsi="Arial" w:cs="Arial"/>
          <w:color w:val="000000"/>
          <w:sz w:val="24"/>
          <w:szCs w:val="24"/>
        </w:rPr>
        <w:t> e seus incisos.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Se houver pagamento antecipado à vista, no todo ou em parte, do saldo devedor, o acréscimo previsto no parágrafo anterior não incidirá sobre a multa correspondente à parte do pagamento que se efetuar.</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3º O valor do pagamento parcial, antecipado, do saldo devedor de parcelamento ou do </w:t>
      </w:r>
      <w:proofErr w:type="spellStart"/>
      <w:r w:rsidRPr="003F1C84">
        <w:rPr>
          <w:rFonts w:ascii="Arial" w:eastAsia="Times New Roman" w:hAnsi="Arial" w:cs="Arial"/>
          <w:color w:val="000000"/>
          <w:sz w:val="24"/>
          <w:szCs w:val="24"/>
        </w:rPr>
        <w:t>reparcelamento</w:t>
      </w:r>
      <w:proofErr w:type="spellEnd"/>
      <w:r w:rsidRPr="003F1C84">
        <w:rPr>
          <w:rFonts w:ascii="Arial" w:eastAsia="Times New Roman" w:hAnsi="Arial" w:cs="Arial"/>
          <w:color w:val="000000"/>
          <w:sz w:val="24"/>
          <w:szCs w:val="24"/>
        </w:rPr>
        <w:t xml:space="preserve"> somente poderá ser utilizado para quitação de parcelas na ordem inversa do vencimento, sem prejuízo da que for devida no mês de competência em curso e sobre a qual incidirá sempre o acréscimo a que se refere o § 1º deste artigo.</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38</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0" w:anchor="art38%C2%A75" w:history="1">
        <w:r w:rsidRPr="003F1C84">
          <w:rPr>
            <w:rFonts w:ascii="Arial" w:eastAsia="Times New Roman" w:hAnsi="Arial" w:cs="Arial"/>
            <w:color w:val="0000FF"/>
            <w:sz w:val="24"/>
            <w:szCs w:val="24"/>
            <w:u w:val="single"/>
          </w:rPr>
          <w:t>§ 5º</w:t>
        </w:r>
      </w:hyperlink>
      <w:r w:rsidRPr="003F1C84">
        <w:rPr>
          <w:rFonts w:ascii="Arial" w:eastAsia="Times New Roman" w:hAnsi="Arial" w:cs="Arial"/>
          <w:color w:val="000000"/>
          <w:sz w:val="24"/>
          <w:szCs w:val="24"/>
        </w:rPr>
        <w:t xml:space="preserve"> Será admitido o </w:t>
      </w:r>
      <w:proofErr w:type="spellStart"/>
      <w:r w:rsidRPr="003F1C84">
        <w:rPr>
          <w:rFonts w:ascii="Arial" w:eastAsia="Times New Roman" w:hAnsi="Arial" w:cs="Arial"/>
          <w:color w:val="000000"/>
          <w:sz w:val="24"/>
          <w:szCs w:val="24"/>
        </w:rPr>
        <w:t>reparcelamento</w:t>
      </w:r>
      <w:proofErr w:type="spellEnd"/>
      <w:r w:rsidRPr="003F1C84">
        <w:rPr>
          <w:rFonts w:ascii="Arial" w:eastAsia="Times New Roman" w:hAnsi="Arial" w:cs="Arial"/>
          <w:color w:val="000000"/>
          <w:sz w:val="24"/>
          <w:szCs w:val="24"/>
        </w:rPr>
        <w:t xml:space="preserve"> por uma única vez.</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6º Sobre o valor de cada prestação mensal decorrente de parcelamento serão acrescidos, por ocasião do pagamento, juros equivalentes à taxa referencial do Sistema Especial de Liquidação e de Custódia - SELIC, a que se refere o art. 13 da Lei nº 9.065, de 20 de junho de 1995, para títulos federais, acumulada mensalmente, calculados a partir do 1º dia do mês da concessão do parcelamento até o mês anterior ao do pagamento e de um por cento relativamente ao mês do pagamento.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 7º O deferimento do parcelamento pelo Instituto Nacional do Seguro Social - INSS fica condicionado ao pagamento da primeira parcela.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8º Na hipótese do parágrafo anterior, não sendo paga a primeira parcela ou descumprida qualquer cláusula do acordo de parcelamento, proceder-se-á à inscrição da dívida confessada, salvo se já tiver sido inscrita na Dívida Ativa do Instituto Nacional do Seguro Social – INSS e à sua cobrança judicial.</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39</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1" w:anchor="art39%C2%A73" w:history="1">
        <w:r w:rsidRPr="003F1C84">
          <w:rPr>
            <w:rFonts w:ascii="Arial" w:eastAsia="Times New Roman" w:hAnsi="Arial" w:cs="Arial"/>
            <w:color w:val="0000FF"/>
            <w:sz w:val="24"/>
            <w:szCs w:val="24"/>
            <w:u w:val="single"/>
          </w:rPr>
          <w:t>§ 3º</w:t>
        </w:r>
      </w:hyperlink>
      <w:r w:rsidRPr="003F1C84">
        <w:rPr>
          <w:rFonts w:ascii="Arial" w:eastAsia="Times New Roman" w:hAnsi="Arial" w:cs="Arial"/>
          <w:color w:val="000000"/>
          <w:sz w:val="24"/>
          <w:szCs w:val="24"/>
        </w:rPr>
        <w:t> O não recolhimento ou não parcelamento dos valores contidos no documento a que se refere o inciso IV do art. 32 importará na inscrição na Dívida Ativa do Instituto Nacional do Seguro Social - INSS.</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45</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2" w:anchor="art45%C2%A74.." w:history="1">
        <w:r w:rsidRPr="003F1C84">
          <w:rPr>
            <w:rFonts w:ascii="Arial" w:eastAsia="Times New Roman" w:hAnsi="Arial" w:cs="Arial"/>
            <w:color w:val="0000FF"/>
            <w:sz w:val="24"/>
            <w:szCs w:val="24"/>
            <w:u w:val="single"/>
          </w:rPr>
          <w:t>§ 4º</w:t>
        </w:r>
      </w:hyperlink>
      <w:r w:rsidRPr="003F1C84">
        <w:rPr>
          <w:rFonts w:ascii="Arial" w:eastAsia="Times New Roman" w:hAnsi="Arial" w:cs="Arial"/>
          <w:color w:val="000000"/>
          <w:sz w:val="24"/>
          <w:szCs w:val="24"/>
        </w:rPr>
        <w:t> Sobre os valores apurados na forma dos §§ 2º e 3º incidirão juros moratórios de um por cento ao mês e multa de dez por cento.</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47</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3" w:anchor="art47id" w:history="1">
        <w:proofErr w:type="gramStart"/>
        <w:r w:rsidRPr="003F1C84">
          <w:rPr>
            <w:rFonts w:ascii="Arial" w:eastAsia="Times New Roman" w:hAnsi="Arial" w:cs="Arial"/>
            <w:color w:val="0000FF"/>
            <w:sz w:val="24"/>
            <w:szCs w:val="24"/>
            <w:u w:val="single"/>
          </w:rPr>
          <w:t>d)</w:t>
        </w:r>
        <w:proofErr w:type="gramEnd"/>
        <w:r w:rsidRPr="003F1C84">
          <w:rPr>
            <w:rFonts w:ascii="Arial" w:eastAsia="Times New Roman" w:hAnsi="Arial" w:cs="Arial"/>
            <w:color w:val="0000FF"/>
            <w:sz w:val="24"/>
            <w:szCs w:val="24"/>
            <w:u w:val="single"/>
          </w:rPr>
          <w:t> </w:t>
        </w:r>
      </w:hyperlink>
      <w:r w:rsidRPr="003F1C84">
        <w:rPr>
          <w:rFonts w:ascii="Arial" w:eastAsia="Times New Roman" w:hAnsi="Arial" w:cs="Arial"/>
          <w:color w:val="000000"/>
          <w:sz w:val="24"/>
          <w:szCs w:val="24"/>
        </w:rPr>
        <w:t>no registro ou arquivamento, no órgão próprio, de ato relativo a baixa ou redução de capital de firma individual, redução de capital social, cisão total ou parcial, transformação ou extinção de entidade ou sociedade comercial ou civil e transferência de controle de cotas de sociedades de responsabilidade limitada;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55</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55v" w:history="1">
        <w:r w:rsidRPr="003F1C84">
          <w:rPr>
            <w:rFonts w:ascii="Arial" w:eastAsia="Times New Roman" w:hAnsi="Arial" w:cs="Arial"/>
            <w:color w:val="0000FF"/>
            <w:sz w:val="24"/>
            <w:szCs w:val="24"/>
            <w:u w:val="single"/>
          </w:rPr>
          <w:t>V -</w:t>
        </w:r>
      </w:hyperlink>
      <w:r w:rsidRPr="003F1C84">
        <w:rPr>
          <w:rFonts w:ascii="Arial" w:eastAsia="Times New Roman" w:hAnsi="Arial" w:cs="Arial"/>
          <w:color w:val="000000"/>
          <w:sz w:val="24"/>
          <w:szCs w:val="24"/>
        </w:rPr>
        <w:t> aplique integralmente o eventual resultado operacional na manutenção e desenvolvimento de seus objetivos institucionais apresentando, anualmente ao órgão do INSS competente, relatório circunstanciado de suas atividades.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69"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69.</w:t>
        </w:r>
        <w:proofErr w:type="gramEnd"/>
      </w:hyperlink>
      <w:r w:rsidRPr="003F1C84">
        <w:rPr>
          <w:rFonts w:ascii="Arial" w:eastAsia="Times New Roman" w:hAnsi="Arial" w:cs="Arial"/>
          <w:color w:val="000000"/>
          <w:sz w:val="24"/>
          <w:szCs w:val="24"/>
        </w:rPr>
        <w:t> O Ministério da Previdência e Assistência Social e o Instituto Nacional do Seguro Social - INSS manterão programa permanente de revisão da concessão e da manutenção dos benefícios da Previdência Social, a fim de apurar irregularidades e falhas existentes.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 Havendo indício de irregularidade na concessão ou na manutenção de benefício, a Previdência Social notificará o beneficiário para apresentar defesa, provas ou documentos de que dispuser, no prazo de trinta dias.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2° A notificação a que se refere o parágrafo anterior far-se-á por via postal com aviso de recebimento e, não comparecendo o beneficiário nem </w:t>
      </w:r>
      <w:r w:rsidRPr="003F1C84">
        <w:rPr>
          <w:rFonts w:ascii="Arial" w:eastAsia="Times New Roman" w:hAnsi="Arial" w:cs="Arial"/>
          <w:color w:val="000000"/>
          <w:sz w:val="24"/>
          <w:szCs w:val="24"/>
        </w:rPr>
        <w:lastRenderedPageBreak/>
        <w:t>apresentando defesa, será suspenso o benefício, com notificação ao beneficiário por edital resumido publicado uma vez em jornal de circulação na localidade.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3° Decorrido o prazo concedido pela notificação postal ou pelo edital, sem que tenha havido resposta, ou caso seja considerada pela Previdência Social como insuficiente ou improcedente a defesa apresentada, o benefício será cancelado, dando-se conhecimento da decisão ao beneficiário.</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6" w:anchor="art94"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94.</w:t>
        </w:r>
        <w:proofErr w:type="gramEnd"/>
      </w:hyperlink>
      <w:r w:rsidRPr="003F1C84">
        <w:rPr>
          <w:rFonts w:ascii="Arial" w:eastAsia="Times New Roman" w:hAnsi="Arial" w:cs="Arial"/>
          <w:color w:val="000000"/>
          <w:sz w:val="24"/>
          <w:szCs w:val="24"/>
        </w:rPr>
        <w:t xml:space="preserve"> O Instituto Nacional do Seguro Social - INSS poderá arrecadar e fiscalizar, mediante </w:t>
      </w:r>
      <w:proofErr w:type="spellStart"/>
      <w:r w:rsidRPr="003F1C84">
        <w:rPr>
          <w:rFonts w:ascii="Arial" w:eastAsia="Times New Roman" w:hAnsi="Arial" w:cs="Arial"/>
          <w:color w:val="000000"/>
          <w:sz w:val="24"/>
          <w:szCs w:val="24"/>
        </w:rPr>
        <w:t>remuneracão</w:t>
      </w:r>
      <w:proofErr w:type="spellEnd"/>
      <w:r w:rsidRPr="003F1C84">
        <w:rPr>
          <w:rFonts w:ascii="Arial" w:eastAsia="Times New Roman" w:hAnsi="Arial" w:cs="Arial"/>
          <w:color w:val="000000"/>
          <w:sz w:val="24"/>
          <w:szCs w:val="24"/>
        </w:rPr>
        <w:t xml:space="preserve"> de 3,5% do montante arrecadado, contribuição por lei devida a terceiros, desde que provenha de empresa, segurado, aposentado ou pensionista a ele vinculado, aplicando-se a essa contribuição, no que couber, o disposto nesta Lei.</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7" w:anchor="art97"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97.</w:t>
        </w:r>
        <w:proofErr w:type="gramEnd"/>
      </w:hyperlink>
      <w:r w:rsidRPr="003F1C84">
        <w:rPr>
          <w:rFonts w:ascii="Arial" w:eastAsia="Times New Roman" w:hAnsi="Arial" w:cs="Arial"/>
          <w:color w:val="000000"/>
          <w:sz w:val="24"/>
          <w:szCs w:val="24"/>
        </w:rPr>
        <w:t> Fica o Instituto Nacional do Seguro Social — INSS autorizado a proceder a alienação ou permuta, por ato da autoridade competente, de bens imóveis de sua propriedade considerados desnecessários ou não vinculados às suas atividades operacionais.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1º Na alienação a que se refere este artigo será observado o disposto no art. 18 e nos incisos I, II e III do art. 19, da Lei n° 8.666, de 21 de junho de 1993, alterada pelas Leis </w:t>
      </w:r>
      <w:proofErr w:type="spellStart"/>
      <w:r w:rsidRPr="003F1C84">
        <w:rPr>
          <w:rFonts w:ascii="Arial" w:eastAsia="Times New Roman" w:hAnsi="Arial" w:cs="Arial"/>
          <w:color w:val="000000"/>
          <w:sz w:val="24"/>
          <w:szCs w:val="24"/>
        </w:rPr>
        <w:t>nºs</w:t>
      </w:r>
      <w:proofErr w:type="spellEnd"/>
      <w:r w:rsidRPr="003F1C84">
        <w:rPr>
          <w:rFonts w:ascii="Arial" w:eastAsia="Times New Roman" w:hAnsi="Arial" w:cs="Arial"/>
          <w:color w:val="000000"/>
          <w:sz w:val="24"/>
          <w:szCs w:val="24"/>
        </w:rPr>
        <w:t xml:space="preserve"> 8.883, de </w:t>
      </w:r>
      <w:proofErr w:type="gramStart"/>
      <w:r w:rsidRPr="003F1C84">
        <w:rPr>
          <w:rFonts w:ascii="Arial" w:eastAsia="Times New Roman" w:hAnsi="Arial" w:cs="Arial"/>
          <w:color w:val="000000"/>
          <w:sz w:val="24"/>
          <w:szCs w:val="24"/>
        </w:rPr>
        <w:t>8</w:t>
      </w:r>
      <w:proofErr w:type="gramEnd"/>
      <w:r w:rsidRPr="003F1C84">
        <w:rPr>
          <w:rFonts w:ascii="Arial" w:eastAsia="Times New Roman" w:hAnsi="Arial" w:cs="Arial"/>
          <w:color w:val="000000"/>
          <w:sz w:val="24"/>
          <w:szCs w:val="24"/>
        </w:rPr>
        <w:t xml:space="preserve"> de junho de 1994, e 9.032, de 28 de abril de 1995.</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w:t>
      </w:r>
      <w:hyperlink r:id="rId48" w:history="1">
        <w:r w:rsidRPr="003F1C84">
          <w:rPr>
            <w:rFonts w:ascii="Arial" w:eastAsia="Times New Roman" w:hAnsi="Arial" w:cs="Arial"/>
            <w:color w:val="0000FF"/>
            <w:sz w:val="20"/>
            <w:szCs w:val="20"/>
            <w:u w:val="single"/>
          </w:rPr>
          <w:t>(VETADO)</w:t>
        </w:r>
        <w:proofErr w:type="gramStart"/>
      </w:hyperlink>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49" w:anchor="art98"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98.</w:t>
        </w:r>
        <w:proofErr w:type="gramEnd"/>
      </w:hyperlink>
      <w:r w:rsidRPr="003F1C84">
        <w:rPr>
          <w:rFonts w:ascii="Arial" w:eastAsia="Times New Roman" w:hAnsi="Arial" w:cs="Arial"/>
          <w:color w:val="000000"/>
          <w:sz w:val="24"/>
          <w:szCs w:val="24"/>
        </w:rPr>
        <w:t> Nas execuções fiscais da dívida ativa do INSS, o leilão judicial dos bens penhorados realizar-se-á por leiloeiro oficial, indicado pelo credor, que procederá à hasta pública: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 - no primeiro leilão, pelo valor do maior lance, que não poderá ser inferior ao da avaliação;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II - no segundo leilão, por qualquer valor, excetuado o vil.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1º Poderá o juiz, a requerimento do credor, autorizar seja parcelado o pagamento do valor da arrematação, na forma prevista para os parcelamentos administrativos de débitos previdenciários.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Todas as condições do parcelamento deverão constar do edital de leilão.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3º O débito do executado será quitado na proporção do valor de arrematação.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4º O arrematante deverá depositar, no ato, o valor da primeira parcela.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5º Realizado o depósito, será expedida carta de arrematação, contendo as seguintes disposições: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a) valor da arrematação, valor e número de parcelas mensais em que será pago;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 constituição de hipoteca do bem adquirido, ou de penhor, em favor do credor, servindo a carta de título hábil para registro da garantia;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c) indicação do arrematante como fiel depositário do bem móvel, quando constituído penhor;</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d) especificação dos critérios de reajustamento do saldo e das parcelas, que será sempre o mesmo vigente para os parcelamentos de débitos previdenciários.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6º Se o arrematante não pagar, no vencimento, qualquer das parcelas mensais, o saldo devedor remanescente vencerá antecipadamente, que será acrescido em </w:t>
      </w:r>
      <w:proofErr w:type="spellStart"/>
      <w:r w:rsidRPr="003F1C84">
        <w:rPr>
          <w:rFonts w:ascii="Arial" w:eastAsia="Times New Roman" w:hAnsi="Arial" w:cs="Arial"/>
          <w:color w:val="000000"/>
          <w:sz w:val="24"/>
          <w:szCs w:val="24"/>
        </w:rPr>
        <w:t>cinqüenta</w:t>
      </w:r>
      <w:proofErr w:type="spellEnd"/>
      <w:r w:rsidRPr="003F1C84">
        <w:rPr>
          <w:rFonts w:ascii="Arial" w:eastAsia="Times New Roman" w:hAnsi="Arial" w:cs="Arial"/>
          <w:color w:val="000000"/>
          <w:sz w:val="24"/>
          <w:szCs w:val="24"/>
        </w:rPr>
        <w:t xml:space="preserve"> por cento de seu valor a título de multa, e, imediatamente inscrito em dívida ativa e executado.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7º Se no primeiro ou no segundo leilões a que se refere o </w:t>
      </w:r>
      <w:r w:rsidRPr="003F1C84">
        <w:rPr>
          <w:rFonts w:ascii="Arial" w:eastAsia="Times New Roman" w:hAnsi="Arial" w:cs="Arial"/>
          <w:i/>
          <w:iCs/>
          <w:color w:val="000000"/>
          <w:sz w:val="24"/>
          <w:szCs w:val="24"/>
        </w:rPr>
        <w:t>caput</w:t>
      </w:r>
      <w:r w:rsidRPr="003F1C84">
        <w:rPr>
          <w:rFonts w:ascii="Arial" w:eastAsia="Times New Roman" w:hAnsi="Arial" w:cs="Arial"/>
          <w:color w:val="000000"/>
          <w:sz w:val="24"/>
          <w:szCs w:val="24"/>
        </w:rPr>
        <w:t xml:space="preserve"> não houver licitante, o INSS poderá adjudicar o bem por </w:t>
      </w:r>
      <w:proofErr w:type="spellStart"/>
      <w:r w:rsidRPr="003F1C84">
        <w:rPr>
          <w:rFonts w:ascii="Arial" w:eastAsia="Times New Roman" w:hAnsi="Arial" w:cs="Arial"/>
          <w:color w:val="000000"/>
          <w:sz w:val="24"/>
          <w:szCs w:val="24"/>
        </w:rPr>
        <w:t>cinqüenta</w:t>
      </w:r>
      <w:proofErr w:type="spellEnd"/>
      <w:r w:rsidRPr="003F1C84">
        <w:rPr>
          <w:rFonts w:ascii="Arial" w:eastAsia="Times New Roman" w:hAnsi="Arial" w:cs="Arial"/>
          <w:color w:val="000000"/>
          <w:sz w:val="24"/>
          <w:szCs w:val="24"/>
        </w:rPr>
        <w:t xml:space="preserve"> por cento do valor da avaliação.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8º Se o bem adjudicado não puder ser utilizado pelo INSS, e for de difícil venda, poderá ser negociado ou doado a outro órgão ou entidade pública que demonstre interesse na sua utilização.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9º Não havendo interesse na adjudicação, poderá o </w:t>
      </w:r>
      <w:bookmarkStart w:id="1" w:name="_GoBack"/>
      <w:bookmarkEnd w:id="1"/>
      <w:r w:rsidRPr="003F1C84">
        <w:rPr>
          <w:rFonts w:ascii="Arial" w:eastAsia="Times New Roman" w:hAnsi="Arial" w:cs="Arial"/>
          <w:color w:val="000000"/>
          <w:sz w:val="24"/>
          <w:szCs w:val="24"/>
        </w:rPr>
        <w:t>juiz do feito, de ofício ou a requerimento do credor, determinar sucessivas repetições da hasta pública.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10. </w:t>
      </w:r>
      <w:proofErr w:type="gramStart"/>
      <w:r w:rsidRPr="003F1C84">
        <w:rPr>
          <w:rFonts w:ascii="Arial" w:eastAsia="Times New Roman" w:hAnsi="Arial" w:cs="Arial"/>
          <w:color w:val="000000"/>
          <w:sz w:val="24"/>
          <w:szCs w:val="24"/>
        </w:rPr>
        <w:t>O leiloeiro oficial, a pedido do credor, poderá ficar como fiel depositário dos bens penhorados e realizar a respectiva remoção."</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0" w:anchor="art99"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99.</w:t>
        </w:r>
        <w:proofErr w:type="gramEnd"/>
      </w:hyperlink>
      <w:r w:rsidRPr="003F1C84">
        <w:rPr>
          <w:rFonts w:ascii="Arial" w:eastAsia="Times New Roman" w:hAnsi="Arial" w:cs="Arial"/>
          <w:color w:val="000000"/>
          <w:sz w:val="24"/>
          <w:szCs w:val="24"/>
        </w:rPr>
        <w:t> O Instituto Nacional do Seguro Social - INSS poderá contratar leiloeiros oficiais para promover a venda administrativa dos bens, adjudicados judicialmente ou que receber em dação de pagamento.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Parágrafo único. </w:t>
      </w:r>
      <w:proofErr w:type="gramStart"/>
      <w:r w:rsidRPr="003F1C84">
        <w:rPr>
          <w:rFonts w:ascii="Arial" w:eastAsia="Times New Roman" w:hAnsi="Arial" w:cs="Arial"/>
          <w:color w:val="000000"/>
          <w:sz w:val="24"/>
          <w:szCs w:val="24"/>
        </w:rPr>
        <w:t>O INSS, no prazo de sessenta dias, providenciará alienação do bem por intermédio do leiloeiro oficial."</w:t>
      </w:r>
      <w:proofErr w:type="gramEnd"/>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2"/>
      <w:bookmarkEnd w:id="2"/>
      <w:r w:rsidRPr="003F1C84">
        <w:rPr>
          <w:rFonts w:ascii="Arial" w:eastAsia="Times New Roman" w:hAnsi="Arial" w:cs="Arial"/>
          <w:color w:val="000000"/>
          <w:sz w:val="24"/>
          <w:szCs w:val="24"/>
        </w:rPr>
        <w:t>Art. 2º Ficam restabelecidos o § 4º do art. 86 e os arts. 31 e 122, e alterados os arts. 11, 16, 18, 34, 58, 74, 75, 86, 94, 96, 102, 103, 126, 130 e 131 da </w:t>
      </w:r>
      <w:hyperlink r:id="rId51" w:history="1">
        <w:r w:rsidRPr="003F1C84">
          <w:rPr>
            <w:rFonts w:ascii="Arial" w:eastAsia="Times New Roman" w:hAnsi="Arial" w:cs="Arial"/>
            <w:color w:val="0000FF"/>
            <w:sz w:val="24"/>
            <w:szCs w:val="24"/>
            <w:u w:val="single"/>
          </w:rPr>
          <w:t>Lei nº 8.213, de 24 de julho de 199</w:t>
        </w:r>
      </w:hyperlink>
      <w:proofErr w:type="gramStart"/>
      <w:r w:rsidRPr="003F1C84">
        <w:rPr>
          <w:rFonts w:ascii="Arial" w:eastAsia="Times New Roman" w:hAnsi="Arial" w:cs="Arial"/>
          <w:color w:val="000000"/>
          <w:sz w:val="24"/>
          <w:szCs w:val="24"/>
        </w:rPr>
        <w:t>1</w:t>
      </w:r>
      <w:proofErr w:type="gramEnd"/>
      <w:r w:rsidRPr="003F1C84">
        <w:rPr>
          <w:rFonts w:ascii="Arial" w:eastAsia="Times New Roman" w:hAnsi="Arial" w:cs="Arial"/>
          <w:color w:val="000000"/>
          <w:sz w:val="24"/>
          <w:szCs w:val="24"/>
        </w:rPr>
        <w:t>, com a seguinte redação:</w:t>
      </w:r>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11</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V-</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2" w:anchor="art11va" w:history="1">
        <w:proofErr w:type="gramStart"/>
        <w:r w:rsidRPr="003F1C84">
          <w:rPr>
            <w:rFonts w:ascii="Arial" w:eastAsia="Times New Roman" w:hAnsi="Arial" w:cs="Arial"/>
            <w:color w:val="0000FF"/>
            <w:sz w:val="24"/>
            <w:szCs w:val="24"/>
            <w:u w:val="single"/>
          </w:rPr>
          <w:t>a</w:t>
        </w:r>
        <w:proofErr w:type="gramEnd"/>
        <w:r w:rsidRPr="003F1C84">
          <w:rPr>
            <w:rFonts w:ascii="Arial" w:eastAsia="Times New Roman" w:hAnsi="Arial" w:cs="Arial"/>
            <w:color w:val="0000FF"/>
            <w:sz w:val="24"/>
            <w:szCs w:val="24"/>
            <w:u w:val="single"/>
          </w:rPr>
          <w:t>)</w:t>
        </w:r>
      </w:hyperlink>
      <w:r w:rsidRPr="003F1C84">
        <w:rPr>
          <w:rFonts w:ascii="Arial" w:eastAsia="Times New Roman" w:hAnsi="Arial" w:cs="Arial"/>
          <w:color w:val="000000"/>
          <w:sz w:val="24"/>
          <w:szCs w:val="24"/>
        </w:rPr>
        <w:t xml:space="preserve"> a pessoa física, proprietária ou não, que explora atividade agropecuária ou pesqueira, em caráter permanente ou temporário, diretamente ou por </w:t>
      </w:r>
      <w:r w:rsidRPr="003F1C84">
        <w:rPr>
          <w:rFonts w:ascii="Arial" w:eastAsia="Times New Roman" w:hAnsi="Arial" w:cs="Arial"/>
          <w:color w:val="000000"/>
          <w:sz w:val="24"/>
          <w:szCs w:val="24"/>
        </w:rPr>
        <w:lastRenderedPageBreak/>
        <w:t>intermédio de prepostos e com o auxílio de empregados, utilizados a qualquer título, ainda que de forma não contínua;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3" w:anchor="art11vb" w:history="1">
        <w:proofErr w:type="gramStart"/>
        <w:r w:rsidRPr="003F1C84">
          <w:rPr>
            <w:rFonts w:ascii="Arial" w:eastAsia="Times New Roman" w:hAnsi="Arial" w:cs="Arial"/>
            <w:color w:val="0000FF"/>
            <w:sz w:val="24"/>
            <w:szCs w:val="24"/>
            <w:u w:val="single"/>
          </w:rPr>
          <w:t>b)</w:t>
        </w:r>
        <w:proofErr w:type="gramEnd"/>
      </w:hyperlink>
      <w:r w:rsidRPr="003F1C84">
        <w:rPr>
          <w:rFonts w:ascii="Arial" w:eastAsia="Times New Roman" w:hAnsi="Arial" w:cs="Arial"/>
          <w:color w:val="000000"/>
          <w:sz w:val="24"/>
          <w:szCs w:val="24"/>
        </w:rPr>
        <w:t> pessoa física, proprietária ou não, que explora atividade de extração mineral — garimpo —, em caráter permanente ou temporário, diretamente ou por intermédio de prepostos, com ou sem auxílio de empregados, utilizados a qualquer título, ainda que de forma não contínua;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4" w:anchor="art11vc" w:history="1">
        <w:proofErr w:type="gramStart"/>
        <w:r w:rsidRPr="003F1C84">
          <w:rPr>
            <w:rFonts w:ascii="Arial" w:eastAsia="Times New Roman" w:hAnsi="Arial" w:cs="Arial"/>
            <w:color w:val="0000FF"/>
            <w:sz w:val="24"/>
            <w:szCs w:val="24"/>
            <w:u w:val="single"/>
          </w:rPr>
          <w:t>c)</w:t>
        </w:r>
        <w:proofErr w:type="gramEnd"/>
      </w:hyperlink>
      <w:r w:rsidRPr="003F1C84">
        <w:rPr>
          <w:rFonts w:ascii="Arial" w:eastAsia="Times New Roman" w:hAnsi="Arial" w:cs="Arial"/>
          <w:color w:val="000000"/>
          <w:sz w:val="24"/>
          <w:szCs w:val="24"/>
        </w:rPr>
        <w:t> o ministro de confissão religiosa e o membro de instituto de vida consagrada e de congregação ou de ordem religiosa, este quando por ela mantido, salvo se filiado obrigatoriamente à Previdência Social em razão de outra atividade, ou a outro sistema previdenciário, militar ou civil, ainda que na condição de inativo;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5" w:anchor="art11vd" w:history="1">
        <w:proofErr w:type="gramStart"/>
        <w:r w:rsidRPr="003F1C84">
          <w:rPr>
            <w:rFonts w:ascii="Arial" w:eastAsia="Times New Roman" w:hAnsi="Arial" w:cs="Arial"/>
            <w:color w:val="0000FF"/>
            <w:sz w:val="24"/>
            <w:szCs w:val="24"/>
            <w:u w:val="single"/>
          </w:rPr>
          <w:t>d)</w:t>
        </w:r>
        <w:proofErr w:type="gramEnd"/>
      </w:hyperlink>
      <w:r w:rsidRPr="003F1C84">
        <w:rPr>
          <w:rFonts w:ascii="Arial" w:eastAsia="Times New Roman" w:hAnsi="Arial" w:cs="Arial"/>
          <w:color w:val="000000"/>
          <w:sz w:val="24"/>
          <w:szCs w:val="24"/>
        </w:rPr>
        <w:t> o empregado de organismo oficial internacional ou estrangeiro em funcionamento no Brasil, salvo quando coberto por sistema próprio de previdência social;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6" w:anchor="art11ve" w:history="1">
        <w:proofErr w:type="gramStart"/>
        <w:r w:rsidRPr="003F1C84">
          <w:rPr>
            <w:rFonts w:ascii="Arial" w:eastAsia="Times New Roman" w:hAnsi="Arial" w:cs="Arial"/>
            <w:color w:val="0000FF"/>
            <w:sz w:val="24"/>
            <w:szCs w:val="24"/>
            <w:u w:val="single"/>
          </w:rPr>
          <w:t>e</w:t>
        </w:r>
        <w:proofErr w:type="gramEnd"/>
        <w:r w:rsidRPr="003F1C84">
          <w:rPr>
            <w:rFonts w:ascii="Arial" w:eastAsia="Times New Roman" w:hAnsi="Arial" w:cs="Arial"/>
            <w:color w:val="0000FF"/>
            <w:sz w:val="24"/>
            <w:szCs w:val="24"/>
            <w:u w:val="single"/>
          </w:rPr>
          <w:t>)</w:t>
        </w:r>
      </w:hyperlink>
      <w:r w:rsidRPr="003F1C84">
        <w:rPr>
          <w:rFonts w:ascii="Arial" w:eastAsia="Times New Roman" w:hAnsi="Arial" w:cs="Arial"/>
          <w:color w:val="000000"/>
          <w:sz w:val="24"/>
          <w:szCs w:val="24"/>
        </w:rPr>
        <w:t> o brasileiro civil que trabalha no exterior para organismo oficial internacional do qual o Brasil é membro efetivo, ainda que lá domiciliado e contratado, salvo quando coberto por sistema de previdência social do país do domicílio.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7" w:anchor="art11%C2%A74" w:history="1">
        <w:r w:rsidRPr="003F1C84">
          <w:rPr>
            <w:rFonts w:ascii="Arial" w:eastAsia="Times New Roman" w:hAnsi="Arial" w:cs="Arial"/>
            <w:color w:val="0000FF"/>
            <w:sz w:val="24"/>
            <w:szCs w:val="24"/>
            <w:u w:val="single"/>
          </w:rPr>
          <w:t>§ 4º</w:t>
        </w:r>
      </w:hyperlink>
      <w:r w:rsidRPr="003F1C84">
        <w:rPr>
          <w:rFonts w:ascii="Arial" w:eastAsia="Times New Roman" w:hAnsi="Arial" w:cs="Arial"/>
          <w:color w:val="000000"/>
          <w:sz w:val="24"/>
          <w:szCs w:val="24"/>
        </w:rPr>
        <w:t> O dirigente sindical mantém, durante o exercício do mandato eletivo, o mesmo enquadramento no Regimento Geral de Previdência Social - RGPS de antes da investidura.</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16</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58" w:anchor="art16%C2%A72" w:history="1">
        <w:r w:rsidRPr="003F1C84">
          <w:rPr>
            <w:rFonts w:ascii="Arial" w:eastAsia="Times New Roman" w:hAnsi="Arial" w:cs="Arial"/>
            <w:color w:val="0000FF"/>
            <w:sz w:val="24"/>
            <w:szCs w:val="24"/>
            <w:u w:val="single"/>
          </w:rPr>
          <w:t>§ 2°</w:t>
        </w:r>
      </w:hyperlink>
      <w:r w:rsidRPr="003F1C84">
        <w:rPr>
          <w:rFonts w:ascii="Arial" w:eastAsia="Times New Roman" w:hAnsi="Arial" w:cs="Arial"/>
          <w:color w:val="000000"/>
          <w:sz w:val="24"/>
          <w:szCs w:val="24"/>
        </w:rPr>
        <w:t xml:space="preserve"> O enteado e o menor tutelado equiparam-se a filho mediante declaração do segurado e desde que comprovada </w:t>
      </w:r>
      <w:proofErr w:type="gramStart"/>
      <w:r w:rsidRPr="003F1C84">
        <w:rPr>
          <w:rFonts w:ascii="Arial" w:eastAsia="Times New Roman" w:hAnsi="Arial" w:cs="Arial"/>
          <w:color w:val="000000"/>
          <w:sz w:val="24"/>
          <w:szCs w:val="24"/>
        </w:rPr>
        <w:t>a</w:t>
      </w:r>
      <w:proofErr w:type="gramEnd"/>
      <w:r w:rsidRPr="003F1C84">
        <w:rPr>
          <w:rFonts w:ascii="Arial" w:eastAsia="Times New Roman" w:hAnsi="Arial" w:cs="Arial"/>
          <w:color w:val="000000"/>
          <w:sz w:val="24"/>
          <w:szCs w:val="24"/>
        </w:rPr>
        <w:t xml:space="preserve"> dependência econômica na forma estabelecida no Regulamento.    </w:t>
      </w:r>
      <w:hyperlink r:id="rId59" w:history="1">
        <w:r w:rsidRPr="003F1C84">
          <w:rPr>
            <w:rFonts w:ascii="Arial" w:eastAsia="Times New Roman" w:hAnsi="Arial" w:cs="Arial"/>
            <w:color w:val="0000FF"/>
            <w:sz w:val="24"/>
            <w:szCs w:val="24"/>
            <w:u w:val="single"/>
          </w:rPr>
          <w:t>(Vide ADIN 5083)</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18</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0" w:anchor="art18%C2%A72." w:history="1">
        <w:r w:rsidRPr="003F1C84">
          <w:rPr>
            <w:rFonts w:ascii="Arial" w:eastAsia="Times New Roman" w:hAnsi="Arial" w:cs="Arial"/>
            <w:color w:val="0000FF"/>
            <w:sz w:val="24"/>
            <w:szCs w:val="24"/>
            <w:u w:val="single"/>
          </w:rPr>
          <w:t>§ 2º</w:t>
        </w:r>
      </w:hyperlink>
      <w:r w:rsidRPr="003F1C84">
        <w:rPr>
          <w:rFonts w:ascii="Arial" w:eastAsia="Times New Roman" w:hAnsi="Arial" w:cs="Arial"/>
          <w:color w:val="000000"/>
          <w:sz w:val="24"/>
          <w:szCs w:val="24"/>
        </w:rPr>
        <w:t xml:space="preserve"> O aposentado pelo Regime Geral de Previdência - RGPS que permanecer em atividade sujeita a este Regime, ou a ele retornar, não fará jus </w:t>
      </w:r>
      <w:proofErr w:type="gramStart"/>
      <w:r w:rsidRPr="003F1C84">
        <w:rPr>
          <w:rFonts w:ascii="Arial" w:eastAsia="Times New Roman" w:hAnsi="Arial" w:cs="Arial"/>
          <w:color w:val="000000"/>
          <w:sz w:val="24"/>
          <w:szCs w:val="24"/>
        </w:rPr>
        <w:t>a</w:t>
      </w:r>
      <w:proofErr w:type="gramEnd"/>
      <w:r w:rsidRPr="003F1C84">
        <w:rPr>
          <w:rFonts w:ascii="Arial" w:eastAsia="Times New Roman" w:hAnsi="Arial" w:cs="Arial"/>
          <w:color w:val="000000"/>
          <w:sz w:val="24"/>
          <w:szCs w:val="24"/>
        </w:rPr>
        <w:t xml:space="preserve"> prestação alguma da Previdência Social em decorrência do exercício dessa atividade, exceto ao salário-família e à reabilitação profissional, quando empregado."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1" w:anchor="art31."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31.</w:t>
        </w:r>
        <w:proofErr w:type="gramEnd"/>
      </w:hyperlink>
      <w:r w:rsidRPr="003F1C84">
        <w:rPr>
          <w:rFonts w:ascii="Arial" w:eastAsia="Times New Roman" w:hAnsi="Arial" w:cs="Arial"/>
          <w:color w:val="000000"/>
          <w:sz w:val="24"/>
          <w:szCs w:val="24"/>
        </w:rPr>
        <w:t> O valor mensal do auxílio-acidente integra o salário-de-contribuição, para fins de cálculo do salário-de-benefício de qualquer aposentadoria, observado, no que couber, o disposto no art. 29 e no art. 86, § 5º."</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34</w:t>
      </w:r>
      <w:proofErr w:type="gramStart"/>
      <w:r w:rsidRPr="003F1C84">
        <w:rPr>
          <w:rFonts w:ascii="Arial" w:eastAsia="Times New Roman" w:hAnsi="Arial" w:cs="Arial"/>
          <w:color w:val="000000"/>
          <w:sz w:val="24"/>
          <w:szCs w:val="24"/>
        </w:rPr>
        <w:t>. ...</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2" w:anchor="art34ii." w:history="1">
        <w:r w:rsidRPr="003F1C84">
          <w:rPr>
            <w:rFonts w:ascii="Arial" w:eastAsia="Times New Roman" w:hAnsi="Arial" w:cs="Arial"/>
            <w:color w:val="0000FF"/>
            <w:sz w:val="24"/>
            <w:szCs w:val="24"/>
            <w:u w:val="single"/>
          </w:rPr>
          <w:t>II -</w:t>
        </w:r>
      </w:hyperlink>
      <w:r w:rsidRPr="003F1C84">
        <w:rPr>
          <w:rFonts w:ascii="Arial" w:eastAsia="Times New Roman" w:hAnsi="Arial" w:cs="Arial"/>
          <w:color w:val="000000"/>
          <w:sz w:val="24"/>
          <w:szCs w:val="24"/>
        </w:rPr>
        <w:t> para o segurado empregado, o trabalhador avulso e o segurado especial, o valor mensal do auxílio-acidente, considerado como salário-de-contribuição para fins de concessão de qualquer aposentadoria, nos termos do art. 31;</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3" w:anchor="art34iii" w:history="1">
        <w:r w:rsidRPr="003F1C84">
          <w:rPr>
            <w:rFonts w:ascii="Arial" w:eastAsia="Times New Roman" w:hAnsi="Arial" w:cs="Arial"/>
            <w:color w:val="0000FF"/>
            <w:sz w:val="24"/>
            <w:szCs w:val="24"/>
            <w:u w:val="single"/>
          </w:rPr>
          <w:t>III -</w:t>
        </w:r>
      </w:hyperlink>
      <w:r w:rsidRPr="003F1C84">
        <w:rPr>
          <w:rFonts w:ascii="Arial" w:eastAsia="Times New Roman" w:hAnsi="Arial" w:cs="Arial"/>
          <w:color w:val="000000"/>
          <w:sz w:val="24"/>
          <w:szCs w:val="24"/>
        </w:rPr>
        <w:t> para os demais segurados, os salários-de-contribuição referentes aos meses de contribuições efetivamente recolhidas.</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4" w:anchor="art58"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58.</w:t>
        </w:r>
        <w:proofErr w:type="gramEnd"/>
      </w:hyperlink>
      <w:r w:rsidRPr="003F1C84">
        <w:rPr>
          <w:rFonts w:ascii="Arial" w:eastAsia="Times New Roman" w:hAnsi="Arial" w:cs="Arial"/>
          <w:color w:val="000000"/>
          <w:sz w:val="24"/>
          <w:szCs w:val="24"/>
        </w:rPr>
        <w:t> A relação dos agentes nocivos químicos, físicos e biológicos ou associação de agentes prejudiciais à saúde ou à integridade física considerados para fins de concessão da aposentadoria especial de que trata o artigo anterior será definida pelo Poder Executivo.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5" w:anchor="art58%C2%A71" w:history="1">
        <w:r w:rsidRPr="003F1C84">
          <w:rPr>
            <w:rFonts w:ascii="Arial" w:eastAsia="Times New Roman" w:hAnsi="Arial" w:cs="Arial"/>
            <w:color w:val="0000FF"/>
            <w:sz w:val="24"/>
            <w:szCs w:val="24"/>
            <w:u w:val="single"/>
          </w:rPr>
          <w:t>§ 1°</w:t>
        </w:r>
      </w:hyperlink>
      <w:r w:rsidRPr="003F1C84">
        <w:rPr>
          <w:rFonts w:ascii="Arial" w:eastAsia="Times New Roman" w:hAnsi="Arial" w:cs="Arial"/>
          <w:color w:val="000000"/>
          <w:sz w:val="24"/>
          <w:szCs w:val="24"/>
        </w:rPr>
        <w:t> A comprovação da efetiva exposição do segurado aos agentes nocivos será feita mediante formulário, na forma estabelecida pelo Instituto Nacional do Seguro Social — INSS, emitido pela empresa ou seu preposto, com base em laudo técnico de condições ambientais do trabalho expedido por médico do trabalho ou engenheiro de segurança do trabalho.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6" w:anchor="art58%C2%A72" w:history="1">
        <w:r w:rsidRPr="003F1C84">
          <w:rPr>
            <w:rFonts w:ascii="Arial" w:eastAsia="Times New Roman" w:hAnsi="Arial" w:cs="Arial"/>
            <w:color w:val="0000FF"/>
            <w:sz w:val="24"/>
            <w:szCs w:val="24"/>
            <w:u w:val="single"/>
          </w:rPr>
          <w:t>§ 2°</w:t>
        </w:r>
      </w:hyperlink>
      <w:r w:rsidRPr="003F1C84">
        <w:rPr>
          <w:rFonts w:ascii="Arial" w:eastAsia="Times New Roman" w:hAnsi="Arial" w:cs="Arial"/>
          <w:color w:val="000000"/>
          <w:sz w:val="24"/>
          <w:szCs w:val="24"/>
        </w:rPr>
        <w:t> Do laudo técnico referido no parágrafo anterior deverão constar informação sobre a existência de tecnologia de proteção coletiva que diminua a intensidade do agente agressivo a limites de tolerância e recomendação sobre a sua adoção pelo estabelecimento respectivo.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7" w:anchor="art58%C2%A73" w:history="1">
        <w:r w:rsidRPr="003F1C84">
          <w:rPr>
            <w:rFonts w:ascii="Arial" w:eastAsia="Times New Roman" w:hAnsi="Arial" w:cs="Arial"/>
            <w:color w:val="0000FF"/>
            <w:sz w:val="24"/>
            <w:szCs w:val="24"/>
            <w:u w:val="single"/>
          </w:rPr>
          <w:t>§ 3°</w:t>
        </w:r>
      </w:hyperlink>
      <w:r w:rsidRPr="003F1C84">
        <w:rPr>
          <w:rFonts w:ascii="Arial" w:eastAsia="Times New Roman" w:hAnsi="Arial" w:cs="Arial"/>
          <w:color w:val="000000"/>
          <w:sz w:val="24"/>
          <w:szCs w:val="24"/>
        </w:rPr>
        <w:t> A empresa que não mantiver laudo técnico atualizado com referência aos agentes nocivos existentes no ambiente de trabalho de seus trabalhadores ou que emitir documento de comprovação de efetiva exposição em desacordo com o respectivo laudo estará sujeita à penalidade prevista no art. 133 desta Lei.</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8" w:anchor="art58%C2%A74" w:history="1">
        <w:r w:rsidRPr="003F1C84">
          <w:rPr>
            <w:rFonts w:ascii="Arial" w:eastAsia="Times New Roman" w:hAnsi="Arial" w:cs="Arial"/>
            <w:color w:val="0000FF"/>
            <w:sz w:val="24"/>
            <w:szCs w:val="24"/>
            <w:u w:val="single"/>
          </w:rPr>
          <w:t>§ 4º</w:t>
        </w:r>
      </w:hyperlink>
      <w:r w:rsidRPr="003F1C84">
        <w:rPr>
          <w:rFonts w:ascii="Arial" w:eastAsia="Times New Roman" w:hAnsi="Arial" w:cs="Arial"/>
          <w:color w:val="000000"/>
          <w:sz w:val="24"/>
          <w:szCs w:val="24"/>
        </w:rPr>
        <w:t xml:space="preserve"> A empresa deverá elaborar e manter atualizado perfil </w:t>
      </w:r>
      <w:proofErr w:type="spellStart"/>
      <w:r w:rsidRPr="003F1C84">
        <w:rPr>
          <w:rFonts w:ascii="Arial" w:eastAsia="Times New Roman" w:hAnsi="Arial" w:cs="Arial"/>
          <w:color w:val="000000"/>
          <w:sz w:val="24"/>
          <w:szCs w:val="24"/>
        </w:rPr>
        <w:t>profissiográfico</w:t>
      </w:r>
      <w:proofErr w:type="spellEnd"/>
      <w:r w:rsidRPr="003F1C84">
        <w:rPr>
          <w:rFonts w:ascii="Arial" w:eastAsia="Times New Roman" w:hAnsi="Arial" w:cs="Arial"/>
          <w:color w:val="000000"/>
          <w:sz w:val="24"/>
          <w:szCs w:val="24"/>
        </w:rPr>
        <w:t xml:space="preserve"> abrangendo as atividades desenvolvidas pelo trabalhador e fornecer a este, quando da rescisão do contrato de trabalho, cópia autêntica desse documento.</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69" w:anchor="art74"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74.</w:t>
        </w:r>
        <w:proofErr w:type="gramEnd"/>
      </w:hyperlink>
      <w:r w:rsidRPr="003F1C84">
        <w:rPr>
          <w:rFonts w:ascii="Arial" w:eastAsia="Times New Roman" w:hAnsi="Arial" w:cs="Arial"/>
          <w:color w:val="000000"/>
          <w:sz w:val="24"/>
          <w:szCs w:val="24"/>
        </w:rPr>
        <w:t> A pensão por morte será devida ao conjunto dos dependentes do segurado que falecer, aposentado ou não, a contar da data: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0" w:anchor="art74i" w:history="1">
        <w:r w:rsidRPr="003F1C84">
          <w:rPr>
            <w:rFonts w:ascii="Arial" w:eastAsia="Times New Roman" w:hAnsi="Arial" w:cs="Arial"/>
            <w:color w:val="0000FF"/>
            <w:sz w:val="24"/>
            <w:szCs w:val="24"/>
            <w:u w:val="single"/>
          </w:rPr>
          <w:t>I -</w:t>
        </w:r>
      </w:hyperlink>
      <w:r w:rsidRPr="003F1C84">
        <w:rPr>
          <w:rFonts w:ascii="Arial" w:eastAsia="Times New Roman" w:hAnsi="Arial" w:cs="Arial"/>
          <w:color w:val="000000"/>
          <w:sz w:val="24"/>
          <w:szCs w:val="24"/>
        </w:rPr>
        <w:t> do óbito, quando requerida até trinta dias depois deste;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1" w:anchor="art74ii" w:history="1">
        <w:r w:rsidRPr="003F1C84">
          <w:rPr>
            <w:rFonts w:ascii="Arial" w:eastAsia="Times New Roman" w:hAnsi="Arial" w:cs="Arial"/>
            <w:color w:val="0000FF"/>
            <w:sz w:val="24"/>
            <w:szCs w:val="24"/>
            <w:u w:val="single"/>
          </w:rPr>
          <w:t>II -</w:t>
        </w:r>
      </w:hyperlink>
      <w:r w:rsidRPr="003F1C84">
        <w:rPr>
          <w:rFonts w:ascii="Arial" w:eastAsia="Times New Roman" w:hAnsi="Arial" w:cs="Arial"/>
          <w:color w:val="000000"/>
          <w:sz w:val="24"/>
          <w:szCs w:val="24"/>
        </w:rPr>
        <w:t> do requerimento, quando requerida após o prazo previsto no inciso anterior;</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2" w:anchor="art74iii" w:history="1">
        <w:r w:rsidRPr="003F1C84">
          <w:rPr>
            <w:rFonts w:ascii="Arial" w:eastAsia="Times New Roman" w:hAnsi="Arial" w:cs="Arial"/>
            <w:color w:val="0000FF"/>
            <w:sz w:val="24"/>
            <w:szCs w:val="24"/>
            <w:u w:val="single"/>
          </w:rPr>
          <w:t>III -</w:t>
        </w:r>
      </w:hyperlink>
      <w:r w:rsidRPr="003F1C84">
        <w:rPr>
          <w:rFonts w:ascii="Arial" w:eastAsia="Times New Roman" w:hAnsi="Arial" w:cs="Arial"/>
          <w:color w:val="000000"/>
          <w:sz w:val="24"/>
          <w:szCs w:val="24"/>
        </w:rPr>
        <w:t> da decisão judicial, no caso de morte presumida.</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3" w:anchor="art75."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75.</w:t>
        </w:r>
        <w:proofErr w:type="gramEnd"/>
      </w:hyperlink>
      <w:r w:rsidRPr="003F1C84">
        <w:rPr>
          <w:rFonts w:ascii="Arial" w:eastAsia="Times New Roman" w:hAnsi="Arial" w:cs="Arial"/>
          <w:color w:val="000000"/>
          <w:sz w:val="24"/>
          <w:szCs w:val="24"/>
        </w:rPr>
        <w:t> O valor mensal da pensão por morte será de cem por cento do valor da aposentadoria que o segurado recebia ou daquela a que teria direito se estivesse aposentado por invalidez na data de seu falecimento, observado o disposto no art. 33 desta Lei."</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4" w:anchor="art86.."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86.</w:t>
        </w:r>
        <w:proofErr w:type="gramEnd"/>
      </w:hyperlink>
      <w:r w:rsidRPr="003F1C84">
        <w:rPr>
          <w:rFonts w:ascii="Arial" w:eastAsia="Times New Roman" w:hAnsi="Arial" w:cs="Arial"/>
          <w:color w:val="000000"/>
          <w:sz w:val="24"/>
          <w:szCs w:val="24"/>
        </w:rPr>
        <w:t xml:space="preserve"> O auxílio-acidente será concedido, como indenização, ao segurado quando, após consolidação das lesões decorrentes de acidente de qualquer </w:t>
      </w:r>
      <w:r w:rsidRPr="003F1C84">
        <w:rPr>
          <w:rFonts w:ascii="Arial" w:eastAsia="Times New Roman" w:hAnsi="Arial" w:cs="Arial"/>
          <w:color w:val="000000"/>
          <w:sz w:val="24"/>
          <w:szCs w:val="24"/>
        </w:rPr>
        <w:lastRenderedPageBreak/>
        <w:t xml:space="preserve">natureza, resultar </w:t>
      </w:r>
      <w:proofErr w:type="spellStart"/>
      <w:r w:rsidRPr="003F1C84">
        <w:rPr>
          <w:rFonts w:ascii="Arial" w:eastAsia="Times New Roman" w:hAnsi="Arial" w:cs="Arial"/>
          <w:color w:val="000000"/>
          <w:sz w:val="24"/>
          <w:szCs w:val="24"/>
        </w:rPr>
        <w:t>seqüelas</w:t>
      </w:r>
      <w:proofErr w:type="spellEnd"/>
      <w:r w:rsidRPr="003F1C84">
        <w:rPr>
          <w:rFonts w:ascii="Arial" w:eastAsia="Times New Roman" w:hAnsi="Arial" w:cs="Arial"/>
          <w:color w:val="000000"/>
          <w:sz w:val="24"/>
          <w:szCs w:val="24"/>
        </w:rPr>
        <w:t xml:space="preserve"> que impliquem redução da capacidade para o trabalho que habitualmente exercia.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5" w:anchor="art86%C2%A71." w:history="1">
        <w:r w:rsidRPr="003F1C84">
          <w:rPr>
            <w:rFonts w:ascii="Arial" w:eastAsia="Times New Roman" w:hAnsi="Arial" w:cs="Arial"/>
            <w:color w:val="0000FF"/>
            <w:sz w:val="24"/>
            <w:szCs w:val="24"/>
            <w:u w:val="single"/>
          </w:rPr>
          <w:t>§ 1º</w:t>
        </w:r>
      </w:hyperlink>
      <w:r w:rsidRPr="003F1C84">
        <w:rPr>
          <w:rFonts w:ascii="Arial" w:eastAsia="Times New Roman" w:hAnsi="Arial" w:cs="Arial"/>
          <w:color w:val="000000"/>
          <w:sz w:val="24"/>
          <w:szCs w:val="24"/>
        </w:rPr>
        <w:t xml:space="preserve"> O auxílio-acidente mensal corresponderá a </w:t>
      </w:r>
      <w:proofErr w:type="spellStart"/>
      <w:r w:rsidRPr="003F1C84">
        <w:rPr>
          <w:rFonts w:ascii="Arial" w:eastAsia="Times New Roman" w:hAnsi="Arial" w:cs="Arial"/>
          <w:color w:val="000000"/>
          <w:sz w:val="24"/>
          <w:szCs w:val="24"/>
        </w:rPr>
        <w:t>cinqüenta</w:t>
      </w:r>
      <w:proofErr w:type="spellEnd"/>
      <w:r w:rsidRPr="003F1C84">
        <w:rPr>
          <w:rFonts w:ascii="Arial" w:eastAsia="Times New Roman" w:hAnsi="Arial" w:cs="Arial"/>
          <w:color w:val="000000"/>
          <w:sz w:val="24"/>
          <w:szCs w:val="24"/>
        </w:rPr>
        <w:t xml:space="preserve"> por cento do salário-de-benefício e será devido, observado o disposto no § 5º, até a véspera do início de qualquer aposentadoria ou até a data do óbito do segurado.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6" w:anchor="art86%C2%A72" w:history="1">
        <w:r w:rsidRPr="003F1C84">
          <w:rPr>
            <w:rFonts w:ascii="Arial" w:eastAsia="Times New Roman" w:hAnsi="Arial" w:cs="Arial"/>
            <w:color w:val="0000FF"/>
            <w:sz w:val="24"/>
            <w:szCs w:val="24"/>
            <w:u w:val="single"/>
          </w:rPr>
          <w:t>§ 2º</w:t>
        </w:r>
      </w:hyperlink>
      <w:r w:rsidRPr="003F1C84">
        <w:rPr>
          <w:rFonts w:ascii="Arial" w:eastAsia="Times New Roman" w:hAnsi="Arial" w:cs="Arial"/>
          <w:color w:val="000000"/>
          <w:sz w:val="24"/>
          <w:szCs w:val="24"/>
        </w:rPr>
        <w:t> O auxílio-acidente será devido a partir do dia seguinte ao da cessação do auxílio-doença, independentemente de qualquer remuneração ou rendimento auferido pelo acidentado, vedada sua acumulação com qualquer aposentadoria.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7" w:anchor="art86%C2%A73" w:history="1">
        <w:r w:rsidRPr="003F1C84">
          <w:rPr>
            <w:rFonts w:ascii="Arial" w:eastAsia="Times New Roman" w:hAnsi="Arial" w:cs="Arial"/>
            <w:color w:val="0000FF"/>
            <w:sz w:val="24"/>
            <w:szCs w:val="24"/>
            <w:u w:val="single"/>
          </w:rPr>
          <w:t>§ 3º</w:t>
        </w:r>
      </w:hyperlink>
      <w:r w:rsidRPr="003F1C84">
        <w:rPr>
          <w:rFonts w:ascii="Arial" w:eastAsia="Times New Roman" w:hAnsi="Arial" w:cs="Arial"/>
          <w:color w:val="000000"/>
          <w:sz w:val="24"/>
          <w:szCs w:val="24"/>
        </w:rPr>
        <w:t> O recebimento de salário ou concessão de outro benefício, exceto de aposentadoria, observado o disposto no § 5º, não prejudicará a continuidade do recebimento do auxílio-acidente.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78" w:anchor="art86%C2%A74." w:history="1">
        <w:r w:rsidRPr="003F1C84">
          <w:rPr>
            <w:rFonts w:ascii="Arial" w:eastAsia="Times New Roman" w:hAnsi="Arial" w:cs="Arial"/>
            <w:color w:val="0000FF"/>
            <w:sz w:val="24"/>
            <w:szCs w:val="24"/>
            <w:u w:val="single"/>
          </w:rPr>
          <w:t>§ 4º</w:t>
        </w:r>
      </w:hyperlink>
      <w:r w:rsidRPr="003F1C84">
        <w:rPr>
          <w:rFonts w:ascii="Arial" w:eastAsia="Times New Roman" w:hAnsi="Arial" w:cs="Arial"/>
          <w:color w:val="000000"/>
          <w:sz w:val="24"/>
          <w:szCs w:val="24"/>
        </w:rPr>
        <w:t> A perda da audição, em qualquer grau, somente proporcionará a concessão do auxílio-acidente, quando, além do reconhecimento de casualidade entre o trabalho e a doença, resultar, comprovadamente, na redução ou perda da capacidade para o trabalho que habitualmente exercia.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5º </w:t>
      </w:r>
      <w:hyperlink r:id="rId79" w:history="1">
        <w:r w:rsidRPr="003F1C84">
          <w:rPr>
            <w:rFonts w:ascii="Arial" w:eastAsia="Times New Roman" w:hAnsi="Arial" w:cs="Arial"/>
            <w:color w:val="0000FF"/>
            <w:sz w:val="20"/>
            <w:szCs w:val="20"/>
            <w:u w:val="single"/>
          </w:rPr>
          <w:t>(VETADO)</w:t>
        </w:r>
        <w:proofErr w:type="gramStart"/>
      </w:hyperlink>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0" w:anchor="art94"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94.</w:t>
        </w:r>
        <w:proofErr w:type="gramEnd"/>
      </w:hyperlink>
      <w:r w:rsidRPr="003F1C84">
        <w:rPr>
          <w:rFonts w:ascii="Arial" w:eastAsia="Times New Roman" w:hAnsi="Arial" w:cs="Arial"/>
          <w:color w:val="000000"/>
          <w:sz w:val="24"/>
          <w:szCs w:val="24"/>
        </w:rPr>
        <w:t> Para efeito dos benefícios previstos no Regime Geral de Previdência Social, é assegurada a contagem recíproca do tempo de contribuição na atividade privada, rural e urbana, e do tempo de contribuição ou de serviço na administração pública, hipótese em que os diferentes sistemas de previdência social se compensarão financeiramente.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96</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1" w:anchor="art96iv" w:history="1">
        <w:r w:rsidRPr="003F1C84">
          <w:rPr>
            <w:rFonts w:ascii="Arial" w:eastAsia="Times New Roman" w:hAnsi="Arial" w:cs="Arial"/>
            <w:color w:val="0000FF"/>
            <w:sz w:val="24"/>
            <w:szCs w:val="24"/>
            <w:u w:val="single"/>
          </w:rPr>
          <w:t>IV -</w:t>
        </w:r>
      </w:hyperlink>
      <w:r w:rsidRPr="003F1C84">
        <w:rPr>
          <w:rFonts w:ascii="Arial" w:eastAsia="Times New Roman" w:hAnsi="Arial" w:cs="Arial"/>
          <w:color w:val="000000"/>
          <w:sz w:val="24"/>
          <w:szCs w:val="24"/>
        </w:rPr>
        <w:t> o tempo de serviço anterior ou posterior à obrigatoriedade de filiação à Previdência Social só será contado mediante indenização da contribuição correspondente ao período respectivo, com acréscimo de juros moratórios de um por cento ao mês e multa de dez por cento.</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2" w:anchor="art102"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102.</w:t>
        </w:r>
        <w:proofErr w:type="gramEnd"/>
      </w:hyperlink>
      <w:r w:rsidRPr="003F1C84">
        <w:rPr>
          <w:rFonts w:ascii="Arial" w:eastAsia="Times New Roman" w:hAnsi="Arial" w:cs="Arial"/>
          <w:color w:val="000000"/>
          <w:sz w:val="24"/>
          <w:szCs w:val="24"/>
        </w:rPr>
        <w:t> A perda da qualidade de segurado importa em caducidade dos direitos inerentes a essa qualidade.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3" w:anchor="art102%C2%A71" w:history="1">
        <w:r w:rsidRPr="003F1C84">
          <w:rPr>
            <w:rFonts w:ascii="Arial" w:eastAsia="Times New Roman" w:hAnsi="Arial" w:cs="Arial"/>
            <w:color w:val="0000FF"/>
            <w:sz w:val="24"/>
            <w:szCs w:val="24"/>
            <w:u w:val="single"/>
          </w:rPr>
          <w:t>§ 1º</w:t>
        </w:r>
      </w:hyperlink>
      <w:r w:rsidRPr="003F1C84">
        <w:rPr>
          <w:rFonts w:ascii="Arial" w:eastAsia="Times New Roman" w:hAnsi="Arial" w:cs="Arial"/>
          <w:color w:val="000000"/>
          <w:sz w:val="24"/>
          <w:szCs w:val="24"/>
        </w:rPr>
        <w:t xml:space="preserve"> A perda da qualidade de segurado não prejudica o direito à aposentadoria para cuja concessão tenham sido </w:t>
      </w:r>
      <w:proofErr w:type="gramStart"/>
      <w:r w:rsidRPr="003F1C84">
        <w:rPr>
          <w:rFonts w:ascii="Arial" w:eastAsia="Times New Roman" w:hAnsi="Arial" w:cs="Arial"/>
          <w:color w:val="000000"/>
          <w:sz w:val="24"/>
          <w:szCs w:val="24"/>
        </w:rPr>
        <w:t>preenchidos</w:t>
      </w:r>
      <w:proofErr w:type="gramEnd"/>
      <w:r w:rsidRPr="003F1C84">
        <w:rPr>
          <w:rFonts w:ascii="Arial" w:eastAsia="Times New Roman" w:hAnsi="Arial" w:cs="Arial"/>
          <w:color w:val="000000"/>
          <w:sz w:val="24"/>
          <w:szCs w:val="24"/>
        </w:rPr>
        <w:t xml:space="preserve"> todos os requisitos, segundo a legislação em vigor à época em que estes requisitos foram atendidos.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4" w:anchor="art102%C2%A72" w:history="1">
        <w:r w:rsidRPr="003F1C84">
          <w:rPr>
            <w:rFonts w:ascii="Arial" w:eastAsia="Times New Roman" w:hAnsi="Arial" w:cs="Arial"/>
            <w:color w:val="0000FF"/>
            <w:sz w:val="24"/>
            <w:szCs w:val="24"/>
            <w:u w:val="single"/>
          </w:rPr>
          <w:t>§ 2º</w:t>
        </w:r>
      </w:hyperlink>
      <w:r w:rsidRPr="003F1C84">
        <w:rPr>
          <w:rFonts w:ascii="Arial" w:eastAsia="Times New Roman" w:hAnsi="Arial" w:cs="Arial"/>
          <w:color w:val="000000"/>
          <w:sz w:val="24"/>
          <w:szCs w:val="24"/>
        </w:rPr>
        <w:t> Não será concedida pensão por morte aos dependentes do segurado que falecer após a perda desta qualidade, nos termos do art. 15 desta Lei, salvo se preenchidos os requisitos para obtenção da aposentadoria na forma do parágrafo anterior.</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5" w:anchor="art103"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103.</w:t>
        </w:r>
        <w:proofErr w:type="gramEnd"/>
      </w:hyperlink>
      <w:r w:rsidRPr="003F1C84">
        <w:rPr>
          <w:rFonts w:ascii="Arial" w:eastAsia="Times New Roman" w:hAnsi="Arial" w:cs="Arial"/>
          <w:color w:val="000000"/>
          <w:sz w:val="24"/>
          <w:szCs w:val="24"/>
        </w:rPr>
        <w:t xml:space="preserve"> É de dez anos o prazo de decadência de todo e qualquer direito ou ação do segurado ou beneficiário para a revisão do ato de concessão de benefício, a contar do dia primeiro do mês seguinte ao do recebimento da primeira prestação ou, quando for o caso, do dia em que tomar conhecimento da decisão </w:t>
      </w:r>
      <w:proofErr w:type="spellStart"/>
      <w:r w:rsidRPr="003F1C84">
        <w:rPr>
          <w:rFonts w:ascii="Arial" w:eastAsia="Times New Roman" w:hAnsi="Arial" w:cs="Arial"/>
          <w:color w:val="000000"/>
          <w:sz w:val="24"/>
          <w:szCs w:val="24"/>
        </w:rPr>
        <w:t>indeferitória</w:t>
      </w:r>
      <w:proofErr w:type="spellEnd"/>
      <w:r w:rsidRPr="003F1C84">
        <w:rPr>
          <w:rFonts w:ascii="Arial" w:eastAsia="Times New Roman" w:hAnsi="Arial" w:cs="Arial"/>
          <w:color w:val="000000"/>
          <w:sz w:val="24"/>
          <w:szCs w:val="24"/>
        </w:rPr>
        <w:t xml:space="preserve"> definitiva no âmbito administrativo.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6" w:anchor="art103p" w:history="1">
        <w:r w:rsidRPr="003F1C84">
          <w:rPr>
            <w:rFonts w:ascii="Arial" w:eastAsia="Times New Roman" w:hAnsi="Arial" w:cs="Arial"/>
            <w:color w:val="0000FF"/>
            <w:sz w:val="24"/>
            <w:szCs w:val="24"/>
            <w:u w:val="single"/>
          </w:rPr>
          <w:t xml:space="preserve">Parágrafo </w:t>
        </w:r>
        <w:proofErr w:type="gramStart"/>
        <w:r w:rsidRPr="003F1C84">
          <w:rPr>
            <w:rFonts w:ascii="Arial" w:eastAsia="Times New Roman" w:hAnsi="Arial" w:cs="Arial"/>
            <w:color w:val="0000FF"/>
            <w:sz w:val="24"/>
            <w:szCs w:val="24"/>
            <w:u w:val="single"/>
          </w:rPr>
          <w:t>único.</w:t>
        </w:r>
        <w:proofErr w:type="gramEnd"/>
      </w:hyperlink>
      <w:r w:rsidRPr="003F1C84">
        <w:rPr>
          <w:rFonts w:ascii="Arial" w:eastAsia="Times New Roman" w:hAnsi="Arial" w:cs="Arial"/>
          <w:color w:val="000000"/>
          <w:sz w:val="24"/>
          <w:szCs w:val="24"/>
        </w:rPr>
        <w:t> Prescreve em cinco anos, a contar da data em que deveriam ter sido pagas, toda e qualquer ação para haver prestações vencidas ou quaisquer restituições ou diferenças devidas pela Previdência Social, salvo o direito dos menores, incapazes e ausentes, na forma do Código Civil."</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7" w:anchor="art122."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122.</w:t>
        </w:r>
        <w:proofErr w:type="gramEnd"/>
      </w:hyperlink>
      <w:r w:rsidRPr="003F1C84">
        <w:rPr>
          <w:rFonts w:ascii="Arial" w:eastAsia="Times New Roman" w:hAnsi="Arial" w:cs="Arial"/>
          <w:color w:val="000000"/>
          <w:sz w:val="24"/>
          <w:szCs w:val="24"/>
        </w:rPr>
        <w:t> Se mais vantajoso, fica assegurado o direito à aposentadoria, nas condições legalmente previstas na data do cumprimento de todos os requisitos necessários à obtenção do benefício, ao segurado que, tendo completado 35 anos de serviço, se homem, ou trinta anos, se mulher, optou por permanecer em atividade."</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8" w:anchor="art126"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126.</w:t>
        </w:r>
        <w:proofErr w:type="gramEnd"/>
      </w:hyperlink>
      <w:r w:rsidRPr="003F1C84">
        <w:rPr>
          <w:rFonts w:ascii="Arial" w:eastAsia="Times New Roman" w:hAnsi="Arial" w:cs="Arial"/>
          <w:color w:val="000000"/>
          <w:sz w:val="24"/>
          <w:szCs w:val="24"/>
        </w:rPr>
        <w:t> Das decisões do Instituto Nacional do Seguro Social - INSS nos processos de interesse dos beneficiários e dos contribuintes da Seguridade Social caberá recurso para o Conselho de Recursos da Previdência Social, conforme dispuser o Regulamento."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89" w:anchor="art130"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130.</w:t>
        </w:r>
        <w:proofErr w:type="gramEnd"/>
      </w:hyperlink>
      <w:r w:rsidRPr="003F1C84">
        <w:rPr>
          <w:rFonts w:ascii="Arial" w:eastAsia="Times New Roman" w:hAnsi="Arial" w:cs="Arial"/>
          <w:color w:val="000000"/>
          <w:sz w:val="24"/>
          <w:szCs w:val="24"/>
        </w:rPr>
        <w:t> Na execução contra o Instituto Nacional do Seguro Social - INSS, o prazo a que se refere o art. 730 do Código de Processo Civil é de trinta dias."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0" w:anchor="art131."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131.</w:t>
        </w:r>
        <w:proofErr w:type="gramEnd"/>
      </w:hyperlink>
      <w:r w:rsidRPr="003F1C84">
        <w:rPr>
          <w:rFonts w:ascii="Arial" w:eastAsia="Times New Roman" w:hAnsi="Arial" w:cs="Arial"/>
          <w:color w:val="000000"/>
          <w:sz w:val="24"/>
          <w:szCs w:val="24"/>
        </w:rPr>
        <w:t> O Ministro da Previdência e Assistência Social poderá autorizar o INSS a formalizar a desistência ou abster-se de propor ações e recursos em processos judiciais sempre que a ação versar matéria sobre a qual haja declaração de inconstitucionalidade proferida pelo Supremo Tribunal Federal — STF, súmula ou jurisprudência consolidada do STF ou dos tribunais superiores.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1" w:anchor="art131p" w:history="1">
        <w:r w:rsidRPr="003F1C84">
          <w:rPr>
            <w:rFonts w:ascii="Arial" w:eastAsia="Times New Roman" w:hAnsi="Arial" w:cs="Arial"/>
            <w:color w:val="0000FF"/>
            <w:sz w:val="24"/>
            <w:szCs w:val="24"/>
            <w:u w:val="single"/>
          </w:rPr>
          <w:t xml:space="preserve">Parágrafo </w:t>
        </w:r>
        <w:proofErr w:type="gramStart"/>
        <w:r w:rsidRPr="003F1C84">
          <w:rPr>
            <w:rFonts w:ascii="Arial" w:eastAsia="Times New Roman" w:hAnsi="Arial" w:cs="Arial"/>
            <w:color w:val="0000FF"/>
            <w:sz w:val="24"/>
            <w:szCs w:val="24"/>
            <w:u w:val="single"/>
          </w:rPr>
          <w:t>único.</w:t>
        </w:r>
        <w:proofErr w:type="gramEnd"/>
      </w:hyperlink>
      <w:r w:rsidRPr="003F1C84">
        <w:rPr>
          <w:rFonts w:ascii="Arial" w:eastAsia="Times New Roman" w:hAnsi="Arial" w:cs="Arial"/>
          <w:color w:val="000000"/>
          <w:sz w:val="24"/>
          <w:szCs w:val="24"/>
        </w:rPr>
        <w:t> O Ministro da Previdência e Assistência Social disciplinará as hipóteses em que a administração previdenciária federal, relativamente aos créditos previdenciários baseados em dispositivo declarado inconstitucional por decisão definitiva do Supremo Tribunal Federal, possa: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2" w:anchor="art131pa" w:history="1">
        <w:proofErr w:type="gramStart"/>
        <w:r w:rsidRPr="003F1C84">
          <w:rPr>
            <w:rFonts w:ascii="Arial" w:eastAsia="Times New Roman" w:hAnsi="Arial" w:cs="Arial"/>
            <w:color w:val="0000FF"/>
            <w:sz w:val="24"/>
            <w:szCs w:val="24"/>
            <w:u w:val="single"/>
          </w:rPr>
          <w:t>a</w:t>
        </w:r>
        <w:proofErr w:type="gramEnd"/>
        <w:r w:rsidRPr="003F1C84">
          <w:rPr>
            <w:rFonts w:ascii="Arial" w:eastAsia="Times New Roman" w:hAnsi="Arial" w:cs="Arial"/>
            <w:color w:val="0000FF"/>
            <w:sz w:val="24"/>
            <w:szCs w:val="24"/>
            <w:u w:val="single"/>
          </w:rPr>
          <w:t>)</w:t>
        </w:r>
      </w:hyperlink>
      <w:r w:rsidRPr="003F1C84">
        <w:rPr>
          <w:rFonts w:ascii="Arial" w:eastAsia="Times New Roman" w:hAnsi="Arial" w:cs="Arial"/>
          <w:color w:val="000000"/>
          <w:sz w:val="24"/>
          <w:szCs w:val="24"/>
        </w:rPr>
        <w:t> abster-se de constituí-los;</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3" w:anchor="art131pb" w:history="1">
        <w:proofErr w:type="gramStart"/>
        <w:r w:rsidRPr="003F1C84">
          <w:rPr>
            <w:rFonts w:ascii="Arial" w:eastAsia="Times New Roman" w:hAnsi="Arial" w:cs="Arial"/>
            <w:color w:val="0000FF"/>
            <w:sz w:val="24"/>
            <w:szCs w:val="24"/>
            <w:u w:val="single"/>
          </w:rPr>
          <w:t>b)</w:t>
        </w:r>
        <w:proofErr w:type="gramEnd"/>
        <w:r w:rsidRPr="003F1C84">
          <w:rPr>
            <w:rFonts w:ascii="Arial" w:eastAsia="Times New Roman" w:hAnsi="Arial" w:cs="Arial"/>
            <w:color w:val="0000FF"/>
            <w:sz w:val="24"/>
            <w:szCs w:val="24"/>
            <w:u w:val="single"/>
          </w:rPr>
          <w:t> </w:t>
        </w:r>
      </w:hyperlink>
      <w:r w:rsidRPr="003F1C84">
        <w:rPr>
          <w:rFonts w:ascii="Arial" w:eastAsia="Times New Roman" w:hAnsi="Arial" w:cs="Arial"/>
          <w:color w:val="000000"/>
          <w:sz w:val="24"/>
          <w:szCs w:val="24"/>
        </w:rPr>
        <w:t>retificar o seu valor ou declará-los extintos, de ofício, quando houverem sido constituídos anteriormente, ainda que inscritos em dívida ativa;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4" w:anchor="art131pc" w:history="1">
        <w:proofErr w:type="gramStart"/>
        <w:r w:rsidRPr="003F1C84">
          <w:rPr>
            <w:rFonts w:ascii="Arial" w:eastAsia="Times New Roman" w:hAnsi="Arial" w:cs="Arial"/>
            <w:color w:val="0000FF"/>
            <w:sz w:val="24"/>
            <w:szCs w:val="24"/>
            <w:u w:val="single"/>
          </w:rPr>
          <w:t>c)</w:t>
        </w:r>
        <w:proofErr w:type="gramEnd"/>
      </w:hyperlink>
      <w:r w:rsidRPr="003F1C84">
        <w:rPr>
          <w:rFonts w:ascii="Arial" w:eastAsia="Times New Roman" w:hAnsi="Arial" w:cs="Arial"/>
          <w:color w:val="000000"/>
          <w:sz w:val="24"/>
          <w:szCs w:val="24"/>
        </w:rPr>
        <w:t> formular desistência de ações de execução fiscal já ajuizadas, bem como deixar de interpor recursos de decisões judiciais."</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Parágrafo único. </w:t>
      </w:r>
      <w:hyperlink r:id="rId95" w:history="1">
        <w:r w:rsidRPr="003F1C84">
          <w:rPr>
            <w:rFonts w:ascii="Arial" w:eastAsia="Times New Roman" w:hAnsi="Arial" w:cs="Arial"/>
            <w:color w:val="0000FF"/>
            <w:sz w:val="20"/>
            <w:szCs w:val="20"/>
            <w:u w:val="single"/>
          </w:rPr>
          <w:t>(VETADO)</w:t>
        </w:r>
        <w:proofErr w:type="gramStart"/>
      </w:hyperlink>
      <w:proofErr w:type="gramEnd"/>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
      <w:bookmarkEnd w:id="3"/>
      <w:r w:rsidRPr="003F1C84">
        <w:rPr>
          <w:rFonts w:ascii="Arial" w:eastAsia="Times New Roman" w:hAnsi="Arial" w:cs="Arial"/>
          <w:color w:val="000000"/>
          <w:sz w:val="24"/>
          <w:szCs w:val="24"/>
        </w:rPr>
        <w:t> Art. 3º Os arts. 144, 453, 464 e 465 da Consolidação das Leis do Trabalho (</w:t>
      </w:r>
      <w:hyperlink r:id="rId96" w:history="1">
        <w:r w:rsidRPr="003F1C84">
          <w:rPr>
            <w:rFonts w:ascii="Arial" w:eastAsia="Times New Roman" w:hAnsi="Arial" w:cs="Arial"/>
            <w:color w:val="0000FF"/>
            <w:sz w:val="24"/>
            <w:szCs w:val="24"/>
            <w:u w:val="single"/>
          </w:rPr>
          <w:t>Decreto-Lei nº 5.452, de 1º de maio de 1943</w:t>
        </w:r>
      </w:hyperlink>
      <w:r w:rsidRPr="003F1C84">
        <w:rPr>
          <w:rFonts w:ascii="Arial" w:eastAsia="Times New Roman" w:hAnsi="Arial" w:cs="Arial"/>
          <w:color w:val="000000"/>
          <w:sz w:val="24"/>
          <w:szCs w:val="24"/>
        </w:rPr>
        <w:t>) passam a vigorar com a seguinte redação:</w:t>
      </w:r>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w:t>
      </w:r>
      <w:hyperlink r:id="rId97" w:anchor="art144"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144.</w:t>
        </w:r>
        <w:proofErr w:type="gramEnd"/>
      </w:hyperlink>
      <w:r w:rsidRPr="003F1C84">
        <w:rPr>
          <w:rFonts w:ascii="Arial" w:eastAsia="Times New Roman" w:hAnsi="Arial" w:cs="Arial"/>
          <w:color w:val="000000"/>
          <w:sz w:val="24"/>
          <w:szCs w:val="24"/>
        </w:rPr>
        <w:t> O abono de férias de que trata o artigo anterior, bem como o concedido em virtude de cláusula do contrato de trabalho, do regulamento da empresa, de convenção ou acordo coletivo, desde que não excedente de vinte dias do salário, não integrarão a remuneração do empregado para os efeitos da legislação do trabalho."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453</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98" w:anchor="art453%C2%A71" w:history="1">
        <w:r w:rsidRPr="003F1C84">
          <w:rPr>
            <w:rFonts w:ascii="Arial" w:eastAsia="Times New Roman" w:hAnsi="Arial" w:cs="Arial"/>
            <w:strike/>
            <w:color w:val="0000FF"/>
            <w:sz w:val="24"/>
            <w:szCs w:val="24"/>
            <w:u w:val="single"/>
          </w:rPr>
          <w:t>§ 1º</w:t>
        </w:r>
      </w:hyperlink>
      <w:r w:rsidRPr="003F1C84">
        <w:rPr>
          <w:rFonts w:ascii="Arial" w:eastAsia="Times New Roman" w:hAnsi="Arial" w:cs="Arial"/>
          <w:strike/>
          <w:color w:val="000000"/>
          <w:sz w:val="24"/>
          <w:szCs w:val="24"/>
        </w:rPr>
        <w:t> Na aposentadoria espontânea de empregados das empresas públicas e sociedades de economia mista é permitida sua readmissão desde que atendidos aos requisitos constantes do art. 37, inciso XVI, da Constituição, e condicionada à prestação de concurso público. </w:t>
      </w:r>
      <w:hyperlink r:id="rId99" w:history="1">
        <w:r w:rsidRPr="003F1C84">
          <w:rPr>
            <w:rFonts w:ascii="Arial" w:eastAsia="Times New Roman" w:hAnsi="Arial" w:cs="Arial"/>
            <w:color w:val="0000FF"/>
            <w:sz w:val="20"/>
            <w:szCs w:val="20"/>
            <w:u w:val="single"/>
          </w:rPr>
          <w:t>Vide ADIN 1.770-</w:t>
        </w:r>
        <w:proofErr w:type="gramStart"/>
        <w:r w:rsidRPr="003F1C84">
          <w:rPr>
            <w:rFonts w:ascii="Arial" w:eastAsia="Times New Roman" w:hAnsi="Arial" w:cs="Arial"/>
            <w:color w:val="0000FF"/>
            <w:sz w:val="20"/>
            <w:szCs w:val="20"/>
            <w:u w:val="single"/>
          </w:rPr>
          <w:t>4.</w:t>
        </w:r>
        <w:proofErr w:type="gramEnd"/>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2º O ato de concessão de benefício de aposentadoria a empregado que não tiver completado trinta e cinco anos de serviço, se homem, ou trinta, se mulher, importa em extinção do vínculo </w:t>
      </w:r>
      <w:proofErr w:type="gramStart"/>
      <w:r w:rsidRPr="003F1C84">
        <w:rPr>
          <w:rFonts w:ascii="Arial" w:eastAsia="Times New Roman" w:hAnsi="Arial" w:cs="Arial"/>
          <w:color w:val="000000"/>
          <w:sz w:val="24"/>
          <w:szCs w:val="24"/>
        </w:rPr>
        <w:t>empregatício.</w:t>
      </w:r>
      <w:proofErr w:type="gramEnd"/>
      <w:r w:rsidRPr="003F1C84">
        <w:rPr>
          <w:rFonts w:ascii="Arial" w:eastAsia="Times New Roman" w:hAnsi="Arial" w:cs="Arial"/>
          <w:color w:val="000000"/>
          <w:sz w:val="24"/>
          <w:szCs w:val="24"/>
        </w:rPr>
        <w:t>" </w:t>
      </w:r>
      <w:hyperlink r:id="rId100" w:history="1">
        <w:r w:rsidRPr="003F1C84">
          <w:rPr>
            <w:rFonts w:ascii="Arial" w:eastAsia="Times New Roman" w:hAnsi="Arial" w:cs="Arial"/>
            <w:color w:val="0000FF"/>
            <w:sz w:val="20"/>
            <w:szCs w:val="20"/>
            <w:u w:val="single"/>
          </w:rPr>
          <w:t>Vide ADIN 1.721-3.</w:t>
        </w:r>
      </w:hyperlink>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464</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01" w:anchor="art464p" w:history="1">
        <w:r w:rsidRPr="003F1C84">
          <w:rPr>
            <w:rFonts w:ascii="Arial" w:eastAsia="Times New Roman" w:hAnsi="Arial" w:cs="Arial"/>
            <w:color w:val="0000FF"/>
            <w:sz w:val="24"/>
            <w:szCs w:val="24"/>
            <w:u w:val="single"/>
          </w:rPr>
          <w:t xml:space="preserve">Parágrafo </w:t>
        </w:r>
        <w:proofErr w:type="gramStart"/>
        <w:r w:rsidRPr="003F1C84">
          <w:rPr>
            <w:rFonts w:ascii="Arial" w:eastAsia="Times New Roman" w:hAnsi="Arial" w:cs="Arial"/>
            <w:color w:val="0000FF"/>
            <w:sz w:val="24"/>
            <w:szCs w:val="24"/>
            <w:u w:val="single"/>
          </w:rPr>
          <w:t>único.</w:t>
        </w:r>
        <w:proofErr w:type="gramEnd"/>
      </w:hyperlink>
      <w:r w:rsidRPr="003F1C84">
        <w:rPr>
          <w:rFonts w:ascii="Arial" w:eastAsia="Times New Roman" w:hAnsi="Arial" w:cs="Arial"/>
          <w:color w:val="000000"/>
          <w:sz w:val="24"/>
          <w:szCs w:val="24"/>
        </w:rPr>
        <w:t> Terá força de recibo o comprovante de depósito em conta bancária, aberta para esse fim em nome de cada empregado, com o consentimento deste, em estabelecimento de crédito próximo ao local de trabalho."</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w:t>
      </w:r>
      <w:hyperlink r:id="rId102" w:anchor="art465" w:history="1">
        <w:r w:rsidRPr="003F1C84">
          <w:rPr>
            <w:rFonts w:ascii="Arial" w:eastAsia="Times New Roman" w:hAnsi="Arial" w:cs="Arial"/>
            <w:color w:val="0000FF"/>
            <w:sz w:val="24"/>
            <w:szCs w:val="24"/>
            <w:u w:val="single"/>
          </w:rPr>
          <w:t xml:space="preserve">Art. </w:t>
        </w:r>
        <w:proofErr w:type="gramStart"/>
        <w:r w:rsidRPr="003F1C84">
          <w:rPr>
            <w:rFonts w:ascii="Arial" w:eastAsia="Times New Roman" w:hAnsi="Arial" w:cs="Arial"/>
            <w:color w:val="0000FF"/>
            <w:sz w:val="24"/>
            <w:szCs w:val="24"/>
            <w:u w:val="single"/>
          </w:rPr>
          <w:t>465.</w:t>
        </w:r>
        <w:proofErr w:type="gramEnd"/>
      </w:hyperlink>
      <w:r w:rsidRPr="003F1C84">
        <w:rPr>
          <w:rFonts w:ascii="Arial" w:eastAsia="Times New Roman" w:hAnsi="Arial" w:cs="Arial"/>
          <w:color w:val="000000"/>
          <w:sz w:val="24"/>
          <w:szCs w:val="24"/>
        </w:rPr>
        <w:t> O pagamento dos salários será efetuado em dia útil e no local do trabalho, dentro do horário do serviço ou imediatamente após o encerramento deste, salvo quando efetuado por depósito em conta bancária, observado o disposto no artigo anterior."</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3F1C84">
        <w:rPr>
          <w:rFonts w:ascii="Arial" w:eastAsia="Times New Roman" w:hAnsi="Arial" w:cs="Arial"/>
          <w:color w:val="000000"/>
          <w:sz w:val="24"/>
          <w:szCs w:val="24"/>
        </w:rPr>
        <w:t xml:space="preserve">Art. 4º Os arts. 3º e 9º da Lei nº 9.317, de </w:t>
      </w:r>
      <w:proofErr w:type="gramStart"/>
      <w:r w:rsidRPr="003F1C84">
        <w:rPr>
          <w:rFonts w:ascii="Arial" w:eastAsia="Times New Roman" w:hAnsi="Arial" w:cs="Arial"/>
          <w:color w:val="000000"/>
          <w:sz w:val="24"/>
          <w:szCs w:val="24"/>
        </w:rPr>
        <w:t>5</w:t>
      </w:r>
      <w:proofErr w:type="gramEnd"/>
      <w:r w:rsidRPr="003F1C84">
        <w:rPr>
          <w:rFonts w:ascii="Arial" w:eastAsia="Times New Roman" w:hAnsi="Arial" w:cs="Arial"/>
          <w:color w:val="000000"/>
          <w:sz w:val="24"/>
          <w:szCs w:val="24"/>
        </w:rPr>
        <w:t xml:space="preserve"> de dezembro de 1996, passam a vigorar com a seguinte redação:</w:t>
      </w:r>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3º</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§1º</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03" w:anchor="art3%C2%A71f" w:history="1">
        <w:proofErr w:type="gramStart"/>
        <w:r w:rsidRPr="003F1C84">
          <w:rPr>
            <w:rFonts w:ascii="Arial" w:eastAsia="Times New Roman" w:hAnsi="Arial" w:cs="Arial"/>
            <w:color w:val="0000FF"/>
            <w:sz w:val="24"/>
            <w:szCs w:val="24"/>
            <w:u w:val="single"/>
          </w:rPr>
          <w:t>f)</w:t>
        </w:r>
        <w:proofErr w:type="gramEnd"/>
      </w:hyperlink>
      <w:r w:rsidRPr="003F1C84">
        <w:rPr>
          <w:rFonts w:ascii="Arial" w:eastAsia="Times New Roman" w:hAnsi="Arial" w:cs="Arial"/>
          <w:color w:val="000000"/>
          <w:sz w:val="24"/>
          <w:szCs w:val="24"/>
        </w:rPr>
        <w:t> contribuições para a Seguridade Social, a cargo da pessoa jurídica, de que tratam o art. 22 da Lei nº 8.212, de 24 de julho de 1991, o art. 25 da Lei nº 8.870, de 15 de abril de 1994, e a Lei Complementar nº 84, de 18 de janeiro de 1996.</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3F1C84">
        <w:rPr>
          <w:rFonts w:ascii="Arial" w:eastAsia="Times New Roman" w:hAnsi="Arial" w:cs="Arial"/>
          <w:color w:val="000000"/>
          <w:sz w:val="24"/>
          <w:szCs w:val="24"/>
        </w:rPr>
        <w:t>...................................................................................</w:t>
      </w:r>
      <w:proofErr w:type="gramEnd"/>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9º</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04" w:anchor="art9%C2%A74" w:history="1">
        <w:r w:rsidRPr="003F1C84">
          <w:rPr>
            <w:rFonts w:ascii="Arial" w:eastAsia="Times New Roman" w:hAnsi="Arial" w:cs="Arial"/>
            <w:color w:val="0000FF"/>
            <w:sz w:val="24"/>
            <w:szCs w:val="24"/>
            <w:u w:val="single"/>
          </w:rPr>
          <w:t>§ 4º</w:t>
        </w:r>
      </w:hyperlink>
      <w:r w:rsidRPr="003F1C84">
        <w:rPr>
          <w:rFonts w:ascii="Arial" w:eastAsia="Times New Roman" w:hAnsi="Arial" w:cs="Arial"/>
          <w:color w:val="000000"/>
          <w:sz w:val="24"/>
          <w:szCs w:val="24"/>
        </w:rPr>
        <w:t xml:space="preserve"> Compreende-se na atividade de construção de imóveis, de que trata o inciso V deste artigo, a execução de obra de construção civil, própria ou de terceiros, como a construção, demolição, </w:t>
      </w:r>
      <w:proofErr w:type="gramStart"/>
      <w:r w:rsidRPr="003F1C84">
        <w:rPr>
          <w:rFonts w:ascii="Arial" w:eastAsia="Times New Roman" w:hAnsi="Arial" w:cs="Arial"/>
          <w:color w:val="000000"/>
          <w:sz w:val="24"/>
          <w:szCs w:val="24"/>
        </w:rPr>
        <w:t>reforma,</w:t>
      </w:r>
      <w:proofErr w:type="gramEnd"/>
      <w:r w:rsidRPr="003F1C84">
        <w:rPr>
          <w:rFonts w:ascii="Arial" w:eastAsia="Times New Roman" w:hAnsi="Arial" w:cs="Arial"/>
          <w:color w:val="000000"/>
          <w:sz w:val="24"/>
          <w:szCs w:val="24"/>
        </w:rPr>
        <w:t xml:space="preserve"> ampliação de edificação ou outras benfeitorias agregadas ao solo ou subsolo."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Art. 5° Os magistrados classistas temporários da Justiça do Trabalho e os magistrados da Justiça Eleitoral nomeados na forma dos </w:t>
      </w:r>
      <w:hyperlink r:id="rId105" w:anchor="art119ii" w:history="1">
        <w:r w:rsidRPr="003F1C84">
          <w:rPr>
            <w:rFonts w:ascii="Arial" w:eastAsia="Times New Roman" w:hAnsi="Arial" w:cs="Arial"/>
            <w:color w:val="0000FF"/>
            <w:sz w:val="24"/>
            <w:szCs w:val="24"/>
            <w:u w:val="single"/>
          </w:rPr>
          <w:t>incisos II do art. 119</w:t>
        </w:r>
      </w:hyperlink>
      <w:r w:rsidRPr="003F1C84">
        <w:rPr>
          <w:rFonts w:ascii="Arial" w:eastAsia="Times New Roman" w:hAnsi="Arial" w:cs="Arial"/>
          <w:color w:val="000000"/>
          <w:sz w:val="24"/>
          <w:szCs w:val="24"/>
        </w:rPr>
        <w:t> e </w:t>
      </w:r>
      <w:hyperlink r:id="rId106" w:anchor="art120%C2%A71iii" w:history="1">
        <w:r w:rsidRPr="003F1C84">
          <w:rPr>
            <w:rFonts w:ascii="Arial" w:eastAsia="Times New Roman" w:hAnsi="Arial" w:cs="Arial"/>
            <w:color w:val="0000FF"/>
            <w:sz w:val="24"/>
            <w:szCs w:val="24"/>
            <w:u w:val="single"/>
          </w:rPr>
          <w:t>III do § 1º do art. 120 da Constituição Federal</w:t>
        </w:r>
      </w:hyperlink>
      <w:r w:rsidRPr="003F1C84">
        <w:rPr>
          <w:rFonts w:ascii="Arial" w:eastAsia="Times New Roman" w:hAnsi="Arial" w:cs="Arial"/>
          <w:color w:val="000000"/>
          <w:sz w:val="24"/>
          <w:szCs w:val="24"/>
        </w:rPr>
        <w:t> serão aposentados de acordo com as normas estabelecidas pela legislação previdenciária a que estavam submetidos antes da investidura na magistratura, mantida a referida vinculação previdenciária durante o exercício do mandato.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1º O aposentado de qualquer regime previdenciário que exercer a magistratura nos termos deste artigo vincula-se, obrigatoriamente, ao Regime Geral de Previdência Social - RGPS.</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w:t>
      </w:r>
      <w:hyperlink r:id="rId107" w:history="1">
        <w:r w:rsidRPr="003F1C84">
          <w:rPr>
            <w:rFonts w:ascii="Arial" w:eastAsia="Times New Roman" w:hAnsi="Arial" w:cs="Arial"/>
            <w:color w:val="0000FF"/>
            <w:sz w:val="20"/>
            <w:szCs w:val="20"/>
            <w:u w:val="single"/>
          </w:rPr>
          <w:t>(VETADO)</w:t>
        </w:r>
      </w:hyperlink>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strike/>
          <w:color w:val="000000"/>
          <w:sz w:val="24"/>
          <w:szCs w:val="24"/>
        </w:rPr>
        <w:t xml:space="preserve">Art. 6º A contribuição do empregador rural pessoa física e do segurado </w:t>
      </w:r>
      <w:proofErr w:type="gramStart"/>
      <w:r w:rsidRPr="003F1C84">
        <w:rPr>
          <w:rFonts w:ascii="Arial" w:eastAsia="Times New Roman" w:hAnsi="Arial" w:cs="Arial"/>
          <w:strike/>
          <w:color w:val="000000"/>
          <w:sz w:val="24"/>
          <w:szCs w:val="24"/>
        </w:rPr>
        <w:t>especial referidos</w:t>
      </w:r>
      <w:proofErr w:type="gramEnd"/>
      <w:r w:rsidRPr="003F1C84">
        <w:rPr>
          <w:rFonts w:ascii="Arial" w:eastAsia="Times New Roman" w:hAnsi="Arial" w:cs="Arial"/>
          <w:strike/>
          <w:color w:val="000000"/>
          <w:sz w:val="24"/>
          <w:szCs w:val="24"/>
        </w:rPr>
        <w:t>, respectivamente, na alínea "a" do </w:t>
      </w:r>
      <w:hyperlink r:id="rId108" w:anchor="art12v" w:history="1">
        <w:r w:rsidRPr="003F1C84">
          <w:rPr>
            <w:rFonts w:ascii="Arial" w:eastAsia="Times New Roman" w:hAnsi="Arial" w:cs="Arial"/>
            <w:strike/>
            <w:color w:val="0000FF"/>
            <w:sz w:val="24"/>
            <w:szCs w:val="24"/>
            <w:u w:val="single"/>
          </w:rPr>
          <w:t>inciso V</w:t>
        </w:r>
      </w:hyperlink>
      <w:r w:rsidRPr="003F1C84">
        <w:rPr>
          <w:rFonts w:ascii="Arial" w:eastAsia="Times New Roman" w:hAnsi="Arial" w:cs="Arial"/>
          <w:strike/>
          <w:color w:val="000000"/>
          <w:sz w:val="24"/>
          <w:szCs w:val="24"/>
        </w:rPr>
        <w:t> e no </w:t>
      </w:r>
      <w:hyperlink r:id="rId109" w:anchor="art12vii" w:history="1">
        <w:r w:rsidRPr="003F1C84">
          <w:rPr>
            <w:rFonts w:ascii="Arial" w:eastAsia="Times New Roman" w:hAnsi="Arial" w:cs="Arial"/>
            <w:strike/>
            <w:color w:val="0000FF"/>
            <w:sz w:val="24"/>
            <w:szCs w:val="24"/>
            <w:u w:val="single"/>
          </w:rPr>
          <w:t>inciso VII do art. 12 da Lei n° 8.212, de 1991</w:t>
        </w:r>
      </w:hyperlink>
      <w:r w:rsidRPr="003F1C84">
        <w:rPr>
          <w:rFonts w:ascii="Arial" w:eastAsia="Times New Roman" w:hAnsi="Arial" w:cs="Arial"/>
          <w:strike/>
          <w:color w:val="000000"/>
          <w:sz w:val="24"/>
          <w:szCs w:val="24"/>
        </w:rPr>
        <w:t>, para o Serviço Nacional de Aprendizagem Rural - SENAR, criado pela </w:t>
      </w:r>
      <w:hyperlink r:id="rId110" w:history="1">
        <w:r w:rsidRPr="003F1C84">
          <w:rPr>
            <w:rFonts w:ascii="Arial" w:eastAsia="Times New Roman" w:hAnsi="Arial" w:cs="Arial"/>
            <w:strike/>
            <w:color w:val="0000FF"/>
            <w:sz w:val="24"/>
            <w:szCs w:val="24"/>
            <w:u w:val="single"/>
          </w:rPr>
          <w:t>Lei n° 8.315, de 23 de dezembro de 1991</w:t>
        </w:r>
      </w:hyperlink>
      <w:r w:rsidRPr="003F1C84">
        <w:rPr>
          <w:rFonts w:ascii="Arial" w:eastAsia="Times New Roman" w:hAnsi="Arial" w:cs="Arial"/>
          <w:strike/>
          <w:color w:val="000000"/>
          <w:sz w:val="24"/>
          <w:szCs w:val="24"/>
        </w:rPr>
        <w:t>, é de 0,1% incidente sobre a receita bruta proveniente da comercialização de sua produção rural.</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r w:rsidRPr="003F1C84">
        <w:rPr>
          <w:rFonts w:ascii="Arial" w:eastAsia="Times New Roman" w:hAnsi="Arial" w:cs="Arial"/>
          <w:color w:val="000000"/>
          <w:sz w:val="24"/>
          <w:szCs w:val="24"/>
        </w:rPr>
        <w:t>Art. 6</w:t>
      </w:r>
      <w:r w:rsidRPr="003F1C84">
        <w:rPr>
          <w:rFonts w:ascii="Arial" w:eastAsia="Times New Roman" w:hAnsi="Arial" w:cs="Arial"/>
          <w:color w:val="000000"/>
          <w:sz w:val="24"/>
          <w:szCs w:val="24"/>
          <w:u w:val="single"/>
          <w:vertAlign w:val="superscript"/>
        </w:rPr>
        <w:t>o</w:t>
      </w:r>
      <w:r w:rsidRPr="003F1C84">
        <w:rPr>
          <w:rFonts w:ascii="Arial" w:eastAsia="Times New Roman" w:hAnsi="Arial" w:cs="Arial"/>
          <w:color w:val="000000"/>
          <w:sz w:val="24"/>
          <w:szCs w:val="24"/>
        </w:rPr>
        <w:t> A contribuição do empregador rural pessoa física e a do segurado especial, referidos, respectivamente, na alínea a do </w:t>
      </w:r>
      <w:hyperlink r:id="rId111" w:anchor="art12v" w:history="1">
        <w:r w:rsidRPr="003F1C84">
          <w:rPr>
            <w:rFonts w:ascii="Arial" w:eastAsia="Times New Roman" w:hAnsi="Arial" w:cs="Arial"/>
            <w:color w:val="0000FF"/>
            <w:sz w:val="24"/>
            <w:szCs w:val="24"/>
            <w:u w:val="single"/>
          </w:rPr>
          <w:t>inciso V</w:t>
        </w:r>
      </w:hyperlink>
      <w:r w:rsidRPr="003F1C84">
        <w:rPr>
          <w:rFonts w:ascii="Arial" w:eastAsia="Times New Roman" w:hAnsi="Arial" w:cs="Arial"/>
          <w:color w:val="000000"/>
          <w:sz w:val="24"/>
          <w:szCs w:val="24"/>
        </w:rPr>
        <w:t> e no </w:t>
      </w:r>
      <w:hyperlink r:id="rId112" w:anchor="art12vii" w:history="1">
        <w:r w:rsidRPr="003F1C84">
          <w:rPr>
            <w:rFonts w:ascii="Arial" w:eastAsia="Times New Roman" w:hAnsi="Arial" w:cs="Arial"/>
            <w:color w:val="0000FF"/>
            <w:sz w:val="24"/>
            <w:szCs w:val="24"/>
            <w:u w:val="single"/>
          </w:rPr>
          <w:t>inciso VII do art. 12 da Lei no 8.212, de 24 de julho de 1991</w:t>
        </w:r>
      </w:hyperlink>
      <w:r w:rsidRPr="003F1C84">
        <w:rPr>
          <w:rFonts w:ascii="Arial" w:eastAsia="Times New Roman" w:hAnsi="Arial" w:cs="Arial"/>
          <w:color w:val="000000"/>
          <w:sz w:val="24"/>
          <w:szCs w:val="24"/>
        </w:rPr>
        <w:t>, para o Serviço Nacional de Aprendizagem Rural (SENAR), criado pela </w:t>
      </w:r>
      <w:hyperlink r:id="rId113" w:history="1">
        <w:r w:rsidRPr="003F1C84">
          <w:rPr>
            <w:rFonts w:ascii="Arial" w:eastAsia="Times New Roman" w:hAnsi="Arial" w:cs="Arial"/>
            <w:color w:val="0000FF"/>
            <w:sz w:val="24"/>
            <w:szCs w:val="24"/>
            <w:u w:val="single"/>
          </w:rPr>
          <w:t>Lei n</w:t>
        </w:r>
        <w:r w:rsidRPr="003F1C84">
          <w:rPr>
            <w:rFonts w:ascii="Arial" w:eastAsia="Times New Roman" w:hAnsi="Arial" w:cs="Arial"/>
            <w:color w:val="0000FF"/>
            <w:sz w:val="24"/>
            <w:szCs w:val="24"/>
            <w:u w:val="single"/>
            <w:vertAlign w:val="superscript"/>
          </w:rPr>
          <w:t>o</w:t>
        </w:r>
        <w:r w:rsidRPr="003F1C84">
          <w:rPr>
            <w:rFonts w:ascii="Arial" w:eastAsia="Times New Roman" w:hAnsi="Arial" w:cs="Arial"/>
            <w:color w:val="0000FF"/>
            <w:sz w:val="24"/>
            <w:szCs w:val="24"/>
            <w:u w:val="single"/>
          </w:rPr>
          <w:t> 8.315, de 23 de dezembro de 1991</w:t>
        </w:r>
      </w:hyperlink>
      <w:r w:rsidRPr="003F1C84">
        <w:rPr>
          <w:rFonts w:ascii="Arial" w:eastAsia="Times New Roman" w:hAnsi="Arial" w:cs="Arial"/>
          <w:color w:val="000000"/>
          <w:sz w:val="24"/>
          <w:szCs w:val="24"/>
        </w:rPr>
        <w:t>, é de zero vírgula dois por cento, incidente sobre a receita bruta proveniente da comercialização de sua produção rural.             (</w:t>
      </w:r>
      <w:hyperlink r:id="rId114" w:history="1">
        <w:r w:rsidRPr="003F1C84">
          <w:rPr>
            <w:rFonts w:ascii="Arial" w:eastAsia="Times New Roman" w:hAnsi="Arial" w:cs="Arial"/>
            <w:color w:val="0000FF"/>
            <w:sz w:val="24"/>
            <w:szCs w:val="24"/>
            <w:u w:val="single"/>
          </w:rPr>
          <w:t>Redação dada pela Lei nº 10.256, de 9.7.2001)</w:t>
        </w:r>
        <w:proofErr w:type="gramStart"/>
      </w:hyperlink>
      <w:proofErr w:type="gramEnd"/>
    </w:p>
    <w:p w:rsidR="003F1C84" w:rsidRPr="003F1C84" w:rsidRDefault="003F1C84" w:rsidP="003F1C84">
      <w:pPr>
        <w:spacing w:before="100" w:beforeAutospacing="1" w:after="100" w:afterAutospacing="1" w:line="240" w:lineRule="auto"/>
        <w:ind w:firstLine="525"/>
        <w:rPr>
          <w:rFonts w:ascii="Arial" w:eastAsia="Times New Roman" w:hAnsi="Arial" w:cs="Arial"/>
          <w:color w:val="000000"/>
          <w:sz w:val="20"/>
          <w:szCs w:val="20"/>
        </w:rPr>
      </w:pPr>
      <w:bookmarkStart w:id="6" w:name="art6p"/>
      <w:bookmarkEnd w:id="6"/>
      <w:r w:rsidRPr="003F1C84">
        <w:rPr>
          <w:rFonts w:ascii="Arial" w:eastAsia="Times New Roman" w:hAnsi="Arial" w:cs="Arial"/>
          <w:color w:val="000000"/>
          <w:sz w:val="20"/>
          <w:szCs w:val="20"/>
        </w:rPr>
        <w:t>Parágrafo único. A contribuição de que trata o </w:t>
      </w:r>
      <w:r w:rsidRPr="003F1C84">
        <w:rPr>
          <w:rFonts w:ascii="Arial" w:eastAsia="Times New Roman" w:hAnsi="Arial" w:cs="Arial"/>
          <w:b/>
          <w:bCs/>
          <w:color w:val="000000"/>
          <w:sz w:val="20"/>
          <w:szCs w:val="20"/>
        </w:rPr>
        <w:t>caput</w:t>
      </w:r>
      <w:r w:rsidRPr="003F1C84">
        <w:rPr>
          <w:rFonts w:ascii="Arial" w:eastAsia="Times New Roman" w:hAnsi="Arial" w:cs="Arial"/>
          <w:color w:val="000000"/>
          <w:sz w:val="20"/>
          <w:szCs w:val="20"/>
        </w:rPr>
        <w:t> deste artigo será recolhida:              </w:t>
      </w:r>
      <w:hyperlink r:id="rId115" w:anchor="art16" w:history="1">
        <w:r w:rsidRPr="003F1C84">
          <w:rPr>
            <w:rFonts w:ascii="Arial" w:eastAsia="Times New Roman" w:hAnsi="Arial" w:cs="Arial"/>
            <w:color w:val="0000FF"/>
            <w:sz w:val="20"/>
            <w:szCs w:val="20"/>
            <w:u w:val="single"/>
          </w:rPr>
          <w:t>(Incluído pela Lei nº 13.606, de 2018)</w:t>
        </w:r>
        <w:proofErr w:type="gramStart"/>
      </w:hyperlink>
      <w:proofErr w:type="gramEnd"/>
    </w:p>
    <w:p w:rsidR="003F1C84" w:rsidRPr="003F1C84" w:rsidRDefault="003F1C84" w:rsidP="003F1C84">
      <w:pPr>
        <w:spacing w:before="100" w:beforeAutospacing="1" w:after="100" w:afterAutospacing="1" w:line="240" w:lineRule="auto"/>
        <w:ind w:firstLine="525"/>
        <w:rPr>
          <w:rFonts w:ascii="Arial" w:eastAsia="Times New Roman" w:hAnsi="Arial" w:cs="Arial"/>
          <w:color w:val="000000"/>
          <w:sz w:val="20"/>
          <w:szCs w:val="20"/>
        </w:rPr>
      </w:pPr>
      <w:r w:rsidRPr="003F1C84">
        <w:rPr>
          <w:rFonts w:ascii="Arial" w:eastAsia="Times New Roman" w:hAnsi="Arial" w:cs="Arial"/>
          <w:color w:val="000000"/>
          <w:sz w:val="20"/>
          <w:szCs w:val="20"/>
        </w:rPr>
        <w:t xml:space="preserve">I - pelo adquirente, consignatário ou cooperativa, que ficam sub-rogados, para esse fim, nas obrigações do produtor rural pessoa física e do segurado especial, independentemente das operações de venda e consignação terem sido realizadas diretamente com produtor ou com </w:t>
      </w:r>
      <w:proofErr w:type="gramStart"/>
      <w:r w:rsidRPr="003F1C84">
        <w:rPr>
          <w:rFonts w:ascii="Arial" w:eastAsia="Times New Roman" w:hAnsi="Arial" w:cs="Arial"/>
          <w:color w:val="000000"/>
          <w:sz w:val="20"/>
          <w:szCs w:val="20"/>
        </w:rPr>
        <w:t>intermediário pessoa</w:t>
      </w:r>
      <w:proofErr w:type="gramEnd"/>
      <w:r w:rsidRPr="003F1C84">
        <w:rPr>
          <w:rFonts w:ascii="Arial" w:eastAsia="Times New Roman" w:hAnsi="Arial" w:cs="Arial"/>
          <w:color w:val="000000"/>
          <w:sz w:val="20"/>
          <w:szCs w:val="20"/>
        </w:rPr>
        <w:t xml:space="preserve"> física;              </w:t>
      </w:r>
      <w:hyperlink r:id="rId116" w:anchor="art16" w:history="1">
        <w:r w:rsidRPr="003F1C84">
          <w:rPr>
            <w:rFonts w:ascii="Arial" w:eastAsia="Times New Roman" w:hAnsi="Arial" w:cs="Arial"/>
            <w:color w:val="0000FF"/>
            <w:sz w:val="20"/>
            <w:szCs w:val="20"/>
            <w:u w:val="single"/>
          </w:rPr>
          <w:t>(Incluído pela Lei nº 13.606, de 2018)</w:t>
        </w:r>
      </w:hyperlink>
    </w:p>
    <w:p w:rsidR="003F1C84" w:rsidRPr="003F1C84" w:rsidRDefault="003F1C84" w:rsidP="003F1C84">
      <w:pPr>
        <w:spacing w:before="100" w:beforeAutospacing="1" w:after="100" w:afterAutospacing="1" w:line="240" w:lineRule="auto"/>
        <w:ind w:firstLine="525"/>
        <w:rPr>
          <w:rFonts w:ascii="Arial" w:eastAsia="Times New Roman" w:hAnsi="Arial" w:cs="Arial"/>
          <w:color w:val="000000"/>
          <w:sz w:val="20"/>
          <w:szCs w:val="20"/>
        </w:rPr>
      </w:pPr>
      <w:r w:rsidRPr="003F1C84">
        <w:rPr>
          <w:rFonts w:ascii="Arial" w:eastAsia="Times New Roman" w:hAnsi="Arial" w:cs="Arial"/>
          <w:color w:val="000000"/>
          <w:sz w:val="20"/>
          <w:szCs w:val="20"/>
        </w:rPr>
        <w:t>II - pelo próprio produtor pessoa física e pelo segurado especial, quando comercializarem sua produção com adquirente no exterior, com outro produtor pessoa física, ou diretamente no varejo, com o consumidor pessoa física.  </w:t>
      </w:r>
      <w:hyperlink r:id="rId117" w:anchor="art16" w:history="1">
        <w:r w:rsidRPr="003F1C84">
          <w:rPr>
            <w:rFonts w:ascii="Arial" w:eastAsia="Times New Roman" w:hAnsi="Arial" w:cs="Arial"/>
            <w:color w:val="0000FF"/>
            <w:sz w:val="20"/>
            <w:szCs w:val="20"/>
            <w:u w:val="single"/>
          </w:rPr>
          <w:t>(Incluído pela Lei nº 13.606, de 2018)</w:t>
        </w:r>
        <w:proofErr w:type="gramStart"/>
      </w:hyperlink>
      <w:proofErr w:type="gramEnd"/>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7"/>
      <w:bookmarkEnd w:id="7"/>
      <w:r w:rsidRPr="003F1C84">
        <w:rPr>
          <w:rFonts w:ascii="Arial" w:eastAsia="Times New Roman" w:hAnsi="Arial" w:cs="Arial"/>
          <w:color w:val="000000"/>
          <w:sz w:val="24"/>
          <w:szCs w:val="24"/>
        </w:rPr>
        <w:t>Art. 7º O § 3º do art. 25 da Lei nº 8.870, de 15 de abril de 1994, passa a vigorar com a seguinte redação:</w:t>
      </w:r>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"Art. 25</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hyperlink r:id="rId118" w:anchor="art25%C2%A73" w:history="1">
        <w:r w:rsidRPr="003F1C84">
          <w:rPr>
            <w:rFonts w:ascii="Arial" w:eastAsia="Times New Roman" w:hAnsi="Arial" w:cs="Arial"/>
            <w:color w:val="0000FF"/>
            <w:sz w:val="24"/>
            <w:szCs w:val="24"/>
            <w:u w:val="single"/>
          </w:rPr>
          <w:t>§ 3º</w:t>
        </w:r>
      </w:hyperlink>
      <w:r w:rsidRPr="003F1C84">
        <w:rPr>
          <w:rFonts w:ascii="Arial" w:eastAsia="Times New Roman" w:hAnsi="Arial" w:cs="Arial"/>
          <w:color w:val="000000"/>
          <w:sz w:val="24"/>
          <w:szCs w:val="24"/>
        </w:rPr>
        <w:t> Para os efeitos deste artigo, será observado o disposto no </w:t>
      </w:r>
      <w:hyperlink r:id="rId119" w:anchor="art25%C2%A73" w:history="1">
        <w:r w:rsidRPr="003F1C84">
          <w:rPr>
            <w:rFonts w:ascii="Arial" w:eastAsia="Times New Roman" w:hAnsi="Arial" w:cs="Arial"/>
            <w:color w:val="0000FF"/>
            <w:sz w:val="24"/>
            <w:szCs w:val="24"/>
            <w:u w:val="single"/>
          </w:rPr>
          <w:t>§ 3º do art. 25 da Lei nº 8.212, de 24 de julho de 1991</w:t>
        </w:r>
      </w:hyperlink>
      <w:r w:rsidRPr="003F1C84">
        <w:rPr>
          <w:rFonts w:ascii="Arial" w:eastAsia="Times New Roman" w:hAnsi="Arial" w:cs="Arial"/>
          <w:color w:val="000000"/>
          <w:sz w:val="24"/>
          <w:szCs w:val="24"/>
        </w:rPr>
        <w:t>, com a redação dada pela Lei nº 8.540, de 22 de dezembro de 1992.</w:t>
      </w:r>
      <w:proofErr w:type="gramStart"/>
      <w:r w:rsidRPr="003F1C84">
        <w:rPr>
          <w:rFonts w:ascii="Arial" w:eastAsia="Times New Roman" w:hAnsi="Arial" w:cs="Arial"/>
          <w:color w:val="000000"/>
          <w:sz w:val="24"/>
          <w:szCs w:val="24"/>
        </w:rPr>
        <w:t>"</w:t>
      </w:r>
      <w:proofErr w:type="gramEnd"/>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8"/>
      <w:bookmarkEnd w:id="8"/>
      <w:r w:rsidRPr="003F1C84">
        <w:rPr>
          <w:rFonts w:ascii="Arial" w:eastAsia="Times New Roman" w:hAnsi="Arial" w:cs="Arial"/>
          <w:color w:val="000000"/>
          <w:sz w:val="24"/>
          <w:szCs w:val="24"/>
        </w:rPr>
        <w:t>Art. 8º O </w:t>
      </w:r>
      <w:hyperlink r:id="rId120" w:anchor="art3" w:history="1">
        <w:r w:rsidRPr="003F1C84">
          <w:rPr>
            <w:rFonts w:ascii="Arial" w:eastAsia="Times New Roman" w:hAnsi="Arial" w:cs="Arial"/>
            <w:color w:val="0000FF"/>
            <w:sz w:val="24"/>
            <w:szCs w:val="24"/>
            <w:u w:val="single"/>
          </w:rPr>
          <w:t>art. 3º da Lei nº 7.070, de 20 de dezembro de 1982</w:t>
        </w:r>
      </w:hyperlink>
      <w:r w:rsidRPr="003F1C84">
        <w:rPr>
          <w:rFonts w:ascii="Arial" w:eastAsia="Times New Roman" w:hAnsi="Arial" w:cs="Arial"/>
          <w:color w:val="000000"/>
          <w:sz w:val="24"/>
          <w:szCs w:val="24"/>
        </w:rPr>
        <w:t>, passa a vigorar acrescido do seguinte parágrafo:</w:t>
      </w:r>
    </w:p>
    <w:p w:rsidR="003F1C84" w:rsidRPr="003F1C84" w:rsidRDefault="003F1C84" w:rsidP="003F1C84">
      <w:pPr>
        <w:spacing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 xml:space="preserve">"Parágrafo único. O benefício de que trata esta Lei é de natureza indenizatória, não prejudicando eventuais benefícios de natureza previdenciária, e não poderá ser </w:t>
      </w:r>
      <w:proofErr w:type="gramStart"/>
      <w:r w:rsidRPr="003F1C84">
        <w:rPr>
          <w:rFonts w:ascii="Arial" w:eastAsia="Times New Roman" w:hAnsi="Arial" w:cs="Arial"/>
          <w:color w:val="000000"/>
          <w:sz w:val="24"/>
          <w:szCs w:val="24"/>
        </w:rPr>
        <w:t>reduzido em razão de eventual aquisição de capacidade laborativa ou de redução de incapacidade para o trabalho, ocorridas</w:t>
      </w:r>
      <w:proofErr w:type="gramEnd"/>
      <w:r w:rsidRPr="003F1C84">
        <w:rPr>
          <w:rFonts w:ascii="Arial" w:eastAsia="Times New Roman" w:hAnsi="Arial" w:cs="Arial"/>
          <w:color w:val="000000"/>
          <w:sz w:val="24"/>
          <w:szCs w:val="24"/>
        </w:rPr>
        <w:t xml:space="preserve"> após a sua concessão."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9"/>
      <w:bookmarkEnd w:id="9"/>
      <w:r w:rsidRPr="003F1C84">
        <w:rPr>
          <w:rFonts w:ascii="Arial" w:eastAsia="Times New Roman" w:hAnsi="Arial" w:cs="Arial"/>
          <w:color w:val="000000"/>
          <w:sz w:val="24"/>
          <w:szCs w:val="24"/>
        </w:rPr>
        <w:t>Art. 9º Os auxiliares locais de nacionalidade brasileira que prestam serviços no exterior, amparados pela </w:t>
      </w:r>
      <w:hyperlink r:id="rId121" w:history="1">
        <w:r w:rsidRPr="003F1C84">
          <w:rPr>
            <w:rFonts w:ascii="Arial" w:eastAsia="Times New Roman" w:hAnsi="Arial" w:cs="Arial"/>
            <w:color w:val="0000FF"/>
            <w:sz w:val="24"/>
            <w:szCs w:val="24"/>
            <w:u w:val="single"/>
          </w:rPr>
          <w:t xml:space="preserve">Lei nº 8.745, de </w:t>
        </w:r>
        <w:proofErr w:type="gramStart"/>
        <w:r w:rsidRPr="003F1C84">
          <w:rPr>
            <w:rFonts w:ascii="Arial" w:eastAsia="Times New Roman" w:hAnsi="Arial" w:cs="Arial"/>
            <w:color w:val="0000FF"/>
            <w:sz w:val="24"/>
            <w:szCs w:val="24"/>
            <w:u w:val="single"/>
          </w:rPr>
          <w:t>9</w:t>
        </w:r>
        <w:proofErr w:type="gramEnd"/>
        <w:r w:rsidRPr="003F1C84">
          <w:rPr>
            <w:rFonts w:ascii="Arial" w:eastAsia="Times New Roman" w:hAnsi="Arial" w:cs="Arial"/>
            <w:color w:val="0000FF"/>
            <w:sz w:val="24"/>
            <w:szCs w:val="24"/>
            <w:u w:val="single"/>
          </w:rPr>
          <w:t xml:space="preserve"> de dezembro de 1993</w:t>
        </w:r>
      </w:hyperlink>
      <w:r w:rsidRPr="003F1C84">
        <w:rPr>
          <w:rFonts w:ascii="Arial" w:eastAsia="Times New Roman" w:hAnsi="Arial" w:cs="Arial"/>
          <w:color w:val="000000"/>
          <w:sz w:val="24"/>
          <w:szCs w:val="24"/>
        </w:rPr>
        <w:t>, terão sua situação regularizada junto ao Instituto Nacional do Seguro Social-INSS, no Regime Geral de Previdência Social-RGPS, mediante indenização das contribuições patronais e dos segurados, na forma como segue:</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I - para fatos geradores ocorridos até 31 de dezembro de 1993, serão consideradas as alíquotas a que se referem os </w:t>
      </w:r>
      <w:hyperlink r:id="rId122" w:anchor="art22" w:history="1">
        <w:r w:rsidRPr="003F1C84">
          <w:rPr>
            <w:rFonts w:ascii="Arial" w:eastAsia="Times New Roman" w:hAnsi="Arial" w:cs="Arial"/>
            <w:color w:val="0000FF"/>
            <w:sz w:val="24"/>
            <w:szCs w:val="24"/>
            <w:u w:val="single"/>
          </w:rPr>
          <w:t>arts. 20</w:t>
        </w:r>
      </w:hyperlink>
      <w:r w:rsidRPr="003F1C84">
        <w:rPr>
          <w:rFonts w:ascii="Arial" w:eastAsia="Times New Roman" w:hAnsi="Arial" w:cs="Arial"/>
          <w:color w:val="000000"/>
          <w:sz w:val="24"/>
          <w:szCs w:val="24"/>
        </w:rPr>
        <w:t> e </w:t>
      </w:r>
      <w:hyperlink r:id="rId123" w:anchor="art22" w:history="1">
        <w:r w:rsidRPr="003F1C84">
          <w:rPr>
            <w:rFonts w:ascii="Arial" w:eastAsia="Times New Roman" w:hAnsi="Arial" w:cs="Arial"/>
            <w:color w:val="0000FF"/>
            <w:sz w:val="24"/>
            <w:szCs w:val="24"/>
            <w:u w:val="single"/>
          </w:rPr>
          <w:t>22 da Lei nº 8.212, de 24 de julho de 1991</w:t>
        </w:r>
      </w:hyperlink>
      <w:r w:rsidRPr="003F1C84">
        <w:rPr>
          <w:rFonts w:ascii="Arial" w:eastAsia="Times New Roman" w:hAnsi="Arial" w:cs="Arial"/>
          <w:color w:val="000000"/>
          <w:sz w:val="24"/>
          <w:szCs w:val="24"/>
        </w:rPr>
        <w:t> e o salário-de-contribuição vigentes no mês da regularização, para apuração dos valores a serem vertidos ao Instituto Nacional do Seguro Social - INSS;</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II - sobre o valor da contribuição, </w:t>
      </w:r>
      <w:proofErr w:type="gramStart"/>
      <w:r w:rsidRPr="003F1C84">
        <w:rPr>
          <w:rFonts w:ascii="Arial" w:eastAsia="Times New Roman" w:hAnsi="Arial" w:cs="Arial"/>
          <w:color w:val="000000"/>
          <w:sz w:val="24"/>
          <w:szCs w:val="24"/>
        </w:rPr>
        <w:t>apurado na forma do parágrafo anterior, serão</w:t>
      </w:r>
      <w:proofErr w:type="gramEnd"/>
      <w:r w:rsidRPr="003F1C84">
        <w:rPr>
          <w:rFonts w:ascii="Arial" w:eastAsia="Times New Roman" w:hAnsi="Arial" w:cs="Arial"/>
          <w:color w:val="000000"/>
          <w:sz w:val="24"/>
          <w:szCs w:val="24"/>
        </w:rPr>
        <w:t xml:space="preserve"> aplicados juros de mora de um por cento ao mês.</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1º A indenização a que se refere o </w:t>
      </w:r>
      <w:r w:rsidRPr="003F1C84">
        <w:rPr>
          <w:rFonts w:ascii="Arial" w:eastAsia="Times New Roman" w:hAnsi="Arial" w:cs="Arial"/>
          <w:i/>
          <w:iCs/>
          <w:color w:val="000000"/>
          <w:sz w:val="24"/>
          <w:szCs w:val="24"/>
        </w:rPr>
        <w:t>caput</w:t>
      </w:r>
      <w:r w:rsidRPr="003F1C84">
        <w:rPr>
          <w:rFonts w:ascii="Arial" w:eastAsia="Times New Roman" w:hAnsi="Arial" w:cs="Arial"/>
          <w:color w:val="000000"/>
          <w:sz w:val="24"/>
          <w:szCs w:val="24"/>
        </w:rPr>
        <w:t> retroagirá à data da efetiva admissão do auxiliar local, cabendo à respectiva entidade empregadora a despesa decorrente, inclusive a correspondente à contribuição do segurado.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2º Os débitos referentes aos fatos geradores ocorridos a partir de 1º de janeiro de 1994 obedecerão à legislação de regência.</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3º O disposto nesta Lei aplica-se, também, aos auxiliares locais de nacionalidade </w:t>
      </w:r>
      <w:proofErr w:type="gramStart"/>
      <w:r w:rsidRPr="003F1C84">
        <w:rPr>
          <w:rFonts w:ascii="Arial" w:eastAsia="Times New Roman" w:hAnsi="Arial" w:cs="Arial"/>
          <w:color w:val="000000"/>
          <w:sz w:val="24"/>
          <w:szCs w:val="24"/>
        </w:rPr>
        <w:t>brasileira cujos contratos de trabalho se encontram rescindidos, no que se refere ao seu período de vigência, excluídos aqueles que tiverem auxílio financeiro para ingresso em previdência local ou privada,</w:t>
      </w:r>
      <w:proofErr w:type="gramEnd"/>
      <w:r w:rsidRPr="003F1C84">
        <w:rPr>
          <w:rFonts w:ascii="Arial" w:eastAsia="Times New Roman" w:hAnsi="Arial" w:cs="Arial"/>
          <w:color w:val="000000"/>
          <w:sz w:val="24"/>
          <w:szCs w:val="24"/>
        </w:rPr>
        <w:t xml:space="preserve"> compensação pecuniária no ato do encerramento do seu contrato de trabalho ou que eram filiados ao regime previdenciário local.</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4º O auxiliar local que tenha, comprovadamente, recebido alguma das importâncias a que se refere o parágrafo anterior, ainda que em atividade, somente terá regularizado o período para o qual não ocorreu o referido pagamento.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0"/>
      <w:bookmarkEnd w:id="10"/>
      <w:r w:rsidRPr="003F1C84">
        <w:rPr>
          <w:rFonts w:ascii="Arial" w:eastAsia="Times New Roman" w:hAnsi="Arial" w:cs="Arial"/>
          <w:color w:val="000000"/>
          <w:sz w:val="24"/>
          <w:szCs w:val="24"/>
        </w:rPr>
        <w:t>Art. 10. O Instituto Nacional do Seguro Social - INSS poderá concordar com valores divergentes, para pagamento de débito objeto de execução fiscal, quando a diferença entre os cálculos de atualização da dívida por ele elaborados ou levados a efeito pela contadoria do Juízo e os cálculos apresentados pelo executado for igual ou inferior a cinco por cento.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1º O disposto neste artigo aplica-se somente a débitos cuja petição inicial da execução tenha sido protocolada em Juízo até 31 de março de 1997.</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lastRenderedPageBreak/>
        <w:t xml:space="preserve">§ 2º A extinção de processos de execução, em decorrência da aplicação do disposto neste artigo, não implicará condenação em honorários, custas e quaisquer outros ônus de sucumbência contra o </w:t>
      </w:r>
      <w:proofErr w:type="spellStart"/>
      <w:r w:rsidRPr="003F1C84">
        <w:rPr>
          <w:rFonts w:ascii="Arial" w:eastAsia="Times New Roman" w:hAnsi="Arial" w:cs="Arial"/>
          <w:color w:val="000000"/>
          <w:sz w:val="24"/>
          <w:szCs w:val="24"/>
        </w:rPr>
        <w:t>exeqüente</w:t>
      </w:r>
      <w:proofErr w:type="spellEnd"/>
      <w:r w:rsidRPr="003F1C84">
        <w:rPr>
          <w:rFonts w:ascii="Arial" w:eastAsia="Times New Roman" w:hAnsi="Arial" w:cs="Arial"/>
          <w:color w:val="000000"/>
          <w:sz w:val="24"/>
          <w:szCs w:val="24"/>
        </w:rPr>
        <w:t>, oferecidos ou não embargos à execução, e acarretará a desistência de eventual recurso que tenha por razão a divergência de valores de atualização nos limites do percentual referido.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1"/>
      <w:bookmarkEnd w:id="11"/>
      <w:r w:rsidRPr="003F1C84">
        <w:rPr>
          <w:rFonts w:ascii="Arial" w:eastAsia="Times New Roman" w:hAnsi="Arial" w:cs="Arial"/>
          <w:color w:val="000000"/>
          <w:sz w:val="24"/>
          <w:szCs w:val="24"/>
        </w:rPr>
        <w:t>Art. 11. A extinção do vínculo de que trata o </w:t>
      </w:r>
      <w:hyperlink r:id="rId124" w:anchor="art453%C2%A71" w:history="1">
        <w:r w:rsidRPr="003F1C84">
          <w:rPr>
            <w:rFonts w:ascii="Arial" w:eastAsia="Times New Roman" w:hAnsi="Arial" w:cs="Arial"/>
            <w:color w:val="0000FF"/>
            <w:sz w:val="24"/>
            <w:szCs w:val="24"/>
            <w:u w:val="single"/>
          </w:rPr>
          <w:t>§ 1º do art. 453 da CLT</w:t>
        </w:r>
      </w:hyperlink>
      <w:r w:rsidRPr="003F1C84">
        <w:rPr>
          <w:rFonts w:ascii="Arial" w:eastAsia="Times New Roman" w:hAnsi="Arial" w:cs="Arial"/>
          <w:color w:val="000000"/>
          <w:sz w:val="24"/>
          <w:szCs w:val="24"/>
        </w:rPr>
        <w:t> não se opera para os empregados aposentados por tempo de serviço que permaneceram nos seus empregos até esta data, bem como para aqueles que foram dispensados entre 13 de outubro de 1996 e 30 de novembro de 1997, em razão da aposentadoria por tempo de serviço, desde que solicitem, expressamente, até 30 de janeiro de 1998, a suspensão da aposentadoria e, quando houver, a do pagamento feito por entidade fechada de previdência privada complementar patrocinada pela empresa empregadora.</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1º O disposto no </w:t>
      </w:r>
      <w:r w:rsidRPr="003F1C84">
        <w:rPr>
          <w:rFonts w:ascii="Arial" w:eastAsia="Times New Roman" w:hAnsi="Arial" w:cs="Arial"/>
          <w:i/>
          <w:iCs/>
          <w:color w:val="000000"/>
          <w:sz w:val="24"/>
          <w:szCs w:val="24"/>
        </w:rPr>
        <w:t>caput</w:t>
      </w:r>
      <w:r w:rsidRPr="003F1C84">
        <w:rPr>
          <w:rFonts w:ascii="Arial" w:eastAsia="Times New Roman" w:hAnsi="Arial" w:cs="Arial"/>
          <w:color w:val="000000"/>
          <w:sz w:val="24"/>
          <w:szCs w:val="24"/>
        </w:rPr>
        <w:t> deste artigo não se aplica aos que, em face do desligamento, receberam verbas rescisórias ou indenizatórias, ou quaisquer outras vantagens a título de incentivo à demissão.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2º O retorno ao trabalho do segurado aposentado dar-se-á até </w:t>
      </w:r>
      <w:proofErr w:type="gramStart"/>
      <w:r w:rsidRPr="003F1C84">
        <w:rPr>
          <w:rFonts w:ascii="Arial" w:eastAsia="Times New Roman" w:hAnsi="Arial" w:cs="Arial"/>
          <w:color w:val="000000"/>
          <w:sz w:val="24"/>
          <w:szCs w:val="24"/>
        </w:rPr>
        <w:t>2</w:t>
      </w:r>
      <w:proofErr w:type="gramEnd"/>
      <w:r w:rsidRPr="003F1C84">
        <w:rPr>
          <w:rFonts w:ascii="Arial" w:eastAsia="Times New Roman" w:hAnsi="Arial" w:cs="Arial"/>
          <w:color w:val="000000"/>
          <w:sz w:val="24"/>
          <w:szCs w:val="24"/>
        </w:rPr>
        <w:t xml:space="preserve"> de fevereiro de 1998, não fazendo jus a qualquer indenização, ressarcimento ou contagem de tempo de serviço durante o período situado entre a data do desligamento e a data do eventual retorno.</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 xml:space="preserve">§ 3º O pagamento da aposentadoria será restabelecido, a pedido do segurado, quando do seu afastamento definitivo da atividade, </w:t>
      </w:r>
      <w:proofErr w:type="spellStart"/>
      <w:r w:rsidRPr="003F1C84">
        <w:rPr>
          <w:rFonts w:ascii="Arial" w:eastAsia="Times New Roman" w:hAnsi="Arial" w:cs="Arial"/>
          <w:color w:val="000000"/>
          <w:sz w:val="24"/>
          <w:szCs w:val="24"/>
        </w:rPr>
        <w:t>assegurando-se-lhe</w:t>
      </w:r>
      <w:proofErr w:type="spellEnd"/>
      <w:r w:rsidRPr="003F1C84">
        <w:rPr>
          <w:rFonts w:ascii="Arial" w:eastAsia="Times New Roman" w:hAnsi="Arial" w:cs="Arial"/>
          <w:color w:val="000000"/>
          <w:sz w:val="24"/>
          <w:szCs w:val="24"/>
        </w:rPr>
        <w:t xml:space="preserve"> os reajustes concedidos aos benefícios de prestação continuada da Previdência Social no período da suspensão da aposentadoria.</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2"/>
      <w:bookmarkEnd w:id="12"/>
      <w:r w:rsidRPr="003F1C84">
        <w:rPr>
          <w:rFonts w:ascii="Arial" w:eastAsia="Times New Roman" w:hAnsi="Arial" w:cs="Arial"/>
          <w:color w:val="000000"/>
          <w:sz w:val="24"/>
          <w:szCs w:val="24"/>
        </w:rPr>
        <w:t>Art. 12. O Poder Executivo fará publicar no Diário Oficial da União, no prazo de trinta dias, texto consolidado das </w:t>
      </w:r>
      <w:hyperlink r:id="rId125" w:history="1">
        <w:r w:rsidRPr="003F1C84">
          <w:rPr>
            <w:rFonts w:ascii="Arial" w:eastAsia="Times New Roman" w:hAnsi="Arial" w:cs="Arial"/>
            <w:color w:val="0000FF"/>
            <w:sz w:val="24"/>
            <w:szCs w:val="24"/>
            <w:u w:val="single"/>
          </w:rPr>
          <w:t xml:space="preserve">Leis </w:t>
        </w:r>
        <w:proofErr w:type="spellStart"/>
        <w:r w:rsidRPr="003F1C84">
          <w:rPr>
            <w:rFonts w:ascii="Arial" w:eastAsia="Times New Roman" w:hAnsi="Arial" w:cs="Arial"/>
            <w:color w:val="0000FF"/>
            <w:sz w:val="24"/>
            <w:szCs w:val="24"/>
            <w:u w:val="single"/>
          </w:rPr>
          <w:t>nºs</w:t>
        </w:r>
        <w:proofErr w:type="spellEnd"/>
        <w:r w:rsidRPr="003F1C84">
          <w:rPr>
            <w:rFonts w:ascii="Arial" w:eastAsia="Times New Roman" w:hAnsi="Arial" w:cs="Arial"/>
            <w:color w:val="0000FF"/>
            <w:sz w:val="24"/>
            <w:szCs w:val="24"/>
            <w:u w:val="single"/>
          </w:rPr>
          <w:t xml:space="preserve"> 8.212</w:t>
        </w:r>
      </w:hyperlink>
      <w:r w:rsidRPr="003F1C84">
        <w:rPr>
          <w:rFonts w:ascii="Arial" w:eastAsia="Times New Roman" w:hAnsi="Arial" w:cs="Arial"/>
          <w:color w:val="000000"/>
          <w:sz w:val="24"/>
          <w:szCs w:val="24"/>
        </w:rPr>
        <w:t> e </w:t>
      </w:r>
      <w:hyperlink r:id="rId126" w:history="1">
        <w:r w:rsidRPr="003F1C84">
          <w:rPr>
            <w:rFonts w:ascii="Arial" w:eastAsia="Times New Roman" w:hAnsi="Arial" w:cs="Arial"/>
            <w:color w:val="0000FF"/>
            <w:sz w:val="24"/>
            <w:szCs w:val="24"/>
            <w:u w:val="single"/>
          </w:rPr>
          <w:t>8.213</w:t>
        </w:r>
      </w:hyperlink>
      <w:r w:rsidRPr="003F1C84">
        <w:rPr>
          <w:rFonts w:ascii="Arial" w:eastAsia="Times New Roman" w:hAnsi="Arial" w:cs="Arial"/>
          <w:color w:val="000000"/>
          <w:sz w:val="24"/>
          <w:szCs w:val="24"/>
        </w:rPr>
        <w:t>, ambas de 1991.</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3"/>
      <w:bookmarkEnd w:id="13"/>
      <w:r w:rsidRPr="003F1C84">
        <w:rPr>
          <w:rFonts w:ascii="Arial" w:eastAsia="Times New Roman" w:hAnsi="Arial" w:cs="Arial"/>
          <w:color w:val="000000"/>
          <w:sz w:val="24"/>
          <w:szCs w:val="24"/>
        </w:rPr>
        <w:t>Art. 13. Ficam convalidados os atos praticados com base nas </w:t>
      </w:r>
      <w:hyperlink r:id="rId127" w:history="1">
        <w:r w:rsidRPr="003F1C84">
          <w:rPr>
            <w:rFonts w:ascii="Arial" w:eastAsia="Times New Roman" w:hAnsi="Arial" w:cs="Arial"/>
            <w:color w:val="0000FF"/>
            <w:sz w:val="24"/>
            <w:szCs w:val="24"/>
            <w:u w:val="single"/>
          </w:rPr>
          <w:t>Medidas Provisórias nº 1.523, de 11 de outubro de 1996</w:t>
        </w:r>
      </w:hyperlink>
      <w:r w:rsidRPr="003F1C84">
        <w:rPr>
          <w:rFonts w:ascii="Arial" w:eastAsia="Times New Roman" w:hAnsi="Arial" w:cs="Arial"/>
          <w:color w:val="000000"/>
          <w:sz w:val="24"/>
          <w:szCs w:val="24"/>
        </w:rPr>
        <w:t>, </w:t>
      </w:r>
      <w:hyperlink r:id="rId128" w:history="1">
        <w:r w:rsidRPr="003F1C84">
          <w:rPr>
            <w:rFonts w:ascii="Arial" w:eastAsia="Times New Roman" w:hAnsi="Arial" w:cs="Arial"/>
            <w:color w:val="0000FF"/>
            <w:sz w:val="24"/>
            <w:szCs w:val="24"/>
            <w:u w:val="single"/>
          </w:rPr>
          <w:t>1.523-1, de 12 de novembro de 1996</w:t>
        </w:r>
      </w:hyperlink>
      <w:r w:rsidRPr="003F1C84">
        <w:rPr>
          <w:rFonts w:ascii="Arial" w:eastAsia="Times New Roman" w:hAnsi="Arial" w:cs="Arial"/>
          <w:color w:val="000000"/>
          <w:sz w:val="24"/>
          <w:szCs w:val="24"/>
        </w:rPr>
        <w:t>, </w:t>
      </w:r>
      <w:hyperlink r:id="rId129" w:history="1">
        <w:r w:rsidRPr="003F1C84">
          <w:rPr>
            <w:rFonts w:ascii="Arial" w:eastAsia="Times New Roman" w:hAnsi="Arial" w:cs="Arial"/>
            <w:color w:val="0000FF"/>
            <w:sz w:val="24"/>
            <w:szCs w:val="24"/>
            <w:u w:val="single"/>
          </w:rPr>
          <w:t>1.523-2, de 12 de dezembro de 1996</w:t>
        </w:r>
      </w:hyperlink>
      <w:r w:rsidRPr="003F1C84">
        <w:rPr>
          <w:rFonts w:ascii="Arial" w:eastAsia="Times New Roman" w:hAnsi="Arial" w:cs="Arial"/>
          <w:color w:val="000000"/>
          <w:sz w:val="24"/>
          <w:szCs w:val="24"/>
        </w:rPr>
        <w:t>, </w:t>
      </w:r>
      <w:hyperlink r:id="rId130" w:history="1">
        <w:r w:rsidRPr="003F1C84">
          <w:rPr>
            <w:rFonts w:ascii="Arial" w:eastAsia="Times New Roman" w:hAnsi="Arial" w:cs="Arial"/>
            <w:color w:val="0000FF"/>
            <w:sz w:val="24"/>
            <w:szCs w:val="24"/>
            <w:u w:val="single"/>
          </w:rPr>
          <w:t xml:space="preserve">1.523-3, de </w:t>
        </w:r>
        <w:proofErr w:type="gramStart"/>
        <w:r w:rsidRPr="003F1C84">
          <w:rPr>
            <w:rFonts w:ascii="Arial" w:eastAsia="Times New Roman" w:hAnsi="Arial" w:cs="Arial"/>
            <w:color w:val="0000FF"/>
            <w:sz w:val="24"/>
            <w:szCs w:val="24"/>
            <w:u w:val="single"/>
          </w:rPr>
          <w:t>9</w:t>
        </w:r>
        <w:proofErr w:type="gramEnd"/>
        <w:r w:rsidRPr="003F1C84">
          <w:rPr>
            <w:rFonts w:ascii="Arial" w:eastAsia="Times New Roman" w:hAnsi="Arial" w:cs="Arial"/>
            <w:color w:val="0000FF"/>
            <w:sz w:val="24"/>
            <w:szCs w:val="24"/>
            <w:u w:val="single"/>
          </w:rPr>
          <w:t xml:space="preserve"> de janeiro de 1997</w:t>
        </w:r>
      </w:hyperlink>
      <w:r w:rsidRPr="003F1C84">
        <w:rPr>
          <w:rFonts w:ascii="Arial" w:eastAsia="Times New Roman" w:hAnsi="Arial" w:cs="Arial"/>
          <w:color w:val="000000"/>
          <w:sz w:val="24"/>
          <w:szCs w:val="24"/>
        </w:rPr>
        <w:t>, </w:t>
      </w:r>
      <w:hyperlink r:id="rId131" w:history="1">
        <w:r w:rsidRPr="003F1C84">
          <w:rPr>
            <w:rFonts w:ascii="Arial" w:eastAsia="Times New Roman" w:hAnsi="Arial" w:cs="Arial"/>
            <w:color w:val="0000FF"/>
            <w:sz w:val="24"/>
            <w:szCs w:val="24"/>
            <w:u w:val="single"/>
          </w:rPr>
          <w:t>1.523-4, de 5 de fevereiro de 1997</w:t>
        </w:r>
      </w:hyperlink>
      <w:r w:rsidRPr="003F1C84">
        <w:rPr>
          <w:rFonts w:ascii="Arial" w:eastAsia="Times New Roman" w:hAnsi="Arial" w:cs="Arial"/>
          <w:color w:val="000000"/>
          <w:sz w:val="24"/>
          <w:szCs w:val="24"/>
        </w:rPr>
        <w:t>, </w:t>
      </w:r>
      <w:hyperlink r:id="rId132" w:history="1">
        <w:r w:rsidRPr="003F1C84">
          <w:rPr>
            <w:rFonts w:ascii="Arial" w:eastAsia="Times New Roman" w:hAnsi="Arial" w:cs="Arial"/>
            <w:color w:val="0000FF"/>
            <w:sz w:val="24"/>
            <w:szCs w:val="24"/>
            <w:u w:val="single"/>
          </w:rPr>
          <w:t>1.523-5, de 6 de março de 1997</w:t>
        </w:r>
      </w:hyperlink>
      <w:r w:rsidRPr="003F1C84">
        <w:rPr>
          <w:rFonts w:ascii="Arial" w:eastAsia="Times New Roman" w:hAnsi="Arial" w:cs="Arial"/>
          <w:color w:val="000000"/>
          <w:sz w:val="24"/>
          <w:szCs w:val="24"/>
        </w:rPr>
        <w:t>, </w:t>
      </w:r>
      <w:hyperlink r:id="rId133" w:history="1">
        <w:r w:rsidRPr="003F1C84">
          <w:rPr>
            <w:rFonts w:ascii="Arial" w:eastAsia="Times New Roman" w:hAnsi="Arial" w:cs="Arial"/>
            <w:color w:val="0000FF"/>
            <w:sz w:val="24"/>
            <w:szCs w:val="24"/>
            <w:u w:val="single"/>
          </w:rPr>
          <w:t>1.523-6, de 3 de abril de 1997</w:t>
        </w:r>
      </w:hyperlink>
      <w:r w:rsidRPr="003F1C84">
        <w:rPr>
          <w:rFonts w:ascii="Arial" w:eastAsia="Times New Roman" w:hAnsi="Arial" w:cs="Arial"/>
          <w:color w:val="000000"/>
          <w:sz w:val="24"/>
          <w:szCs w:val="24"/>
        </w:rPr>
        <w:t>, </w:t>
      </w:r>
      <w:hyperlink r:id="rId134" w:history="1">
        <w:r w:rsidRPr="003F1C84">
          <w:rPr>
            <w:rFonts w:ascii="Arial" w:eastAsia="Times New Roman" w:hAnsi="Arial" w:cs="Arial"/>
            <w:color w:val="0000FF"/>
            <w:sz w:val="24"/>
            <w:szCs w:val="24"/>
            <w:u w:val="single"/>
          </w:rPr>
          <w:t>1.523-7, de 30 de abril de 1997</w:t>
        </w:r>
      </w:hyperlink>
      <w:r w:rsidRPr="003F1C84">
        <w:rPr>
          <w:rFonts w:ascii="Arial" w:eastAsia="Times New Roman" w:hAnsi="Arial" w:cs="Arial"/>
          <w:color w:val="000000"/>
          <w:sz w:val="24"/>
          <w:szCs w:val="24"/>
        </w:rPr>
        <w:t>, </w:t>
      </w:r>
      <w:hyperlink r:id="rId135" w:history="1">
        <w:r w:rsidRPr="003F1C84">
          <w:rPr>
            <w:rFonts w:ascii="Arial" w:eastAsia="Times New Roman" w:hAnsi="Arial" w:cs="Arial"/>
            <w:color w:val="0000FF"/>
            <w:sz w:val="24"/>
            <w:szCs w:val="24"/>
            <w:u w:val="single"/>
          </w:rPr>
          <w:t>1.523-8, de 28 de maio de 1997</w:t>
        </w:r>
      </w:hyperlink>
      <w:r w:rsidRPr="003F1C84">
        <w:rPr>
          <w:rFonts w:ascii="Arial" w:eastAsia="Times New Roman" w:hAnsi="Arial" w:cs="Arial"/>
          <w:color w:val="000000"/>
          <w:sz w:val="24"/>
          <w:szCs w:val="24"/>
        </w:rPr>
        <w:t>, </w:t>
      </w:r>
      <w:hyperlink r:id="rId136" w:history="1">
        <w:r w:rsidRPr="003F1C84">
          <w:rPr>
            <w:rFonts w:ascii="Arial" w:eastAsia="Times New Roman" w:hAnsi="Arial" w:cs="Arial"/>
            <w:color w:val="0000FF"/>
            <w:sz w:val="24"/>
            <w:szCs w:val="24"/>
            <w:u w:val="single"/>
          </w:rPr>
          <w:t>1.523-9, de 27 de junho de 1997</w:t>
        </w:r>
      </w:hyperlink>
      <w:r w:rsidRPr="003F1C84">
        <w:rPr>
          <w:rFonts w:ascii="Arial" w:eastAsia="Times New Roman" w:hAnsi="Arial" w:cs="Arial"/>
          <w:color w:val="000000"/>
          <w:sz w:val="24"/>
          <w:szCs w:val="24"/>
        </w:rPr>
        <w:t>, </w:t>
      </w:r>
      <w:hyperlink r:id="rId137" w:history="1">
        <w:r w:rsidRPr="003F1C84">
          <w:rPr>
            <w:rFonts w:ascii="Arial" w:eastAsia="Times New Roman" w:hAnsi="Arial" w:cs="Arial"/>
            <w:color w:val="0000FF"/>
            <w:sz w:val="24"/>
            <w:szCs w:val="24"/>
            <w:u w:val="single"/>
          </w:rPr>
          <w:t>1.523-10, de 25 de julho de 1997</w:t>
        </w:r>
      </w:hyperlink>
      <w:r w:rsidRPr="003F1C84">
        <w:rPr>
          <w:rFonts w:ascii="Arial" w:eastAsia="Times New Roman" w:hAnsi="Arial" w:cs="Arial"/>
          <w:color w:val="000000"/>
          <w:sz w:val="24"/>
          <w:szCs w:val="24"/>
        </w:rPr>
        <w:t>, </w:t>
      </w:r>
      <w:hyperlink r:id="rId138" w:history="1">
        <w:r w:rsidRPr="003F1C84">
          <w:rPr>
            <w:rFonts w:ascii="Arial" w:eastAsia="Times New Roman" w:hAnsi="Arial" w:cs="Arial"/>
            <w:color w:val="0000FF"/>
            <w:sz w:val="24"/>
            <w:szCs w:val="24"/>
            <w:u w:val="single"/>
          </w:rPr>
          <w:t>1.523-11, de 26 de agosto de 1997</w:t>
        </w:r>
      </w:hyperlink>
      <w:r w:rsidRPr="003F1C84">
        <w:rPr>
          <w:rFonts w:ascii="Arial" w:eastAsia="Times New Roman" w:hAnsi="Arial" w:cs="Arial"/>
          <w:color w:val="000000"/>
          <w:sz w:val="24"/>
          <w:szCs w:val="24"/>
        </w:rPr>
        <w:t>, </w:t>
      </w:r>
      <w:hyperlink r:id="rId139" w:history="1">
        <w:r w:rsidRPr="003F1C84">
          <w:rPr>
            <w:rFonts w:ascii="Arial" w:eastAsia="Times New Roman" w:hAnsi="Arial" w:cs="Arial"/>
            <w:color w:val="0000FF"/>
            <w:sz w:val="24"/>
            <w:szCs w:val="24"/>
            <w:u w:val="single"/>
          </w:rPr>
          <w:t>1.523-12, de 25 de setembro de 1997</w:t>
        </w:r>
      </w:hyperlink>
      <w:r w:rsidRPr="003F1C84">
        <w:rPr>
          <w:rFonts w:ascii="Arial" w:eastAsia="Times New Roman" w:hAnsi="Arial" w:cs="Arial"/>
          <w:color w:val="000000"/>
          <w:sz w:val="24"/>
          <w:szCs w:val="24"/>
        </w:rPr>
        <w:t>, </w:t>
      </w:r>
      <w:hyperlink r:id="rId140" w:history="1">
        <w:r w:rsidRPr="003F1C84">
          <w:rPr>
            <w:rFonts w:ascii="Arial" w:eastAsia="Times New Roman" w:hAnsi="Arial" w:cs="Arial"/>
            <w:color w:val="0000FF"/>
            <w:sz w:val="24"/>
            <w:szCs w:val="24"/>
            <w:u w:val="single"/>
          </w:rPr>
          <w:t>1.523-13, de 23 de outubro de 1997</w:t>
        </w:r>
      </w:hyperlink>
      <w:r w:rsidRPr="003F1C84">
        <w:rPr>
          <w:rFonts w:ascii="Arial" w:eastAsia="Times New Roman" w:hAnsi="Arial" w:cs="Arial"/>
          <w:color w:val="000000"/>
          <w:sz w:val="24"/>
          <w:szCs w:val="24"/>
        </w:rPr>
        <w:t>, e </w:t>
      </w:r>
      <w:hyperlink r:id="rId141" w:history="1">
        <w:r w:rsidRPr="003F1C84">
          <w:rPr>
            <w:rFonts w:ascii="Arial" w:eastAsia="Times New Roman" w:hAnsi="Arial" w:cs="Arial"/>
            <w:color w:val="0000FF"/>
            <w:sz w:val="24"/>
            <w:szCs w:val="24"/>
            <w:u w:val="single"/>
          </w:rPr>
          <w:t>1.596-14, de 10 de novembro de 1997</w:t>
        </w:r>
      </w:hyperlink>
      <w:r w:rsidRPr="003F1C84">
        <w:rPr>
          <w:rFonts w:ascii="Arial" w:eastAsia="Times New Roman" w:hAnsi="Arial" w:cs="Arial"/>
          <w:color w:val="000000"/>
          <w:sz w:val="24"/>
          <w:szCs w:val="24"/>
        </w:rPr>
        <w:t>.</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4"/>
      <w:bookmarkEnd w:id="14"/>
      <w:r w:rsidRPr="003F1C84">
        <w:rPr>
          <w:rFonts w:ascii="Arial" w:eastAsia="Times New Roman" w:hAnsi="Arial" w:cs="Arial"/>
          <w:color w:val="000000"/>
          <w:sz w:val="24"/>
          <w:szCs w:val="24"/>
        </w:rPr>
        <w:t>Art. 14. Esta Lei entra em vigor na data de sua publicação e até que sejam exigíveis as contribuições instituídas ou modificadas por esta Lei, são mantidas, na forma da legislação anterior, as que por ela foram alteradas.</w:t>
      </w:r>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5"/>
      <w:bookmarkEnd w:id="15"/>
      <w:r w:rsidRPr="003F1C84">
        <w:rPr>
          <w:rFonts w:ascii="Arial" w:eastAsia="Times New Roman" w:hAnsi="Arial" w:cs="Arial"/>
          <w:color w:val="000000"/>
          <w:sz w:val="24"/>
          <w:szCs w:val="24"/>
        </w:rPr>
        <w:t>Art. 15. Revogam-se as disposições em contrário, especialmente a </w:t>
      </w:r>
      <w:hyperlink r:id="rId142" w:history="1">
        <w:r w:rsidRPr="003F1C84">
          <w:rPr>
            <w:rFonts w:ascii="Arial" w:eastAsia="Times New Roman" w:hAnsi="Arial" w:cs="Arial"/>
            <w:color w:val="0000FF"/>
            <w:sz w:val="24"/>
            <w:szCs w:val="24"/>
            <w:u w:val="single"/>
          </w:rPr>
          <w:t>Lei nº 3.529, de 13 de janeiro de 1959</w:t>
        </w:r>
      </w:hyperlink>
      <w:r w:rsidRPr="003F1C84">
        <w:rPr>
          <w:rFonts w:ascii="Arial" w:eastAsia="Times New Roman" w:hAnsi="Arial" w:cs="Arial"/>
          <w:color w:val="000000"/>
          <w:sz w:val="24"/>
          <w:szCs w:val="24"/>
        </w:rPr>
        <w:t>, a </w:t>
      </w:r>
      <w:hyperlink r:id="rId143" w:history="1">
        <w:r w:rsidRPr="003F1C84">
          <w:rPr>
            <w:rFonts w:ascii="Arial" w:eastAsia="Times New Roman" w:hAnsi="Arial" w:cs="Arial"/>
            <w:color w:val="0000FF"/>
            <w:sz w:val="24"/>
            <w:szCs w:val="24"/>
            <w:u w:val="single"/>
          </w:rPr>
          <w:t xml:space="preserve">Lei nº 5.527, de </w:t>
        </w:r>
        <w:proofErr w:type="gramStart"/>
        <w:r w:rsidRPr="003F1C84">
          <w:rPr>
            <w:rFonts w:ascii="Arial" w:eastAsia="Times New Roman" w:hAnsi="Arial" w:cs="Arial"/>
            <w:color w:val="0000FF"/>
            <w:sz w:val="24"/>
            <w:szCs w:val="24"/>
            <w:u w:val="single"/>
          </w:rPr>
          <w:t>8</w:t>
        </w:r>
        <w:proofErr w:type="gramEnd"/>
        <w:r w:rsidRPr="003F1C84">
          <w:rPr>
            <w:rFonts w:ascii="Arial" w:eastAsia="Times New Roman" w:hAnsi="Arial" w:cs="Arial"/>
            <w:color w:val="0000FF"/>
            <w:sz w:val="24"/>
            <w:szCs w:val="24"/>
            <w:u w:val="single"/>
          </w:rPr>
          <w:t xml:space="preserve"> de novembro de 1968</w:t>
        </w:r>
      </w:hyperlink>
      <w:r w:rsidRPr="003F1C84">
        <w:rPr>
          <w:rFonts w:ascii="Arial" w:eastAsia="Times New Roman" w:hAnsi="Arial" w:cs="Arial"/>
          <w:color w:val="000000"/>
          <w:sz w:val="24"/>
          <w:szCs w:val="24"/>
        </w:rPr>
        <w:t xml:space="preserve">, </w:t>
      </w:r>
      <w:r w:rsidRPr="003F1C84">
        <w:rPr>
          <w:rFonts w:ascii="Arial" w:eastAsia="Times New Roman" w:hAnsi="Arial" w:cs="Arial"/>
          <w:color w:val="000000"/>
          <w:sz w:val="24"/>
          <w:szCs w:val="24"/>
        </w:rPr>
        <w:lastRenderedPageBreak/>
        <w:t>a </w:t>
      </w:r>
      <w:hyperlink r:id="rId144" w:history="1">
        <w:r w:rsidRPr="003F1C84">
          <w:rPr>
            <w:rFonts w:ascii="Arial" w:eastAsia="Times New Roman" w:hAnsi="Arial" w:cs="Arial"/>
            <w:color w:val="0000FF"/>
            <w:sz w:val="24"/>
            <w:szCs w:val="24"/>
            <w:u w:val="single"/>
          </w:rPr>
          <w:t>Lei nº 5.939, de 19 de novembro de 1973</w:t>
        </w:r>
      </w:hyperlink>
      <w:r w:rsidRPr="003F1C84">
        <w:rPr>
          <w:rFonts w:ascii="Arial" w:eastAsia="Times New Roman" w:hAnsi="Arial" w:cs="Arial"/>
          <w:color w:val="000000"/>
          <w:sz w:val="24"/>
          <w:szCs w:val="24"/>
        </w:rPr>
        <w:t>, a </w:t>
      </w:r>
      <w:hyperlink r:id="rId145" w:history="1">
        <w:r w:rsidRPr="003F1C84">
          <w:rPr>
            <w:rFonts w:ascii="Arial" w:eastAsia="Times New Roman" w:hAnsi="Arial" w:cs="Arial"/>
            <w:color w:val="0000FF"/>
            <w:sz w:val="24"/>
            <w:szCs w:val="24"/>
            <w:u w:val="single"/>
          </w:rPr>
          <w:t>Lei nº 6.903, de 30 de abril de 1981</w:t>
        </w:r>
      </w:hyperlink>
      <w:r w:rsidRPr="003F1C84">
        <w:rPr>
          <w:rFonts w:ascii="Arial" w:eastAsia="Times New Roman" w:hAnsi="Arial" w:cs="Arial"/>
          <w:color w:val="000000"/>
          <w:sz w:val="24"/>
          <w:szCs w:val="24"/>
        </w:rPr>
        <w:t>, a</w:t>
      </w:r>
      <w:hyperlink r:id="rId146" w:history="1">
        <w:r w:rsidRPr="003F1C84">
          <w:rPr>
            <w:rFonts w:ascii="Arial" w:eastAsia="Times New Roman" w:hAnsi="Arial" w:cs="Arial"/>
            <w:color w:val="0000FF"/>
            <w:sz w:val="24"/>
            <w:szCs w:val="24"/>
            <w:u w:val="single"/>
          </w:rPr>
          <w:t> Lei nº 7.850, de 23 de outubro de 1989</w:t>
        </w:r>
      </w:hyperlink>
      <w:r w:rsidRPr="003F1C84">
        <w:rPr>
          <w:rFonts w:ascii="Arial" w:eastAsia="Times New Roman" w:hAnsi="Arial" w:cs="Arial"/>
          <w:color w:val="000000"/>
          <w:sz w:val="24"/>
          <w:szCs w:val="24"/>
        </w:rPr>
        <w:t>, o </w:t>
      </w:r>
      <w:hyperlink r:id="rId147" w:anchor="art38%C2%A72" w:history="1">
        <w:r w:rsidRPr="003F1C84">
          <w:rPr>
            <w:rFonts w:ascii="Arial" w:eastAsia="Times New Roman" w:hAnsi="Arial" w:cs="Arial"/>
            <w:color w:val="0000FF"/>
            <w:sz w:val="24"/>
            <w:szCs w:val="24"/>
            <w:u w:val="single"/>
          </w:rPr>
          <w:t>§ 2º do art. 38</w:t>
        </w:r>
      </w:hyperlink>
      <w:r w:rsidRPr="003F1C84">
        <w:rPr>
          <w:rFonts w:ascii="Arial" w:eastAsia="Times New Roman" w:hAnsi="Arial" w:cs="Arial"/>
          <w:color w:val="000000"/>
          <w:sz w:val="24"/>
          <w:szCs w:val="24"/>
        </w:rPr>
        <w:t> e o </w:t>
      </w:r>
      <w:hyperlink r:id="rId148" w:anchor="art100" w:history="1">
        <w:r w:rsidRPr="003F1C84">
          <w:rPr>
            <w:rFonts w:ascii="Arial" w:eastAsia="Times New Roman" w:hAnsi="Arial" w:cs="Arial"/>
            <w:color w:val="0000FF"/>
            <w:sz w:val="24"/>
            <w:szCs w:val="24"/>
            <w:u w:val="single"/>
          </w:rPr>
          <w:t>art. 100 da Lei nº 8.212, de 24 de julho de 1991</w:t>
        </w:r>
      </w:hyperlink>
      <w:r w:rsidRPr="003F1C84">
        <w:rPr>
          <w:rFonts w:ascii="Arial" w:eastAsia="Times New Roman" w:hAnsi="Arial" w:cs="Arial"/>
          <w:color w:val="000000"/>
          <w:sz w:val="24"/>
          <w:szCs w:val="24"/>
        </w:rPr>
        <w:t>, o </w:t>
      </w:r>
      <w:hyperlink r:id="rId149" w:anchor="art3%C2%A75" w:history="1">
        <w:r w:rsidRPr="003F1C84">
          <w:rPr>
            <w:rFonts w:ascii="Arial" w:eastAsia="Times New Roman" w:hAnsi="Arial" w:cs="Arial"/>
            <w:color w:val="0000FF"/>
            <w:sz w:val="24"/>
            <w:szCs w:val="24"/>
            <w:u w:val="single"/>
          </w:rPr>
          <w:t>§ 5º do art. 3º</w:t>
        </w:r>
      </w:hyperlink>
      <w:r w:rsidRPr="003F1C84">
        <w:rPr>
          <w:rFonts w:ascii="Arial" w:eastAsia="Times New Roman" w:hAnsi="Arial" w:cs="Arial"/>
          <w:color w:val="000000"/>
          <w:sz w:val="24"/>
          <w:szCs w:val="24"/>
        </w:rPr>
        <w:t>, o </w:t>
      </w:r>
      <w:hyperlink r:id="rId150" w:anchor="art44%C2%A71" w:history="1">
        <w:r w:rsidRPr="003F1C84">
          <w:rPr>
            <w:rFonts w:ascii="Arial" w:eastAsia="Times New Roman" w:hAnsi="Arial" w:cs="Arial"/>
            <w:color w:val="0000FF"/>
            <w:sz w:val="24"/>
            <w:szCs w:val="24"/>
            <w:u w:val="single"/>
          </w:rPr>
          <w:t>§ 1º do art. 44</w:t>
        </w:r>
      </w:hyperlink>
      <w:r w:rsidRPr="003F1C84">
        <w:rPr>
          <w:rFonts w:ascii="Arial" w:eastAsia="Times New Roman" w:hAnsi="Arial" w:cs="Arial"/>
          <w:color w:val="000000"/>
          <w:sz w:val="24"/>
          <w:szCs w:val="24"/>
        </w:rPr>
        <w:t>, o </w:t>
      </w:r>
      <w:hyperlink r:id="rId151" w:anchor="art71p" w:history="1">
        <w:r w:rsidRPr="003F1C84">
          <w:rPr>
            <w:rFonts w:ascii="Arial" w:eastAsia="Times New Roman" w:hAnsi="Arial" w:cs="Arial"/>
            <w:color w:val="0000FF"/>
            <w:sz w:val="24"/>
            <w:szCs w:val="24"/>
            <w:u w:val="single"/>
          </w:rPr>
          <w:t>parágrafo único do art. 71</w:t>
        </w:r>
      </w:hyperlink>
      <w:r w:rsidRPr="003F1C84">
        <w:rPr>
          <w:rFonts w:ascii="Arial" w:eastAsia="Times New Roman" w:hAnsi="Arial" w:cs="Arial"/>
          <w:color w:val="000000"/>
          <w:sz w:val="24"/>
          <w:szCs w:val="24"/>
        </w:rPr>
        <w:t>, os </w:t>
      </w:r>
      <w:hyperlink r:id="rId152" w:anchor="art139" w:history="1">
        <w:r w:rsidRPr="003F1C84">
          <w:rPr>
            <w:rFonts w:ascii="Arial" w:eastAsia="Times New Roman" w:hAnsi="Arial" w:cs="Arial"/>
            <w:color w:val="0000FF"/>
            <w:sz w:val="24"/>
            <w:szCs w:val="24"/>
            <w:u w:val="single"/>
          </w:rPr>
          <w:t>arts. 139</w:t>
        </w:r>
      </w:hyperlink>
      <w:r w:rsidRPr="003F1C84">
        <w:rPr>
          <w:rFonts w:ascii="Arial" w:eastAsia="Times New Roman" w:hAnsi="Arial" w:cs="Arial"/>
          <w:color w:val="000000"/>
          <w:sz w:val="24"/>
          <w:szCs w:val="24"/>
        </w:rPr>
        <w:t>, </w:t>
      </w:r>
      <w:hyperlink r:id="rId153" w:anchor="art140" w:history="1">
        <w:r w:rsidRPr="003F1C84">
          <w:rPr>
            <w:rFonts w:ascii="Arial" w:eastAsia="Times New Roman" w:hAnsi="Arial" w:cs="Arial"/>
            <w:color w:val="0000FF"/>
            <w:sz w:val="24"/>
            <w:szCs w:val="24"/>
            <w:u w:val="single"/>
          </w:rPr>
          <w:t>140</w:t>
        </w:r>
      </w:hyperlink>
      <w:r w:rsidRPr="003F1C84">
        <w:rPr>
          <w:rFonts w:ascii="Arial" w:eastAsia="Times New Roman" w:hAnsi="Arial" w:cs="Arial"/>
          <w:color w:val="000000"/>
          <w:sz w:val="24"/>
          <w:szCs w:val="24"/>
        </w:rPr>
        <w:t>, </w:t>
      </w:r>
      <w:hyperlink r:id="rId154" w:anchor="art141" w:history="1">
        <w:r w:rsidRPr="003F1C84">
          <w:rPr>
            <w:rFonts w:ascii="Arial" w:eastAsia="Times New Roman" w:hAnsi="Arial" w:cs="Arial"/>
            <w:color w:val="0000FF"/>
            <w:sz w:val="24"/>
            <w:szCs w:val="24"/>
            <w:u w:val="single"/>
          </w:rPr>
          <w:t>141</w:t>
        </w:r>
      </w:hyperlink>
      <w:r w:rsidRPr="003F1C84">
        <w:rPr>
          <w:rFonts w:ascii="Arial" w:eastAsia="Times New Roman" w:hAnsi="Arial" w:cs="Arial"/>
          <w:color w:val="000000"/>
          <w:sz w:val="24"/>
          <w:szCs w:val="24"/>
        </w:rPr>
        <w:t>, </w:t>
      </w:r>
      <w:hyperlink r:id="rId155" w:anchor="art148" w:history="1">
        <w:r w:rsidRPr="003F1C84">
          <w:rPr>
            <w:rFonts w:ascii="Arial" w:eastAsia="Times New Roman" w:hAnsi="Arial" w:cs="Arial"/>
            <w:color w:val="0000FF"/>
            <w:sz w:val="24"/>
            <w:szCs w:val="24"/>
            <w:u w:val="single"/>
          </w:rPr>
          <w:t>148</w:t>
        </w:r>
      </w:hyperlink>
      <w:r w:rsidRPr="003F1C84">
        <w:rPr>
          <w:rFonts w:ascii="Arial" w:eastAsia="Times New Roman" w:hAnsi="Arial" w:cs="Arial"/>
          <w:color w:val="000000"/>
          <w:sz w:val="24"/>
          <w:szCs w:val="24"/>
        </w:rPr>
        <w:t> e </w:t>
      </w:r>
      <w:hyperlink r:id="rId156" w:anchor="art152" w:history="1">
        <w:r w:rsidRPr="003F1C84">
          <w:rPr>
            <w:rFonts w:ascii="Arial" w:eastAsia="Times New Roman" w:hAnsi="Arial" w:cs="Arial"/>
            <w:color w:val="0000FF"/>
            <w:sz w:val="24"/>
            <w:szCs w:val="24"/>
            <w:u w:val="single"/>
          </w:rPr>
          <w:t>152 da Lei nº 8.213, de 24 de julho de 1991</w:t>
        </w:r>
      </w:hyperlink>
      <w:r w:rsidRPr="003F1C84">
        <w:rPr>
          <w:rFonts w:ascii="Arial" w:eastAsia="Times New Roman" w:hAnsi="Arial" w:cs="Arial"/>
          <w:color w:val="000000"/>
          <w:sz w:val="24"/>
          <w:szCs w:val="24"/>
        </w:rPr>
        <w:t>, os </w:t>
      </w:r>
      <w:hyperlink r:id="rId157" w:anchor="art3" w:history="1">
        <w:r w:rsidRPr="003F1C84">
          <w:rPr>
            <w:rFonts w:ascii="Arial" w:eastAsia="Times New Roman" w:hAnsi="Arial" w:cs="Arial"/>
            <w:color w:val="0000FF"/>
            <w:sz w:val="24"/>
            <w:szCs w:val="24"/>
            <w:u w:val="single"/>
          </w:rPr>
          <w:t xml:space="preserve">arts. 3º e 4º da Lei nº 8.620, de </w:t>
        </w:r>
        <w:proofErr w:type="gramStart"/>
        <w:r w:rsidRPr="003F1C84">
          <w:rPr>
            <w:rFonts w:ascii="Arial" w:eastAsia="Times New Roman" w:hAnsi="Arial" w:cs="Arial"/>
            <w:color w:val="0000FF"/>
            <w:sz w:val="24"/>
            <w:szCs w:val="24"/>
            <w:u w:val="single"/>
          </w:rPr>
          <w:t>5</w:t>
        </w:r>
        <w:proofErr w:type="gramEnd"/>
        <w:r w:rsidRPr="003F1C84">
          <w:rPr>
            <w:rFonts w:ascii="Arial" w:eastAsia="Times New Roman" w:hAnsi="Arial" w:cs="Arial"/>
            <w:color w:val="0000FF"/>
            <w:sz w:val="24"/>
            <w:szCs w:val="24"/>
            <w:u w:val="single"/>
          </w:rPr>
          <w:t xml:space="preserve"> de janeiro de 1993</w:t>
        </w:r>
      </w:hyperlink>
      <w:r w:rsidRPr="003F1C84">
        <w:rPr>
          <w:rFonts w:ascii="Arial" w:eastAsia="Times New Roman" w:hAnsi="Arial" w:cs="Arial"/>
          <w:color w:val="000000"/>
          <w:sz w:val="24"/>
          <w:szCs w:val="24"/>
        </w:rPr>
        <w:t>, a </w:t>
      </w:r>
      <w:hyperlink r:id="rId158" w:history="1">
        <w:r w:rsidRPr="003F1C84">
          <w:rPr>
            <w:rFonts w:ascii="Arial" w:eastAsia="Times New Roman" w:hAnsi="Arial" w:cs="Arial"/>
            <w:color w:val="0000FF"/>
            <w:sz w:val="24"/>
            <w:szCs w:val="24"/>
            <w:u w:val="single"/>
          </w:rPr>
          <w:t>Lei nº 8.641, de 31 de março de 1993</w:t>
        </w:r>
      </w:hyperlink>
      <w:r w:rsidRPr="003F1C84">
        <w:rPr>
          <w:rFonts w:ascii="Arial" w:eastAsia="Times New Roman" w:hAnsi="Arial" w:cs="Arial"/>
          <w:color w:val="000000"/>
          <w:sz w:val="24"/>
          <w:szCs w:val="24"/>
        </w:rPr>
        <w:t>, o </w:t>
      </w:r>
      <w:hyperlink r:id="rId159" w:anchor="25%C2%A74" w:history="1">
        <w:r w:rsidRPr="003F1C84">
          <w:rPr>
            <w:rFonts w:ascii="Arial" w:eastAsia="Times New Roman" w:hAnsi="Arial" w:cs="Arial"/>
            <w:color w:val="0000FF"/>
            <w:sz w:val="24"/>
            <w:szCs w:val="24"/>
            <w:u w:val="single"/>
          </w:rPr>
          <w:t>§ 4º do art. 25 da Lei nº 8.870, de 15 de abril de 1994.</w:t>
        </w:r>
      </w:hyperlink>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Parágrafo único. </w:t>
      </w:r>
      <w:hyperlink r:id="rId160" w:history="1">
        <w:r w:rsidRPr="003F1C84">
          <w:rPr>
            <w:rFonts w:ascii="Arial" w:eastAsia="Times New Roman" w:hAnsi="Arial" w:cs="Arial"/>
            <w:color w:val="0000FF"/>
            <w:sz w:val="20"/>
            <w:szCs w:val="20"/>
            <w:u w:val="single"/>
          </w:rPr>
          <w:t>(VETADO)</w:t>
        </w:r>
        <w:proofErr w:type="gramStart"/>
      </w:hyperlink>
      <w:proofErr w:type="gramEnd"/>
    </w:p>
    <w:p w:rsidR="003F1C84" w:rsidRPr="003F1C84" w:rsidRDefault="003F1C84" w:rsidP="003F1C8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Brasília, 10 de dezembro de 1997; 176º da Independência e 109º da República.</w:t>
      </w:r>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000000"/>
          <w:sz w:val="24"/>
          <w:szCs w:val="24"/>
        </w:rPr>
        <w:t>FERNANDO HENRIQUE CARDOSO</w:t>
      </w:r>
      <w:r w:rsidRPr="003F1C84">
        <w:rPr>
          <w:rFonts w:ascii="Arial" w:eastAsia="Times New Roman" w:hAnsi="Arial" w:cs="Arial"/>
          <w:color w:val="000000"/>
          <w:sz w:val="27"/>
          <w:szCs w:val="27"/>
        </w:rPr>
        <w:br/>
      </w:r>
      <w:r w:rsidRPr="003F1C84">
        <w:rPr>
          <w:rFonts w:ascii="Arial" w:eastAsia="Times New Roman" w:hAnsi="Arial" w:cs="Arial"/>
          <w:i/>
          <w:iCs/>
          <w:color w:val="000000"/>
          <w:sz w:val="20"/>
          <w:szCs w:val="20"/>
        </w:rPr>
        <w:t xml:space="preserve">Reinhold </w:t>
      </w:r>
      <w:proofErr w:type="spellStart"/>
      <w:r w:rsidRPr="003F1C84">
        <w:rPr>
          <w:rFonts w:ascii="Arial" w:eastAsia="Times New Roman" w:hAnsi="Arial" w:cs="Arial"/>
          <w:i/>
          <w:iCs/>
          <w:color w:val="000000"/>
          <w:sz w:val="20"/>
          <w:szCs w:val="20"/>
        </w:rPr>
        <w:t>Stephanes</w:t>
      </w:r>
      <w:proofErr w:type="spellEnd"/>
    </w:p>
    <w:p w:rsidR="003F1C84" w:rsidRPr="003F1C84" w:rsidRDefault="003F1C84" w:rsidP="003F1C84">
      <w:pPr>
        <w:spacing w:before="100" w:beforeAutospacing="1" w:after="100" w:afterAutospacing="1" w:line="240" w:lineRule="auto"/>
        <w:rPr>
          <w:rFonts w:ascii="Times New Roman" w:eastAsia="Times New Roman" w:hAnsi="Times New Roman" w:cs="Times New Roman"/>
          <w:color w:val="000000"/>
          <w:sz w:val="27"/>
          <w:szCs w:val="27"/>
        </w:rPr>
      </w:pPr>
      <w:r w:rsidRPr="003F1C84">
        <w:rPr>
          <w:rFonts w:ascii="Arial" w:eastAsia="Times New Roman" w:hAnsi="Arial" w:cs="Arial"/>
          <w:color w:val="FF0000"/>
          <w:sz w:val="20"/>
          <w:szCs w:val="20"/>
        </w:rPr>
        <w:t xml:space="preserve">Este </w:t>
      </w:r>
      <w:proofErr w:type="spellStart"/>
      <w:r w:rsidRPr="003F1C84">
        <w:rPr>
          <w:rFonts w:ascii="Arial" w:eastAsia="Times New Roman" w:hAnsi="Arial" w:cs="Arial"/>
          <w:color w:val="FF0000"/>
          <w:sz w:val="20"/>
          <w:szCs w:val="20"/>
        </w:rPr>
        <w:t>texo</w:t>
      </w:r>
      <w:proofErr w:type="spellEnd"/>
      <w:r w:rsidRPr="003F1C84">
        <w:rPr>
          <w:rFonts w:ascii="Arial" w:eastAsia="Times New Roman" w:hAnsi="Arial" w:cs="Arial"/>
          <w:color w:val="FF0000"/>
          <w:sz w:val="20"/>
          <w:szCs w:val="20"/>
        </w:rPr>
        <w:t xml:space="preserve"> não substitui o publicado no DOU de 11.12.1997</w:t>
      </w:r>
    </w:p>
    <w:p w:rsidR="003F1C84" w:rsidRPr="003F1C84" w:rsidRDefault="003F1C84" w:rsidP="003F1C8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F1C84">
        <w:rPr>
          <w:rFonts w:ascii="Arial" w:eastAsia="Times New Roman" w:hAnsi="Arial" w:cs="Arial"/>
          <w:color w:val="FF0000"/>
          <w:sz w:val="20"/>
          <w:szCs w:val="20"/>
        </w:rPr>
        <w:t>*</w:t>
      </w:r>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C84"/>
    <w:rsid w:val="003F1C84"/>
    <w:rsid w:val="005320DE"/>
    <w:rsid w:val="00DE4D0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103372">
      <w:bodyDiv w:val="1"/>
      <w:marLeft w:val="0"/>
      <w:marRight w:val="0"/>
      <w:marTop w:val="0"/>
      <w:marBottom w:val="0"/>
      <w:divBdr>
        <w:top w:val="none" w:sz="0" w:space="0" w:color="auto"/>
        <w:left w:val="none" w:sz="0" w:space="0" w:color="auto"/>
        <w:bottom w:val="none" w:sz="0" w:space="0" w:color="auto"/>
        <w:right w:val="none" w:sz="0" w:space="0" w:color="auto"/>
      </w:divBdr>
      <w:divsChild>
        <w:div w:id="1409186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537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9444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200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549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916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1731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2862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8201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546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86654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545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1621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657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142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6153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212cons.htm" TargetMode="External"/><Relationship Id="rId117" Type="http://schemas.openxmlformats.org/officeDocument/2006/relationships/hyperlink" Target="https://www.planalto.gov.br/ccivil_03/_Ato2015-2018/2018/Lei/L13606.htm" TargetMode="External"/><Relationship Id="rId21" Type="http://schemas.openxmlformats.org/officeDocument/2006/relationships/hyperlink" Target="https://www.planalto.gov.br/ccivil_03/leis/L8212cons.htm" TargetMode="External"/><Relationship Id="rId42" Type="http://schemas.openxmlformats.org/officeDocument/2006/relationships/hyperlink" Target="https://www.planalto.gov.br/ccivil_03/leis/L8212cons.htm" TargetMode="External"/><Relationship Id="rId47" Type="http://schemas.openxmlformats.org/officeDocument/2006/relationships/hyperlink" Target="https://www.planalto.gov.br/ccivil_03/leis/L8212cons.htm" TargetMode="External"/><Relationship Id="rId63" Type="http://schemas.openxmlformats.org/officeDocument/2006/relationships/hyperlink" Target="https://www.planalto.gov.br/ccivil_03/leis/L8213cons.htm" TargetMode="External"/><Relationship Id="rId68" Type="http://schemas.openxmlformats.org/officeDocument/2006/relationships/hyperlink" Target="https://www.planalto.gov.br/ccivil_03/leis/L8213cons.htm" TargetMode="External"/><Relationship Id="rId84" Type="http://schemas.openxmlformats.org/officeDocument/2006/relationships/hyperlink" Target="https://www.planalto.gov.br/ccivil_03/leis/L8213cons.htm" TargetMode="External"/><Relationship Id="rId89" Type="http://schemas.openxmlformats.org/officeDocument/2006/relationships/hyperlink" Target="https://www.planalto.gov.br/ccivil_03/leis/L8213cons.htm" TargetMode="External"/><Relationship Id="rId112" Type="http://schemas.openxmlformats.org/officeDocument/2006/relationships/hyperlink" Target="https://www.planalto.gov.br/ccivil_03/leis/L8212cons.htm" TargetMode="External"/><Relationship Id="rId133" Type="http://schemas.openxmlformats.org/officeDocument/2006/relationships/hyperlink" Target="https://www.planalto.gov.br/ccivil_03/MPV/1996-2000/1523-6.htm" TargetMode="External"/><Relationship Id="rId138" Type="http://schemas.openxmlformats.org/officeDocument/2006/relationships/hyperlink" Target="https://www.planalto.gov.br/ccivil_03/MPV/1996-2000/1523-11.htm" TargetMode="External"/><Relationship Id="rId154" Type="http://schemas.openxmlformats.org/officeDocument/2006/relationships/hyperlink" Target="https://www.planalto.gov.br/ccivil_03/leis/L8213cons.htm" TargetMode="External"/><Relationship Id="rId159" Type="http://schemas.openxmlformats.org/officeDocument/2006/relationships/hyperlink" Target="https://www.planalto.gov.br/ccivil_03/leis/L9528.htm" TargetMode="External"/><Relationship Id="rId16" Type="http://schemas.openxmlformats.org/officeDocument/2006/relationships/hyperlink" Target="https://www.planalto.gov.br/ccivil_03/_Ato2015-2018/2017/Congresso/RSF15.htm" TargetMode="External"/><Relationship Id="rId107" Type="http://schemas.openxmlformats.org/officeDocument/2006/relationships/hyperlink" Target="https://www.planalto.gov.br/ccivil_03/leis/Mensagem_Veto/anterior_98/Vep1504-97.pdf" TargetMode="External"/><Relationship Id="rId11" Type="http://schemas.openxmlformats.org/officeDocument/2006/relationships/hyperlink" Target="https://www.planalto.gov.br/ccivil_03/leis/L8212cons.htm" TargetMode="External"/><Relationship Id="rId32" Type="http://schemas.openxmlformats.org/officeDocument/2006/relationships/hyperlink" Target="https://www.planalto.gov.br/ccivil_03/leis/L8212compilado.htm" TargetMode="External"/><Relationship Id="rId37" Type="http://schemas.openxmlformats.org/officeDocument/2006/relationships/hyperlink" Target="https://www.planalto.gov.br/ccivil_03/leis/L8212cons.htm" TargetMode="External"/><Relationship Id="rId53" Type="http://schemas.openxmlformats.org/officeDocument/2006/relationships/hyperlink" Target="https://www.planalto.gov.br/ccivil_03/leis/L8213cons.htm" TargetMode="External"/><Relationship Id="rId58" Type="http://schemas.openxmlformats.org/officeDocument/2006/relationships/hyperlink" Target="https://www.planalto.gov.br/ccivil_03/leis/L8213cons.htm" TargetMode="External"/><Relationship Id="rId74" Type="http://schemas.openxmlformats.org/officeDocument/2006/relationships/hyperlink" Target="https://www.planalto.gov.br/ccivil_03/leis/L8213cons.htm" TargetMode="External"/><Relationship Id="rId79" Type="http://schemas.openxmlformats.org/officeDocument/2006/relationships/hyperlink" Target="https://www.planalto.gov.br/ccivil_03/leis/Mensagem_Veto/anterior_98/Vep1504-97.pdf" TargetMode="External"/><Relationship Id="rId102" Type="http://schemas.openxmlformats.org/officeDocument/2006/relationships/hyperlink" Target="https://www.planalto.gov.br/ccivil_03/Decreto-Lei/Del5452.htm" TargetMode="External"/><Relationship Id="rId123" Type="http://schemas.openxmlformats.org/officeDocument/2006/relationships/hyperlink" Target="https://www.planalto.gov.br/ccivil_03/leis/L8212cons.htm" TargetMode="External"/><Relationship Id="rId128" Type="http://schemas.openxmlformats.org/officeDocument/2006/relationships/hyperlink" Target="https://www.planalto.gov.br/ccivil_03/MPV/1996-2000/1523-1.htm" TargetMode="External"/><Relationship Id="rId144" Type="http://schemas.openxmlformats.org/officeDocument/2006/relationships/hyperlink" Target="https://www.planalto.gov.br/ccivil_03/leis/1970-1979/L5939.htm" TargetMode="External"/><Relationship Id="rId149" Type="http://schemas.openxmlformats.org/officeDocument/2006/relationships/hyperlink" Target="https://www.planalto.gov.br/ccivil_03/leis/L8213cons.htm" TargetMode="External"/><Relationship Id="rId5" Type="http://schemas.openxmlformats.org/officeDocument/2006/relationships/hyperlink" Target="http://legislacao.planalto.gov.br/legisla/legislacao.nsf/Viw_Identificacao/lei%209.528-1997?OpenDocument" TargetMode="External"/><Relationship Id="rId90" Type="http://schemas.openxmlformats.org/officeDocument/2006/relationships/hyperlink" Target="https://www.planalto.gov.br/ccivil_03/leis/L8213cons.htm" TargetMode="External"/><Relationship Id="rId95" Type="http://schemas.openxmlformats.org/officeDocument/2006/relationships/hyperlink" Target="https://www.planalto.gov.br/ccivil_03/leis/Mensagem_Veto/anterior_98/Vep1504-97.pdf" TargetMode="External"/><Relationship Id="rId160" Type="http://schemas.openxmlformats.org/officeDocument/2006/relationships/hyperlink" Target="https://www.planalto.gov.br/ccivil_03/leis/Mensagem_Veto/anterior_98/Vep1504-97.pdf" TargetMode="External"/><Relationship Id="rId22" Type="http://schemas.openxmlformats.org/officeDocument/2006/relationships/hyperlink" Target="https://www.planalto.gov.br/ccivil_03/leis/L8212cons.htm" TargetMode="External"/><Relationship Id="rId27" Type="http://schemas.openxmlformats.org/officeDocument/2006/relationships/hyperlink" Target="https://www.planalto.gov.br/ccivil_03/leis/L8212cons.htm" TargetMode="External"/><Relationship Id="rId43" Type="http://schemas.openxmlformats.org/officeDocument/2006/relationships/hyperlink" Target="https://www.planalto.gov.br/ccivil_03/leis/L8212cons.htm" TargetMode="External"/><Relationship Id="rId48" Type="http://schemas.openxmlformats.org/officeDocument/2006/relationships/hyperlink" Target="https://www.planalto.gov.br/ccivil_03/leis/Mensagem_Veto/anterior_98/Vep1504-97.pdf" TargetMode="External"/><Relationship Id="rId64" Type="http://schemas.openxmlformats.org/officeDocument/2006/relationships/hyperlink" Target="https://www.planalto.gov.br/ccivil_03/leis/L8213cons.htm" TargetMode="External"/><Relationship Id="rId69" Type="http://schemas.openxmlformats.org/officeDocument/2006/relationships/hyperlink" Target="https://www.planalto.gov.br/ccivil_03/leis/L8213cons.htm" TargetMode="External"/><Relationship Id="rId113" Type="http://schemas.openxmlformats.org/officeDocument/2006/relationships/hyperlink" Target="https://www.planalto.gov.br/ccivil_03/leis/L8315.htm" TargetMode="External"/><Relationship Id="rId118" Type="http://schemas.openxmlformats.org/officeDocument/2006/relationships/hyperlink" Target="https://www.planalto.gov.br/ccivil_03/leis/L8870.htm" TargetMode="External"/><Relationship Id="rId134" Type="http://schemas.openxmlformats.org/officeDocument/2006/relationships/hyperlink" Target="https://www.planalto.gov.br/ccivil_03/MPV/1996-2000/1523-7.htm" TargetMode="External"/><Relationship Id="rId139" Type="http://schemas.openxmlformats.org/officeDocument/2006/relationships/hyperlink" Target="https://www.planalto.gov.br/ccivil_03/MPV/1996-2000/1523-12.htm" TargetMode="External"/><Relationship Id="rId80" Type="http://schemas.openxmlformats.org/officeDocument/2006/relationships/hyperlink" Target="https://www.planalto.gov.br/ccivil_03/leis/L8213cons.htm" TargetMode="External"/><Relationship Id="rId85" Type="http://schemas.openxmlformats.org/officeDocument/2006/relationships/hyperlink" Target="https://www.planalto.gov.br/ccivil_03/leis/L8213cons.htm" TargetMode="External"/><Relationship Id="rId150" Type="http://schemas.openxmlformats.org/officeDocument/2006/relationships/hyperlink" Target="https://www.planalto.gov.br/ccivil_03/leis/L8213cons.htm" TargetMode="External"/><Relationship Id="rId155" Type="http://schemas.openxmlformats.org/officeDocument/2006/relationships/hyperlink" Target="https://www.planalto.gov.br/ccivil_03/leis/L8213cons.htm" TargetMode="External"/><Relationship Id="rId12" Type="http://schemas.openxmlformats.org/officeDocument/2006/relationships/hyperlink" Target="https://www.planalto.gov.br/ccivil_03/leis/Mensagem_Veto/anterior_98/Vep1504-97.pdf" TargetMode="External"/><Relationship Id="rId17" Type="http://schemas.openxmlformats.org/officeDocument/2006/relationships/hyperlink" Target="https://www.planalto.gov.br/ccivil_03/leis/L8212cons.htm" TargetMode="External"/><Relationship Id="rId33" Type="http://schemas.openxmlformats.org/officeDocument/2006/relationships/hyperlink" Target="https://www.planalto.gov.br/ccivil_03/leis/L8212cons.htm" TargetMode="External"/><Relationship Id="rId38" Type="http://schemas.openxmlformats.org/officeDocument/2006/relationships/hyperlink" Target="https://www.planalto.gov.br/ccivil_03/leis/L8212cons.htm" TargetMode="External"/><Relationship Id="rId59" Type="http://schemas.openxmlformats.org/officeDocument/2006/relationships/hyperlink" Target="http://www.stf.jus.br/portal/peticaoInicial/verPeticaoInicial.asp?base=ADI&amp;documento=&amp;s1=5083&amp;numProcesso=5083" TargetMode="External"/><Relationship Id="rId103" Type="http://schemas.openxmlformats.org/officeDocument/2006/relationships/hyperlink" Target="https://www.planalto.gov.br/ccivil_03/leis/L9317.htm" TargetMode="External"/><Relationship Id="rId108" Type="http://schemas.openxmlformats.org/officeDocument/2006/relationships/hyperlink" Target="https://www.planalto.gov.br/ccivil_03/leis/L8212cons.htm" TargetMode="External"/><Relationship Id="rId124" Type="http://schemas.openxmlformats.org/officeDocument/2006/relationships/hyperlink" Target="https://www.planalto.gov.br/ccivil_03/Decreto-Lei/Del5452.htm" TargetMode="External"/><Relationship Id="rId129" Type="http://schemas.openxmlformats.org/officeDocument/2006/relationships/hyperlink" Target="https://www.planalto.gov.br/ccivil_03/MPV/1996-2000/1523-2.htm" TargetMode="External"/><Relationship Id="rId20" Type="http://schemas.openxmlformats.org/officeDocument/2006/relationships/hyperlink" Target="https://www.planalto.gov.br/ccivil_03/leis/Mensagem_Veto/anterior_98/Vep1504-97.pdf" TargetMode="External"/><Relationship Id="rId41" Type="http://schemas.openxmlformats.org/officeDocument/2006/relationships/hyperlink" Target="https://www.planalto.gov.br/ccivil_03/leis/L8212cons.htm" TargetMode="External"/><Relationship Id="rId54" Type="http://schemas.openxmlformats.org/officeDocument/2006/relationships/hyperlink" Target="https://www.planalto.gov.br/ccivil_03/leis/L8213cons.htm" TargetMode="External"/><Relationship Id="rId62" Type="http://schemas.openxmlformats.org/officeDocument/2006/relationships/hyperlink" Target="https://www.planalto.gov.br/ccivil_03/leis/L8213cons.htm" TargetMode="External"/><Relationship Id="rId70" Type="http://schemas.openxmlformats.org/officeDocument/2006/relationships/hyperlink" Target="https://www.planalto.gov.br/ccivil_03/leis/L8213cons.htm" TargetMode="External"/><Relationship Id="rId75" Type="http://schemas.openxmlformats.org/officeDocument/2006/relationships/hyperlink" Target="https://www.planalto.gov.br/ccivil_03/leis/L8213cons.htm" TargetMode="External"/><Relationship Id="rId83" Type="http://schemas.openxmlformats.org/officeDocument/2006/relationships/hyperlink" Target="https://www.planalto.gov.br/ccivil_03/leis/L8213cons.htm" TargetMode="External"/><Relationship Id="rId88" Type="http://schemas.openxmlformats.org/officeDocument/2006/relationships/hyperlink" Target="https://www.planalto.gov.br/ccivil_03/leis/L8213cons.htm" TargetMode="External"/><Relationship Id="rId91" Type="http://schemas.openxmlformats.org/officeDocument/2006/relationships/hyperlink" Target="https://www.planalto.gov.br/ccivil_03/leis/L8213cons.htm" TargetMode="External"/><Relationship Id="rId96" Type="http://schemas.openxmlformats.org/officeDocument/2006/relationships/hyperlink" Target="https://www.planalto.gov.br/ccivil_03/Decreto-Lei/Del5452.htm" TargetMode="External"/><Relationship Id="rId111" Type="http://schemas.openxmlformats.org/officeDocument/2006/relationships/hyperlink" Target="https://www.planalto.gov.br/ccivil_03/leis/L8212cons.htm" TargetMode="External"/><Relationship Id="rId132" Type="http://schemas.openxmlformats.org/officeDocument/2006/relationships/hyperlink" Target="https://www.planalto.gov.br/ccivil_03/MPV/1996-2000/1523-5.htm" TargetMode="External"/><Relationship Id="rId140" Type="http://schemas.openxmlformats.org/officeDocument/2006/relationships/hyperlink" Target="https://www.planalto.gov.br/ccivil_03/MPV/1996-2000/1523-13.htm" TargetMode="External"/><Relationship Id="rId145" Type="http://schemas.openxmlformats.org/officeDocument/2006/relationships/hyperlink" Target="https://www.planalto.gov.br/ccivil_03/leis/L6903.htm" TargetMode="External"/><Relationship Id="rId153" Type="http://schemas.openxmlformats.org/officeDocument/2006/relationships/hyperlink" Target="https://www.planalto.gov.br/ccivil_03/leis/L8213cons.htm"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leis/Mensagem_Veto/anterior_98/Vep1504-97.pdf" TargetMode="External"/><Relationship Id="rId15" Type="http://schemas.openxmlformats.org/officeDocument/2006/relationships/hyperlink" Target="https://www.planalto.gov.br/ccivil_03/_Ato2015-2018/2017/Congresso/RSF15.htm" TargetMode="External"/><Relationship Id="rId23" Type="http://schemas.openxmlformats.org/officeDocument/2006/relationships/hyperlink" Target="https://www.planalto.gov.br/ccivil_03/leis/L8212cons.htm" TargetMode="External"/><Relationship Id="rId28" Type="http://schemas.openxmlformats.org/officeDocument/2006/relationships/hyperlink" Target="https://www.planalto.gov.br/ccivil_03/leis/L8212cons.htm" TargetMode="External"/><Relationship Id="rId36" Type="http://schemas.openxmlformats.org/officeDocument/2006/relationships/hyperlink" Target="https://www.planalto.gov.br/ccivil_03/leis/L8212cons.htm" TargetMode="External"/><Relationship Id="rId49" Type="http://schemas.openxmlformats.org/officeDocument/2006/relationships/hyperlink" Target="https://www.planalto.gov.br/ccivil_03/leis/L8212cons.htm" TargetMode="External"/><Relationship Id="rId57" Type="http://schemas.openxmlformats.org/officeDocument/2006/relationships/hyperlink" Target="https://www.planalto.gov.br/ccivil_03/leis/L8213cons.htm" TargetMode="External"/><Relationship Id="rId106" Type="http://schemas.openxmlformats.org/officeDocument/2006/relationships/hyperlink" Target="https://www.planalto.gov.br/ccivil_03/Constituicao/Constituicao.htm" TargetMode="External"/><Relationship Id="rId114" Type="http://schemas.openxmlformats.org/officeDocument/2006/relationships/hyperlink" Target="https://www.planalto.gov.br/ccivil_03/leis/LEIS_2001/L10256.htm" TargetMode="External"/><Relationship Id="rId119" Type="http://schemas.openxmlformats.org/officeDocument/2006/relationships/hyperlink" Target="https://www.planalto.gov.br/ccivil_03/leis/L8212cons.htm" TargetMode="External"/><Relationship Id="rId127" Type="http://schemas.openxmlformats.org/officeDocument/2006/relationships/hyperlink" Target="https://www.planalto.gov.br/ccivil_03/MPV/1996-2000/1523.htm" TargetMode="External"/><Relationship Id="rId10" Type="http://schemas.openxmlformats.org/officeDocument/2006/relationships/hyperlink" Target="https://www.planalto.gov.br/ccivil_03/leis/L8212cons.htm" TargetMode="External"/><Relationship Id="rId31" Type="http://schemas.openxmlformats.org/officeDocument/2006/relationships/hyperlink" Target="https://www.planalto.gov.br/ccivil_03/leis/L8212cons.htm" TargetMode="External"/><Relationship Id="rId44" Type="http://schemas.openxmlformats.org/officeDocument/2006/relationships/hyperlink" Target="https://www.planalto.gov.br/ccivil_03/leis/L8212cons.htm" TargetMode="External"/><Relationship Id="rId52" Type="http://schemas.openxmlformats.org/officeDocument/2006/relationships/hyperlink" Target="https://www.planalto.gov.br/ccivil_03/leis/L8213cons.htm" TargetMode="External"/><Relationship Id="rId60" Type="http://schemas.openxmlformats.org/officeDocument/2006/relationships/hyperlink" Target="https://www.planalto.gov.br/ccivil_03/leis/L8213cons.htm" TargetMode="External"/><Relationship Id="rId65" Type="http://schemas.openxmlformats.org/officeDocument/2006/relationships/hyperlink" Target="https://www.planalto.gov.br/ccivil_03/leis/L8213cons.htm" TargetMode="External"/><Relationship Id="rId73" Type="http://schemas.openxmlformats.org/officeDocument/2006/relationships/hyperlink" Target="https://www.planalto.gov.br/ccivil_03/leis/L8213cons.htm" TargetMode="External"/><Relationship Id="rId78" Type="http://schemas.openxmlformats.org/officeDocument/2006/relationships/hyperlink" Target="https://www.planalto.gov.br/ccivil_03/leis/L8213cons.htm" TargetMode="External"/><Relationship Id="rId81" Type="http://schemas.openxmlformats.org/officeDocument/2006/relationships/hyperlink" Target="https://www.planalto.gov.br/ccivil_03/leis/L8213cons.htm" TargetMode="External"/><Relationship Id="rId86" Type="http://schemas.openxmlformats.org/officeDocument/2006/relationships/hyperlink" Target="https://www.planalto.gov.br/ccivil_03/leis/L8213cons.htm" TargetMode="External"/><Relationship Id="rId94" Type="http://schemas.openxmlformats.org/officeDocument/2006/relationships/hyperlink" Target="https://www.planalto.gov.br/ccivil_03/leis/L8213cons.htm" TargetMode="External"/><Relationship Id="rId99" Type="http://schemas.openxmlformats.org/officeDocument/2006/relationships/hyperlink" Target="http://www.stf.jus.br/portal/peticaoInicial/verPeticaoInicial.asp?base=ADIN&amp;s1=1770&amp;processo=1770" TargetMode="External"/><Relationship Id="rId101" Type="http://schemas.openxmlformats.org/officeDocument/2006/relationships/hyperlink" Target="https://www.planalto.gov.br/ccivil_03/Decreto-Lei/Del5452.htm" TargetMode="External"/><Relationship Id="rId122" Type="http://schemas.openxmlformats.org/officeDocument/2006/relationships/hyperlink" Target="https://www.planalto.gov.br/ccivil_03/leis/L8212cons.htm" TargetMode="External"/><Relationship Id="rId130" Type="http://schemas.openxmlformats.org/officeDocument/2006/relationships/hyperlink" Target="https://www.planalto.gov.br/ccivil_03/MPV/1996-2000/1523-3.htm" TargetMode="External"/><Relationship Id="rId135" Type="http://schemas.openxmlformats.org/officeDocument/2006/relationships/hyperlink" Target="https://www.planalto.gov.br/ccivil_03/MPV/1996-2000/1523-8.htm" TargetMode="External"/><Relationship Id="rId143" Type="http://schemas.openxmlformats.org/officeDocument/2006/relationships/hyperlink" Target="https://www.planalto.gov.br/ccivil_03/leis/L5527.htm" TargetMode="External"/><Relationship Id="rId148" Type="http://schemas.openxmlformats.org/officeDocument/2006/relationships/hyperlink" Target="https://www.planalto.gov.br/ccivil_03/leis/L8212cons.htm" TargetMode="External"/><Relationship Id="rId151" Type="http://schemas.openxmlformats.org/officeDocument/2006/relationships/hyperlink" Target="https://www.planalto.gov.br/ccivil_03/leis/L8213cons.htm" TargetMode="External"/><Relationship Id="rId156" Type="http://schemas.openxmlformats.org/officeDocument/2006/relationships/hyperlink" Target="https://www.planalto.gov.br/ccivil_03/leis/L8213cons.htm" TargetMode="External"/><Relationship Id="rId4" Type="http://schemas.openxmlformats.org/officeDocument/2006/relationships/webSettings" Target="webSettings.xml"/><Relationship Id="rId9" Type="http://schemas.openxmlformats.org/officeDocument/2006/relationships/hyperlink" Target="https://www.planalto.gov.br/ccivil_03/leis/L8212cons.htm" TargetMode="External"/><Relationship Id="rId13" Type="http://schemas.openxmlformats.org/officeDocument/2006/relationships/hyperlink" Target="https://www.planalto.gov.br/ccivil_03/leis/L8212cons.htm" TargetMode="External"/><Relationship Id="rId18" Type="http://schemas.openxmlformats.org/officeDocument/2006/relationships/hyperlink" Target="https://www.planalto.gov.br/ccivil_03/leis/L8212cons.htm" TargetMode="External"/><Relationship Id="rId39" Type="http://schemas.openxmlformats.org/officeDocument/2006/relationships/hyperlink" Target="https://www.planalto.gov.br/ccivil_03/leis/L8212cons.htm" TargetMode="External"/><Relationship Id="rId109" Type="http://schemas.openxmlformats.org/officeDocument/2006/relationships/hyperlink" Target="https://www.planalto.gov.br/ccivil_03/leis/L8212cons.htm" TargetMode="External"/><Relationship Id="rId34" Type="http://schemas.openxmlformats.org/officeDocument/2006/relationships/hyperlink" Target="https://www.planalto.gov.br/ccivil_03/leis/L8212cons.htm" TargetMode="External"/><Relationship Id="rId50" Type="http://schemas.openxmlformats.org/officeDocument/2006/relationships/hyperlink" Target="https://www.planalto.gov.br/ccivil_03/leis/L8212rep.htm" TargetMode="External"/><Relationship Id="rId55" Type="http://schemas.openxmlformats.org/officeDocument/2006/relationships/hyperlink" Target="https://www.planalto.gov.br/ccivil_03/leis/L8213cons.htm" TargetMode="External"/><Relationship Id="rId76" Type="http://schemas.openxmlformats.org/officeDocument/2006/relationships/hyperlink" Target="https://www.planalto.gov.br/ccivil_03/leis/L8213cons.htm" TargetMode="External"/><Relationship Id="rId97" Type="http://schemas.openxmlformats.org/officeDocument/2006/relationships/hyperlink" Target="https://www.planalto.gov.br/ccivil_03/Decreto-Lei/Del5452.htm" TargetMode="External"/><Relationship Id="rId104" Type="http://schemas.openxmlformats.org/officeDocument/2006/relationships/hyperlink" Target="https://www.planalto.gov.br/ccivil_03/leis/L9317.htm" TargetMode="External"/><Relationship Id="rId120" Type="http://schemas.openxmlformats.org/officeDocument/2006/relationships/hyperlink" Target="https://www.planalto.gov.br/ccivil_03/leis/1980-1988/L7070.htm" TargetMode="External"/><Relationship Id="rId125" Type="http://schemas.openxmlformats.org/officeDocument/2006/relationships/hyperlink" Target="https://www.planalto.gov.br/ccivil_03/leis/L8212cons.htm" TargetMode="External"/><Relationship Id="rId141" Type="http://schemas.openxmlformats.org/officeDocument/2006/relationships/hyperlink" Target="https://www.planalto.gov.br/ccivil_03/MPV/Antigas/1596-14.htm" TargetMode="External"/><Relationship Id="rId146" Type="http://schemas.openxmlformats.org/officeDocument/2006/relationships/hyperlink" Target="https://www.planalto.gov.br/ccivil_03/leis/L7850.htm" TargetMode="External"/><Relationship Id="rId7" Type="http://schemas.openxmlformats.org/officeDocument/2006/relationships/hyperlink" Target="https://www.planalto.gov.br/ccivil_03/MPV/Antigas/1596-14.htm" TargetMode="External"/><Relationship Id="rId71" Type="http://schemas.openxmlformats.org/officeDocument/2006/relationships/hyperlink" Target="https://www.planalto.gov.br/ccivil_03/leis/L8213cons.htm" TargetMode="External"/><Relationship Id="rId92" Type="http://schemas.openxmlformats.org/officeDocument/2006/relationships/hyperlink" Target="https://www.planalto.gov.br/ccivil_03/leis/L8213cons.htm" TargetMode="External"/><Relationship Id="rId16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www.planalto.gov.br/ccivil_03/_Ato2015-2018/2017/Congresso/RSF15.htm" TargetMode="External"/><Relationship Id="rId24" Type="http://schemas.openxmlformats.org/officeDocument/2006/relationships/hyperlink" Target="https://www.planalto.gov.br/ccivil_03/leis/L8212cons.htm" TargetMode="External"/><Relationship Id="rId40" Type="http://schemas.openxmlformats.org/officeDocument/2006/relationships/hyperlink" Target="https://www.planalto.gov.br/ccivil_03/leis/L8212cons.htm" TargetMode="External"/><Relationship Id="rId45" Type="http://schemas.openxmlformats.org/officeDocument/2006/relationships/hyperlink" Target="https://www.planalto.gov.br/ccivil_03/leis/L8212cons.htm" TargetMode="External"/><Relationship Id="rId66" Type="http://schemas.openxmlformats.org/officeDocument/2006/relationships/hyperlink" Target="https://www.planalto.gov.br/ccivil_03/leis/L8213cons.htm" TargetMode="External"/><Relationship Id="rId87" Type="http://schemas.openxmlformats.org/officeDocument/2006/relationships/hyperlink" Target="https://www.planalto.gov.br/ccivil_03/leis/L8213cons.htm" TargetMode="External"/><Relationship Id="rId110" Type="http://schemas.openxmlformats.org/officeDocument/2006/relationships/hyperlink" Target="https://www.planalto.gov.br/ccivil_03/leis/L8315.htm" TargetMode="External"/><Relationship Id="rId115" Type="http://schemas.openxmlformats.org/officeDocument/2006/relationships/hyperlink" Target="https://www.planalto.gov.br/ccivil_03/_Ato2015-2018/2018/Lei/L13606.htm" TargetMode="External"/><Relationship Id="rId131" Type="http://schemas.openxmlformats.org/officeDocument/2006/relationships/hyperlink" Target="https://www.planalto.gov.br/ccivil_03/MPV/1996-2000/1523-4.htm" TargetMode="External"/><Relationship Id="rId136" Type="http://schemas.openxmlformats.org/officeDocument/2006/relationships/hyperlink" Target="https://www.planalto.gov.br/ccivil_03/MPV/1996-2000/1523-9.htm" TargetMode="External"/><Relationship Id="rId157" Type="http://schemas.openxmlformats.org/officeDocument/2006/relationships/hyperlink" Target="https://www.planalto.gov.br/ccivil_03/leis/L8620.htm" TargetMode="External"/><Relationship Id="rId61" Type="http://schemas.openxmlformats.org/officeDocument/2006/relationships/hyperlink" Target="https://www.planalto.gov.br/ccivil_03/leis/L8213cons.htm" TargetMode="External"/><Relationship Id="rId82" Type="http://schemas.openxmlformats.org/officeDocument/2006/relationships/hyperlink" Target="https://www.planalto.gov.br/ccivil_03/leis/L8213cons.htm" TargetMode="External"/><Relationship Id="rId152" Type="http://schemas.openxmlformats.org/officeDocument/2006/relationships/hyperlink" Target="https://www.planalto.gov.br/ccivil_03/leis/L8213cons.htm" TargetMode="External"/><Relationship Id="rId19" Type="http://schemas.openxmlformats.org/officeDocument/2006/relationships/hyperlink" Target="https://www.planalto.gov.br/ccivil_03/leis/L8212cons.htm" TargetMode="External"/><Relationship Id="rId14" Type="http://schemas.openxmlformats.org/officeDocument/2006/relationships/hyperlink" Target="https://www.planalto.gov.br/ccivil_03/leis/L8212cons.htm" TargetMode="External"/><Relationship Id="rId30" Type="http://schemas.openxmlformats.org/officeDocument/2006/relationships/hyperlink" Target="https://www.planalto.gov.br/ccivil_03/leis/L8212cons.htm" TargetMode="External"/><Relationship Id="rId35" Type="http://schemas.openxmlformats.org/officeDocument/2006/relationships/hyperlink" Target="https://www.planalto.gov.br/ccivil_03/leis/L8212cons.htm" TargetMode="External"/><Relationship Id="rId56" Type="http://schemas.openxmlformats.org/officeDocument/2006/relationships/hyperlink" Target="https://www.planalto.gov.br/ccivil_03/leis/L8213cons.htm" TargetMode="External"/><Relationship Id="rId77" Type="http://schemas.openxmlformats.org/officeDocument/2006/relationships/hyperlink" Target="https://www.planalto.gov.br/ccivil_03/leis/L8213cons.htm" TargetMode="External"/><Relationship Id="rId100" Type="http://schemas.openxmlformats.org/officeDocument/2006/relationships/hyperlink" Target="http://www.stf.jus.br/portal/peticaoInicial/verPeticaoInicial.asp?base=ADIN&amp;s1=1721&amp;processo=1721" TargetMode="External"/><Relationship Id="rId105" Type="http://schemas.openxmlformats.org/officeDocument/2006/relationships/hyperlink" Target="https://www.planalto.gov.br/ccivil_03/Constituicao/Constituicao.htm" TargetMode="External"/><Relationship Id="rId126" Type="http://schemas.openxmlformats.org/officeDocument/2006/relationships/hyperlink" Target="https://www.planalto.gov.br/ccivil_03/leis/L8213cons.htm" TargetMode="External"/><Relationship Id="rId147" Type="http://schemas.openxmlformats.org/officeDocument/2006/relationships/hyperlink" Target="https://www.planalto.gov.br/ccivil_03/leis/L8212cons.htm" TargetMode="External"/><Relationship Id="rId8" Type="http://schemas.openxmlformats.org/officeDocument/2006/relationships/hyperlink" Target="https://www.planalto.gov.br/ccivil_03/_Ato2007-2010/2007/Mpv/359.htm" TargetMode="External"/><Relationship Id="rId51" Type="http://schemas.openxmlformats.org/officeDocument/2006/relationships/hyperlink" Target="https://www.planalto.gov.br/ccivil_03/leis/L8213cons.htm" TargetMode="External"/><Relationship Id="rId72" Type="http://schemas.openxmlformats.org/officeDocument/2006/relationships/hyperlink" Target="https://www.planalto.gov.br/ccivil_03/leis/L8213cons.htm" TargetMode="External"/><Relationship Id="rId93" Type="http://schemas.openxmlformats.org/officeDocument/2006/relationships/hyperlink" Target="https://www.planalto.gov.br/ccivil_03/leis/L8213cons.htm" TargetMode="External"/><Relationship Id="rId98" Type="http://schemas.openxmlformats.org/officeDocument/2006/relationships/hyperlink" Target="https://www.planalto.gov.br/ccivil_03/Decreto-Lei/Del5452.htm" TargetMode="External"/><Relationship Id="rId121" Type="http://schemas.openxmlformats.org/officeDocument/2006/relationships/hyperlink" Target="https://www.planalto.gov.br/ccivil_03/leis/L8745.htm" TargetMode="External"/><Relationship Id="rId142" Type="http://schemas.openxmlformats.org/officeDocument/2006/relationships/hyperlink" Target="https://www.planalto.gov.br/ccivil_03/leis/1950-1969/L3529.htm" TargetMode="External"/><Relationship Id="rId3" Type="http://schemas.openxmlformats.org/officeDocument/2006/relationships/settings" Target="settings.xml"/><Relationship Id="rId25" Type="http://schemas.openxmlformats.org/officeDocument/2006/relationships/hyperlink" Target="https://www.planalto.gov.br/ccivil_03/leis/L8212cons.htm" TargetMode="External"/><Relationship Id="rId46" Type="http://schemas.openxmlformats.org/officeDocument/2006/relationships/hyperlink" Target="https://www.planalto.gov.br/ccivil_03/leis/L8212cons.htm" TargetMode="External"/><Relationship Id="rId67" Type="http://schemas.openxmlformats.org/officeDocument/2006/relationships/hyperlink" Target="https://www.planalto.gov.br/ccivil_03/leis/L8213cons.htm" TargetMode="External"/><Relationship Id="rId116" Type="http://schemas.openxmlformats.org/officeDocument/2006/relationships/hyperlink" Target="https://www.planalto.gov.br/ccivil_03/_Ato2015-2018/2018/Lei/L13606.htm" TargetMode="External"/><Relationship Id="rId137" Type="http://schemas.openxmlformats.org/officeDocument/2006/relationships/hyperlink" Target="https://www.planalto.gov.br/ccivil_03/MPV/1996-2000/1523-10.htm" TargetMode="External"/><Relationship Id="rId158" Type="http://schemas.openxmlformats.org/officeDocument/2006/relationships/hyperlink" Target="https://www.planalto.gov.br/ccivil_03/leis/1989_1994/L864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9755</Words>
  <Characters>52682</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2023-09-05T05:43:00Z</dcterms:created>
  <dcterms:modified xsi:type="dcterms:W3CDTF">2023-09-05T06:52:00Z</dcterms:modified>
</cp:coreProperties>
</file>