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5A5D01" w:rsidRPr="005A5D01" w:rsidTr="005A5D01">
        <w:trPr>
          <w:tblCellSpacing w:w="0" w:type="dxa"/>
          <w:jc w:val="center"/>
        </w:trPr>
        <w:tc>
          <w:tcPr>
            <w:tcW w:w="700" w:type="pct"/>
            <w:vAlign w:val="center"/>
            <w:hideMark/>
          </w:tcPr>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sz w:val="24"/>
                <w:szCs w:val="24"/>
              </w:rPr>
            </w:pPr>
            <w:r w:rsidRPr="005A5D01">
              <w:rPr>
                <w:rFonts w:ascii="Arial" w:eastAsia="Times New Roman" w:hAnsi="Arial" w:cs="Arial"/>
                <w:b/>
                <w:bCs/>
                <w:color w:val="808000"/>
                <w:sz w:val="36"/>
                <w:szCs w:val="36"/>
              </w:rPr>
              <w:t>Presidência da República</w:t>
            </w:r>
            <w:r w:rsidRPr="005A5D01">
              <w:rPr>
                <w:rFonts w:ascii="Arial" w:eastAsia="Times New Roman" w:hAnsi="Arial" w:cs="Arial"/>
                <w:b/>
                <w:bCs/>
                <w:color w:val="808000"/>
                <w:sz w:val="24"/>
                <w:szCs w:val="24"/>
              </w:rPr>
              <w:br/>
            </w:r>
            <w:r w:rsidRPr="005A5D01">
              <w:rPr>
                <w:rFonts w:ascii="Arial" w:eastAsia="Times New Roman" w:hAnsi="Arial" w:cs="Arial"/>
                <w:b/>
                <w:bCs/>
                <w:color w:val="808000"/>
                <w:sz w:val="27"/>
                <w:szCs w:val="27"/>
              </w:rPr>
              <w:t>Casa Civil</w:t>
            </w:r>
            <w:r w:rsidRPr="005A5D01">
              <w:rPr>
                <w:rFonts w:ascii="Arial" w:eastAsia="Times New Roman" w:hAnsi="Arial" w:cs="Arial"/>
                <w:b/>
                <w:bCs/>
                <w:color w:val="808000"/>
                <w:sz w:val="27"/>
                <w:szCs w:val="27"/>
              </w:rPr>
              <w:br/>
            </w:r>
            <w:r w:rsidRPr="005A5D01">
              <w:rPr>
                <w:rFonts w:ascii="Arial" w:eastAsia="Times New Roman" w:hAnsi="Arial" w:cs="Arial"/>
                <w:b/>
                <w:bCs/>
                <w:color w:val="808000"/>
                <w:sz w:val="24"/>
                <w:szCs w:val="24"/>
              </w:rPr>
              <w:t>Subchefia para Assuntos Jurídicos</w:t>
            </w:r>
          </w:p>
        </w:tc>
      </w:tr>
    </w:tbl>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5A5D01">
          <w:rPr>
            <w:rFonts w:ascii="Arial" w:eastAsia="Times New Roman" w:hAnsi="Arial" w:cs="Arial"/>
            <w:b/>
            <w:bCs/>
            <w:color w:val="000080"/>
            <w:sz w:val="24"/>
            <w:szCs w:val="24"/>
            <w:u w:val="single"/>
          </w:rPr>
          <w:t>LEI Nº 9.514, DE 20 DE NOVEMBRO DE 1997</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5A5D01" w:rsidRPr="005A5D01" w:rsidTr="005A5D01">
        <w:trPr>
          <w:tblCellSpacing w:w="0" w:type="dxa"/>
        </w:trPr>
        <w:tc>
          <w:tcPr>
            <w:tcW w:w="2500" w:type="pct"/>
            <w:vAlign w:val="center"/>
            <w:hideMark/>
          </w:tcPr>
          <w:p w:rsidR="005A5D01" w:rsidRPr="005A5D01" w:rsidRDefault="005A5D01" w:rsidP="005A5D01">
            <w:pPr>
              <w:spacing w:after="0" w:line="240" w:lineRule="auto"/>
              <w:rPr>
                <w:rFonts w:ascii="Times New Roman" w:eastAsia="Times New Roman" w:hAnsi="Times New Roman" w:cs="Times New Roman"/>
                <w:sz w:val="24"/>
                <w:szCs w:val="24"/>
              </w:rPr>
            </w:pPr>
          </w:p>
        </w:tc>
        <w:tc>
          <w:tcPr>
            <w:tcW w:w="2500" w:type="pct"/>
            <w:vAlign w:val="center"/>
            <w:hideMark/>
          </w:tcPr>
          <w:p w:rsidR="005A5D01" w:rsidRPr="005A5D01" w:rsidRDefault="005A5D01" w:rsidP="005A5D01">
            <w:pPr>
              <w:spacing w:before="100" w:beforeAutospacing="1" w:after="100" w:afterAutospacing="1" w:line="240" w:lineRule="auto"/>
              <w:jc w:val="both"/>
              <w:rPr>
                <w:rFonts w:ascii="Times New Roman" w:eastAsia="Times New Roman" w:hAnsi="Times New Roman" w:cs="Times New Roman"/>
                <w:sz w:val="24"/>
                <w:szCs w:val="24"/>
              </w:rPr>
            </w:pPr>
            <w:r w:rsidRPr="005A5D01">
              <w:rPr>
                <w:rFonts w:ascii="Arial" w:eastAsia="Times New Roman" w:hAnsi="Arial" w:cs="Arial"/>
                <w:color w:val="800000"/>
                <w:sz w:val="20"/>
                <w:szCs w:val="20"/>
              </w:rPr>
              <w:t>Dispõe sobre o Sistema de Financiamento Imobiliário, institui a alienação fiduciária de coisa imóvel e dá outras providências.</w:t>
            </w:r>
          </w:p>
        </w:tc>
      </w:tr>
    </w:tbl>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O PRESIDENTE DA REPÚBLICA </w:t>
      </w:r>
      <w:r w:rsidRPr="005A5D01">
        <w:rPr>
          <w:rFonts w:ascii="Arial" w:eastAsia="Times New Roman" w:hAnsi="Arial" w:cs="Arial"/>
          <w:color w:val="000000"/>
          <w:sz w:val="20"/>
          <w:szCs w:val="20"/>
        </w:rPr>
        <w:t>Faço saber que o Congresso Nacional decreta e eu sanciono a seguinte Lei:</w:t>
      </w:r>
    </w:p>
    <w:p w:rsidR="005A5D01" w:rsidRPr="005A5D01" w:rsidRDefault="005A5D01" w:rsidP="005A5D01">
      <w:pPr>
        <w:spacing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CAPÍTULO I</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Do Sistema de Financiamento Imobiliário</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Seção I</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Da finalidade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5A5D01">
        <w:rPr>
          <w:rFonts w:ascii="Arial" w:eastAsia="Times New Roman" w:hAnsi="Arial" w:cs="Arial"/>
          <w:color w:val="000000"/>
          <w:sz w:val="20"/>
          <w:szCs w:val="20"/>
        </w:rPr>
        <w:t>Art. 1º O Sistema de Financiamento Imobiliário </w:t>
      </w:r>
      <w:r w:rsidRPr="005A5D01">
        <w:rPr>
          <w:rFonts w:ascii="Calibri" w:eastAsia="Times New Roman" w:hAnsi="Calibri" w:cs="Calibri"/>
          <w:color w:val="000000"/>
        </w:rPr>
        <w:t>–</w:t>
      </w:r>
      <w:r w:rsidRPr="005A5D01">
        <w:rPr>
          <w:rFonts w:ascii="Arial" w:eastAsia="Times New Roman" w:hAnsi="Arial" w:cs="Arial"/>
          <w:color w:val="000000"/>
          <w:sz w:val="20"/>
          <w:szCs w:val="20"/>
        </w:rPr>
        <w:t> SFI tem por finalidade promover o financiamento imobiliário em geral, segundo condições compatíveis com as da formação dos fundos respectivos.</w:t>
      </w:r>
    </w:p>
    <w:p w:rsidR="005A5D01" w:rsidRPr="005A5D01" w:rsidRDefault="005A5D01" w:rsidP="005A5D01">
      <w:pPr>
        <w:spacing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Seção II</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Das entidades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5A5D01">
        <w:rPr>
          <w:rFonts w:ascii="Arial" w:eastAsia="Times New Roman" w:hAnsi="Arial" w:cs="Arial"/>
          <w:color w:val="000000"/>
          <w:sz w:val="20"/>
          <w:szCs w:val="20"/>
        </w:rPr>
        <w:t>Art. 2º Poderão operar no SFI as caixas econômicas, os bancos comerciais, os bancos de investimento, os bancos com carteira de crédito imobiliário, as sociedades de crédito imobiliário, as associações de poupança e empréstimo, as companhias hipotecárias e, a critério do Conselho Monetário Nacional - CMN, outras entidades.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r w:rsidRPr="005A5D01">
        <w:rPr>
          <w:rFonts w:ascii="Arial" w:eastAsia="Times New Roman" w:hAnsi="Arial" w:cs="Arial"/>
          <w:color w:val="000000"/>
          <w:sz w:val="20"/>
          <w:szCs w:val="20"/>
        </w:rPr>
        <w:t>Art. 3º As companhias securitizadoras de créditos imobiliários, instituições não financeiras constituídas sob a forma de sociedade por ações, terão por finalidade a aquisição e securitização desses créditos e a emissão e colocação, no mercado financeiro, de Certificados de Recebíveis Imobiliários, podendo emitir outros títulos de crédito, realizar negócios e prestar serviços compatíveis com as suas atividades.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3p"/>
      <w:bookmarkEnd w:id="3"/>
      <w:r w:rsidRPr="005A5D01">
        <w:rPr>
          <w:rFonts w:ascii="Arial" w:eastAsia="Times New Roman" w:hAnsi="Arial" w:cs="Arial"/>
          <w:strike/>
          <w:color w:val="000000"/>
          <w:sz w:val="20"/>
          <w:szCs w:val="20"/>
        </w:rPr>
        <w:t>Parágrafo único. O Conselho Monetário Nacional - CMN poderá fixar condições para o funcionamento das companhias de que trata este artigo.</w:t>
      </w:r>
      <w:r w:rsidRPr="005A5D01">
        <w:rPr>
          <w:rFonts w:ascii="Arial" w:eastAsia="Times New Roman" w:hAnsi="Arial" w:cs="Arial"/>
          <w:color w:val="000000"/>
          <w:sz w:val="20"/>
          <w:szCs w:val="20"/>
        </w:rPr>
        <w:t>         </w:t>
      </w:r>
      <w:hyperlink r:id="rId6" w:anchor="art169" w:history="1">
        <w:r w:rsidRPr="005A5D01">
          <w:rPr>
            <w:rFonts w:ascii="Arial" w:eastAsia="Times New Roman" w:hAnsi="Arial" w:cs="Arial"/>
            <w:color w:val="0000FF"/>
            <w:sz w:val="20"/>
            <w:szCs w:val="20"/>
            <w:u w:val="single"/>
          </w:rPr>
          <w:t>(Revogado pela Lei nº 13.097, de 2015)</w:t>
        </w:r>
      </w:hyperlink>
      <w:r w:rsidRPr="005A5D01">
        <w:rPr>
          <w:rFonts w:ascii="Arial" w:eastAsia="Times New Roman" w:hAnsi="Arial" w:cs="Arial"/>
          <w:color w:val="000000"/>
          <w:sz w:val="20"/>
          <w:szCs w:val="20"/>
        </w:rPr>
        <w:t>      </w:t>
      </w:r>
      <w:hyperlink r:id="rId7" w:anchor="art169iv" w:history="1">
        <w:r w:rsidRPr="005A5D01">
          <w:rPr>
            <w:rFonts w:ascii="Arial" w:eastAsia="Times New Roman" w:hAnsi="Arial" w:cs="Arial"/>
            <w:color w:val="0000FF"/>
            <w:sz w:val="20"/>
            <w:szCs w:val="20"/>
            <w:u w:val="single"/>
          </w:rPr>
          <w:t>(Vigência)</w:t>
        </w:r>
      </w:hyperlink>
    </w:p>
    <w:p w:rsidR="005A5D01" w:rsidRPr="005A5D01" w:rsidRDefault="005A5D01" w:rsidP="005A5D01">
      <w:pPr>
        <w:spacing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Seção III</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Do financiamento imobiliário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4"/>
      <w:bookmarkEnd w:id="4"/>
      <w:r w:rsidRPr="005A5D01">
        <w:rPr>
          <w:rFonts w:ascii="Arial" w:eastAsia="Times New Roman" w:hAnsi="Arial" w:cs="Arial"/>
          <w:color w:val="000000"/>
          <w:sz w:val="20"/>
          <w:szCs w:val="20"/>
        </w:rPr>
        <w:t>Art. 4º As operações de financiamento imobiliário em geral serão livremente efetuadas pelas entidades autorizadas a operar no SFI, segundo condições de mercado e observadas as prescrições legais.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4p"/>
      <w:bookmarkEnd w:id="5"/>
      <w:r w:rsidRPr="005A5D01">
        <w:rPr>
          <w:rFonts w:ascii="Arial" w:eastAsia="Times New Roman" w:hAnsi="Arial" w:cs="Arial"/>
          <w:color w:val="000000"/>
          <w:sz w:val="20"/>
          <w:szCs w:val="20"/>
        </w:rPr>
        <w:lastRenderedPageBreak/>
        <w:t>Parágrafo único. Nas operações de que trata este artigo, poderão ser empregados recursos provenientes da captação nos mercados financeiro e de valores mobiliários, de acordo com a legislação pertinente.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5"/>
      <w:bookmarkEnd w:id="6"/>
      <w:r w:rsidRPr="005A5D01">
        <w:rPr>
          <w:rFonts w:ascii="Arial" w:eastAsia="Times New Roman" w:hAnsi="Arial" w:cs="Arial"/>
          <w:color w:val="000000"/>
          <w:sz w:val="20"/>
          <w:szCs w:val="20"/>
        </w:rPr>
        <w:t>Art. 5º As operações de financiamento imobiliário em geral, no âmbito do SFI, serão livremente pactuadas pelas partes, observadas as seguintes condições essenciais: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5i"/>
      <w:bookmarkEnd w:id="7"/>
      <w:r w:rsidRPr="005A5D01">
        <w:rPr>
          <w:rFonts w:ascii="Arial" w:eastAsia="Times New Roman" w:hAnsi="Arial" w:cs="Arial"/>
          <w:color w:val="000000"/>
          <w:sz w:val="20"/>
          <w:szCs w:val="20"/>
        </w:rPr>
        <w:t>I - reposição integral do valor emprestado e respectivo reajuste;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5ii"/>
      <w:bookmarkEnd w:id="8"/>
      <w:r w:rsidRPr="005A5D01">
        <w:rPr>
          <w:rFonts w:ascii="Arial" w:eastAsia="Times New Roman" w:hAnsi="Arial" w:cs="Arial"/>
          <w:color w:val="000000"/>
          <w:sz w:val="20"/>
          <w:szCs w:val="20"/>
        </w:rPr>
        <w:t>II - remuneração do capital emprestado às taxas convencionadas no contrato;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5iii"/>
      <w:bookmarkEnd w:id="9"/>
      <w:r w:rsidRPr="005A5D01">
        <w:rPr>
          <w:rFonts w:ascii="Arial" w:eastAsia="Times New Roman" w:hAnsi="Arial" w:cs="Arial"/>
          <w:color w:val="000000"/>
          <w:sz w:val="20"/>
          <w:szCs w:val="20"/>
        </w:rPr>
        <w:t>III - capitalização dos juros;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5iv"/>
      <w:bookmarkEnd w:id="10"/>
      <w:r w:rsidRPr="005A5D01">
        <w:rPr>
          <w:rFonts w:ascii="Arial" w:eastAsia="Times New Roman" w:hAnsi="Arial" w:cs="Arial"/>
          <w:color w:val="000000"/>
          <w:sz w:val="20"/>
          <w:szCs w:val="20"/>
        </w:rPr>
        <w:t>IV - contratação, pelos tomadores de financiamento, de seguros contra os riscos de morte e invalidez permanente.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5§1"/>
      <w:bookmarkEnd w:id="11"/>
      <w:r w:rsidRPr="005A5D01">
        <w:rPr>
          <w:rFonts w:ascii="Arial" w:eastAsia="Times New Roman" w:hAnsi="Arial" w:cs="Arial"/>
          <w:strike/>
          <w:color w:val="000000"/>
          <w:sz w:val="20"/>
          <w:szCs w:val="20"/>
        </w:rPr>
        <w:t>§ 1º As partes poderão estabelecer os critérios do reajuste de que trata o inciso I, observada a legislação vigente.       </w:t>
      </w:r>
      <w:hyperlink r:id="rId8" w:anchor="art24" w:history="1">
        <w:r w:rsidRPr="005A5D01">
          <w:rPr>
            <w:rFonts w:ascii="Arial" w:eastAsia="Times New Roman" w:hAnsi="Arial" w:cs="Arial"/>
            <w:strike/>
            <w:color w:val="0000FF"/>
            <w:sz w:val="24"/>
            <w:szCs w:val="24"/>
            <w:u w:val="single"/>
          </w:rPr>
          <w:t>(Revogado pela Medida Provisória nº 2.223, de 2001)</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5§1."/>
      <w:bookmarkEnd w:id="12"/>
      <w:r w:rsidRPr="005A5D01">
        <w:rPr>
          <w:rFonts w:ascii="Arial" w:eastAsia="Times New Roman" w:hAnsi="Arial" w:cs="Arial"/>
          <w:color w:val="000000"/>
          <w:sz w:val="20"/>
          <w:szCs w:val="20"/>
        </w:rPr>
        <w:t>§ 1º As partes poderão estabelecer os critérios do reajuste de que trata o inciso I, observada a legislação vigente.</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3" w:name="art5§2"/>
      <w:bookmarkEnd w:id="13"/>
      <w:r w:rsidRPr="005A5D01">
        <w:rPr>
          <w:rFonts w:ascii="Arial" w:eastAsia="Times New Roman" w:hAnsi="Arial" w:cs="Arial"/>
          <w:strike/>
          <w:color w:val="000000"/>
          <w:sz w:val="20"/>
          <w:szCs w:val="20"/>
        </w:rPr>
        <w:t>§ 2º As operações de comercialização de imóveis, com pagamento parcelado, de arrendamento mercantil de imóveis e de financiamento imobiliário em geral, poderão ser pactuadas nas mesmas condições permitidas para as entidades autorizadas a operar no SFI, observados, quanto a eventual reajuste, os mesmos índices e a mesma periodicidade de incidência e cobrança.</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4" w:name="art5§2."/>
      <w:bookmarkEnd w:id="14"/>
      <w:r w:rsidRPr="005A5D01">
        <w:rPr>
          <w:rFonts w:ascii="Arial" w:eastAsia="Times New Roman" w:hAnsi="Arial" w:cs="Arial"/>
          <w:strike/>
          <w:color w:val="000000"/>
          <w:sz w:val="24"/>
          <w:szCs w:val="24"/>
        </w:rPr>
        <w:t>§ 2</w:t>
      </w:r>
      <w:r w:rsidRPr="005A5D01">
        <w:rPr>
          <w:rFonts w:ascii="Arial" w:eastAsia="Times New Roman" w:hAnsi="Arial" w:cs="Arial"/>
          <w:strike/>
          <w:color w:val="000000"/>
          <w:sz w:val="24"/>
          <w:szCs w:val="24"/>
          <w:u w:val="single"/>
          <w:vertAlign w:val="superscript"/>
        </w:rPr>
        <w:t>o</w:t>
      </w:r>
      <w:r w:rsidRPr="005A5D01">
        <w:rPr>
          <w:rFonts w:ascii="Arial" w:eastAsia="Times New Roman" w:hAnsi="Arial" w:cs="Arial"/>
          <w:strike/>
          <w:color w:val="000000"/>
          <w:sz w:val="24"/>
          <w:szCs w:val="24"/>
        </w:rPr>
        <w:t>  As operações de comercialização de imóveis, com pagamento parcelado, de arrendamento mercantil de imóveis e de financiamento imobiliário em geral, poderão ser pactuadas nas mesmas condições permitidas para as entidades autorizadas a operar no SFI.       </w:t>
      </w:r>
      <w:hyperlink r:id="rId9" w:anchor="art24" w:history="1">
        <w:r w:rsidRPr="005A5D01">
          <w:rPr>
            <w:rFonts w:ascii="Arial" w:eastAsia="Times New Roman" w:hAnsi="Arial" w:cs="Arial"/>
            <w:strike/>
            <w:color w:val="0000FF"/>
            <w:sz w:val="24"/>
            <w:szCs w:val="24"/>
            <w:u w:val="single"/>
          </w:rPr>
          <w:t>(Redação dada pela Medida Provisória nº 2.223, de 2001)</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5§2.."/>
      <w:bookmarkEnd w:id="15"/>
      <w:r w:rsidRPr="005A5D01">
        <w:rPr>
          <w:rFonts w:ascii="Arial" w:eastAsia="Times New Roman" w:hAnsi="Arial" w:cs="Arial"/>
          <w:color w:val="000000"/>
          <w:sz w:val="20"/>
          <w:szCs w:val="20"/>
        </w:rPr>
        <w:t>§ 2</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As operações de comercialização de imóveis, com pagamento parcelado, de arrendamento mercantil de imóveis e de financiamento imobiliário em geral poderão ser pactuadas nas mesmas condições permitidas para as entidades autorizadas a operar no SFI.         </w:t>
      </w:r>
      <w:hyperlink r:id="rId10" w:anchor="art57" w:history="1">
        <w:r w:rsidRPr="005A5D01">
          <w:rPr>
            <w:rFonts w:ascii="Arial" w:eastAsia="Times New Roman" w:hAnsi="Arial" w:cs="Arial"/>
            <w:color w:val="0000FF"/>
            <w:sz w:val="20"/>
            <w:szCs w:val="20"/>
            <w:u w:val="single"/>
          </w:rPr>
          <w:t>(Redação dada pela Lei nº 10.931, de 2004)</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5§3"/>
      <w:bookmarkEnd w:id="16"/>
      <w:r w:rsidRPr="005A5D01">
        <w:rPr>
          <w:rFonts w:ascii="Arial" w:eastAsia="Times New Roman" w:hAnsi="Arial" w:cs="Arial"/>
          <w:color w:val="000000"/>
          <w:sz w:val="20"/>
          <w:szCs w:val="20"/>
        </w:rPr>
        <w:t>§ 3º Na alienação de unidades em edificação sob o regime da </w:t>
      </w:r>
      <w:hyperlink r:id="rId11" w:history="1">
        <w:r w:rsidRPr="005A5D01">
          <w:rPr>
            <w:rFonts w:ascii="Arial" w:eastAsia="Times New Roman" w:hAnsi="Arial" w:cs="Arial"/>
            <w:color w:val="0000FF"/>
            <w:sz w:val="20"/>
            <w:szCs w:val="20"/>
            <w:u w:val="single"/>
          </w:rPr>
          <w:t>Lei nº 4.591, de 16 de dezembro de 1964</w:t>
        </w:r>
      </w:hyperlink>
      <w:r w:rsidRPr="005A5D01">
        <w:rPr>
          <w:rFonts w:ascii="Arial" w:eastAsia="Times New Roman" w:hAnsi="Arial" w:cs="Arial"/>
          <w:color w:val="000000"/>
          <w:sz w:val="20"/>
          <w:szCs w:val="20"/>
        </w:rPr>
        <w:t>, a critério do adquirente e mediante informação obrigatória do incorporador, poderá ser contratado seguro que garanta o ressarcimento ao adquirente das quantias por este pagas, na hipótese de inadimplemento do incorporador ou construtor quanto à entrega da obra.</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Seção IV</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Do Certificado de Recebíveis Imobiliários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6"/>
      <w:bookmarkEnd w:id="17"/>
      <w:r w:rsidRPr="005A5D01">
        <w:rPr>
          <w:rFonts w:ascii="Arial" w:eastAsia="Times New Roman" w:hAnsi="Arial" w:cs="Arial"/>
          <w:color w:val="000000"/>
          <w:sz w:val="20"/>
          <w:szCs w:val="20"/>
        </w:rPr>
        <w:t>Art. 6º O Certificado de Recebíveis Imobiliários - CRI é título de crédito nominativo, de livre negociação, lastreado em créditos imobiliários e constitui promessa de pagamento em dinheiro.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6p"/>
      <w:bookmarkEnd w:id="18"/>
      <w:r w:rsidRPr="005A5D01">
        <w:rPr>
          <w:rFonts w:ascii="Arial" w:eastAsia="Times New Roman" w:hAnsi="Arial" w:cs="Arial"/>
          <w:strike/>
          <w:color w:val="000000"/>
          <w:sz w:val="20"/>
          <w:szCs w:val="20"/>
        </w:rPr>
        <w:t>Parágrafo único. O CRI é de emissão exclusiva das companhias securitizadoras.</w:t>
      </w:r>
      <w:r w:rsidRPr="005A5D01">
        <w:rPr>
          <w:rFonts w:ascii="Arial" w:eastAsia="Times New Roman" w:hAnsi="Arial" w:cs="Arial"/>
          <w:color w:val="000000"/>
          <w:sz w:val="20"/>
          <w:szCs w:val="20"/>
        </w:rPr>
        <w:t>        </w:t>
      </w:r>
      <w:hyperlink r:id="rId12"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3"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9" w:name="art7"/>
      <w:bookmarkEnd w:id="19"/>
      <w:r w:rsidRPr="005A5D01">
        <w:rPr>
          <w:rFonts w:ascii="Arial" w:eastAsia="Times New Roman" w:hAnsi="Arial" w:cs="Arial"/>
          <w:strike/>
          <w:color w:val="000000"/>
          <w:sz w:val="20"/>
          <w:szCs w:val="20"/>
        </w:rPr>
        <w:lastRenderedPageBreak/>
        <w:t>Art. 7º O CRI terá as seguintes características:      </w:t>
      </w:r>
      <w:hyperlink r:id="rId14"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5"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0" w:name="art7i"/>
      <w:bookmarkEnd w:id="20"/>
      <w:r w:rsidRPr="005A5D01">
        <w:rPr>
          <w:rFonts w:ascii="Arial" w:eastAsia="Times New Roman" w:hAnsi="Arial" w:cs="Arial"/>
          <w:strike/>
          <w:color w:val="000000"/>
          <w:sz w:val="20"/>
          <w:szCs w:val="20"/>
        </w:rPr>
        <w:t>I - nome da companhia emitente;       </w:t>
      </w:r>
      <w:hyperlink r:id="rId16"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7"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1" w:name="art7ii"/>
      <w:bookmarkEnd w:id="21"/>
      <w:r w:rsidRPr="005A5D01">
        <w:rPr>
          <w:rFonts w:ascii="Arial" w:eastAsia="Times New Roman" w:hAnsi="Arial" w:cs="Arial"/>
          <w:strike/>
          <w:color w:val="000000"/>
          <w:sz w:val="20"/>
          <w:szCs w:val="20"/>
        </w:rPr>
        <w:t>II - número de ordem, local e data de emissão;       </w:t>
      </w:r>
      <w:hyperlink r:id="rId18"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9"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2" w:name="art7iii"/>
      <w:bookmarkEnd w:id="22"/>
      <w:r w:rsidRPr="005A5D01">
        <w:rPr>
          <w:rFonts w:ascii="Arial" w:eastAsia="Times New Roman" w:hAnsi="Arial" w:cs="Arial"/>
          <w:strike/>
          <w:color w:val="000000"/>
          <w:sz w:val="20"/>
          <w:szCs w:val="20"/>
        </w:rPr>
        <w:t>III - denominação "Certificado de Recebíveis Imobiliários";       </w:t>
      </w:r>
      <w:hyperlink r:id="rId20"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21"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3" w:name="art7iv"/>
      <w:bookmarkEnd w:id="23"/>
      <w:r w:rsidRPr="005A5D01">
        <w:rPr>
          <w:rFonts w:ascii="Arial" w:eastAsia="Times New Roman" w:hAnsi="Arial" w:cs="Arial"/>
          <w:strike/>
          <w:color w:val="000000"/>
          <w:sz w:val="20"/>
          <w:szCs w:val="20"/>
        </w:rPr>
        <w:t>IV - forma escritural;       </w:t>
      </w:r>
      <w:hyperlink r:id="rId22"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23"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4" w:name="art7v"/>
      <w:bookmarkEnd w:id="24"/>
      <w:r w:rsidRPr="005A5D01">
        <w:rPr>
          <w:rFonts w:ascii="Arial" w:eastAsia="Times New Roman" w:hAnsi="Arial" w:cs="Arial"/>
          <w:strike/>
          <w:color w:val="000000"/>
          <w:sz w:val="20"/>
          <w:szCs w:val="20"/>
        </w:rPr>
        <w:t>V - nome do titular;       </w:t>
      </w:r>
      <w:hyperlink r:id="rId24"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25"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5" w:name="art7vi"/>
      <w:bookmarkEnd w:id="25"/>
      <w:r w:rsidRPr="005A5D01">
        <w:rPr>
          <w:rFonts w:ascii="Arial" w:eastAsia="Times New Roman" w:hAnsi="Arial" w:cs="Arial"/>
          <w:strike/>
          <w:color w:val="000000"/>
          <w:sz w:val="20"/>
          <w:szCs w:val="20"/>
        </w:rPr>
        <w:t>VI - valor nominal;       </w:t>
      </w:r>
      <w:hyperlink r:id="rId26"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27"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6" w:name="art7vii"/>
      <w:bookmarkEnd w:id="26"/>
      <w:r w:rsidRPr="005A5D01">
        <w:rPr>
          <w:rFonts w:ascii="Arial" w:eastAsia="Times New Roman" w:hAnsi="Arial" w:cs="Arial"/>
          <w:strike/>
          <w:color w:val="000000"/>
          <w:sz w:val="20"/>
          <w:szCs w:val="20"/>
        </w:rPr>
        <w:t>VII - data de pagamento ou, se emitido para pagamento parcelado, discriminação dos valores e das datas de pagamento das diversas parcelas;       </w:t>
      </w:r>
      <w:hyperlink r:id="rId28"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29"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7" w:name="art7viii"/>
      <w:bookmarkEnd w:id="27"/>
      <w:r w:rsidRPr="005A5D01">
        <w:rPr>
          <w:rFonts w:ascii="Arial" w:eastAsia="Times New Roman" w:hAnsi="Arial" w:cs="Arial"/>
          <w:strike/>
          <w:color w:val="000000"/>
          <w:sz w:val="20"/>
          <w:szCs w:val="20"/>
        </w:rPr>
        <w:t>VIII - taxa de juros, fixa ou flutuante, e datas de sua exigibilidade, admitida a capitalização;       </w:t>
      </w:r>
      <w:hyperlink r:id="rId30"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31"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8" w:name="art7ix"/>
      <w:bookmarkEnd w:id="28"/>
      <w:r w:rsidRPr="005A5D01">
        <w:rPr>
          <w:rFonts w:ascii="Arial" w:eastAsia="Times New Roman" w:hAnsi="Arial" w:cs="Arial"/>
          <w:strike/>
          <w:color w:val="000000"/>
          <w:sz w:val="20"/>
          <w:szCs w:val="20"/>
        </w:rPr>
        <w:t>IX - cláusula de reajuste, observada a legislação pertinente;       </w:t>
      </w:r>
      <w:hyperlink r:id="rId32"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33"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9" w:name="art7x"/>
      <w:bookmarkEnd w:id="29"/>
      <w:r w:rsidRPr="005A5D01">
        <w:rPr>
          <w:rFonts w:ascii="Arial" w:eastAsia="Times New Roman" w:hAnsi="Arial" w:cs="Arial"/>
          <w:strike/>
          <w:color w:val="000000"/>
          <w:sz w:val="20"/>
          <w:szCs w:val="20"/>
        </w:rPr>
        <w:t>X - lugar de pagamento;       </w:t>
      </w:r>
      <w:hyperlink r:id="rId34"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35"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0" w:name="art7xi"/>
      <w:bookmarkEnd w:id="30"/>
      <w:r w:rsidRPr="005A5D01">
        <w:rPr>
          <w:rFonts w:ascii="Arial" w:eastAsia="Times New Roman" w:hAnsi="Arial" w:cs="Arial"/>
          <w:strike/>
          <w:color w:val="000000"/>
          <w:sz w:val="20"/>
          <w:szCs w:val="20"/>
        </w:rPr>
        <w:t>XI - identificação do Termo de Securitização de Créditos que lhe tenha dado origem.      </w:t>
      </w:r>
      <w:hyperlink r:id="rId36"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37"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1" w:name="art7§1"/>
      <w:bookmarkEnd w:id="31"/>
      <w:r w:rsidRPr="005A5D01">
        <w:rPr>
          <w:rFonts w:ascii="Arial" w:eastAsia="Times New Roman" w:hAnsi="Arial" w:cs="Arial"/>
          <w:strike/>
          <w:color w:val="000000"/>
          <w:sz w:val="20"/>
          <w:szCs w:val="20"/>
        </w:rPr>
        <w:t>§ 1º O registro e a negociação do CRI far-se-ão por meio de sistemas centralizados de custódia e liquidação financeira de títulos privados.       </w:t>
      </w:r>
      <w:hyperlink r:id="rId38"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39"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2" w:name="art7§2"/>
      <w:bookmarkEnd w:id="32"/>
      <w:r w:rsidRPr="005A5D01">
        <w:rPr>
          <w:rFonts w:ascii="Arial" w:eastAsia="Times New Roman" w:hAnsi="Arial" w:cs="Arial"/>
          <w:strike/>
          <w:color w:val="000000"/>
          <w:sz w:val="20"/>
          <w:szCs w:val="20"/>
        </w:rPr>
        <w:t>§ 2º O CRI poderá ter, conforme dispuser o Termo de Securitização de Créditos, garantia flutuante, que lhe assegurará privilégio geral sobre o ativo da companhia securitizadora, mas não impedirá a negociação dos bens que compõem esse ativo.       </w:t>
      </w:r>
      <w:hyperlink r:id="rId40"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41"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rPr>
          <w:rFonts w:ascii="Times New Roman" w:eastAsia="Times New Roman" w:hAnsi="Times New Roman" w:cs="Times New Roman"/>
          <w:color w:val="000000"/>
          <w:sz w:val="27"/>
          <w:szCs w:val="27"/>
        </w:rPr>
      </w:pPr>
      <w:r w:rsidRPr="005A5D01">
        <w:rPr>
          <w:rFonts w:ascii="Arial" w:eastAsia="Times New Roman" w:hAnsi="Arial" w:cs="Arial"/>
          <w:b/>
          <w:bCs/>
          <w:strike/>
          <w:color w:val="000000"/>
          <w:sz w:val="20"/>
          <w:szCs w:val="20"/>
        </w:rPr>
        <w:t>Seção V</w:t>
      </w:r>
    </w:p>
    <w:p w:rsidR="005A5D01" w:rsidRPr="005A5D01" w:rsidRDefault="005A5D01" w:rsidP="005A5D01">
      <w:pPr>
        <w:spacing w:after="0" w:line="240" w:lineRule="auto"/>
        <w:rPr>
          <w:rFonts w:ascii="Times New Roman" w:eastAsia="Times New Roman" w:hAnsi="Times New Roman" w:cs="Times New Roman"/>
          <w:color w:val="000000"/>
          <w:sz w:val="27"/>
          <w:szCs w:val="27"/>
        </w:rPr>
      </w:pPr>
      <w:r w:rsidRPr="005A5D01">
        <w:rPr>
          <w:rFonts w:ascii="Arial" w:eastAsia="Times New Roman" w:hAnsi="Arial" w:cs="Arial"/>
          <w:b/>
          <w:bCs/>
          <w:strike/>
          <w:color w:val="000000"/>
          <w:sz w:val="20"/>
          <w:szCs w:val="20"/>
        </w:rPr>
        <w:t>Da securitização de créditos imobiliários</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3" w:name="art8"/>
      <w:bookmarkEnd w:id="33"/>
      <w:r w:rsidRPr="005A5D01">
        <w:rPr>
          <w:rFonts w:ascii="Arial" w:eastAsia="Times New Roman" w:hAnsi="Arial" w:cs="Arial"/>
          <w:strike/>
          <w:color w:val="000000"/>
          <w:sz w:val="20"/>
          <w:szCs w:val="20"/>
        </w:rPr>
        <w:t>Art. 8º A securitização de créditos imobiliários é a operação pela qual tais créditos são expressamente vinculados à emissão de uma série de títulos de crédito, mediante Termo de Securitização de Créditos, lavrado por uma companhia securitizadora, do qual constarão os seguintes elementos:       </w:t>
      </w:r>
      <w:hyperlink r:id="rId42"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43"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4" w:name="art8i"/>
      <w:bookmarkEnd w:id="34"/>
      <w:r w:rsidRPr="005A5D01">
        <w:rPr>
          <w:rFonts w:ascii="Arial" w:eastAsia="Times New Roman" w:hAnsi="Arial" w:cs="Arial"/>
          <w:strike/>
          <w:color w:val="000000"/>
          <w:sz w:val="20"/>
          <w:szCs w:val="20"/>
        </w:rPr>
        <w:t>I - a identificação do devedor e o valor nominal de cada crédito que lastreie a emissão, com a individuação do imóvel a que esteja vinculado e indicação do Cartório de Registro de Imóveis em que esteja registrado e respectiva matrícula, bem como o número do registro do ato pelo qual o crédito foi cedido;</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5" w:name="art8i."/>
      <w:bookmarkEnd w:id="35"/>
      <w:r w:rsidRPr="005A5D01">
        <w:rPr>
          <w:rFonts w:ascii="Arial" w:eastAsia="Times New Roman" w:hAnsi="Arial" w:cs="Arial"/>
          <w:strike/>
          <w:color w:val="000000"/>
          <w:sz w:val="24"/>
          <w:szCs w:val="24"/>
        </w:rPr>
        <w:t>I - a identificação do devedor e o valor nominal de cada crédito que lastreie a emissão, com a individuação do imóvel a que esteja vinculado e a indicação do Cartório de Registro de Imóveis em que esteja registrado e respectiva matrícula, bem como a indicação do ato pelo qual o crédito foi cedido;       </w:t>
      </w:r>
      <w:hyperlink r:id="rId44" w:anchor="art24" w:history="1">
        <w:r w:rsidRPr="005A5D01">
          <w:rPr>
            <w:rFonts w:ascii="Arial" w:eastAsia="Times New Roman" w:hAnsi="Arial" w:cs="Arial"/>
            <w:strike/>
            <w:color w:val="0000FF"/>
            <w:sz w:val="24"/>
            <w:szCs w:val="24"/>
            <w:u w:val="single"/>
          </w:rPr>
          <w:t>(Redação dada pela Medida Provisória nº 2.223, de 2001)</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6" w:name="art8i.."/>
      <w:bookmarkEnd w:id="36"/>
      <w:r w:rsidRPr="005A5D01">
        <w:rPr>
          <w:rFonts w:ascii="Arial" w:eastAsia="Times New Roman" w:hAnsi="Arial" w:cs="Arial"/>
          <w:strike/>
          <w:color w:val="000000"/>
          <w:sz w:val="20"/>
          <w:szCs w:val="20"/>
        </w:rPr>
        <w:t>I - a identificação do devedor e o valor nominal de cada crédito que lastreie a emissão, com a individuação do imóvel a que esteja vinculado e a indicação do Cartório de Registro de Imóveis em que esteja registrado e respectiva matrícula, bem como a indicação do ato pelo qual o crédito foi cedido;         </w:t>
      </w:r>
      <w:hyperlink r:id="rId45" w:anchor="art57" w:history="1">
        <w:r w:rsidRPr="005A5D01">
          <w:rPr>
            <w:rFonts w:ascii="Arial" w:eastAsia="Times New Roman" w:hAnsi="Arial" w:cs="Arial"/>
            <w:strike/>
            <w:color w:val="0000FF"/>
            <w:sz w:val="20"/>
            <w:szCs w:val="20"/>
            <w:u w:val="single"/>
          </w:rPr>
          <w:t>(Redação dada pela Lei nº 10.931, de 2004)</w:t>
        </w:r>
      </w:hyperlink>
      <w:r w:rsidRPr="005A5D01">
        <w:rPr>
          <w:rFonts w:ascii="Arial" w:eastAsia="Times New Roman" w:hAnsi="Arial" w:cs="Arial"/>
          <w:strike/>
          <w:color w:val="000000"/>
          <w:sz w:val="20"/>
          <w:szCs w:val="20"/>
        </w:rPr>
        <w:t>        </w:t>
      </w:r>
      <w:hyperlink r:id="rId46"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47"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7" w:name="art8ii"/>
      <w:bookmarkEnd w:id="37"/>
      <w:r w:rsidRPr="005A5D01">
        <w:rPr>
          <w:rFonts w:ascii="Arial" w:eastAsia="Times New Roman" w:hAnsi="Arial" w:cs="Arial"/>
          <w:strike/>
          <w:color w:val="000000"/>
          <w:sz w:val="20"/>
          <w:szCs w:val="20"/>
        </w:rPr>
        <w:t>II - a identificação dos títulos emitidos;      </w:t>
      </w:r>
      <w:hyperlink r:id="rId48"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49"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8" w:name="art8iii"/>
      <w:bookmarkEnd w:id="38"/>
      <w:r w:rsidRPr="005A5D01">
        <w:rPr>
          <w:rFonts w:ascii="Arial" w:eastAsia="Times New Roman" w:hAnsi="Arial" w:cs="Arial"/>
          <w:strike/>
          <w:color w:val="000000"/>
          <w:sz w:val="20"/>
          <w:szCs w:val="20"/>
        </w:rPr>
        <w:lastRenderedPageBreak/>
        <w:t>III - a constituição de outras garantias de resgate dos títulos da série emitida, se for o caso.       </w:t>
      </w:r>
      <w:hyperlink r:id="rId50"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51"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39" w:name="art8p"/>
      <w:bookmarkEnd w:id="39"/>
      <w:r w:rsidRPr="005A5D01">
        <w:rPr>
          <w:rFonts w:ascii="Arial" w:eastAsia="Times New Roman" w:hAnsi="Arial" w:cs="Arial"/>
          <w:strike/>
          <w:color w:val="000000"/>
          <w:sz w:val="20"/>
          <w:szCs w:val="20"/>
        </w:rPr>
        <w:t>Parágrafo único. Será permitida a securitização de créditos oriundos da alienação de unidades em edificação sob regime de incorporação nos moldes da </w:t>
      </w:r>
      <w:hyperlink r:id="rId52" w:history="1">
        <w:r w:rsidRPr="005A5D01">
          <w:rPr>
            <w:rFonts w:ascii="Arial" w:eastAsia="Times New Roman" w:hAnsi="Arial" w:cs="Arial"/>
            <w:strike/>
            <w:color w:val="0000FF"/>
            <w:sz w:val="20"/>
            <w:szCs w:val="20"/>
            <w:u w:val="single"/>
          </w:rPr>
          <w:t>Lei nº 4.591, de 16 de dezembro de 1964</w:t>
        </w:r>
      </w:hyperlink>
      <w:r w:rsidRPr="005A5D01">
        <w:rPr>
          <w:rFonts w:ascii="Arial" w:eastAsia="Times New Roman" w:hAnsi="Arial" w:cs="Arial"/>
          <w:strike/>
          <w:color w:val="000000"/>
          <w:sz w:val="20"/>
          <w:szCs w:val="20"/>
        </w:rPr>
        <w:t>.        </w:t>
      </w:r>
      <w:hyperlink r:id="rId53"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54"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rPr>
          <w:rFonts w:ascii="Times New Roman" w:eastAsia="Times New Roman" w:hAnsi="Times New Roman" w:cs="Times New Roman"/>
          <w:color w:val="000000"/>
          <w:sz w:val="27"/>
          <w:szCs w:val="27"/>
        </w:rPr>
      </w:pPr>
      <w:bookmarkStart w:id="40" w:name="svi"/>
      <w:bookmarkEnd w:id="40"/>
      <w:r w:rsidRPr="005A5D01">
        <w:rPr>
          <w:rFonts w:ascii="Arial" w:eastAsia="Times New Roman" w:hAnsi="Arial" w:cs="Arial"/>
          <w:b/>
          <w:bCs/>
          <w:strike/>
          <w:color w:val="000000"/>
          <w:sz w:val="20"/>
          <w:szCs w:val="20"/>
        </w:rPr>
        <w:t>Seção VI</w:t>
      </w:r>
    </w:p>
    <w:p w:rsidR="005A5D01" w:rsidRPr="005A5D01" w:rsidRDefault="005A5D01" w:rsidP="005A5D01">
      <w:pPr>
        <w:spacing w:after="0" w:line="240" w:lineRule="auto"/>
        <w:rPr>
          <w:rFonts w:ascii="Times New Roman" w:eastAsia="Times New Roman" w:hAnsi="Times New Roman" w:cs="Times New Roman"/>
          <w:color w:val="000000"/>
          <w:sz w:val="27"/>
          <w:szCs w:val="27"/>
        </w:rPr>
      </w:pPr>
      <w:r w:rsidRPr="005A5D01">
        <w:rPr>
          <w:rFonts w:ascii="Arial" w:eastAsia="Times New Roman" w:hAnsi="Arial" w:cs="Arial"/>
          <w:b/>
          <w:bCs/>
          <w:strike/>
          <w:color w:val="000000"/>
          <w:sz w:val="20"/>
          <w:szCs w:val="20"/>
        </w:rPr>
        <w:t>Do regime fiduciário</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1" w:name="art9"/>
      <w:bookmarkEnd w:id="41"/>
      <w:r w:rsidRPr="005A5D01">
        <w:rPr>
          <w:rFonts w:ascii="Arial" w:eastAsia="Times New Roman" w:hAnsi="Arial" w:cs="Arial"/>
          <w:strike/>
          <w:color w:val="000000"/>
          <w:sz w:val="20"/>
          <w:szCs w:val="20"/>
        </w:rPr>
        <w:t>Art. 9º A companhia securitizadora poderá instituir regime fiduciário sobre créditos imobiliários, a fim de lastrear a emissão de Certificados de Recebíveis Imobiliários, sendo agente fiduciário uma instituição financeira ou companhia autorizada para esse fim pelo BACEN e beneficiários os adquirentes dos títulos lastreados nos recebíveis objeto desse regime.          </w:t>
      </w:r>
      <w:hyperlink r:id="rId55"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56"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2" w:name="art10"/>
      <w:bookmarkEnd w:id="42"/>
      <w:r w:rsidRPr="005A5D01">
        <w:rPr>
          <w:rFonts w:ascii="Arial" w:eastAsia="Times New Roman" w:hAnsi="Arial" w:cs="Arial"/>
          <w:strike/>
          <w:color w:val="000000"/>
          <w:sz w:val="20"/>
          <w:szCs w:val="20"/>
        </w:rPr>
        <w:t>Art. 10. O regime fiduciário será instituído mediante declaração unilateral da companhia securitizadora no contexto do Termo de Securitização de Créditos, que, além de conter os elementos de que trata o art. 8º, submeter-se-á às seguintes condições:            </w:t>
      </w:r>
      <w:hyperlink r:id="rId57"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58"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3" w:name="art10i"/>
      <w:bookmarkEnd w:id="43"/>
      <w:r w:rsidRPr="005A5D01">
        <w:rPr>
          <w:rFonts w:ascii="Arial" w:eastAsia="Times New Roman" w:hAnsi="Arial" w:cs="Arial"/>
          <w:strike/>
          <w:color w:val="000000"/>
          <w:sz w:val="20"/>
          <w:szCs w:val="20"/>
        </w:rPr>
        <w:t>I - a constituição do regime fiduciário sobre os créditos que lastreiem a emissão;       </w:t>
      </w:r>
      <w:hyperlink r:id="rId59"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60"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4" w:name="art10ii"/>
      <w:bookmarkEnd w:id="44"/>
      <w:r w:rsidRPr="005A5D01">
        <w:rPr>
          <w:rFonts w:ascii="Arial" w:eastAsia="Times New Roman" w:hAnsi="Arial" w:cs="Arial"/>
          <w:strike/>
          <w:color w:val="000000"/>
          <w:sz w:val="20"/>
          <w:szCs w:val="20"/>
        </w:rPr>
        <w:t>II - a constituição de patrimônio separado, integrado pela totalidade dos créditos submetidos ao regime fiduciário que lastreiem a emissão;         </w:t>
      </w:r>
      <w:hyperlink r:id="rId61"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62"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5" w:name="art10iii"/>
      <w:bookmarkEnd w:id="45"/>
      <w:r w:rsidRPr="005A5D01">
        <w:rPr>
          <w:rFonts w:ascii="Arial" w:eastAsia="Times New Roman" w:hAnsi="Arial" w:cs="Arial"/>
          <w:strike/>
          <w:color w:val="000000"/>
          <w:sz w:val="20"/>
          <w:szCs w:val="20"/>
        </w:rPr>
        <w:t>III - a afetação dos créditos como lastro da emissão da respectiva série de títulos;        </w:t>
      </w:r>
      <w:hyperlink r:id="rId63"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64"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6" w:name="art10iv"/>
      <w:bookmarkEnd w:id="46"/>
      <w:r w:rsidRPr="005A5D01">
        <w:rPr>
          <w:rFonts w:ascii="Arial" w:eastAsia="Times New Roman" w:hAnsi="Arial" w:cs="Arial"/>
          <w:strike/>
          <w:color w:val="000000"/>
          <w:sz w:val="20"/>
          <w:szCs w:val="20"/>
        </w:rPr>
        <w:t>IV - a nomeação do agente fiduciário, com a definição de seus deveres, responsabilidades e remuneração, bem como as hipóteses, condições e forma de sua destituição ou substituição e as demais condições de sua atuação;         </w:t>
      </w:r>
      <w:hyperlink r:id="rId65"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66"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7" w:name="art10v"/>
      <w:bookmarkEnd w:id="47"/>
      <w:r w:rsidRPr="005A5D01">
        <w:rPr>
          <w:rFonts w:ascii="Arial" w:eastAsia="Times New Roman" w:hAnsi="Arial" w:cs="Arial"/>
          <w:strike/>
          <w:color w:val="000000"/>
          <w:sz w:val="20"/>
          <w:szCs w:val="20"/>
        </w:rPr>
        <w:t>V - a forma de liquidação do patrimônio separado.         </w:t>
      </w:r>
      <w:hyperlink r:id="rId67"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68"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8" w:name="art10p"/>
      <w:bookmarkEnd w:id="48"/>
      <w:r w:rsidRPr="005A5D01">
        <w:rPr>
          <w:rFonts w:ascii="Arial" w:eastAsia="Times New Roman" w:hAnsi="Arial" w:cs="Arial"/>
          <w:strike/>
          <w:color w:val="000000"/>
          <w:sz w:val="20"/>
          <w:szCs w:val="20"/>
        </w:rPr>
        <w:t>Parágrafo único. O Termo de Securitização de Créditos, em que seja instituído o regime fiduciário, será averbado nos Registros de Imóveis em que estejam matriculados os respectivos imóveis.       </w:t>
      </w:r>
      <w:hyperlink r:id="rId69"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70"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49" w:name="art11"/>
      <w:bookmarkEnd w:id="49"/>
      <w:r w:rsidRPr="005A5D01">
        <w:rPr>
          <w:rFonts w:ascii="Arial" w:eastAsia="Times New Roman" w:hAnsi="Arial" w:cs="Arial"/>
          <w:strike/>
          <w:color w:val="000000"/>
          <w:sz w:val="20"/>
          <w:szCs w:val="20"/>
        </w:rPr>
        <w:t>Art. 11. Os créditos objeto do regime fiduciário:            </w:t>
      </w:r>
      <w:hyperlink r:id="rId71"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72"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0" w:name="art11i"/>
      <w:bookmarkEnd w:id="50"/>
      <w:r w:rsidRPr="005A5D01">
        <w:rPr>
          <w:rFonts w:ascii="Arial" w:eastAsia="Times New Roman" w:hAnsi="Arial" w:cs="Arial"/>
          <w:strike/>
          <w:color w:val="000000"/>
          <w:sz w:val="20"/>
          <w:szCs w:val="20"/>
        </w:rPr>
        <w:t>I - constituem patrimônio separado, que não se confunde com o da companhia securitizadora;     </w:t>
      </w:r>
      <w:hyperlink r:id="rId73"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74"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1" w:name="art11ii"/>
      <w:bookmarkEnd w:id="51"/>
      <w:r w:rsidRPr="005A5D01">
        <w:rPr>
          <w:rFonts w:ascii="Arial" w:eastAsia="Times New Roman" w:hAnsi="Arial" w:cs="Arial"/>
          <w:strike/>
          <w:color w:val="000000"/>
          <w:sz w:val="20"/>
          <w:szCs w:val="20"/>
        </w:rPr>
        <w:t>II - manter-se-ão apartados do patrimônio da companhia securitizadora até que se complete o resgate de todos os títulos da série a que estejam afetados;       </w:t>
      </w:r>
      <w:hyperlink r:id="rId75"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76"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2" w:name="art11iii"/>
      <w:bookmarkEnd w:id="52"/>
      <w:r w:rsidRPr="005A5D01">
        <w:rPr>
          <w:rFonts w:ascii="Arial" w:eastAsia="Times New Roman" w:hAnsi="Arial" w:cs="Arial"/>
          <w:strike/>
          <w:color w:val="000000"/>
          <w:sz w:val="20"/>
          <w:szCs w:val="20"/>
        </w:rPr>
        <w:t>III - destinam-se exclusivamente à liquidação dos títulos a que estiverem afetados, bem como ao pagamento dos respectivos custos de administração e de obrigações fiscais;      </w:t>
      </w:r>
      <w:hyperlink r:id="rId77"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78"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3" w:name="art11iv"/>
      <w:bookmarkEnd w:id="53"/>
      <w:r w:rsidRPr="005A5D01">
        <w:rPr>
          <w:rFonts w:ascii="Arial" w:eastAsia="Times New Roman" w:hAnsi="Arial" w:cs="Arial"/>
          <w:strike/>
          <w:color w:val="000000"/>
          <w:sz w:val="20"/>
          <w:szCs w:val="20"/>
        </w:rPr>
        <w:t>IV - estão isentos de qualquer ação ou execução pelos credores da companhia securitizadora;      </w:t>
      </w:r>
      <w:hyperlink r:id="rId79"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80"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4" w:name="art11v"/>
      <w:bookmarkEnd w:id="54"/>
      <w:r w:rsidRPr="005A5D01">
        <w:rPr>
          <w:rFonts w:ascii="Arial" w:eastAsia="Times New Roman" w:hAnsi="Arial" w:cs="Arial"/>
          <w:strike/>
          <w:color w:val="000000"/>
          <w:sz w:val="20"/>
          <w:szCs w:val="20"/>
        </w:rPr>
        <w:t>V - não são passíveis de constituição de garantias ou de excussão por quaisquer dos credores da companhia securitizadora, por mais privilegiados que sejam;       </w:t>
      </w:r>
      <w:hyperlink r:id="rId81"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82"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5" w:name="art11vi"/>
      <w:bookmarkEnd w:id="55"/>
      <w:r w:rsidRPr="005A5D01">
        <w:rPr>
          <w:rFonts w:ascii="Arial" w:eastAsia="Times New Roman" w:hAnsi="Arial" w:cs="Arial"/>
          <w:strike/>
          <w:color w:val="000000"/>
          <w:sz w:val="20"/>
          <w:szCs w:val="20"/>
        </w:rPr>
        <w:t>VI - só responderão pelas obrigações inerentes aos títulos a ele afetados.      </w:t>
      </w:r>
      <w:hyperlink r:id="rId83"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84"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6" w:name="art11§1"/>
      <w:bookmarkEnd w:id="56"/>
      <w:r w:rsidRPr="005A5D01">
        <w:rPr>
          <w:rFonts w:ascii="Arial" w:eastAsia="Times New Roman" w:hAnsi="Arial" w:cs="Arial"/>
          <w:strike/>
          <w:color w:val="000000"/>
          <w:sz w:val="20"/>
          <w:szCs w:val="20"/>
        </w:rPr>
        <w:t xml:space="preserve">§ 1º No Termo de Securitização de Créditos, poderá ser conferido aos beneficiários e demais credores do patrimônio separado, se este se tornar insuficiente, o direito de haverem </w:t>
      </w:r>
      <w:r w:rsidRPr="005A5D01">
        <w:rPr>
          <w:rFonts w:ascii="Arial" w:eastAsia="Times New Roman" w:hAnsi="Arial" w:cs="Arial"/>
          <w:strike/>
          <w:color w:val="000000"/>
          <w:sz w:val="20"/>
          <w:szCs w:val="20"/>
        </w:rPr>
        <w:lastRenderedPageBreak/>
        <w:t>seus créditos contra o patrimônio da companhia securitizadora.     </w:t>
      </w:r>
      <w:hyperlink r:id="rId85"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86"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7" w:name="art11§2"/>
      <w:bookmarkEnd w:id="57"/>
      <w:r w:rsidRPr="005A5D01">
        <w:rPr>
          <w:rFonts w:ascii="Arial" w:eastAsia="Times New Roman" w:hAnsi="Arial" w:cs="Arial"/>
          <w:strike/>
          <w:color w:val="000000"/>
          <w:sz w:val="20"/>
          <w:szCs w:val="20"/>
        </w:rPr>
        <w:t>§ 2º Uma vez assegurado o direito de que trata o parágrafo anterior, a companhia securitizadora, sempre que se verificar insuficiência do patrimônio separado, promoverá a respectiva recomposição, mediante aditivo ao Termo de Securitização de Créditos, nele incluindo outros créditos imobiliários, com observância dos requisitos previstos nesta seção.      </w:t>
      </w:r>
      <w:hyperlink r:id="rId87"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88"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8" w:name="art11§3"/>
      <w:bookmarkEnd w:id="58"/>
      <w:r w:rsidRPr="005A5D01">
        <w:rPr>
          <w:rFonts w:ascii="Arial" w:eastAsia="Times New Roman" w:hAnsi="Arial" w:cs="Arial"/>
          <w:strike/>
          <w:color w:val="000000"/>
          <w:sz w:val="20"/>
          <w:szCs w:val="20"/>
        </w:rPr>
        <w:t>§ 3º A realização dos direitos dos beneficiários limitar-se-á aos créditos imobiliários integrantes do patrimônio separado, salvo se tiverem sido constituídas garantias adicionais por terceiros.      </w:t>
      </w:r>
      <w:hyperlink r:id="rId89"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90"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59" w:name="art12"/>
      <w:bookmarkEnd w:id="59"/>
      <w:r w:rsidRPr="005A5D01">
        <w:rPr>
          <w:rFonts w:ascii="Arial" w:eastAsia="Times New Roman" w:hAnsi="Arial" w:cs="Arial"/>
          <w:strike/>
          <w:color w:val="000000"/>
          <w:sz w:val="20"/>
          <w:szCs w:val="20"/>
        </w:rPr>
        <w:t>Art. 12. Instituído o regime fiduciário, incumbirá à companhia securitizadora administrar cada patrimônio separado, manter registros contábeis independentes em relação a cada um deles e elaborar e publicar as respectivas demonstrações financeiras.      </w:t>
      </w:r>
      <w:hyperlink r:id="rId91"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92"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0" w:name="art12p"/>
      <w:bookmarkEnd w:id="60"/>
      <w:r w:rsidRPr="005A5D01">
        <w:rPr>
          <w:rFonts w:ascii="Arial" w:eastAsia="Times New Roman" w:hAnsi="Arial" w:cs="Arial"/>
          <w:strike/>
          <w:color w:val="000000"/>
          <w:sz w:val="20"/>
          <w:szCs w:val="20"/>
        </w:rPr>
        <w:t>Parágrafo único. A totalidade do patrimônio da companhia securitizadora responderá pelos prejuízos que esta causar por descumprimento de disposição legal ou regulamentar, por negligência ou administração temerária ou, ainda, por desvio da finalidade do patrimônio separado.    </w:t>
      </w:r>
      <w:hyperlink r:id="rId93"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94"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1" w:name="art13"/>
      <w:bookmarkEnd w:id="61"/>
      <w:r w:rsidRPr="005A5D01">
        <w:rPr>
          <w:rFonts w:ascii="Arial" w:eastAsia="Times New Roman" w:hAnsi="Arial" w:cs="Arial"/>
          <w:strike/>
          <w:color w:val="000000"/>
          <w:sz w:val="20"/>
          <w:szCs w:val="20"/>
        </w:rPr>
        <w:t>Art. 13. Ao agente fiduciário são conferidos poderes gerais de representação da comunhão dos beneficiários, inclusive os de receber e dar quitação, incumbindo-lhe:      </w:t>
      </w:r>
      <w:hyperlink r:id="rId95"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96"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2" w:name="art13i"/>
      <w:bookmarkEnd w:id="62"/>
      <w:r w:rsidRPr="005A5D01">
        <w:rPr>
          <w:rFonts w:ascii="Arial" w:eastAsia="Times New Roman" w:hAnsi="Arial" w:cs="Arial"/>
          <w:strike/>
          <w:color w:val="000000"/>
          <w:sz w:val="20"/>
          <w:szCs w:val="20"/>
        </w:rPr>
        <w:t>I - zelar pela proteção dos direitos e interesses dos beneficiários, acompanhando a atuação da companhia securitizadora na administração do patrimônio separado;     </w:t>
      </w:r>
      <w:hyperlink r:id="rId97"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98"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3" w:name="art13ii"/>
      <w:bookmarkEnd w:id="63"/>
      <w:r w:rsidRPr="005A5D01">
        <w:rPr>
          <w:rFonts w:ascii="Arial" w:eastAsia="Times New Roman" w:hAnsi="Arial" w:cs="Arial"/>
          <w:strike/>
          <w:color w:val="000000"/>
          <w:sz w:val="20"/>
          <w:szCs w:val="20"/>
        </w:rPr>
        <w:t>II - adotar as medidas judiciais ou extrajudiciais necessárias à defesa dos interesses dos beneficiários, bem como à realização dos créditos afetados ao patrimônio separado, caso a companhia securitizadora não o faça;    </w:t>
      </w:r>
      <w:hyperlink r:id="rId99"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00"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4" w:name="art13iii"/>
      <w:bookmarkEnd w:id="64"/>
      <w:r w:rsidRPr="005A5D01">
        <w:rPr>
          <w:rFonts w:ascii="Arial" w:eastAsia="Times New Roman" w:hAnsi="Arial" w:cs="Arial"/>
          <w:strike/>
          <w:color w:val="000000"/>
          <w:sz w:val="20"/>
          <w:szCs w:val="20"/>
        </w:rPr>
        <w:t>III - exercer, na hipótese de insolvência da companhia securitizadora, a administração do patrimônio separado;     </w:t>
      </w:r>
      <w:hyperlink r:id="rId101"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02"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5" w:name="art13iv"/>
      <w:bookmarkEnd w:id="65"/>
      <w:r w:rsidRPr="005A5D01">
        <w:rPr>
          <w:rFonts w:ascii="Arial" w:eastAsia="Times New Roman" w:hAnsi="Arial" w:cs="Arial"/>
          <w:strike/>
          <w:color w:val="000000"/>
          <w:sz w:val="20"/>
          <w:szCs w:val="20"/>
        </w:rPr>
        <w:t>IV - promover, na forma em que dispuser o Termo de Securitização de Créditos, a liquidação do patrimônio separado;      </w:t>
      </w:r>
      <w:hyperlink r:id="rId103"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04"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6" w:name="art13v"/>
      <w:bookmarkEnd w:id="66"/>
      <w:r w:rsidRPr="005A5D01">
        <w:rPr>
          <w:rFonts w:ascii="Arial" w:eastAsia="Times New Roman" w:hAnsi="Arial" w:cs="Arial"/>
          <w:strike/>
          <w:color w:val="000000"/>
          <w:sz w:val="20"/>
          <w:szCs w:val="20"/>
        </w:rPr>
        <w:t>V- executar os demais encargos que lhe forem atribuídos no Termo de Securitização de Créditos.      </w:t>
      </w:r>
      <w:hyperlink r:id="rId105"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06"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7" w:name="art13§1"/>
      <w:bookmarkEnd w:id="67"/>
      <w:r w:rsidRPr="005A5D01">
        <w:rPr>
          <w:rFonts w:ascii="Arial" w:eastAsia="Times New Roman" w:hAnsi="Arial" w:cs="Arial"/>
          <w:strike/>
          <w:color w:val="000000"/>
          <w:sz w:val="20"/>
          <w:szCs w:val="20"/>
        </w:rPr>
        <w:t>§ 1º O agente fiduciário responderá pelos prejuízos que causar por descumprimento de disposição legal ou regulamentar, por negligência ou administração temerária.      </w:t>
      </w:r>
      <w:hyperlink r:id="rId107"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08"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8" w:name="art13§2"/>
      <w:bookmarkEnd w:id="68"/>
      <w:r w:rsidRPr="005A5D01">
        <w:rPr>
          <w:rFonts w:ascii="Arial" w:eastAsia="Times New Roman" w:hAnsi="Arial" w:cs="Arial"/>
          <w:strike/>
          <w:color w:val="000000"/>
          <w:sz w:val="20"/>
          <w:szCs w:val="20"/>
        </w:rPr>
        <w:t>§ 2º Aplicam-se ao agente fiduciário os mesmos requisitos e incompatibilidades impostos pelo </w:t>
      </w:r>
      <w:hyperlink r:id="rId109" w:anchor="art66" w:history="1">
        <w:r w:rsidRPr="005A5D01">
          <w:rPr>
            <w:rFonts w:ascii="Arial" w:eastAsia="Times New Roman" w:hAnsi="Arial" w:cs="Arial"/>
            <w:strike/>
            <w:color w:val="0000FF"/>
            <w:sz w:val="20"/>
            <w:szCs w:val="20"/>
            <w:u w:val="single"/>
          </w:rPr>
          <w:t>art. 66 da Lei nº 6.404, de 15 de dezembro de 1976</w:t>
        </w:r>
      </w:hyperlink>
      <w:r w:rsidRPr="005A5D01">
        <w:rPr>
          <w:rFonts w:ascii="Arial" w:eastAsia="Times New Roman" w:hAnsi="Arial" w:cs="Arial"/>
          <w:strike/>
          <w:color w:val="000000"/>
          <w:sz w:val="20"/>
          <w:szCs w:val="20"/>
        </w:rPr>
        <w:t>.      </w:t>
      </w:r>
      <w:hyperlink r:id="rId110"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11"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69" w:name="art14"/>
      <w:bookmarkEnd w:id="69"/>
      <w:r w:rsidRPr="005A5D01">
        <w:rPr>
          <w:rFonts w:ascii="Arial" w:eastAsia="Times New Roman" w:hAnsi="Arial" w:cs="Arial"/>
          <w:strike/>
          <w:color w:val="000000"/>
          <w:sz w:val="20"/>
          <w:szCs w:val="20"/>
        </w:rPr>
        <w:t>Art. 14. A insuficiência dos bens do patrimônio separado não dará causa à declaração de sua quebra, cabendo, nessa hipótese, ao agente fiduciário convocar assembléia geral dos beneficiários para deliberar sobre as normas de administração ou liquidação do patrimônio separado.      </w:t>
      </w:r>
      <w:hyperlink r:id="rId112"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13"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0" w:name="art14§1"/>
      <w:bookmarkEnd w:id="70"/>
      <w:r w:rsidRPr="005A5D01">
        <w:rPr>
          <w:rFonts w:ascii="Arial" w:eastAsia="Times New Roman" w:hAnsi="Arial" w:cs="Arial"/>
          <w:strike/>
          <w:color w:val="000000"/>
          <w:sz w:val="20"/>
          <w:szCs w:val="20"/>
        </w:rPr>
        <w:t>§ 1º Na hipótese de que trata este artigo, a assembléia geral estará legitimada a adotar qualquer medida pertinente à administração ou liquidação do patrimônio separado, inclusive a transferência dos bens e direitos dele integrantes para outra entidade que opere no SFI, a forma de liquidação do patrimônio e a nomeação do liquidante.      </w:t>
      </w:r>
      <w:hyperlink r:id="rId114"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15"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1" w:name="art14§2"/>
      <w:bookmarkEnd w:id="71"/>
      <w:r w:rsidRPr="005A5D01">
        <w:rPr>
          <w:rFonts w:ascii="Arial" w:eastAsia="Times New Roman" w:hAnsi="Arial" w:cs="Arial"/>
          <w:strike/>
          <w:color w:val="000000"/>
          <w:sz w:val="20"/>
          <w:szCs w:val="20"/>
        </w:rPr>
        <w:t xml:space="preserve">§ 2º A assembléia geral, convocada mediante edital publicado por três vezes, com antecedência de vinte dias, em jornal de grande circulação na praça em que tiver sido feita a emissão dos títulos, instalar-se-á, em primeira convocação, com a presença de beneficiários </w:t>
      </w:r>
      <w:r w:rsidRPr="005A5D01">
        <w:rPr>
          <w:rFonts w:ascii="Arial" w:eastAsia="Times New Roman" w:hAnsi="Arial" w:cs="Arial"/>
          <w:strike/>
          <w:color w:val="000000"/>
          <w:sz w:val="20"/>
          <w:szCs w:val="20"/>
        </w:rPr>
        <w:lastRenderedPageBreak/>
        <w:t>que representem, pelo menos, dois terços do valor global dos títulos e, em segunda convocação, com qualquer número, sendo válidas as deliberações tomadas pela maioria absoluta desse capital.      </w:t>
      </w:r>
      <w:hyperlink r:id="rId116"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17"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2" w:name="art15"/>
      <w:bookmarkEnd w:id="72"/>
      <w:r w:rsidRPr="005A5D01">
        <w:rPr>
          <w:rFonts w:ascii="Arial" w:eastAsia="Times New Roman" w:hAnsi="Arial" w:cs="Arial"/>
          <w:strike/>
          <w:color w:val="000000"/>
          <w:sz w:val="20"/>
          <w:szCs w:val="20"/>
        </w:rPr>
        <w:t>Art. 15. No caso de insolvência da companhia securitizadora, o agente fiduciário assumirá imediatamente a custódia e administração dos créditos imobiliários integrantes do patrimônio separado e convocará a assembléia geral dos beneficiários para deliberar sobre a forma de administração, observados os requisitos estabelecidos no § 2º do art. 14.      </w:t>
      </w:r>
      <w:hyperlink r:id="rId118"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19"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3" w:name="art15p"/>
      <w:bookmarkEnd w:id="73"/>
      <w:r w:rsidRPr="005A5D01">
        <w:rPr>
          <w:rFonts w:ascii="Arial" w:eastAsia="Times New Roman" w:hAnsi="Arial" w:cs="Arial"/>
          <w:strike/>
          <w:color w:val="000000"/>
          <w:sz w:val="20"/>
          <w:szCs w:val="20"/>
        </w:rPr>
        <w:t>Parágrafo único. A insolvência da companhia securitizadora não afetará os patrimônios separados que tenha constituído.      </w:t>
      </w:r>
      <w:hyperlink r:id="rId120"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21"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4" w:name="art16"/>
      <w:bookmarkEnd w:id="74"/>
      <w:r w:rsidRPr="005A5D01">
        <w:rPr>
          <w:rFonts w:ascii="Arial" w:eastAsia="Times New Roman" w:hAnsi="Arial" w:cs="Arial"/>
          <w:strike/>
          <w:color w:val="000000"/>
          <w:sz w:val="20"/>
          <w:szCs w:val="20"/>
        </w:rPr>
        <w:t>Art. 16. Extinguir-se-á o regime fiduciário de que trata esta seção pelo implemento das condições a que esteja submetido, na conformidade do Termo de Securitização de Créditos que o tenha instituído.     </w:t>
      </w:r>
      <w:hyperlink r:id="rId122"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23"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5" w:name="art16§1"/>
      <w:bookmarkEnd w:id="75"/>
      <w:r w:rsidRPr="005A5D01">
        <w:rPr>
          <w:rFonts w:ascii="Arial" w:eastAsia="Times New Roman" w:hAnsi="Arial" w:cs="Arial"/>
          <w:strike/>
          <w:color w:val="000000"/>
          <w:sz w:val="20"/>
          <w:szCs w:val="20"/>
        </w:rPr>
        <w:t>§ 1º Uma vez satisfeitos os créditos dos beneficiários e extinto o regime fiduciário, o Agente Fiduciário fornecerá, no prazo de três dias úteis, à companhia securitizadora, termo de quitação, que servirá para baixa, nos competentes Registros de Imóveis, da averbação que tenha instituído o regime fiduciário.     </w:t>
      </w:r>
      <w:hyperlink r:id="rId124"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25"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6" w:name="art16§2"/>
      <w:bookmarkEnd w:id="76"/>
      <w:r w:rsidRPr="005A5D01">
        <w:rPr>
          <w:rFonts w:ascii="Arial" w:eastAsia="Times New Roman" w:hAnsi="Arial" w:cs="Arial"/>
          <w:strike/>
          <w:color w:val="000000"/>
          <w:sz w:val="20"/>
          <w:szCs w:val="20"/>
        </w:rPr>
        <w:t>§ 2º A baixa de que trata o parágrafo anterior importará na reintegração ao patrimônio comum da companhia securitizadora dos recebíveis imobiliários que sobejarem.     </w:t>
      </w:r>
      <w:hyperlink r:id="rId126"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27"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7" w:name="art16§3"/>
      <w:bookmarkEnd w:id="77"/>
      <w:r w:rsidRPr="005A5D01">
        <w:rPr>
          <w:rFonts w:ascii="Arial" w:eastAsia="Times New Roman" w:hAnsi="Arial" w:cs="Arial"/>
          <w:strike/>
          <w:color w:val="000000"/>
          <w:sz w:val="24"/>
          <w:szCs w:val="24"/>
        </w:rPr>
        <w:t>§ 3</w:t>
      </w:r>
      <w:r w:rsidRPr="005A5D01">
        <w:rPr>
          <w:rFonts w:ascii="Arial" w:eastAsia="Times New Roman" w:hAnsi="Arial" w:cs="Arial"/>
          <w:strike/>
          <w:color w:val="000000"/>
          <w:sz w:val="24"/>
          <w:szCs w:val="24"/>
          <w:u w:val="single"/>
          <w:vertAlign w:val="superscript"/>
        </w:rPr>
        <w:t>o</w:t>
      </w:r>
      <w:r w:rsidRPr="005A5D01">
        <w:rPr>
          <w:rFonts w:ascii="Arial" w:eastAsia="Times New Roman" w:hAnsi="Arial" w:cs="Arial"/>
          <w:strike/>
          <w:color w:val="000000"/>
          <w:sz w:val="24"/>
          <w:szCs w:val="24"/>
        </w:rPr>
        <w:t>  Os emolumentos devidos aos Cartórios de Registros de Imóveis para cancelamento do regime fiduciário e das garantias reais existentes serão cobrados como ato único.         </w:t>
      </w:r>
      <w:hyperlink r:id="rId128" w:anchor="art24" w:history="1">
        <w:r w:rsidRPr="005A5D01">
          <w:rPr>
            <w:rFonts w:ascii="Arial" w:eastAsia="Times New Roman" w:hAnsi="Arial" w:cs="Arial"/>
            <w:strike/>
            <w:color w:val="0000FF"/>
            <w:sz w:val="24"/>
            <w:szCs w:val="24"/>
            <w:u w:val="single"/>
          </w:rPr>
          <w:t>(Redação dada pela Medida Provisória nº 2.223, de 2001)</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78" w:name="art16§3."/>
      <w:bookmarkEnd w:id="78"/>
      <w:r w:rsidRPr="005A5D01">
        <w:rPr>
          <w:rFonts w:ascii="Arial" w:eastAsia="Times New Roman" w:hAnsi="Arial" w:cs="Arial"/>
          <w:strike/>
          <w:color w:val="000000"/>
          <w:sz w:val="20"/>
          <w:szCs w:val="20"/>
        </w:rPr>
        <w:t>§ 3</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 Os emolumentos devidos aos Cartórios de Registros de Imóveis para cancelamento do regime fiduciário e das garantias reais existentes serão cobrados como ato único.   </w:t>
      </w:r>
      <w:hyperlink r:id="rId129" w:anchor="art57" w:history="1">
        <w:r w:rsidRPr="005A5D01">
          <w:rPr>
            <w:rFonts w:ascii="Arial" w:eastAsia="Times New Roman" w:hAnsi="Arial" w:cs="Arial"/>
            <w:strike/>
            <w:color w:val="0000FF"/>
            <w:sz w:val="20"/>
            <w:szCs w:val="20"/>
            <w:u w:val="single"/>
          </w:rPr>
          <w:t>(Incluído pela Lei nº 10.931, de 2004)</w:t>
        </w:r>
      </w:hyperlink>
      <w:r w:rsidRPr="005A5D01">
        <w:rPr>
          <w:rFonts w:ascii="Arial" w:eastAsia="Times New Roman" w:hAnsi="Arial" w:cs="Arial"/>
          <w:strike/>
          <w:color w:val="000000"/>
          <w:sz w:val="20"/>
          <w:szCs w:val="20"/>
        </w:rPr>
        <w:t>    </w:t>
      </w:r>
      <w:hyperlink r:id="rId130" w:anchor="art34" w:history="1">
        <w:r w:rsidRPr="005A5D01">
          <w:rPr>
            <w:rFonts w:ascii="Arial" w:eastAsia="Times New Roman" w:hAnsi="Arial" w:cs="Arial"/>
            <w:strike/>
            <w:color w:val="0000FF"/>
            <w:sz w:val="20"/>
            <w:szCs w:val="20"/>
            <w:u w:val="single"/>
          </w:rPr>
          <w:t>(Revogado pela Medida Provisória nº 1.103, de 2022)</w:t>
        </w:r>
      </w:hyperlink>
      <w:r w:rsidRPr="005A5D01">
        <w:rPr>
          <w:rFonts w:ascii="Arial" w:eastAsia="Times New Roman" w:hAnsi="Arial" w:cs="Arial"/>
          <w:strike/>
          <w:color w:val="000000"/>
          <w:sz w:val="20"/>
          <w:szCs w:val="20"/>
        </w:rPr>
        <w:t>    </w:t>
      </w:r>
      <w:hyperlink r:id="rId131" w:anchor="38" w:history="1">
        <w:r w:rsidRPr="005A5D01">
          <w:rPr>
            <w:rFonts w:ascii="Arial" w:eastAsia="Times New Roman" w:hAnsi="Arial" w:cs="Arial"/>
            <w:color w:val="0000FF"/>
            <w:sz w:val="20"/>
            <w:szCs w:val="20"/>
            <w:u w:val="single"/>
          </w:rPr>
          <w:t>(Revogado pela Lei nº 14.430, de 2022)</w:t>
        </w:r>
      </w:hyperlink>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Seção VII</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b/>
          <w:bCs/>
          <w:color w:val="000000"/>
          <w:sz w:val="20"/>
          <w:szCs w:val="20"/>
        </w:rPr>
        <w:t>Das garantias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9" w:name="art17"/>
      <w:bookmarkEnd w:id="79"/>
      <w:r w:rsidRPr="005A5D01">
        <w:rPr>
          <w:rFonts w:ascii="Arial" w:eastAsia="Times New Roman" w:hAnsi="Arial" w:cs="Arial"/>
          <w:color w:val="000000"/>
          <w:sz w:val="20"/>
          <w:szCs w:val="20"/>
        </w:rPr>
        <w:t>Art. 17. As operações de financiamento imobiliário em geral poderão ser garantidas por:</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0" w:name="art17i"/>
      <w:bookmarkEnd w:id="80"/>
      <w:r w:rsidRPr="005A5D01">
        <w:rPr>
          <w:rFonts w:ascii="Arial" w:eastAsia="Times New Roman" w:hAnsi="Arial" w:cs="Arial"/>
          <w:color w:val="000000"/>
          <w:sz w:val="20"/>
          <w:szCs w:val="20"/>
        </w:rPr>
        <w:t>I - hipoteca;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1" w:name="art17ii"/>
      <w:bookmarkEnd w:id="81"/>
      <w:r w:rsidRPr="005A5D01">
        <w:rPr>
          <w:rFonts w:ascii="Arial" w:eastAsia="Times New Roman" w:hAnsi="Arial" w:cs="Arial"/>
          <w:color w:val="000000"/>
          <w:sz w:val="20"/>
          <w:szCs w:val="20"/>
        </w:rPr>
        <w:t>II - cessão fiduciária de direitos creditórios decorrentes de contratos de alienação de imóveis;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2" w:name="art17iii"/>
      <w:bookmarkEnd w:id="82"/>
      <w:r w:rsidRPr="005A5D01">
        <w:rPr>
          <w:rFonts w:ascii="Arial" w:eastAsia="Times New Roman" w:hAnsi="Arial" w:cs="Arial"/>
          <w:color w:val="000000"/>
          <w:sz w:val="20"/>
          <w:szCs w:val="20"/>
        </w:rPr>
        <w:t>III - caução de direitos creditórios ou aquisitivos decorrentes de contratos de venda ou promessa de venda de imóveis;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3" w:name="art17iv"/>
      <w:bookmarkEnd w:id="83"/>
      <w:r w:rsidRPr="005A5D01">
        <w:rPr>
          <w:rFonts w:ascii="Arial" w:eastAsia="Times New Roman" w:hAnsi="Arial" w:cs="Arial"/>
          <w:color w:val="000000"/>
          <w:sz w:val="20"/>
          <w:szCs w:val="20"/>
        </w:rPr>
        <w:t>IV - alienação fiduciária de coisa imóvel.</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4" w:name="art17§1"/>
      <w:bookmarkEnd w:id="84"/>
      <w:r w:rsidRPr="005A5D01">
        <w:rPr>
          <w:rFonts w:ascii="Arial" w:eastAsia="Times New Roman" w:hAnsi="Arial" w:cs="Arial"/>
          <w:color w:val="000000"/>
          <w:sz w:val="20"/>
          <w:szCs w:val="20"/>
        </w:rPr>
        <w:t>§ 1º As garantias a que se referem os incisos II, III e IV deste artigo constituem direito real sobre os respectivos objetos.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5" w:name="art17§2"/>
      <w:bookmarkEnd w:id="85"/>
      <w:r w:rsidRPr="005A5D01">
        <w:rPr>
          <w:rFonts w:ascii="Arial" w:eastAsia="Times New Roman" w:hAnsi="Arial" w:cs="Arial"/>
          <w:color w:val="000000"/>
          <w:sz w:val="20"/>
          <w:szCs w:val="20"/>
        </w:rPr>
        <w:t>§ 2º Aplicam-se à caução dos direitos creditórios a que se refere o inciso III deste artigo as disposições dos </w:t>
      </w:r>
      <w:hyperlink r:id="rId132" w:anchor="art789" w:history="1">
        <w:r w:rsidRPr="005A5D01">
          <w:rPr>
            <w:rFonts w:ascii="Arial" w:eastAsia="Times New Roman" w:hAnsi="Arial" w:cs="Arial"/>
            <w:color w:val="0000FF"/>
            <w:sz w:val="20"/>
            <w:szCs w:val="20"/>
            <w:u w:val="single"/>
          </w:rPr>
          <w:t>arts. 789 a 795 do Código Civil.</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6" w:name="art17§3"/>
      <w:bookmarkEnd w:id="86"/>
      <w:r w:rsidRPr="005A5D01">
        <w:rPr>
          <w:rFonts w:ascii="Arial" w:eastAsia="Times New Roman" w:hAnsi="Arial" w:cs="Arial"/>
          <w:color w:val="000000"/>
          <w:sz w:val="20"/>
          <w:szCs w:val="20"/>
        </w:rPr>
        <w:lastRenderedPageBreak/>
        <w:t>§ 3º As operações do SFI que envolvam locação poderão ser garantidas suplementarmente por anticrese.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7" w:name="art18"/>
      <w:bookmarkEnd w:id="87"/>
      <w:r w:rsidRPr="005A5D01">
        <w:rPr>
          <w:rFonts w:ascii="Arial" w:eastAsia="Times New Roman" w:hAnsi="Arial" w:cs="Arial"/>
          <w:color w:val="000000"/>
          <w:sz w:val="20"/>
          <w:szCs w:val="20"/>
        </w:rPr>
        <w:t>Art. 18. O contrato de cessão fiduciária em garantia opera a transferência ao credor da titularidade dos créditos cedidos, até a liquidação da dívida garantida, e conterá, além de outros elementos, os seguintes: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8" w:name="art18i"/>
      <w:bookmarkEnd w:id="88"/>
      <w:r w:rsidRPr="005A5D01">
        <w:rPr>
          <w:rFonts w:ascii="Arial" w:eastAsia="Times New Roman" w:hAnsi="Arial" w:cs="Arial"/>
          <w:color w:val="000000"/>
          <w:sz w:val="20"/>
          <w:szCs w:val="20"/>
        </w:rPr>
        <w:t>I - o total da dívida ou sua estimativa;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9" w:name="art18ii"/>
      <w:bookmarkEnd w:id="89"/>
      <w:r w:rsidRPr="005A5D01">
        <w:rPr>
          <w:rFonts w:ascii="Arial" w:eastAsia="Times New Roman" w:hAnsi="Arial" w:cs="Arial"/>
          <w:color w:val="000000"/>
          <w:sz w:val="20"/>
          <w:szCs w:val="20"/>
        </w:rPr>
        <w:t>II - o local, a data e a forma de pagamento;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0" w:name="art18iii"/>
      <w:bookmarkEnd w:id="90"/>
      <w:r w:rsidRPr="005A5D01">
        <w:rPr>
          <w:rFonts w:ascii="Arial" w:eastAsia="Times New Roman" w:hAnsi="Arial" w:cs="Arial"/>
          <w:color w:val="000000"/>
          <w:sz w:val="20"/>
          <w:szCs w:val="20"/>
        </w:rPr>
        <w:t>III - a taxa de juros;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1" w:name="art18iv"/>
      <w:bookmarkEnd w:id="91"/>
      <w:r w:rsidRPr="005A5D01">
        <w:rPr>
          <w:rFonts w:ascii="Arial" w:eastAsia="Times New Roman" w:hAnsi="Arial" w:cs="Arial"/>
          <w:color w:val="000000"/>
          <w:sz w:val="20"/>
          <w:szCs w:val="20"/>
        </w:rPr>
        <w:t>IV - a identificação dos direitos creditórios objeto da cessão fiduciária.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2" w:name="art19"/>
      <w:bookmarkEnd w:id="92"/>
      <w:r w:rsidRPr="005A5D01">
        <w:rPr>
          <w:rFonts w:ascii="Arial" w:eastAsia="Times New Roman" w:hAnsi="Arial" w:cs="Arial"/>
          <w:color w:val="000000"/>
          <w:sz w:val="20"/>
          <w:szCs w:val="20"/>
        </w:rPr>
        <w:t>Art. 19. Ao credor fiduciário compete o direito de: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3" w:name="art19i"/>
      <w:bookmarkEnd w:id="93"/>
      <w:r w:rsidRPr="005A5D01">
        <w:rPr>
          <w:rFonts w:ascii="Arial" w:eastAsia="Times New Roman" w:hAnsi="Arial" w:cs="Arial"/>
          <w:color w:val="000000"/>
          <w:sz w:val="20"/>
          <w:szCs w:val="20"/>
        </w:rPr>
        <w:t>I - conservar e recuperar a posse dos títulos representativos dos créditos cedidos, contra qualquer detentor, inclusive o próprio cedente;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4" w:name="art19ii"/>
      <w:bookmarkEnd w:id="94"/>
      <w:r w:rsidRPr="005A5D01">
        <w:rPr>
          <w:rFonts w:ascii="Arial" w:eastAsia="Times New Roman" w:hAnsi="Arial" w:cs="Arial"/>
          <w:color w:val="000000"/>
          <w:sz w:val="20"/>
          <w:szCs w:val="20"/>
        </w:rPr>
        <w:t>II - promover a intimação dos devedores que não paguem ao cedente, enquanto durar a cessão fiduciária;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5" w:name="art19iii"/>
      <w:bookmarkEnd w:id="95"/>
      <w:r w:rsidRPr="005A5D01">
        <w:rPr>
          <w:rFonts w:ascii="Arial" w:eastAsia="Times New Roman" w:hAnsi="Arial" w:cs="Arial"/>
          <w:color w:val="000000"/>
          <w:sz w:val="20"/>
          <w:szCs w:val="20"/>
        </w:rPr>
        <w:t>III - usar das ações, recursos e execuções, judiciais e extrajudiciais, para receber os créditos cedidos e exercer os demais direitos conferidos ao cedente no contrato de alienação do imóvel;</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6" w:name="art19iv"/>
      <w:bookmarkEnd w:id="96"/>
      <w:r w:rsidRPr="005A5D01">
        <w:rPr>
          <w:rFonts w:ascii="Arial" w:eastAsia="Times New Roman" w:hAnsi="Arial" w:cs="Arial"/>
          <w:color w:val="000000"/>
          <w:sz w:val="20"/>
          <w:szCs w:val="20"/>
        </w:rPr>
        <w:t>IV - receber diretamente dos devedores os créditos cedidos fiduciariamente.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7" w:name="art19§1"/>
      <w:bookmarkEnd w:id="97"/>
      <w:r w:rsidRPr="005A5D01">
        <w:rPr>
          <w:rFonts w:ascii="Arial" w:eastAsia="Times New Roman" w:hAnsi="Arial" w:cs="Arial"/>
          <w:color w:val="000000"/>
          <w:sz w:val="20"/>
          <w:szCs w:val="20"/>
        </w:rPr>
        <w:t>§ 1º As importâncias recebidas na forma do inciso IV deste artigo, depois de deduzidas as despesas de cobrança e de administração, serão creditadas ao devedor cedente, na operação objeto da cessão fiduciária, até final liquidação da dívida e encargos, responsabilizando-se o credor fiduciário perante o cedente, como depositário, pelo que receber além do que este lhe devia.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8" w:name="art19§2"/>
      <w:bookmarkEnd w:id="98"/>
      <w:r w:rsidRPr="005A5D01">
        <w:rPr>
          <w:rFonts w:ascii="Arial" w:eastAsia="Times New Roman" w:hAnsi="Arial" w:cs="Arial"/>
          <w:color w:val="000000"/>
          <w:sz w:val="20"/>
          <w:szCs w:val="20"/>
        </w:rPr>
        <w:t>§ 2º Se as importâncias recebidas, a que se refere o parágrafo anterior, não bastarem para o pagamento integral da dívida e seus encargos, bem como das despesas de cobrança e de administração daqueles créditos, o devedor continuará obrigado a resgatar o saldo remanescente nas condições convencionadas no contrato.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9" w:name="art20"/>
      <w:bookmarkEnd w:id="99"/>
      <w:r w:rsidRPr="005A5D01">
        <w:rPr>
          <w:rFonts w:ascii="Arial" w:eastAsia="Times New Roman" w:hAnsi="Arial" w:cs="Arial"/>
          <w:color w:val="000000"/>
          <w:sz w:val="20"/>
          <w:szCs w:val="20"/>
        </w:rPr>
        <w:t>Art. 20. Na hipótese de falência do devedor cedente e se não tiver havido a tradição dos títulos representativos dos créditos cedidos fiduciariamente, ficará assegurada ao cessionário fiduciário a restituição na forma da legislação pertinente.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0" w:name="art20p"/>
      <w:bookmarkEnd w:id="100"/>
      <w:r w:rsidRPr="005A5D01">
        <w:rPr>
          <w:rFonts w:ascii="Arial" w:eastAsia="Times New Roman" w:hAnsi="Arial" w:cs="Arial"/>
          <w:color w:val="000000"/>
          <w:sz w:val="20"/>
          <w:szCs w:val="20"/>
        </w:rPr>
        <w:t>Parágrafo único. Efetivada a restituição, prosseguirá o cessionário fiduciário no exercício de seus direitos na forma do disposto nesta seção.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1" w:name="art21"/>
      <w:bookmarkEnd w:id="101"/>
      <w:r w:rsidRPr="005A5D01">
        <w:rPr>
          <w:rFonts w:ascii="Arial" w:eastAsia="Times New Roman" w:hAnsi="Arial" w:cs="Arial"/>
          <w:color w:val="000000"/>
          <w:sz w:val="20"/>
          <w:szCs w:val="20"/>
        </w:rPr>
        <w:t>Art. 21. São suscetíveis de caução, desde que transmissíveis, os direitos aquisitivos sobre imóvel, ainda que em construção.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2" w:name="art21§1"/>
      <w:bookmarkEnd w:id="102"/>
      <w:r w:rsidRPr="005A5D01">
        <w:rPr>
          <w:rFonts w:ascii="Arial" w:eastAsia="Times New Roman" w:hAnsi="Arial" w:cs="Arial"/>
          <w:color w:val="000000"/>
          <w:sz w:val="20"/>
          <w:szCs w:val="20"/>
        </w:rPr>
        <w:t>§ 1º O instrumento da caução, a que se refere este artigo, indicará o valor do débito e dos encargos e identificará o imóvel cujos direitos aquisitivos são caucionados.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3" w:name="art21§2"/>
      <w:bookmarkEnd w:id="103"/>
      <w:r w:rsidRPr="005A5D01">
        <w:rPr>
          <w:rFonts w:ascii="Arial" w:eastAsia="Times New Roman" w:hAnsi="Arial" w:cs="Arial"/>
          <w:color w:val="000000"/>
          <w:sz w:val="20"/>
          <w:szCs w:val="20"/>
        </w:rPr>
        <w:t>§ 2º Referindo-se a caução a direitos aquisitivos de promessa de compra e venda cujo preço ainda não tenha sido integralizado, poderá o credor caucionário, sobrevindo a mora do promissário comprador, promover a execução do seu crédito ou efetivar, sob protesto, o pagamento do saldo da promessa.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4" w:name="art21§3"/>
      <w:bookmarkEnd w:id="104"/>
      <w:r w:rsidRPr="005A5D01">
        <w:rPr>
          <w:rFonts w:ascii="Arial" w:eastAsia="Times New Roman" w:hAnsi="Arial" w:cs="Arial"/>
          <w:color w:val="000000"/>
          <w:sz w:val="20"/>
          <w:szCs w:val="20"/>
        </w:rPr>
        <w:lastRenderedPageBreak/>
        <w:t>§ 3º Se, nos termos do disposto no parágrafo anterior, o credor efetuar o pagamento, o valor pago, com todos os seus acessórios e eventuais penalidades, será adicionado à dívida garantida pela caução, ressalvado ao credor o direito de executar desde logo o devedor, inclusive pela parcela da dívida assim acrescida.</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CAPÍTULO II</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Da Alienação Fiduciária de Coisa Imóvel</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5" w:name="art22"/>
      <w:bookmarkEnd w:id="105"/>
      <w:r w:rsidRPr="005A5D01">
        <w:rPr>
          <w:rFonts w:ascii="Arial" w:eastAsia="Times New Roman" w:hAnsi="Arial" w:cs="Arial"/>
          <w:strike/>
          <w:color w:val="000000"/>
          <w:sz w:val="20"/>
          <w:szCs w:val="20"/>
        </w:rPr>
        <w:t>Art. 22. A alienação fiduciária regulada por esta Lei é o negócio jurídico pelo qual o devedor, ou fiduciante, com o escopo de garantia, contrata a transferência ao credor, ou fiduciário, da propriedade resolúvel de coisa imóvel.</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6" w:name="art22.0"/>
      <w:bookmarkEnd w:id="106"/>
      <w:r w:rsidRPr="005A5D01">
        <w:rPr>
          <w:rFonts w:ascii="Arial" w:eastAsia="Times New Roman" w:hAnsi="Arial" w:cs="Arial"/>
          <w:color w:val="000000"/>
          <w:sz w:val="20"/>
          <w:szCs w:val="20"/>
        </w:rPr>
        <w:t>Art. 22. A alienação fiduciária regulada por esta Lei é o negócio jurídico pelo qual o fiduciante, com o escopo de garantia de obrigação própria ou de terceiro, contrata a transferência ao credor, ou fiduciário, da propriedade resolúvel de coisa imóvel.   </w:t>
      </w:r>
      <w:hyperlink r:id="rId133"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07" w:name="art22p.."/>
      <w:bookmarkEnd w:id="107"/>
      <w:r w:rsidRPr="005A5D01">
        <w:rPr>
          <w:rFonts w:ascii="Arial" w:eastAsia="Times New Roman" w:hAnsi="Arial" w:cs="Arial"/>
          <w:strike/>
          <w:color w:val="000000"/>
          <w:sz w:val="20"/>
          <w:szCs w:val="20"/>
        </w:rPr>
        <w:t>Parágrafo único. A alienação fiduciária poderá ser contratada por pessoa física ou jurídica, podendo ter como objeto imóvel concluído ou em construção, não sendo privativa das entidades que operam no SFI.</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08" w:name="art22§1."/>
      <w:bookmarkEnd w:id="108"/>
      <w:r w:rsidRPr="005A5D01">
        <w:rPr>
          <w:rFonts w:ascii="Arial" w:eastAsia="Times New Roman" w:hAnsi="Arial" w:cs="Arial"/>
          <w:strike/>
          <w:color w:val="000000"/>
          <w:sz w:val="24"/>
          <w:szCs w:val="24"/>
        </w:rPr>
        <w:t>§ 1</w:t>
      </w:r>
      <w:r w:rsidRPr="005A5D01">
        <w:rPr>
          <w:rFonts w:ascii="Arial" w:eastAsia="Times New Roman" w:hAnsi="Arial" w:cs="Arial"/>
          <w:strike/>
          <w:color w:val="000000"/>
          <w:sz w:val="24"/>
          <w:szCs w:val="24"/>
          <w:u w:val="single"/>
          <w:vertAlign w:val="superscript"/>
        </w:rPr>
        <w:t>o</w:t>
      </w:r>
      <w:r w:rsidRPr="005A5D01">
        <w:rPr>
          <w:rFonts w:ascii="Arial" w:eastAsia="Times New Roman" w:hAnsi="Arial" w:cs="Arial"/>
          <w:strike/>
          <w:color w:val="000000"/>
          <w:sz w:val="24"/>
          <w:szCs w:val="24"/>
        </w:rPr>
        <w:t>  A alienação fiduciária poderá ser contratada por pessoa física ou jurídica, não sendo privativa das entidades que operam no SFI.        </w:t>
      </w:r>
      <w:hyperlink r:id="rId134" w:anchor="art24" w:history="1">
        <w:r w:rsidRPr="005A5D01">
          <w:rPr>
            <w:rFonts w:ascii="Arial" w:eastAsia="Times New Roman" w:hAnsi="Arial" w:cs="Arial"/>
            <w:strike/>
            <w:color w:val="0000FF"/>
            <w:sz w:val="24"/>
            <w:szCs w:val="24"/>
            <w:u w:val="single"/>
          </w:rPr>
          <w:t>(Incluído pela Medida Provisória nº 2.223, de 2001)</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09" w:name="art22§2"/>
      <w:bookmarkEnd w:id="109"/>
      <w:r w:rsidRPr="005A5D01">
        <w:rPr>
          <w:rFonts w:ascii="Arial" w:eastAsia="Times New Roman" w:hAnsi="Arial" w:cs="Arial"/>
          <w:strike/>
          <w:color w:val="000000"/>
          <w:sz w:val="24"/>
          <w:szCs w:val="24"/>
        </w:rPr>
        <w:t>§ 2</w:t>
      </w:r>
      <w:r w:rsidRPr="005A5D01">
        <w:rPr>
          <w:rFonts w:ascii="Arial" w:eastAsia="Times New Roman" w:hAnsi="Arial" w:cs="Arial"/>
          <w:strike/>
          <w:color w:val="000000"/>
          <w:sz w:val="24"/>
          <w:szCs w:val="24"/>
          <w:u w:val="single"/>
          <w:vertAlign w:val="superscript"/>
        </w:rPr>
        <w:t>o</w:t>
      </w:r>
      <w:r w:rsidRPr="005A5D01">
        <w:rPr>
          <w:rFonts w:ascii="Arial" w:eastAsia="Times New Roman" w:hAnsi="Arial" w:cs="Arial"/>
          <w:strike/>
          <w:color w:val="000000"/>
          <w:sz w:val="24"/>
          <w:szCs w:val="24"/>
        </w:rPr>
        <w:t>  A alienação fiduciária poderá ter como objeto bens enfitêuticos, sendo também exigível o pagamento do laudêmio se houver a consolidação do domínio útil no fiduciário.        </w:t>
      </w:r>
      <w:hyperlink r:id="rId135" w:anchor="art24" w:history="1">
        <w:r w:rsidRPr="005A5D01">
          <w:rPr>
            <w:rFonts w:ascii="Arial" w:eastAsia="Times New Roman" w:hAnsi="Arial" w:cs="Arial"/>
            <w:strike/>
            <w:color w:val="0000FF"/>
            <w:sz w:val="24"/>
            <w:szCs w:val="24"/>
            <w:u w:val="single"/>
          </w:rPr>
          <w:t>(Incluído pela Medida Provisória nº 2.223, de 2001)</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10" w:name="art22p"/>
      <w:bookmarkEnd w:id="110"/>
      <w:r w:rsidRPr="005A5D01">
        <w:rPr>
          <w:rFonts w:ascii="Arial" w:eastAsia="Times New Roman" w:hAnsi="Arial" w:cs="Arial"/>
          <w:strike/>
          <w:color w:val="000000"/>
          <w:sz w:val="20"/>
          <w:szCs w:val="20"/>
        </w:rPr>
        <w:t>Parágrafo único. A alienação fiduciária poderá ter como objeto bens enfitêuticos, sendo também exigível o pagamento do laudêmio se houver a consolidação do domínio útil no fiduciário.        </w:t>
      </w:r>
      <w:hyperlink r:id="rId136" w:anchor="art57" w:history="1">
        <w:r w:rsidRPr="005A5D01">
          <w:rPr>
            <w:rFonts w:ascii="Arial" w:eastAsia="Times New Roman" w:hAnsi="Arial" w:cs="Arial"/>
            <w:strike/>
            <w:color w:val="0000FF"/>
            <w:sz w:val="20"/>
            <w:szCs w:val="20"/>
            <w:u w:val="single"/>
          </w:rPr>
          <w:t>(Redação dada pela Lei nº 10.931, de 2004)</w:t>
        </w:r>
      </w:hyperlink>
      <w:r w:rsidRPr="005A5D01">
        <w:rPr>
          <w:rFonts w:ascii="Arial" w:eastAsia="Times New Roman" w:hAnsi="Arial" w:cs="Arial"/>
          <w:strike/>
          <w:color w:val="000000"/>
          <w:sz w:val="20"/>
          <w:szCs w:val="20"/>
        </w:rPr>
        <w:t> </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11" w:name="art22p."/>
      <w:bookmarkEnd w:id="111"/>
      <w:r w:rsidRPr="005A5D01">
        <w:rPr>
          <w:rFonts w:ascii="Arial" w:eastAsia="Times New Roman" w:hAnsi="Arial" w:cs="Arial"/>
          <w:strike/>
          <w:color w:val="000000"/>
          <w:sz w:val="20"/>
          <w:szCs w:val="20"/>
        </w:rPr>
        <w:t>Parágrafo único. A alienação fiduciária poderá ser contratada por pessoa física ou jurídica, não sendo privativa das entidades que operam no SFI, podendo ter como objeto bens enfitêuticos, hipótese em que será exigível o pagamento do laudêmio, se houver a consolidação do domínio útil no fiduciário.       </w:t>
      </w:r>
      <w:hyperlink r:id="rId137" w:anchor="art22p" w:history="1">
        <w:r w:rsidRPr="005A5D01">
          <w:rPr>
            <w:rFonts w:ascii="Arial" w:eastAsia="Times New Roman" w:hAnsi="Arial" w:cs="Arial"/>
            <w:strike/>
            <w:color w:val="0000FF"/>
            <w:sz w:val="20"/>
            <w:szCs w:val="20"/>
            <w:u w:val="single"/>
          </w:rPr>
          <w:t>(Redação dada pela Lei nº 11.076, de 2004)</w:t>
        </w:r>
      </w:hyperlink>
    </w:p>
    <w:p w:rsidR="005A5D01" w:rsidRPr="005A5D01" w:rsidRDefault="005A5D01" w:rsidP="005A5D01">
      <w:pPr>
        <w:spacing w:before="100" w:beforeAutospacing="1" w:after="100" w:afterAutospacing="1" w:line="240" w:lineRule="atLeast"/>
        <w:ind w:firstLine="525"/>
        <w:rPr>
          <w:rFonts w:ascii="Arial" w:eastAsia="Times New Roman" w:hAnsi="Arial" w:cs="Arial"/>
          <w:color w:val="000000"/>
          <w:sz w:val="20"/>
          <w:szCs w:val="20"/>
        </w:rPr>
      </w:pPr>
      <w:bookmarkStart w:id="112" w:name="art22§1"/>
      <w:bookmarkEnd w:id="112"/>
      <w:r w:rsidRPr="005A5D01">
        <w:rPr>
          <w:rFonts w:ascii="Arial" w:eastAsia="Times New Roman" w:hAnsi="Arial" w:cs="Arial"/>
          <w:color w:val="000000"/>
          <w:sz w:val="20"/>
          <w:szCs w:val="20"/>
        </w:rPr>
        <w:t>§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A alienação fiduciária poderá ser contratada por pessoa física ou jurídica, não sendo privativa das entidades que operam no SFI, podendo ter como objeto, além da propriedade plena:        </w:t>
      </w:r>
      <w:hyperlink r:id="rId138" w:anchor="art11" w:history="1">
        <w:r w:rsidRPr="005A5D01">
          <w:rPr>
            <w:rFonts w:ascii="Arial" w:eastAsia="Times New Roman" w:hAnsi="Arial" w:cs="Arial"/>
            <w:color w:val="0000FF"/>
            <w:sz w:val="20"/>
            <w:szCs w:val="20"/>
            <w:u w:val="single"/>
          </w:rPr>
          <w:t>(Renumerado do parágrafo único pela Lei nº 11.481, de 2007)</w:t>
        </w:r>
      </w:hyperlink>
    </w:p>
    <w:p w:rsidR="005A5D01" w:rsidRPr="005A5D01" w:rsidRDefault="005A5D01" w:rsidP="005A5D01">
      <w:pPr>
        <w:spacing w:before="100" w:beforeAutospacing="1" w:after="100" w:afterAutospacing="1" w:line="240" w:lineRule="atLeast"/>
        <w:ind w:firstLine="525"/>
        <w:rPr>
          <w:rFonts w:ascii="Arial" w:eastAsia="Times New Roman" w:hAnsi="Arial" w:cs="Arial"/>
          <w:color w:val="000000"/>
          <w:sz w:val="20"/>
          <w:szCs w:val="20"/>
        </w:rPr>
      </w:pPr>
      <w:bookmarkStart w:id="113" w:name="art22§1i"/>
      <w:bookmarkEnd w:id="113"/>
      <w:r w:rsidRPr="005A5D01">
        <w:rPr>
          <w:rFonts w:ascii="Arial" w:eastAsia="Times New Roman" w:hAnsi="Arial" w:cs="Arial"/>
          <w:color w:val="000000"/>
          <w:sz w:val="20"/>
          <w:szCs w:val="20"/>
        </w:rPr>
        <w:t>I - bens enfitêuticos, hipótese em que será exigível o pagamento do laudêmio, se houver a consolidação do domínio útil no fiduciário;        </w:t>
      </w:r>
      <w:hyperlink r:id="rId139" w:anchor="art11" w:history="1">
        <w:r w:rsidRPr="005A5D01">
          <w:rPr>
            <w:rFonts w:ascii="Arial" w:eastAsia="Times New Roman" w:hAnsi="Arial" w:cs="Arial"/>
            <w:color w:val="0000FF"/>
            <w:sz w:val="20"/>
            <w:szCs w:val="20"/>
            <w:u w:val="single"/>
          </w:rPr>
          <w:t>(Incluído pela Lei nº 11.481, de 2007)</w:t>
        </w:r>
      </w:hyperlink>
    </w:p>
    <w:p w:rsidR="005A5D01" w:rsidRPr="005A5D01" w:rsidRDefault="005A5D01" w:rsidP="005A5D01">
      <w:pPr>
        <w:spacing w:before="100" w:beforeAutospacing="1" w:after="100" w:afterAutospacing="1" w:line="240" w:lineRule="atLeast"/>
        <w:ind w:firstLine="525"/>
        <w:rPr>
          <w:rFonts w:ascii="Arial" w:eastAsia="Times New Roman" w:hAnsi="Arial" w:cs="Arial"/>
          <w:color w:val="000000"/>
          <w:sz w:val="20"/>
          <w:szCs w:val="20"/>
        </w:rPr>
      </w:pPr>
      <w:bookmarkStart w:id="114" w:name="art22§1ii"/>
      <w:bookmarkEnd w:id="114"/>
      <w:r w:rsidRPr="005A5D01">
        <w:rPr>
          <w:rFonts w:ascii="Arial" w:eastAsia="Times New Roman" w:hAnsi="Arial" w:cs="Arial"/>
          <w:color w:val="000000"/>
          <w:sz w:val="20"/>
          <w:szCs w:val="20"/>
        </w:rPr>
        <w:t>II - o direito de uso especial para fins de moradia;        </w:t>
      </w:r>
      <w:hyperlink r:id="rId140" w:anchor="art11" w:history="1">
        <w:r w:rsidRPr="005A5D01">
          <w:rPr>
            <w:rFonts w:ascii="Arial" w:eastAsia="Times New Roman" w:hAnsi="Arial" w:cs="Arial"/>
            <w:color w:val="0000FF"/>
            <w:sz w:val="20"/>
            <w:szCs w:val="20"/>
            <w:u w:val="single"/>
          </w:rPr>
          <w:t>(Incluído pela Lei nº 11.481, de 2007)</w:t>
        </w:r>
      </w:hyperlink>
    </w:p>
    <w:p w:rsidR="005A5D01" w:rsidRPr="005A5D01" w:rsidRDefault="005A5D01" w:rsidP="005A5D01">
      <w:pPr>
        <w:spacing w:before="100" w:beforeAutospacing="1" w:after="100" w:afterAutospacing="1" w:line="240" w:lineRule="atLeast"/>
        <w:ind w:firstLine="525"/>
        <w:rPr>
          <w:rFonts w:ascii="Arial" w:eastAsia="Times New Roman" w:hAnsi="Arial" w:cs="Arial"/>
          <w:color w:val="000000"/>
          <w:sz w:val="20"/>
          <w:szCs w:val="20"/>
        </w:rPr>
      </w:pPr>
      <w:bookmarkStart w:id="115" w:name="art22§1iii"/>
      <w:bookmarkEnd w:id="115"/>
      <w:r w:rsidRPr="005A5D01">
        <w:rPr>
          <w:rFonts w:ascii="Arial" w:eastAsia="Times New Roman" w:hAnsi="Arial" w:cs="Arial"/>
          <w:color w:val="000000"/>
          <w:sz w:val="20"/>
          <w:szCs w:val="20"/>
        </w:rPr>
        <w:t>III - o direito real de uso, desde que suscetível de alienação;       </w:t>
      </w:r>
      <w:hyperlink r:id="rId141" w:anchor="art11" w:history="1">
        <w:r w:rsidRPr="005A5D01">
          <w:rPr>
            <w:rFonts w:ascii="Arial" w:eastAsia="Times New Roman" w:hAnsi="Arial" w:cs="Arial"/>
            <w:color w:val="0000FF"/>
            <w:sz w:val="20"/>
            <w:szCs w:val="20"/>
            <w:u w:val="single"/>
          </w:rPr>
          <w:t>(Incluído pela Lei nº 11.481, de 2007)</w:t>
        </w:r>
      </w:hyperlink>
    </w:p>
    <w:p w:rsidR="005A5D01" w:rsidRPr="005A5D01" w:rsidRDefault="005A5D01" w:rsidP="005A5D01">
      <w:pPr>
        <w:spacing w:before="100" w:beforeAutospacing="1" w:after="100" w:afterAutospacing="1" w:line="240" w:lineRule="atLeast"/>
        <w:ind w:firstLine="525"/>
        <w:rPr>
          <w:rFonts w:ascii="Arial" w:eastAsia="Times New Roman" w:hAnsi="Arial" w:cs="Arial"/>
          <w:color w:val="000000"/>
          <w:sz w:val="20"/>
          <w:szCs w:val="20"/>
        </w:rPr>
      </w:pPr>
      <w:r w:rsidRPr="005A5D01">
        <w:rPr>
          <w:rFonts w:ascii="Arial" w:eastAsia="Times New Roman" w:hAnsi="Arial" w:cs="Arial"/>
          <w:strike/>
          <w:color w:val="000000"/>
          <w:sz w:val="20"/>
          <w:szCs w:val="20"/>
        </w:rPr>
        <w:t>IV - a propriedade superficiária.         </w:t>
      </w:r>
      <w:hyperlink r:id="rId142" w:anchor="art11" w:history="1">
        <w:r w:rsidRPr="005A5D01">
          <w:rPr>
            <w:rFonts w:ascii="Arial" w:eastAsia="Times New Roman" w:hAnsi="Arial" w:cs="Arial"/>
            <w:strike/>
            <w:color w:val="0000FF"/>
            <w:sz w:val="20"/>
            <w:szCs w:val="20"/>
            <w:u w:val="single"/>
          </w:rPr>
          <w:t>(Incluído pela Lei nº 11.481, de 2007)</w:t>
        </w:r>
      </w:hyperlink>
    </w:p>
    <w:p w:rsidR="005A5D01" w:rsidRPr="005A5D01" w:rsidRDefault="005A5D01" w:rsidP="005A5D0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16" w:name="art22iv."/>
      <w:bookmarkEnd w:id="116"/>
      <w:r w:rsidRPr="005A5D01">
        <w:rPr>
          <w:rFonts w:ascii="Times New Roman" w:eastAsia="Times New Roman" w:hAnsi="Times New Roman" w:cs="Times New Roman"/>
          <w:strike/>
          <w:color w:val="000000"/>
          <w:sz w:val="24"/>
          <w:szCs w:val="24"/>
        </w:rPr>
        <w:t>IV - a propriedade superficiária; ou </w:t>
      </w:r>
      <w:hyperlink r:id="rId143" w:anchor="art4" w:history="1">
        <w:r w:rsidRPr="005A5D01">
          <w:rPr>
            <w:rFonts w:ascii="Times New Roman" w:eastAsia="Times New Roman" w:hAnsi="Times New Roman" w:cs="Times New Roman"/>
            <w:strike/>
            <w:color w:val="0000FF"/>
            <w:sz w:val="24"/>
            <w:szCs w:val="24"/>
            <w:u w:val="single"/>
          </w:rPr>
          <w:t>(Redação dada pela Medida Provisória nº 700, de 2015)</w:t>
        </w:r>
      </w:hyperlink>
      <w:r w:rsidRPr="005A5D01">
        <w:rPr>
          <w:rFonts w:ascii="Times New Roman" w:eastAsia="Times New Roman" w:hAnsi="Times New Roman" w:cs="Times New Roman"/>
          <w:color w:val="000000"/>
          <w:sz w:val="24"/>
          <w:szCs w:val="24"/>
        </w:rPr>
        <w:t>    </w:t>
      </w:r>
      <w:hyperlink r:id="rId144" w:history="1">
        <w:r w:rsidRPr="005A5D01">
          <w:rPr>
            <w:rFonts w:ascii="Times New Roman" w:eastAsia="Times New Roman" w:hAnsi="Times New Roman" w:cs="Times New Roman"/>
            <w:color w:val="0000FF"/>
            <w:sz w:val="24"/>
            <w:szCs w:val="24"/>
            <w:u w:val="single"/>
          </w:rPr>
          <w:t>Vigência encerrada</w:t>
        </w:r>
      </w:hyperlink>
    </w:p>
    <w:p w:rsidR="005A5D01" w:rsidRPr="005A5D01" w:rsidRDefault="005A5D01" w:rsidP="005A5D0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bookmarkStart w:id="117" w:name="art22§1iv"/>
      <w:bookmarkEnd w:id="117"/>
      <w:r w:rsidRPr="005A5D01">
        <w:rPr>
          <w:rFonts w:ascii="Arial" w:eastAsia="Times New Roman" w:hAnsi="Arial" w:cs="Arial"/>
          <w:color w:val="000000"/>
          <w:sz w:val="20"/>
          <w:szCs w:val="20"/>
        </w:rPr>
        <w:t>IV - a propriedade superficiária.         </w:t>
      </w:r>
      <w:hyperlink r:id="rId145" w:anchor="art11" w:history="1">
        <w:r w:rsidRPr="005A5D01">
          <w:rPr>
            <w:rFonts w:ascii="Arial" w:eastAsia="Times New Roman" w:hAnsi="Arial" w:cs="Arial"/>
            <w:color w:val="0000FF"/>
            <w:sz w:val="20"/>
            <w:szCs w:val="20"/>
            <w:u w:val="single"/>
          </w:rPr>
          <w:t>(Incluído pela Lei nº 11.481, de 2007)</w:t>
        </w:r>
      </w:hyperlink>
    </w:p>
    <w:p w:rsidR="005A5D01" w:rsidRPr="005A5D01" w:rsidRDefault="005A5D01" w:rsidP="005A5D01">
      <w:pPr>
        <w:spacing w:before="100" w:beforeAutospacing="1" w:after="100" w:afterAutospacing="1" w:line="240" w:lineRule="auto"/>
        <w:ind w:firstLine="525"/>
        <w:jc w:val="both"/>
        <w:rPr>
          <w:rFonts w:ascii="Times New Roman" w:eastAsia="Times New Roman" w:hAnsi="Times New Roman" w:cs="Times New Roman"/>
          <w:color w:val="000000"/>
          <w:sz w:val="24"/>
          <w:szCs w:val="24"/>
        </w:rPr>
      </w:pPr>
      <w:r w:rsidRPr="005A5D01">
        <w:rPr>
          <w:rFonts w:ascii="Times New Roman" w:eastAsia="Times New Roman" w:hAnsi="Times New Roman" w:cs="Times New Roman"/>
          <w:strike/>
          <w:color w:val="000000"/>
          <w:sz w:val="24"/>
          <w:szCs w:val="24"/>
        </w:rPr>
        <w:lastRenderedPageBreak/>
        <w:t>V - os direitos oriundos da imissão provisória na posse, quando concedida à União, aos Estados, ao Distrito Federal, aos Municípios ou às suas entidades delegadas, e respectiva cessão e promessa de cessão. </w:t>
      </w:r>
      <w:hyperlink r:id="rId146" w:anchor="art4" w:history="1">
        <w:r w:rsidRPr="005A5D01">
          <w:rPr>
            <w:rFonts w:ascii="Times New Roman" w:eastAsia="Times New Roman" w:hAnsi="Times New Roman" w:cs="Times New Roman"/>
            <w:strike/>
            <w:color w:val="0000FF"/>
            <w:sz w:val="24"/>
            <w:szCs w:val="24"/>
            <w:u w:val="single"/>
          </w:rPr>
          <w:t>(Incluído pela Medida Provisória nº 700, de 2015)</w:t>
        </w:r>
      </w:hyperlink>
      <w:r w:rsidRPr="005A5D01">
        <w:rPr>
          <w:rFonts w:ascii="Times New Roman" w:eastAsia="Times New Roman" w:hAnsi="Times New Roman" w:cs="Times New Roman"/>
          <w:color w:val="000000"/>
          <w:sz w:val="24"/>
          <w:szCs w:val="24"/>
        </w:rPr>
        <w:t>    </w:t>
      </w:r>
      <w:hyperlink r:id="rId147" w:history="1">
        <w:r w:rsidRPr="005A5D01">
          <w:rPr>
            <w:rFonts w:ascii="Times New Roman" w:eastAsia="Times New Roman" w:hAnsi="Times New Roman" w:cs="Times New Roman"/>
            <w:color w:val="0000FF"/>
            <w:sz w:val="24"/>
            <w:szCs w:val="24"/>
            <w:u w:val="single"/>
          </w:rPr>
          <w:t>Vigência encerrada</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18" w:name="art22-5"/>
      <w:bookmarkEnd w:id="118"/>
      <w:r w:rsidRPr="005A5D01">
        <w:rPr>
          <w:rFonts w:ascii="Arial" w:eastAsia="Times New Roman" w:hAnsi="Arial" w:cs="Arial"/>
          <w:color w:val="000000"/>
          <w:sz w:val="20"/>
          <w:szCs w:val="20"/>
        </w:rPr>
        <w:t>V - os direitos oriundos da imissão provisória na posse, quando concedida à União, aos Estados, ao Distrito Federal, aos Municípios ou às suas entidades delegadas, e a respectiva cessão e promessa de cessão;      </w:t>
      </w:r>
      <w:hyperlink r:id="rId148" w:anchor="art28" w:history="1">
        <w:r w:rsidRPr="005A5D01">
          <w:rPr>
            <w:rFonts w:ascii="Arial" w:eastAsia="Times New Roman" w:hAnsi="Arial" w:cs="Arial"/>
            <w:color w:val="0000FF"/>
            <w:sz w:val="20"/>
            <w:szCs w:val="20"/>
            <w:u w:val="single"/>
          </w:rPr>
          <w:t>(Incluído pela Lei nº 14.620,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r w:rsidRPr="005A5D01">
        <w:rPr>
          <w:rFonts w:ascii="Arial" w:eastAsia="Times New Roman" w:hAnsi="Arial" w:cs="Arial"/>
          <w:color w:val="000000"/>
          <w:sz w:val="20"/>
          <w:szCs w:val="20"/>
        </w:rPr>
        <w:t>VI - os bens que, não constituindo partes integrantes do imóvel, destinam-se, de modo duradouro, ao uso ou ao serviço deste.      </w:t>
      </w:r>
      <w:hyperlink r:id="rId149" w:anchor="art28" w:history="1">
        <w:r w:rsidRPr="005A5D01">
          <w:rPr>
            <w:rFonts w:ascii="Arial" w:eastAsia="Times New Roman" w:hAnsi="Arial" w:cs="Arial"/>
            <w:color w:val="0000FF"/>
            <w:sz w:val="20"/>
            <w:szCs w:val="20"/>
            <w:u w:val="single"/>
          </w:rPr>
          <w:t>(Incluído pela Lei nº 14.620, de 2023)</w:t>
        </w:r>
      </w:hyperlink>
    </w:p>
    <w:p w:rsidR="005A5D01" w:rsidRPr="005A5D01" w:rsidRDefault="005A5D01" w:rsidP="005A5D01">
      <w:pPr>
        <w:spacing w:before="100" w:beforeAutospacing="1" w:after="100" w:afterAutospacing="1" w:line="240" w:lineRule="atLeast"/>
        <w:ind w:firstLine="525"/>
        <w:rPr>
          <w:rFonts w:ascii="Arial" w:eastAsia="Times New Roman" w:hAnsi="Arial" w:cs="Arial"/>
          <w:color w:val="000000"/>
          <w:sz w:val="20"/>
          <w:szCs w:val="20"/>
        </w:rPr>
      </w:pPr>
      <w:bookmarkStart w:id="119" w:name="art22§2."/>
      <w:bookmarkEnd w:id="119"/>
      <w:r w:rsidRPr="005A5D01">
        <w:rPr>
          <w:rFonts w:ascii="Arial" w:eastAsia="Times New Roman" w:hAnsi="Arial" w:cs="Arial"/>
          <w:color w:val="000000"/>
          <w:sz w:val="20"/>
          <w:szCs w:val="20"/>
        </w:rPr>
        <w:t>§ 2</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Os direitos de garantia instituídos nas hipóteses dos incisos III e IV do §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deste artigo ficam limitados à duração da concessão ou direito de superfície, caso tenham sido transferidos por período determinado.         </w:t>
      </w:r>
      <w:hyperlink r:id="rId150" w:anchor="art11" w:history="1">
        <w:r w:rsidRPr="005A5D01">
          <w:rPr>
            <w:rFonts w:ascii="Arial" w:eastAsia="Times New Roman" w:hAnsi="Arial" w:cs="Arial"/>
            <w:color w:val="0000FF"/>
            <w:sz w:val="20"/>
            <w:szCs w:val="20"/>
            <w:u w:val="single"/>
          </w:rPr>
          <w:t>(Incluído pela Lei nº 11.481, de 2007)</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20" w:name="art22§3"/>
      <w:bookmarkEnd w:id="120"/>
      <w:r w:rsidRPr="005A5D01">
        <w:rPr>
          <w:rFonts w:ascii="Arial" w:eastAsia="Times New Roman" w:hAnsi="Arial" w:cs="Arial"/>
          <w:color w:val="000000"/>
          <w:sz w:val="20"/>
          <w:szCs w:val="20"/>
        </w:rPr>
        <w:t>§ 3º A alienação fiduciária da propriedade superveniente, adquirida pelo fiduciante, é suscetível de registro no registro de imóveis desde a data de sua celebração, tornando-se eficaz a partir do cancelamento da propriedade fiduciária anteriormente constituída.   </w:t>
      </w:r>
      <w:hyperlink r:id="rId151"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21" w:name="art22§4"/>
      <w:bookmarkEnd w:id="121"/>
      <w:r w:rsidRPr="005A5D01">
        <w:rPr>
          <w:rFonts w:ascii="Arial" w:eastAsia="Times New Roman" w:hAnsi="Arial" w:cs="Arial"/>
          <w:color w:val="000000"/>
          <w:sz w:val="20"/>
          <w:szCs w:val="20"/>
        </w:rPr>
        <w:t>§ 4º Havendo alienações fiduciárias sucessivas da propriedade superveniente, as anteriores terão prioridade em relação às posteriores na excussão da garantia, observado que, no caso de excussão do imóvel pelo credor fiduciário anterior com alienação a terceiros, os direitos dos credores fiduciários posteriores sub-rogam-se no preço obtido, cancelando-se os registros das respectivas alienações fiduciárias.   </w:t>
      </w:r>
      <w:hyperlink r:id="rId152"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22" w:name="art22§5"/>
      <w:bookmarkEnd w:id="122"/>
      <w:r w:rsidRPr="005A5D01">
        <w:rPr>
          <w:rFonts w:ascii="Arial" w:eastAsia="Times New Roman" w:hAnsi="Arial" w:cs="Arial"/>
          <w:color w:val="000000"/>
          <w:sz w:val="20"/>
          <w:szCs w:val="20"/>
        </w:rPr>
        <w:t>§ 5º O credor fiduciário que pagar a dívida do devedor fiduciante comum ficará sub-rogado no crédito e na propriedade fiduciária em garantia, nos termos do </w:t>
      </w:r>
      <w:hyperlink r:id="rId153" w:anchor="art346i" w:history="1">
        <w:r w:rsidRPr="005A5D01">
          <w:rPr>
            <w:rFonts w:ascii="Arial" w:eastAsia="Times New Roman" w:hAnsi="Arial" w:cs="Arial"/>
            <w:color w:val="0000FF"/>
            <w:sz w:val="20"/>
            <w:szCs w:val="20"/>
            <w:u w:val="single"/>
          </w:rPr>
          <w:t>inciso I do </w:t>
        </w:r>
        <w:r w:rsidRPr="005A5D01">
          <w:rPr>
            <w:rFonts w:ascii="Arial" w:eastAsia="Times New Roman" w:hAnsi="Arial" w:cs="Arial"/>
            <w:b/>
            <w:bCs/>
            <w:color w:val="0000FF"/>
            <w:sz w:val="20"/>
            <w:szCs w:val="20"/>
            <w:u w:val="single"/>
          </w:rPr>
          <w:t>caput</w:t>
        </w:r>
        <w:r w:rsidRPr="005A5D01">
          <w:rPr>
            <w:rFonts w:ascii="Arial" w:eastAsia="Times New Roman" w:hAnsi="Arial" w:cs="Arial"/>
            <w:color w:val="0000FF"/>
            <w:sz w:val="20"/>
            <w:szCs w:val="20"/>
            <w:u w:val="single"/>
          </w:rPr>
          <w:t> do art. 346 da Lei nº 10.406, de 10 de janeiro de 2002</w:t>
        </w:r>
      </w:hyperlink>
      <w:r w:rsidRPr="005A5D01">
        <w:rPr>
          <w:rFonts w:ascii="Arial" w:eastAsia="Times New Roman" w:hAnsi="Arial" w:cs="Arial"/>
          <w:color w:val="000000"/>
          <w:sz w:val="20"/>
          <w:szCs w:val="20"/>
        </w:rPr>
        <w:t> (Código Civil).   </w:t>
      </w:r>
      <w:hyperlink r:id="rId154"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23" w:name="art22§6"/>
      <w:bookmarkEnd w:id="123"/>
      <w:r w:rsidRPr="005A5D01">
        <w:rPr>
          <w:rFonts w:ascii="Arial" w:eastAsia="Times New Roman" w:hAnsi="Arial" w:cs="Arial"/>
          <w:color w:val="000000"/>
          <w:sz w:val="20"/>
          <w:szCs w:val="20"/>
        </w:rPr>
        <w:t>§ 6º O inadimplemento de quaisquer das obrigações garantidas pela propriedade fiduciária faculta ao credor declarar vencidas as demais obrigações de que for titular garantidas pelo mesmo imóvel, inclusive quando a titularidade decorrer do disposto no art. 31 desta Lei.    </w:t>
      </w:r>
      <w:hyperlink r:id="rId155"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24" w:name="art22§7"/>
      <w:bookmarkEnd w:id="124"/>
      <w:r w:rsidRPr="005A5D01">
        <w:rPr>
          <w:rFonts w:ascii="Arial" w:eastAsia="Times New Roman" w:hAnsi="Arial" w:cs="Arial"/>
          <w:color w:val="000000"/>
          <w:sz w:val="20"/>
          <w:szCs w:val="20"/>
        </w:rPr>
        <w:t>§ 7º O disposto no § 6º aplica-se à hipótese prevista no § 3º deste artigo.    </w:t>
      </w:r>
      <w:hyperlink r:id="rId156"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25" w:name="art22§8"/>
      <w:bookmarkEnd w:id="125"/>
      <w:r w:rsidRPr="005A5D01">
        <w:rPr>
          <w:rFonts w:ascii="Arial" w:eastAsia="Times New Roman" w:hAnsi="Arial" w:cs="Arial"/>
          <w:color w:val="000000"/>
          <w:sz w:val="20"/>
          <w:szCs w:val="20"/>
        </w:rPr>
        <w:t>§ 8º O instrumento constitutivo da alienação fiduciária na forma do § 3º deve conter cláusula com a previsão de que trata o § 6º deste artigo.   </w:t>
      </w:r>
      <w:hyperlink r:id="rId157"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26" w:name="art22§9"/>
      <w:bookmarkEnd w:id="126"/>
      <w:r w:rsidRPr="005A5D01">
        <w:rPr>
          <w:rFonts w:ascii="Arial" w:eastAsia="Times New Roman" w:hAnsi="Arial" w:cs="Arial"/>
          <w:color w:val="000000"/>
          <w:sz w:val="20"/>
          <w:szCs w:val="20"/>
        </w:rPr>
        <w:t>§ 9º Na hipótese de o fiduciário optar por exercer a faculdade de que trata o § 6º deste artigo, deverá informá-lo na intimação de que trata o § 1º do art. 26 desta Lei.    </w:t>
      </w:r>
      <w:hyperlink r:id="rId158"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27" w:name="art22§10"/>
      <w:bookmarkEnd w:id="127"/>
      <w:r w:rsidRPr="005A5D01">
        <w:rPr>
          <w:rFonts w:ascii="Arial" w:eastAsia="Times New Roman" w:hAnsi="Arial" w:cs="Arial"/>
          <w:color w:val="000000"/>
          <w:sz w:val="20"/>
          <w:szCs w:val="20"/>
        </w:rPr>
        <w:t>§ 10. O disposto no </w:t>
      </w:r>
      <w:hyperlink r:id="rId159" w:anchor="art49%C2%A73" w:history="1">
        <w:r w:rsidRPr="005A5D01">
          <w:rPr>
            <w:rFonts w:ascii="Arial" w:eastAsia="Times New Roman" w:hAnsi="Arial" w:cs="Arial"/>
            <w:color w:val="0000FF"/>
            <w:sz w:val="20"/>
            <w:szCs w:val="20"/>
            <w:u w:val="single"/>
          </w:rPr>
          <w:t>§ 3º do art. 49 da Lei nº 11.101, de 9 de fevereiro de 2005</w:t>
        </w:r>
      </w:hyperlink>
      <w:r w:rsidRPr="005A5D01">
        <w:rPr>
          <w:rFonts w:ascii="Arial" w:eastAsia="Times New Roman" w:hAnsi="Arial" w:cs="Arial"/>
          <w:color w:val="000000"/>
          <w:sz w:val="20"/>
          <w:szCs w:val="20"/>
        </w:rPr>
        <w:t>, beneficia todos os credores fiduciários, mesmo aqueles decorrentes da alienação fiduciária da propriedade superveniente.   </w:t>
      </w:r>
      <w:hyperlink r:id="rId160"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8" w:name="art23"/>
      <w:bookmarkEnd w:id="128"/>
      <w:r w:rsidRPr="005A5D01">
        <w:rPr>
          <w:rFonts w:ascii="Arial" w:eastAsia="Times New Roman" w:hAnsi="Arial" w:cs="Arial"/>
          <w:color w:val="000000"/>
          <w:sz w:val="20"/>
          <w:szCs w:val="20"/>
        </w:rPr>
        <w:t>Art. 23. Constitui-se a propriedade fiduciária de coisa imóvel mediante registro, no competente Registro de Imóveis, do contrato que lhe serve de título.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9" w:name="art23p"/>
      <w:bookmarkEnd w:id="129"/>
      <w:r w:rsidRPr="005A5D01">
        <w:rPr>
          <w:rFonts w:ascii="Arial" w:eastAsia="Times New Roman" w:hAnsi="Arial" w:cs="Arial"/>
          <w:strike/>
          <w:color w:val="000000"/>
          <w:sz w:val="20"/>
          <w:szCs w:val="20"/>
        </w:rPr>
        <w:t>Parágrafo único. Com a constituição da propriedade fiduciária, dá-se o desdobramento da posse, tornando-se o fiduciante possuidor direto e o fiduciário possuidor indireto da coisa imóvel.</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0" w:name="art23§1"/>
      <w:bookmarkEnd w:id="130"/>
      <w:r w:rsidRPr="005A5D01">
        <w:rPr>
          <w:rFonts w:ascii="Arial" w:eastAsia="Times New Roman" w:hAnsi="Arial" w:cs="Arial"/>
          <w:color w:val="000000"/>
          <w:sz w:val="20"/>
          <w:szCs w:val="20"/>
        </w:rPr>
        <w:lastRenderedPageBreak/>
        <w:t>§ 1º Parágrafo único. Com a constituição da propriedade fiduciária, dá-se o desdobramento da posse, tornando-se o fiduciante possuidor direto e o fiduciário possuidor indireto da coisa imóvel.      </w:t>
      </w:r>
      <w:hyperlink r:id="rId161" w:anchor="art28" w:history="1">
        <w:r w:rsidRPr="005A5D01">
          <w:rPr>
            <w:rFonts w:ascii="Arial" w:eastAsia="Times New Roman" w:hAnsi="Arial" w:cs="Arial"/>
            <w:color w:val="0000FF"/>
            <w:sz w:val="20"/>
            <w:szCs w:val="20"/>
            <w:u w:val="single"/>
          </w:rPr>
          <w:t>(Incluído pela Lei nº 14.620,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2º Caberá ao fiduciante a obrigação de arcar com o custo do pagamento do Imposto sobre a Propriedade Predial e Territorial Urbana (IPTU) incidente sobre o bem e das taxas condominiais existentes.     </w:t>
      </w:r>
      <w:hyperlink r:id="rId162" w:anchor="art28" w:history="1">
        <w:r w:rsidRPr="005A5D01">
          <w:rPr>
            <w:rFonts w:ascii="Arial" w:eastAsia="Times New Roman" w:hAnsi="Arial" w:cs="Arial"/>
            <w:color w:val="0000FF"/>
            <w:sz w:val="20"/>
            <w:szCs w:val="20"/>
            <w:u w:val="single"/>
          </w:rPr>
          <w:t>(Incluído pela Lei nº 14.620,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1" w:name="art24"/>
      <w:bookmarkEnd w:id="131"/>
      <w:r w:rsidRPr="005A5D01">
        <w:rPr>
          <w:rFonts w:ascii="Arial" w:eastAsia="Times New Roman" w:hAnsi="Arial" w:cs="Arial"/>
          <w:color w:val="000000"/>
          <w:sz w:val="20"/>
          <w:szCs w:val="20"/>
        </w:rPr>
        <w:t>Art. 24. O contrato que serve de título ao negócio fiduciário conterá:</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2" w:name="art24i"/>
      <w:bookmarkEnd w:id="132"/>
      <w:r w:rsidRPr="005A5D01">
        <w:rPr>
          <w:rFonts w:ascii="Arial" w:eastAsia="Times New Roman" w:hAnsi="Arial" w:cs="Arial"/>
          <w:strike/>
          <w:color w:val="000000"/>
          <w:sz w:val="20"/>
          <w:szCs w:val="20"/>
        </w:rPr>
        <w:t>I - o valor do principal da dívida;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3" w:name="art24-1.0"/>
      <w:bookmarkEnd w:id="133"/>
      <w:r w:rsidRPr="005A5D01">
        <w:rPr>
          <w:rFonts w:ascii="Arial" w:eastAsia="Times New Roman" w:hAnsi="Arial" w:cs="Arial"/>
          <w:color w:val="000000"/>
          <w:sz w:val="20"/>
          <w:szCs w:val="20"/>
        </w:rPr>
        <w:t>I - o valor da dívida, sua estimação ou seu valor máximo;   </w:t>
      </w:r>
      <w:hyperlink r:id="rId163"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4" w:name="art24ii"/>
      <w:bookmarkEnd w:id="134"/>
      <w:r w:rsidRPr="005A5D01">
        <w:rPr>
          <w:rFonts w:ascii="Arial" w:eastAsia="Times New Roman" w:hAnsi="Arial" w:cs="Arial"/>
          <w:color w:val="000000"/>
          <w:sz w:val="20"/>
          <w:szCs w:val="20"/>
        </w:rPr>
        <w:t>II - o prazo e as condições de reposição do empréstimo ou do crédito do fiduciário;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5" w:name="art24iii"/>
      <w:bookmarkEnd w:id="135"/>
      <w:r w:rsidRPr="005A5D01">
        <w:rPr>
          <w:rFonts w:ascii="Arial" w:eastAsia="Times New Roman" w:hAnsi="Arial" w:cs="Arial"/>
          <w:color w:val="000000"/>
          <w:sz w:val="20"/>
          <w:szCs w:val="20"/>
        </w:rPr>
        <w:t>III - a taxa de juros e os encargos incidentes;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6" w:name="art24iv"/>
      <w:bookmarkEnd w:id="136"/>
      <w:r w:rsidRPr="005A5D01">
        <w:rPr>
          <w:rFonts w:ascii="Arial" w:eastAsia="Times New Roman" w:hAnsi="Arial" w:cs="Arial"/>
          <w:color w:val="000000"/>
          <w:sz w:val="20"/>
          <w:szCs w:val="20"/>
        </w:rPr>
        <w:t>IV - a cláusula de constituição da propriedade fiduciária, com a descrição do imóvel objeto da alienação fiduciária e a indicação do título e modo de aquisição;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7" w:name="art24v"/>
      <w:bookmarkEnd w:id="137"/>
      <w:r w:rsidRPr="005A5D01">
        <w:rPr>
          <w:rFonts w:ascii="Arial" w:eastAsia="Times New Roman" w:hAnsi="Arial" w:cs="Arial"/>
          <w:strike/>
          <w:color w:val="000000"/>
          <w:sz w:val="20"/>
          <w:szCs w:val="20"/>
        </w:rPr>
        <w:t>V - a cláusula assegurando ao fiduciante, enquanto adimplente, a livre utilização, por sua conta e risco, do imóvel objeto da alienação fiduciária;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8" w:name="art24-5.0"/>
      <w:bookmarkEnd w:id="138"/>
      <w:r w:rsidRPr="005A5D01">
        <w:rPr>
          <w:rFonts w:ascii="Arial" w:eastAsia="Times New Roman" w:hAnsi="Arial" w:cs="Arial"/>
          <w:color w:val="000000"/>
          <w:sz w:val="20"/>
          <w:szCs w:val="20"/>
        </w:rPr>
        <w:t>V - a cláusula que assegure ao fiduciante a livre utilização, por sua conta e risco, do imóvel objeto da alienação fiduciária, exceto a hipótese de inadimplência;   </w:t>
      </w:r>
      <w:hyperlink r:id="rId164"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9" w:name="art24vi"/>
      <w:bookmarkEnd w:id="139"/>
      <w:r w:rsidRPr="005A5D01">
        <w:rPr>
          <w:rFonts w:ascii="Arial" w:eastAsia="Times New Roman" w:hAnsi="Arial" w:cs="Arial"/>
          <w:color w:val="000000"/>
          <w:sz w:val="20"/>
          <w:szCs w:val="20"/>
        </w:rPr>
        <w:t>VI - a indicação, para efeito de venda em público leilão, do valor do imóvel e dos critérios para a respectiva revisão;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0" w:name="art24vii"/>
      <w:bookmarkEnd w:id="140"/>
      <w:r w:rsidRPr="005A5D01">
        <w:rPr>
          <w:rFonts w:ascii="Arial" w:eastAsia="Times New Roman" w:hAnsi="Arial" w:cs="Arial"/>
          <w:strike/>
          <w:color w:val="000000"/>
          <w:sz w:val="20"/>
          <w:szCs w:val="20"/>
        </w:rPr>
        <w:t>VII - a cláusula dispondo sobre os procedimentos de que trata o art. 27.</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1" w:name="art24-7.0"/>
      <w:bookmarkEnd w:id="141"/>
      <w:r w:rsidRPr="005A5D01">
        <w:rPr>
          <w:rFonts w:ascii="Arial" w:eastAsia="Times New Roman" w:hAnsi="Arial" w:cs="Arial"/>
          <w:color w:val="000000"/>
          <w:sz w:val="20"/>
          <w:szCs w:val="20"/>
        </w:rPr>
        <w:t>VII - a cláusula que disponha sobre os procedimentos de que tratam os arts. 26-A, 27 e 27-A desta Lei.   </w:t>
      </w:r>
      <w:hyperlink r:id="rId165"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2" w:name="art24p"/>
      <w:bookmarkEnd w:id="142"/>
      <w:r w:rsidRPr="005A5D01">
        <w:rPr>
          <w:rFonts w:ascii="Arial" w:eastAsia="Times New Roman" w:hAnsi="Arial" w:cs="Arial"/>
          <w:strike/>
          <w:color w:val="000000"/>
          <w:sz w:val="20"/>
          <w:szCs w:val="20"/>
        </w:rPr>
        <w:t>Parágrafo único.  Caso o valor do imóvel convencionado pelas partes nos termos do inciso VI do caput deste artigo seja inferior ao utilizado pelo órgão competente como base de cálculo para a apuração do imposto sobre transmissão inter vivos, exigível por força da consolidação da propriedade em nome do credor fiduciário, este último será o valor mínimo para efeito de venda do imóvel no primeiro leilão.  </w:t>
      </w:r>
      <w:hyperlink r:id="rId166" w:anchor="art67" w:history="1">
        <w:r w:rsidRPr="005A5D01">
          <w:rPr>
            <w:rFonts w:ascii="Arial" w:eastAsia="Times New Roman" w:hAnsi="Arial" w:cs="Arial"/>
            <w:strike/>
            <w:color w:val="0000FF"/>
            <w:sz w:val="20"/>
            <w:szCs w:val="20"/>
            <w:u w:val="single"/>
          </w:rPr>
          <w:t>(Incluído pela Lei nº 13.465, de 2017)</w:t>
        </w:r>
      </w:hyperlink>
      <w:r w:rsidRPr="005A5D01">
        <w:rPr>
          <w:rFonts w:ascii="Arial" w:eastAsia="Times New Roman" w:hAnsi="Arial" w:cs="Arial"/>
          <w:color w:val="000000"/>
          <w:sz w:val="20"/>
          <w:szCs w:val="20"/>
        </w:rPr>
        <w:t>           </w:t>
      </w:r>
      <w:hyperlink r:id="rId167" w:anchor="art29" w:history="1">
        <w:r w:rsidRPr="005A5D01">
          <w:rPr>
            <w:rFonts w:ascii="Arial" w:eastAsia="Times New Roman" w:hAnsi="Arial" w:cs="Arial"/>
            <w:color w:val="0000FF"/>
            <w:sz w:val="20"/>
            <w:szCs w:val="20"/>
            <w:u w:val="single"/>
          </w:rPr>
          <w:t>(Revogado pela Medida Provisória nº 1.162, de 2023)</w:t>
        </w:r>
      </w:hyperlink>
    </w:p>
    <w:p w:rsidR="005A5D01" w:rsidRPr="005A5D01" w:rsidRDefault="005A5D01" w:rsidP="005A5D01">
      <w:pPr>
        <w:spacing w:before="225" w:after="225" w:line="240" w:lineRule="auto"/>
        <w:ind w:firstLine="570"/>
        <w:jc w:val="both"/>
        <w:rPr>
          <w:rFonts w:ascii="Times New Roman" w:eastAsia="Times New Roman" w:hAnsi="Times New Roman" w:cs="Times New Roman"/>
          <w:color w:val="000000"/>
          <w:sz w:val="24"/>
          <w:szCs w:val="24"/>
        </w:rPr>
      </w:pPr>
      <w:bookmarkStart w:id="143" w:name="art24§1"/>
      <w:bookmarkEnd w:id="143"/>
      <w:r w:rsidRPr="005A5D01">
        <w:rPr>
          <w:rFonts w:ascii="Arial" w:eastAsia="Times New Roman" w:hAnsi="Arial" w:cs="Arial"/>
          <w:color w:val="000000"/>
          <w:sz w:val="24"/>
          <w:szCs w:val="24"/>
        </w:rPr>
        <w:t>§ 1º  Caso o valor do imóvel convencionado pelas partes nos termos do inciso VI do </w:t>
      </w:r>
      <w:r w:rsidRPr="005A5D01">
        <w:rPr>
          <w:rFonts w:ascii="Arial" w:eastAsia="Times New Roman" w:hAnsi="Arial" w:cs="Arial"/>
          <w:b/>
          <w:bCs/>
          <w:color w:val="000000"/>
          <w:sz w:val="24"/>
          <w:szCs w:val="24"/>
        </w:rPr>
        <w:t>caput</w:t>
      </w:r>
      <w:r w:rsidRPr="005A5D01">
        <w:rPr>
          <w:rFonts w:ascii="Arial" w:eastAsia="Times New Roman" w:hAnsi="Arial" w:cs="Arial"/>
          <w:color w:val="000000"/>
          <w:sz w:val="24"/>
          <w:szCs w:val="24"/>
        </w:rPr>
        <w:t> seja inferior ao utilizado pelo órgão competente como base de cálculo para a apuração do imposto sobre transmissão </w:t>
      </w:r>
      <w:r w:rsidRPr="005A5D01">
        <w:rPr>
          <w:rFonts w:ascii="Arial" w:eastAsia="Times New Roman" w:hAnsi="Arial" w:cs="Arial"/>
          <w:b/>
          <w:bCs/>
          <w:color w:val="000000"/>
          <w:sz w:val="24"/>
          <w:szCs w:val="24"/>
        </w:rPr>
        <w:t>inter vivos</w:t>
      </w:r>
      <w:r w:rsidRPr="005A5D01">
        <w:rPr>
          <w:rFonts w:ascii="Arial" w:eastAsia="Times New Roman" w:hAnsi="Arial" w:cs="Arial"/>
          <w:color w:val="000000"/>
          <w:sz w:val="24"/>
          <w:szCs w:val="24"/>
        </w:rPr>
        <w:t>, exigível por força da consolidação da propriedade em nome do credor fiduciário, este último será o valor mínimo para efeito de venda do imóvel no primeiro leilão.       </w:t>
      </w:r>
      <w:hyperlink r:id="rId168" w:anchor="art21" w:history="1">
        <w:r w:rsidRPr="005A5D01">
          <w:rPr>
            <w:rFonts w:ascii="Arial" w:eastAsia="Times New Roman" w:hAnsi="Arial" w:cs="Arial"/>
            <w:color w:val="0000FF"/>
            <w:sz w:val="24"/>
            <w:szCs w:val="24"/>
            <w:u w:val="single"/>
          </w:rPr>
          <w:t>(Incluído pela Medida Provisória nº 1.162, de 2023)</w:t>
        </w:r>
      </w:hyperlink>
    </w:p>
    <w:p w:rsidR="005A5D01" w:rsidRPr="005A5D01" w:rsidRDefault="005A5D01" w:rsidP="005A5D01">
      <w:pPr>
        <w:spacing w:before="225" w:after="225" w:line="240" w:lineRule="auto"/>
        <w:ind w:firstLine="570"/>
        <w:jc w:val="both"/>
        <w:rPr>
          <w:rFonts w:ascii="Times New Roman" w:eastAsia="Times New Roman" w:hAnsi="Times New Roman" w:cs="Times New Roman"/>
          <w:color w:val="000000"/>
          <w:sz w:val="24"/>
          <w:szCs w:val="24"/>
        </w:rPr>
      </w:pPr>
      <w:r w:rsidRPr="005A5D01">
        <w:rPr>
          <w:rFonts w:ascii="Arial" w:eastAsia="Times New Roman" w:hAnsi="Arial" w:cs="Arial"/>
          <w:color w:val="000000"/>
          <w:sz w:val="24"/>
          <w:szCs w:val="24"/>
        </w:rPr>
        <w:t xml:space="preserve">§ 2º  Nos contratos firmados com cláusula de alienação fiduciária em garantia, caberá ao fiduciante a obrigação de arcar com o custo do pagamento do Imposto sobre a Propriedade Predial e Territorial Urbana - IPTU incidente </w:t>
      </w:r>
      <w:r w:rsidRPr="005A5D01">
        <w:rPr>
          <w:rFonts w:ascii="Arial" w:eastAsia="Times New Roman" w:hAnsi="Arial" w:cs="Arial"/>
          <w:color w:val="000000"/>
          <w:sz w:val="24"/>
          <w:szCs w:val="24"/>
        </w:rPr>
        <w:lastRenderedPageBreak/>
        <w:t>sobre o bem e das taxas condominiais existentes.        </w:t>
      </w:r>
      <w:hyperlink r:id="rId169" w:anchor="art21" w:history="1">
        <w:r w:rsidRPr="005A5D01">
          <w:rPr>
            <w:rFonts w:ascii="Arial" w:eastAsia="Times New Roman" w:hAnsi="Arial" w:cs="Arial"/>
            <w:color w:val="0000FF"/>
            <w:sz w:val="24"/>
            <w:szCs w:val="24"/>
            <w:u w:val="single"/>
          </w:rPr>
          <w:t>(Incluído pela Medida Provisória nº 1.162,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4" w:name="art25"/>
      <w:bookmarkEnd w:id="144"/>
      <w:r w:rsidRPr="005A5D01">
        <w:rPr>
          <w:rFonts w:ascii="Arial" w:eastAsia="Times New Roman" w:hAnsi="Arial" w:cs="Arial"/>
          <w:color w:val="000000"/>
          <w:sz w:val="20"/>
          <w:szCs w:val="20"/>
        </w:rPr>
        <w:t>Art. 25. Com o pagamento da dívida e seus encargos, resolve-se, nos termos deste artigo, a propriedade fiduciária do imóvel.</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5" w:name="art25§1"/>
      <w:bookmarkEnd w:id="145"/>
      <w:r w:rsidRPr="005A5D01">
        <w:rPr>
          <w:rFonts w:ascii="Arial" w:eastAsia="Times New Roman" w:hAnsi="Arial" w:cs="Arial"/>
          <w:strike/>
          <w:color w:val="000000"/>
          <w:sz w:val="20"/>
          <w:szCs w:val="20"/>
        </w:rPr>
        <w:t>§ 1º No prazo de trinta dias, a contar da data de liquidação da dívida, o fiduciário fornecerá o respectivo termo de quitação ao fiduciante, sob pena de multa em favor deste, equivalente a meio por cento ao mês, ou fração, sobre o valor do contrato.</w:t>
      </w:r>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46" w:name="art25§1.0"/>
      <w:bookmarkEnd w:id="146"/>
      <w:r w:rsidRPr="005A5D01">
        <w:rPr>
          <w:rFonts w:ascii="Arial" w:eastAsia="Times New Roman" w:hAnsi="Arial" w:cs="Arial"/>
          <w:color w:val="000000"/>
          <w:sz w:val="20"/>
          <w:szCs w:val="20"/>
        </w:rPr>
        <w:t>§ 1º No prazo de 30 (trinta) dias, contado da data de liquidação da dívida, o fiduciário fornecerá o termo de quitação ao devedor e, se for o caso, ao terceiro fiduciante.   </w:t>
      </w:r>
      <w:hyperlink r:id="rId170"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47" w:name="art25§1a"/>
      <w:bookmarkEnd w:id="147"/>
      <w:r w:rsidRPr="005A5D01">
        <w:rPr>
          <w:rFonts w:ascii="Arial" w:eastAsia="Times New Roman" w:hAnsi="Arial" w:cs="Arial"/>
          <w:color w:val="000000"/>
          <w:sz w:val="20"/>
          <w:szCs w:val="20"/>
        </w:rPr>
        <w:t>§ 1º-A O não fornecimento do termo de quitação no prazo previsto no § 1º deste artigo acarretará multa ao fiduciário equivalente a 0,5% (meio por cento) ao mês, ou fração, sobre o valor do contrato, que se reverterá em favor daquele a quem o termo não tiver sido disponibilizado no referido prazo.    </w:t>
      </w:r>
      <w:hyperlink r:id="rId171"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8" w:name="art25§2"/>
      <w:bookmarkEnd w:id="148"/>
      <w:r w:rsidRPr="005A5D01">
        <w:rPr>
          <w:rFonts w:ascii="Arial" w:eastAsia="Times New Roman" w:hAnsi="Arial" w:cs="Arial"/>
          <w:color w:val="000000"/>
          <w:sz w:val="20"/>
          <w:szCs w:val="20"/>
        </w:rPr>
        <w:t>§ 2º À vista do termo de quitação de que trata o parágrafo anterior, o oficial do competente Registro de Imóveis efetuará o      cancelamento do registro da propriedade fiduciária.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9" w:name="art25§3"/>
      <w:bookmarkEnd w:id="149"/>
      <w:r w:rsidRPr="005A5D01">
        <w:rPr>
          <w:rFonts w:ascii="Arial" w:eastAsia="Times New Roman" w:hAnsi="Arial" w:cs="Arial"/>
          <w:color w:val="000000"/>
          <w:sz w:val="20"/>
          <w:szCs w:val="20"/>
        </w:rPr>
        <w:t>§</w:t>
      </w:r>
      <w:r w:rsidRPr="005A5D01">
        <w:rPr>
          <w:rFonts w:ascii="Arial" w:eastAsia="Times New Roman" w:hAnsi="Arial" w:cs="Arial"/>
          <w:strike/>
          <w:color w:val="000000"/>
          <w:sz w:val="20"/>
          <w:szCs w:val="20"/>
        </w:rPr>
        <w:t> 3</w:t>
      </w:r>
      <w:r w:rsidRPr="005A5D01">
        <w:rPr>
          <w:rFonts w:ascii="Arial" w:eastAsia="Times New Roman" w:hAnsi="Arial" w:cs="Arial"/>
          <w:strike/>
          <w:color w:val="000000"/>
          <w:sz w:val="20"/>
          <w:szCs w:val="20"/>
          <w:u w:val="single"/>
          <w:vertAlign w:val="superscript"/>
          <w:lang w:val="pt-PT"/>
        </w:rPr>
        <w:t>o</w:t>
      </w:r>
      <w:r w:rsidRPr="005A5D01">
        <w:rPr>
          <w:rFonts w:ascii="Arial" w:eastAsia="Times New Roman" w:hAnsi="Arial" w:cs="Arial"/>
          <w:strike/>
          <w:color w:val="000000"/>
          <w:sz w:val="20"/>
          <w:szCs w:val="20"/>
        </w:rPr>
        <w:t>  Nas hipóteses em que a quitação da dívida decorrer da portabilidade do financiamento para outra instituição financeira, não será emitido o termo de quitação de que trata este artigo, cabendo, quanto à alienação fiduciária, a mera averbação da sua transferência.         </w:t>
      </w:r>
      <w:hyperlink r:id="rId172" w:anchor="art5" w:history="1">
        <w:r w:rsidRPr="005A5D01">
          <w:rPr>
            <w:rFonts w:ascii="Arial" w:eastAsia="Times New Roman" w:hAnsi="Arial" w:cs="Arial"/>
            <w:strike/>
            <w:color w:val="0000FF"/>
            <w:sz w:val="20"/>
            <w:szCs w:val="20"/>
            <w:u w:val="single"/>
          </w:rPr>
          <w:t>(Incluído pela Lei nº 12.703, de 2012)</w:t>
        </w:r>
      </w:hyperlink>
      <w:r w:rsidRPr="005A5D01">
        <w:rPr>
          <w:rFonts w:ascii="Arial" w:eastAsia="Times New Roman" w:hAnsi="Arial" w:cs="Arial"/>
          <w:color w:val="000000"/>
          <w:sz w:val="20"/>
          <w:szCs w:val="20"/>
        </w:rPr>
        <w:t>         </w:t>
      </w:r>
      <w:hyperlink r:id="rId173" w:anchor="art38" w:history="1">
        <w:r w:rsidRPr="005A5D01">
          <w:rPr>
            <w:rFonts w:ascii="Arial" w:eastAsia="Times New Roman" w:hAnsi="Arial" w:cs="Arial"/>
            <w:color w:val="0000FF"/>
            <w:sz w:val="20"/>
            <w:szCs w:val="20"/>
            <w:u w:val="single"/>
          </w:rPr>
          <w:t>(Revogado pela Lei nº 12.810, de 2013)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0" w:name="art26"/>
      <w:bookmarkEnd w:id="150"/>
      <w:r w:rsidRPr="005A5D01">
        <w:rPr>
          <w:rFonts w:ascii="Arial" w:eastAsia="Times New Roman" w:hAnsi="Arial" w:cs="Arial"/>
          <w:strike/>
          <w:color w:val="000000"/>
          <w:sz w:val="20"/>
          <w:szCs w:val="20"/>
        </w:rPr>
        <w:t>Art. 26. Vencida e não paga, no todo ou em parte, a dívida e constituído em mora o fiduciante, consolidar-se-á, nos termos deste artigo, a propriedade do imóvel em nome do fiduciário.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1" w:name="art26.0"/>
      <w:bookmarkEnd w:id="151"/>
      <w:r w:rsidRPr="005A5D01">
        <w:rPr>
          <w:rFonts w:ascii="Arial" w:eastAsia="Times New Roman" w:hAnsi="Arial" w:cs="Arial"/>
          <w:color w:val="000000"/>
          <w:sz w:val="20"/>
          <w:szCs w:val="20"/>
        </w:rPr>
        <w:t>Art. 26. Vencida e não paga a dívida, no todo ou em parte, e constituídos em mora o devedor e, se for o caso, o terceiro fiduciante, será consolidada, nos termos deste artigo, a propriedade do imóvel em nome do fiduciário.   </w:t>
      </w:r>
      <w:hyperlink r:id="rId174"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2" w:name="art26§1"/>
      <w:bookmarkEnd w:id="152"/>
      <w:r w:rsidRPr="005A5D01">
        <w:rPr>
          <w:rFonts w:ascii="Arial" w:eastAsia="Times New Roman" w:hAnsi="Arial" w:cs="Arial"/>
          <w:strike/>
          <w:color w:val="000000"/>
          <w:sz w:val="20"/>
          <w:szCs w:val="20"/>
        </w:rPr>
        <w:t>§ 1º Para os fins do disposto neste artigo, o fiduciante, ou seu representante legal ou procurador regularmente constituído, será intimado, a requerimento do fiduciário, pelo oficial do competente Registro de Imóveis, a satisfazer, no prazo de quinze dias, a prestação vencida e as que se vencerem até a data do pagamento, os juros convencionais, as penalidades e os demais encargos contratuais, os encargos legais, inclusive tributos, as contribuições condominiais imputáveis ao imóvel, além das despesas de cobrança e de intimação.</w:t>
      </w:r>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53" w:name="art26§1.0"/>
      <w:bookmarkEnd w:id="153"/>
      <w:r w:rsidRPr="005A5D01">
        <w:rPr>
          <w:rFonts w:ascii="Arial" w:eastAsia="Times New Roman" w:hAnsi="Arial" w:cs="Arial"/>
          <w:color w:val="000000"/>
          <w:sz w:val="20"/>
          <w:szCs w:val="20"/>
        </w:rPr>
        <w:t>§ 1º Para fins do disposto neste artigo, o devedor e, se for o caso, o terceiro fiduciante serão intimados, a requerimento do fiduciário, pelo oficial do registro de imóveis competente, a satisfazer, no prazo de 15 (quinze) dias, a prestação vencida e aquelas que vencerem até a data do pagamento, os juros convencionais, as penalidades e os demais encargos contratuais, os encargos legais, inclusive os tributos, as contribuições condominiais imputáveis ao imóvel e as despesas de cobrança e de intimação.   </w:t>
      </w:r>
      <w:hyperlink r:id="rId175"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54" w:name="art26§1a"/>
      <w:bookmarkEnd w:id="154"/>
      <w:r w:rsidRPr="005A5D01">
        <w:rPr>
          <w:rFonts w:ascii="Arial" w:eastAsia="Times New Roman" w:hAnsi="Arial" w:cs="Arial"/>
          <w:color w:val="000000"/>
          <w:sz w:val="20"/>
          <w:szCs w:val="20"/>
        </w:rPr>
        <w:t>§ 1º-A Na hipótese de haver imóveis localizados em mais de uma circunscrição imobiliária em garantia da mesma dívida, a intimação para purgação da mora poderá ser requerida a qualquer um dos registradores competentes e, uma vez realizada, importa em cumprimento do requisito de intimação em todos os procedimentos de excussão, desde que informe a totalidade da dívida e dos imóveis passíveis de consolidação de propriedade.    </w:t>
      </w:r>
      <w:hyperlink r:id="rId176"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5" w:name="art26§2"/>
      <w:bookmarkEnd w:id="155"/>
      <w:r w:rsidRPr="005A5D01">
        <w:rPr>
          <w:rFonts w:ascii="Arial" w:eastAsia="Times New Roman" w:hAnsi="Arial" w:cs="Arial"/>
          <w:strike/>
          <w:color w:val="000000"/>
          <w:sz w:val="20"/>
          <w:szCs w:val="20"/>
        </w:rPr>
        <w:lastRenderedPageBreak/>
        <w:t>§ 2º O contrato definirá o prazo de carência após o qual será expedida a intimação.</w:t>
      </w:r>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56" w:name="art26§2.0"/>
      <w:bookmarkEnd w:id="156"/>
      <w:r w:rsidRPr="005A5D01">
        <w:rPr>
          <w:rFonts w:ascii="Arial" w:eastAsia="Times New Roman" w:hAnsi="Arial" w:cs="Arial"/>
          <w:color w:val="000000"/>
          <w:sz w:val="20"/>
          <w:szCs w:val="20"/>
        </w:rPr>
        <w:t>§ 2º O contrato poderá estabelecer o prazo de carência, após o qual será expedida a intimação.    </w:t>
      </w:r>
      <w:hyperlink r:id="rId177"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57" w:name="art26§2a"/>
      <w:bookmarkEnd w:id="157"/>
      <w:r w:rsidRPr="005A5D01">
        <w:rPr>
          <w:rFonts w:ascii="Arial" w:eastAsia="Times New Roman" w:hAnsi="Arial" w:cs="Arial"/>
          <w:color w:val="000000"/>
          <w:sz w:val="20"/>
          <w:szCs w:val="20"/>
        </w:rPr>
        <w:t>§ 2º-A Quando não for estabelecido o prazo de carência no contrato de que trata o § 2º deste artigo, este será de 15 (quinze) dias.    </w:t>
      </w:r>
      <w:hyperlink r:id="rId178"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8" w:name="art26§3"/>
      <w:bookmarkEnd w:id="158"/>
      <w:r w:rsidRPr="005A5D01">
        <w:rPr>
          <w:rFonts w:ascii="Arial" w:eastAsia="Times New Roman" w:hAnsi="Arial" w:cs="Arial"/>
          <w:strike/>
          <w:color w:val="000000"/>
          <w:sz w:val="20"/>
          <w:szCs w:val="20"/>
        </w:rPr>
        <w:t>§ 3º A intimação far-se-á pessoalmente ao fiduciante, ou ao seu representante legal ou ao procurador regularmente constituído, podendo ser promovida, por solicitação do oficial do Registro de Imóveis, por oficial de Registro de Títulos e Documentos da comarca da situação do imóvel ou do domicílio de quem deva recebê-la, ou pelo correio, com aviso de recebimento.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9" w:name="art26§3.0"/>
      <w:bookmarkEnd w:id="159"/>
      <w:r w:rsidRPr="005A5D01">
        <w:rPr>
          <w:rFonts w:ascii="Arial" w:eastAsia="Times New Roman" w:hAnsi="Arial" w:cs="Arial"/>
          <w:color w:val="000000"/>
          <w:sz w:val="20"/>
          <w:szCs w:val="20"/>
        </w:rPr>
        <w:t>§ 3º A intimação será feita pessoalmente ao devedor e, se for o caso, ao terceiro fiduciante, que por esse ato serão cientificados de que, se a mora não for purgada no prazo legal, a propriedade será consolidada no patrimônio do credor e o imóvel será levado a leilão nos termos dos arts. 26-A, 27 e 27-A desta Lei, conforme o caso, hipótese em que a intimação poderá ser promovida por solicitação do oficial do registro de imóveis, por oficial de registro de títulos e documentos da comarca da situação do imóvel ou do domicílio de quem deva recebê-la, ou pelo correio, com aviso de recebimento, situação em que se aplica, no que couber, o disposto no </w:t>
      </w:r>
      <w:hyperlink r:id="rId179" w:anchor="art160" w:history="1">
        <w:r w:rsidRPr="005A5D01">
          <w:rPr>
            <w:rFonts w:ascii="Arial" w:eastAsia="Times New Roman" w:hAnsi="Arial" w:cs="Arial"/>
            <w:color w:val="0000FF"/>
            <w:sz w:val="20"/>
            <w:szCs w:val="20"/>
            <w:u w:val="single"/>
          </w:rPr>
          <w:t>art. 160 da Lei nº 6.015, de 31 de dezembro de 1973</w:t>
        </w:r>
      </w:hyperlink>
      <w:r w:rsidRPr="005A5D01">
        <w:rPr>
          <w:rFonts w:ascii="Arial" w:eastAsia="Times New Roman" w:hAnsi="Arial" w:cs="Arial"/>
          <w:color w:val="000000"/>
          <w:sz w:val="20"/>
          <w:szCs w:val="20"/>
        </w:rPr>
        <w:t> (Lei de Registros Públicos).    </w:t>
      </w:r>
      <w:hyperlink r:id="rId180"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300" w:after="300" w:line="240" w:lineRule="auto"/>
        <w:ind w:firstLine="567"/>
        <w:rPr>
          <w:rFonts w:ascii="Arial" w:eastAsia="Times New Roman" w:hAnsi="Arial" w:cs="Arial"/>
          <w:color w:val="000000"/>
          <w:sz w:val="20"/>
          <w:szCs w:val="20"/>
        </w:rPr>
      </w:pPr>
      <w:bookmarkStart w:id="160" w:name="art26§3a"/>
      <w:bookmarkEnd w:id="160"/>
      <w:r w:rsidRPr="005A5D01">
        <w:rPr>
          <w:rFonts w:ascii="Arial" w:eastAsia="Times New Roman" w:hAnsi="Arial" w:cs="Arial"/>
          <w:color w:val="000000"/>
          <w:sz w:val="20"/>
          <w:szCs w:val="20"/>
        </w:rPr>
        <w:t>§ 3</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-A.  Quando, por duas vezes, o oficial de registro de imóveis ou de registro de títulos e documentos ou o serventuário por eles credenciado houver procurado o intimando em seu domicílio ou residência sem o encontrar, deverá, havendo suspeita motivada de ocultação, intimar qualquer pessoa da família ou, em sua falta, qualquer vizinho de que, no dia útil imediato, retornará ao imóvel, a fim de efetuar a intimação, na hora que designar, aplicando-se subsidiariamente o disposto nos arts. 252, 253 e 254 da Lei n</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13.105, de 16 de março de 2015 (Código de Processo Civil).   </w:t>
      </w:r>
      <w:hyperlink r:id="rId181" w:anchor="art67" w:history="1">
        <w:r w:rsidRPr="005A5D01">
          <w:rPr>
            <w:rFonts w:ascii="Arial" w:eastAsia="Times New Roman" w:hAnsi="Arial" w:cs="Arial"/>
            <w:color w:val="0000FF"/>
            <w:sz w:val="20"/>
            <w:szCs w:val="20"/>
            <w:u w:val="single"/>
          </w:rPr>
          <w:t>(Incluído pela Lei nº 13.465, de 2017)</w:t>
        </w:r>
      </w:hyperlink>
    </w:p>
    <w:p w:rsidR="005A5D01" w:rsidRPr="005A5D01" w:rsidRDefault="005A5D01" w:rsidP="005A5D01">
      <w:pPr>
        <w:spacing w:before="300" w:after="300" w:line="240" w:lineRule="auto"/>
        <w:ind w:firstLine="567"/>
        <w:rPr>
          <w:rFonts w:ascii="Arial" w:eastAsia="Times New Roman" w:hAnsi="Arial" w:cs="Arial"/>
          <w:color w:val="000000"/>
          <w:sz w:val="20"/>
          <w:szCs w:val="20"/>
        </w:rPr>
      </w:pPr>
      <w:bookmarkStart w:id="161" w:name="art26§3b"/>
      <w:bookmarkEnd w:id="161"/>
      <w:r w:rsidRPr="005A5D01">
        <w:rPr>
          <w:rFonts w:ascii="Arial" w:eastAsia="Times New Roman" w:hAnsi="Arial" w:cs="Arial"/>
          <w:color w:val="000000"/>
          <w:sz w:val="20"/>
          <w:szCs w:val="20"/>
        </w:rPr>
        <w:t>§ 3</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-B.  Nos condomínios edilícios ou outras espécies de conjuntos imobiliários com controle de acesso, a intimação de que trata o § 3</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-A poderá ser feita ao funcionário da portaria responsável pelo recebimento de correspondência.    </w:t>
      </w:r>
      <w:hyperlink r:id="rId182" w:anchor="art67" w:history="1">
        <w:r w:rsidRPr="005A5D01">
          <w:rPr>
            <w:rFonts w:ascii="Arial" w:eastAsia="Times New Roman" w:hAnsi="Arial" w:cs="Arial"/>
            <w:color w:val="0000FF"/>
            <w:sz w:val="20"/>
            <w:szCs w:val="20"/>
            <w:u w:val="single"/>
          </w:rPr>
          <w:t>(Incluído pela Lei nº 13.465, de 2017)</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62" w:name="art26§4."/>
      <w:bookmarkEnd w:id="162"/>
      <w:r w:rsidRPr="005A5D01">
        <w:rPr>
          <w:rFonts w:ascii="Arial" w:eastAsia="Times New Roman" w:hAnsi="Arial" w:cs="Arial"/>
          <w:strike/>
          <w:color w:val="000000"/>
          <w:sz w:val="20"/>
          <w:szCs w:val="20"/>
        </w:rPr>
        <w:t>§ 4º Quando o fiduciante, ou seu representante legal ou procurador regularmente constituído se encontrar em outro local, incerto e não sabido, o oficial certificará o fato, cabendo, então, ao oficial do competente Registro de Imóveis promover a intimação por edital, publicado por três dias, pelo menos, em um dos jornais de maior circulação local ou noutro de comarca de fácil acesso, se no local não houver imprensa diária.</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63" w:name="art26§4"/>
      <w:bookmarkEnd w:id="163"/>
      <w:r w:rsidRPr="005A5D01">
        <w:rPr>
          <w:rFonts w:ascii="Arial" w:eastAsia="Times New Roman" w:hAnsi="Arial" w:cs="Arial"/>
          <w:strike/>
          <w:color w:val="000000"/>
          <w:sz w:val="20"/>
          <w:szCs w:val="20"/>
        </w:rPr>
        <w:t>§ 4</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  Quando o fiduciante, ou seu cessionário, ou seu representante legal ou procurador encontrar-se em local ignorado, incerto ou inacessível, o fato será certificado pelo serventuário encarregado da diligência e informado ao oficial de Registro de Imóveis, que, à vista da certidão, promoverá a intimação por edital publicado durante 3 (três) dias, pelo menos, em um dos jornais de maior circulação local ou noutro de comarca de fácil acesso, se no local não houver imprensa diária, contado o prazo para purgação da mora da data da última publicação do edital.       </w:t>
      </w:r>
      <w:hyperlink r:id="rId183" w:anchor="art103" w:history="1">
        <w:r w:rsidRPr="005A5D01">
          <w:rPr>
            <w:rFonts w:ascii="Arial" w:eastAsia="Times New Roman" w:hAnsi="Arial" w:cs="Arial"/>
            <w:strike/>
            <w:color w:val="0000FF"/>
            <w:sz w:val="20"/>
            <w:szCs w:val="20"/>
            <w:u w:val="single"/>
          </w:rPr>
          <w:t>(Redação dada pela Lei nº 13.043, de 2014)</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64" w:name="art26§4.0"/>
      <w:bookmarkEnd w:id="164"/>
      <w:r w:rsidRPr="005A5D01">
        <w:rPr>
          <w:rFonts w:ascii="Arial" w:eastAsia="Times New Roman" w:hAnsi="Arial" w:cs="Arial"/>
          <w:color w:val="000000"/>
          <w:sz w:val="20"/>
          <w:szCs w:val="20"/>
        </w:rPr>
        <w:t>§ 4º Quando o devedor ou, se for o caso, o terceiro fiduciante, o cessionário, o representante legal ou o procurador regularmente constituído encontrar-se em local ignorado, incerto ou inacessível, o fato será certificado pelo serventuário encarregado da diligência e informado ao oficial de registro de imóveis, que, à vista da certidão, promoverá a intimação por edital publicado pelo período mínimo de 3 (três) dias em jornal de maior circulação local ou em jornal de comarca de fácil acesso, se o local não dispuser de imprensa diária, contado o prazo para purgação da mora da data da última publicação do edital.    </w:t>
      </w:r>
      <w:hyperlink r:id="rId184"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4º-A É responsabilidade do devedor e, se for o caso, do terceiro fiduciante informar ao credor fiduciário sobre a alteração de seu domicílio.     </w:t>
      </w:r>
      <w:hyperlink r:id="rId185"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lastRenderedPageBreak/>
        <w:t>§ 4º-B Presume-se que o devedor e, se for o caso, o terceiro fiduciante encontram-se em lugar ignorado quando não forem encontrados no local do imóvel dado em garantia nem no endereço que tenham fornecido por último, observado que, na hipótese de o devedor ter fornecido contato eletrônico no contrato, é imprescindível o envio da intimação por essa via com, no mínimo, 15 (quinze) dias de antecedência da realização de intimação edilícia.    </w:t>
      </w:r>
      <w:hyperlink r:id="rId186"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4º-C Para fins do disposto no § 4º deste artigo, considera-se lugar inacessível:    </w:t>
      </w:r>
      <w:hyperlink r:id="rId187"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I - aquele em que o funcionário responsável pelo recebimento de correspondência se recuse a atender a pessoa encarregada pela intimação; ou     </w:t>
      </w:r>
      <w:hyperlink r:id="rId188"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II - aquele em que não haja funcionário responsável pelo recebimento de correspondência para atender a pessoa encarregada pela intimação.     </w:t>
      </w:r>
      <w:hyperlink r:id="rId189"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5" w:name="art26§5"/>
      <w:bookmarkEnd w:id="165"/>
      <w:r w:rsidRPr="005A5D01">
        <w:rPr>
          <w:rFonts w:ascii="Arial" w:eastAsia="Times New Roman" w:hAnsi="Arial" w:cs="Arial"/>
          <w:color w:val="000000"/>
          <w:sz w:val="20"/>
          <w:szCs w:val="20"/>
        </w:rPr>
        <w:t>§ 5º Purgada a mora no Registro de Imóveis, convalescerá o contrato de alienação fiduciária.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6" w:name="art26§6"/>
      <w:bookmarkEnd w:id="166"/>
      <w:r w:rsidRPr="005A5D01">
        <w:rPr>
          <w:rFonts w:ascii="Arial" w:eastAsia="Times New Roman" w:hAnsi="Arial" w:cs="Arial"/>
          <w:color w:val="000000"/>
          <w:sz w:val="20"/>
          <w:szCs w:val="20"/>
        </w:rPr>
        <w:t>§ 6º O oficial do Registro de Imóveis, nos três dias seguintes à purgação da mora, entregará ao fiduciário as importâncias recebidas, deduzidas as despesas de cobrança e de intimação.</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67" w:name="art26§7"/>
      <w:bookmarkEnd w:id="167"/>
      <w:r w:rsidRPr="005A5D01">
        <w:rPr>
          <w:rFonts w:ascii="Arial" w:eastAsia="Times New Roman" w:hAnsi="Arial" w:cs="Arial"/>
          <w:strike/>
          <w:color w:val="000000"/>
          <w:sz w:val="20"/>
          <w:szCs w:val="20"/>
        </w:rPr>
        <w:t>§ 7º Decorrido o prazo de que trata o § 1º, sem a purgação da mora, o oficial do competente Registro de Imóveis, certificando esse fato, promoverá, à vista da prova do pagamento, pelo fiduciário, do imposto de transmissão </w:t>
      </w:r>
      <w:r w:rsidRPr="005A5D01">
        <w:rPr>
          <w:rFonts w:ascii="Arial" w:eastAsia="Times New Roman" w:hAnsi="Arial" w:cs="Arial"/>
          <w:i/>
          <w:iCs/>
          <w:strike/>
          <w:color w:val="000000"/>
          <w:sz w:val="20"/>
          <w:szCs w:val="20"/>
        </w:rPr>
        <w:t>inter vivos</w:t>
      </w:r>
      <w:r w:rsidRPr="005A5D01">
        <w:rPr>
          <w:rFonts w:ascii="Arial" w:eastAsia="Times New Roman" w:hAnsi="Arial" w:cs="Arial"/>
          <w:strike/>
          <w:color w:val="000000"/>
          <w:sz w:val="20"/>
          <w:szCs w:val="20"/>
        </w:rPr>
        <w:t>, o registro, na matrícula do imóvel, da consolidação da propriedade em nome do fiduciário.</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168" w:name="art26§7."/>
      <w:bookmarkEnd w:id="168"/>
      <w:r w:rsidRPr="005A5D01">
        <w:rPr>
          <w:rFonts w:ascii="Arial" w:eastAsia="Times New Roman" w:hAnsi="Arial" w:cs="Arial"/>
          <w:strike/>
          <w:color w:val="000000"/>
          <w:sz w:val="24"/>
          <w:szCs w:val="24"/>
        </w:rPr>
        <w:t>§ 7</w:t>
      </w:r>
      <w:r w:rsidRPr="005A5D01">
        <w:rPr>
          <w:rFonts w:ascii="Arial" w:eastAsia="Times New Roman" w:hAnsi="Arial" w:cs="Arial"/>
          <w:strike/>
          <w:color w:val="000000"/>
          <w:sz w:val="24"/>
          <w:szCs w:val="24"/>
          <w:u w:val="single"/>
          <w:vertAlign w:val="superscript"/>
        </w:rPr>
        <w:t>o</w:t>
      </w:r>
      <w:r w:rsidRPr="005A5D01">
        <w:rPr>
          <w:rFonts w:ascii="Arial" w:eastAsia="Times New Roman" w:hAnsi="Arial" w:cs="Arial"/>
          <w:strike/>
          <w:color w:val="000000"/>
          <w:sz w:val="24"/>
          <w:szCs w:val="24"/>
        </w:rPr>
        <w:t>  Decorrido o prazo de que trata o § 1</w:t>
      </w:r>
      <w:r w:rsidRPr="005A5D01">
        <w:rPr>
          <w:rFonts w:ascii="Arial" w:eastAsia="Times New Roman" w:hAnsi="Arial" w:cs="Arial"/>
          <w:strike/>
          <w:color w:val="000000"/>
          <w:sz w:val="24"/>
          <w:szCs w:val="24"/>
          <w:u w:val="single"/>
          <w:vertAlign w:val="superscript"/>
        </w:rPr>
        <w:t>o</w:t>
      </w:r>
      <w:r w:rsidRPr="005A5D01">
        <w:rPr>
          <w:rFonts w:ascii="Arial" w:eastAsia="Times New Roman" w:hAnsi="Arial" w:cs="Arial"/>
          <w:strike/>
          <w:color w:val="000000"/>
          <w:sz w:val="24"/>
          <w:szCs w:val="24"/>
        </w:rPr>
        <w:t> sem a purgação da mora, o oficial do competente Registro de Imóveis, certificando esse fato, promoverá o registro, na matrícula do imóvel, da consolidação da propriedade em nome do fiduciário, à vista da prova do pagamento, pelo fiduciário, do imposto de transmissão inter-vivos e, se for o caso, do laudêmio       </w:t>
      </w:r>
      <w:hyperlink r:id="rId190" w:anchor="art24" w:history="1">
        <w:r w:rsidRPr="005A5D01">
          <w:rPr>
            <w:rFonts w:ascii="Arial" w:eastAsia="Times New Roman" w:hAnsi="Arial" w:cs="Arial"/>
            <w:strike/>
            <w:color w:val="0000FF"/>
            <w:sz w:val="24"/>
            <w:szCs w:val="24"/>
            <w:u w:val="single"/>
          </w:rPr>
          <w:t>(Redação dada pela Medida Provisória nº 2.223, de 2001)</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9" w:name="art26§7.."/>
      <w:bookmarkEnd w:id="169"/>
      <w:r w:rsidRPr="005A5D01">
        <w:rPr>
          <w:rFonts w:ascii="Arial" w:eastAsia="Times New Roman" w:hAnsi="Arial" w:cs="Arial"/>
          <w:color w:val="000000"/>
          <w:sz w:val="20"/>
          <w:szCs w:val="20"/>
        </w:rPr>
        <w:t>§ 7</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Decorrido o prazo de que trata o §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sem a purgação da mora, o oficial do competente Registro de Imóveis, certificando esse fato, promoverá a averbação, na matrícula do imóvel, da consolidação da propriedade em nome do fiduciário, à vista da prova do pagamento por este, do imposto de transmissão </w:t>
      </w:r>
      <w:r w:rsidRPr="005A5D01">
        <w:rPr>
          <w:rFonts w:ascii="Arial" w:eastAsia="Times New Roman" w:hAnsi="Arial" w:cs="Arial"/>
          <w:b/>
          <w:bCs/>
          <w:color w:val="000000"/>
          <w:sz w:val="20"/>
          <w:szCs w:val="20"/>
        </w:rPr>
        <w:t>inter vivos</w:t>
      </w:r>
      <w:r w:rsidRPr="005A5D01">
        <w:rPr>
          <w:rFonts w:ascii="Arial" w:eastAsia="Times New Roman" w:hAnsi="Arial" w:cs="Arial"/>
          <w:color w:val="000000"/>
          <w:sz w:val="20"/>
          <w:szCs w:val="20"/>
        </w:rPr>
        <w:t> e, se for o caso, do laudêmio.         </w:t>
      </w:r>
      <w:hyperlink r:id="rId191" w:anchor="art57" w:history="1">
        <w:r w:rsidRPr="005A5D01">
          <w:rPr>
            <w:rFonts w:ascii="Arial" w:eastAsia="Times New Roman" w:hAnsi="Arial" w:cs="Arial"/>
            <w:color w:val="0000FF"/>
            <w:sz w:val="20"/>
            <w:szCs w:val="20"/>
            <w:u w:val="single"/>
          </w:rPr>
          <w:t>(Redação dada pela Lei nº 10.931, de 2004)</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0" w:name="art26§8"/>
      <w:bookmarkEnd w:id="170"/>
      <w:r w:rsidRPr="005A5D01">
        <w:rPr>
          <w:rFonts w:ascii="Arial" w:eastAsia="Times New Roman" w:hAnsi="Arial" w:cs="Arial"/>
          <w:color w:val="000000"/>
          <w:sz w:val="20"/>
          <w:szCs w:val="20"/>
        </w:rPr>
        <w:t>§ 8</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O fiduciante pode, com a anuência do fiduciário, dar seu direito eventual ao imóvel em pagamento da dívida, dispensados os procedimentos previstos no art. 27.       </w:t>
      </w:r>
      <w:hyperlink r:id="rId192" w:anchor="art57" w:history="1">
        <w:r w:rsidRPr="005A5D01">
          <w:rPr>
            <w:rFonts w:ascii="Arial" w:eastAsia="Times New Roman" w:hAnsi="Arial" w:cs="Arial"/>
            <w:color w:val="0000FF"/>
            <w:sz w:val="20"/>
            <w:szCs w:val="20"/>
            <w:u w:val="single"/>
          </w:rPr>
          <w:t>(Incluído pela Lei nº 10.931, de 2004)</w:t>
        </w:r>
      </w:hyperlink>
    </w:p>
    <w:p w:rsidR="005A5D01" w:rsidRPr="005A5D01" w:rsidRDefault="005A5D01" w:rsidP="005A5D01">
      <w:pPr>
        <w:spacing w:before="300" w:after="300" w:line="240" w:lineRule="auto"/>
        <w:ind w:firstLine="567"/>
        <w:rPr>
          <w:rFonts w:ascii="Arial" w:eastAsia="Times New Roman" w:hAnsi="Arial" w:cs="Arial"/>
          <w:color w:val="000000"/>
          <w:sz w:val="20"/>
          <w:szCs w:val="20"/>
        </w:rPr>
      </w:pPr>
      <w:bookmarkStart w:id="171" w:name="art26a"/>
      <w:bookmarkEnd w:id="171"/>
      <w:r w:rsidRPr="005A5D01">
        <w:rPr>
          <w:rFonts w:ascii="Arial" w:eastAsia="Times New Roman" w:hAnsi="Arial" w:cs="Arial"/>
          <w:strike/>
          <w:color w:val="000000"/>
          <w:sz w:val="20"/>
          <w:szCs w:val="20"/>
        </w:rPr>
        <w:t>Art. 26-A.  Os procedimentos de cobrança, purgação de mora e consolidação da propriedade fiduciária relativos às operações de financiamento habitacional, inclusive as operações do Programa Minha Casa, Minha Vida, instituído pela Lei n</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 11.977, de 7 de julho de 2009, com recursos advindos da integralização de cotas no Fundo de Arrendamento Residencial (FAR), sujeitam-se às normas especiais estabelecidas neste artigo.     </w:t>
      </w:r>
      <w:hyperlink r:id="rId193" w:anchor="art67" w:history="1">
        <w:r w:rsidRPr="005A5D01">
          <w:rPr>
            <w:rFonts w:ascii="Arial" w:eastAsia="Times New Roman" w:hAnsi="Arial" w:cs="Arial"/>
            <w:strike/>
            <w:color w:val="0000FF"/>
            <w:sz w:val="20"/>
            <w:szCs w:val="20"/>
            <w:u w:val="single"/>
          </w:rPr>
          <w:t>(Incluído pela Lei nº 13.465, de 2017)</w:t>
        </w:r>
      </w:hyperlink>
    </w:p>
    <w:p w:rsidR="005A5D01" w:rsidRPr="005A5D01" w:rsidRDefault="005A5D01" w:rsidP="005A5D01">
      <w:pPr>
        <w:spacing w:before="300" w:after="300" w:line="240" w:lineRule="auto"/>
        <w:ind w:firstLine="567"/>
        <w:rPr>
          <w:rFonts w:ascii="Arial" w:eastAsia="Times New Roman" w:hAnsi="Arial" w:cs="Arial"/>
          <w:color w:val="000000"/>
          <w:sz w:val="20"/>
          <w:szCs w:val="20"/>
        </w:rPr>
      </w:pPr>
      <w:bookmarkStart w:id="172" w:name="art26a.0"/>
      <w:bookmarkEnd w:id="172"/>
      <w:r w:rsidRPr="005A5D01">
        <w:rPr>
          <w:rFonts w:ascii="Arial" w:eastAsia="Times New Roman" w:hAnsi="Arial" w:cs="Arial"/>
          <w:color w:val="000000"/>
          <w:sz w:val="20"/>
          <w:szCs w:val="20"/>
        </w:rPr>
        <w:t>Art. 26-A. Os procedimentos de cobrança, purgação de mora, consolidação da propriedade fiduciária e leilão decorrentes de financiamentos para aquisição ou construção de imóvel residencial do devedor, exceto as operações do sistema de consórcio de que trata a </w:t>
      </w:r>
      <w:hyperlink r:id="rId194" w:history="1">
        <w:r w:rsidRPr="005A5D01">
          <w:rPr>
            <w:rFonts w:ascii="Arial" w:eastAsia="Times New Roman" w:hAnsi="Arial" w:cs="Arial"/>
            <w:color w:val="0000FF"/>
            <w:sz w:val="20"/>
            <w:szCs w:val="20"/>
            <w:u w:val="single"/>
          </w:rPr>
          <w:t>Lei nº 11.795, de 8 de outubro de 2008</w:t>
        </w:r>
      </w:hyperlink>
      <w:r w:rsidRPr="005A5D01">
        <w:rPr>
          <w:rFonts w:ascii="Arial" w:eastAsia="Times New Roman" w:hAnsi="Arial" w:cs="Arial"/>
          <w:color w:val="000000"/>
          <w:sz w:val="20"/>
          <w:szCs w:val="20"/>
        </w:rPr>
        <w:t>, estão sujeitos às normas especiais estabelecidas neste artigo.    </w:t>
      </w:r>
      <w:hyperlink r:id="rId195"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300" w:after="300" w:line="240" w:lineRule="auto"/>
        <w:ind w:firstLine="567"/>
        <w:rPr>
          <w:rFonts w:ascii="Arial" w:eastAsia="Times New Roman" w:hAnsi="Arial" w:cs="Arial"/>
          <w:color w:val="000000"/>
          <w:sz w:val="20"/>
          <w:szCs w:val="20"/>
        </w:rPr>
      </w:pPr>
      <w:bookmarkStart w:id="173" w:name="art26a§1"/>
      <w:bookmarkEnd w:id="173"/>
      <w:r w:rsidRPr="005A5D01">
        <w:rPr>
          <w:rFonts w:ascii="Arial" w:eastAsia="Times New Roman" w:hAnsi="Arial" w:cs="Arial"/>
          <w:color w:val="000000"/>
          <w:sz w:val="20"/>
          <w:szCs w:val="20"/>
        </w:rPr>
        <w:lastRenderedPageBreak/>
        <w:t>§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A consolidação da propriedade em nome do credor fiduciário será averbada no registro de imóveis trinta dias após a expiração do prazo para purgação da mora de que trata o §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do art. 26 desta Lei.     </w:t>
      </w:r>
      <w:hyperlink r:id="rId196" w:anchor="art67" w:history="1">
        <w:r w:rsidRPr="005A5D01">
          <w:rPr>
            <w:rFonts w:ascii="Arial" w:eastAsia="Times New Roman" w:hAnsi="Arial" w:cs="Arial"/>
            <w:color w:val="0000FF"/>
            <w:sz w:val="20"/>
            <w:szCs w:val="20"/>
            <w:u w:val="single"/>
          </w:rPr>
          <w:t>(Incluído pela Lei nº 13.465, de 2017)</w:t>
        </w:r>
      </w:hyperlink>
    </w:p>
    <w:p w:rsidR="005A5D01" w:rsidRPr="005A5D01" w:rsidRDefault="005A5D01" w:rsidP="005A5D01">
      <w:pPr>
        <w:spacing w:before="300" w:after="300" w:line="240" w:lineRule="auto"/>
        <w:ind w:firstLine="567"/>
        <w:rPr>
          <w:rFonts w:ascii="Arial" w:eastAsia="Times New Roman" w:hAnsi="Arial" w:cs="Arial"/>
          <w:color w:val="000000"/>
          <w:sz w:val="20"/>
          <w:szCs w:val="20"/>
        </w:rPr>
      </w:pPr>
      <w:bookmarkStart w:id="174" w:name="art26a§2"/>
      <w:bookmarkEnd w:id="174"/>
      <w:r w:rsidRPr="005A5D01">
        <w:rPr>
          <w:rFonts w:ascii="Arial" w:eastAsia="Times New Roman" w:hAnsi="Arial" w:cs="Arial"/>
          <w:strike/>
          <w:color w:val="000000"/>
          <w:sz w:val="20"/>
          <w:szCs w:val="20"/>
        </w:rPr>
        <w:t>§ 2</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  Até a data da averbação da consolidação da propriedade fiduciária, é assegurado ao devedor fiduciante pagar as parcelas da dívida vencidas e as despesas de que trata o inciso II do § 3</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 do art. 27, hipótese em que convalescerá o contrato de alienação fiduciária.    </w:t>
      </w:r>
      <w:hyperlink r:id="rId197" w:anchor="art67" w:history="1">
        <w:r w:rsidRPr="005A5D01">
          <w:rPr>
            <w:rFonts w:ascii="Arial" w:eastAsia="Times New Roman" w:hAnsi="Arial" w:cs="Arial"/>
            <w:strike/>
            <w:color w:val="0000FF"/>
            <w:sz w:val="20"/>
            <w:szCs w:val="20"/>
            <w:u w:val="single"/>
          </w:rPr>
          <w:t>(Incluído pela Lei nº 13.465, de 2017)</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75" w:name="art26a§2.0"/>
      <w:bookmarkEnd w:id="175"/>
      <w:r w:rsidRPr="005A5D01">
        <w:rPr>
          <w:rFonts w:ascii="Arial" w:eastAsia="Times New Roman" w:hAnsi="Arial" w:cs="Arial"/>
          <w:color w:val="000000"/>
          <w:sz w:val="20"/>
          <w:szCs w:val="20"/>
        </w:rPr>
        <w:t>§ 2º Até a data da averbação da consolidação da propriedade fiduciária, é assegurado ao devedor e, se for o caso, ao terceiro fiduciante pagar as parcelas da dívida vencidas e as despesas de que trata o inciso II do § 3º do art. 27 desta Lei, hipótese em que convalescerá o contrato de alienação fiduciária.     </w:t>
      </w:r>
      <w:hyperlink r:id="rId198"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76" w:name="art26a§3"/>
      <w:bookmarkEnd w:id="176"/>
      <w:r w:rsidRPr="005A5D01">
        <w:rPr>
          <w:rFonts w:ascii="Arial" w:eastAsia="Times New Roman" w:hAnsi="Arial" w:cs="Arial"/>
          <w:color w:val="000000"/>
          <w:sz w:val="20"/>
          <w:szCs w:val="20"/>
        </w:rPr>
        <w:t>§ 3º No segundo leilão, será aceito o maior lance oferecido desde que seja igual ou superior ao valor integral da dívida garantida pela alienação fiduciária mais antiga vigente sobre o bem, das despesas, inclusive emolumentos cartorários, dos prêmios de seguro, dos encargos legais, inclusive tributos, e das contribuições condominiais.     </w:t>
      </w:r>
      <w:hyperlink r:id="rId199"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77" w:name="art26a§4"/>
      <w:bookmarkEnd w:id="177"/>
      <w:r w:rsidRPr="005A5D01">
        <w:rPr>
          <w:rFonts w:ascii="Arial" w:eastAsia="Times New Roman" w:hAnsi="Arial" w:cs="Arial"/>
          <w:color w:val="000000"/>
          <w:sz w:val="20"/>
          <w:szCs w:val="20"/>
        </w:rPr>
        <w:t>§ 4º Se no segundo leilão não houver lance que atenda ao referencial mínimo para arrematação estabelecido no § 3º deste artigo, a dívida será considerada extinta, com recíproca quitação, hipótese em que o credor ficará investido da livre disponibilidade.     </w:t>
      </w:r>
      <w:hyperlink r:id="rId200"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Arial" w:eastAsia="Times New Roman" w:hAnsi="Arial" w:cs="Arial"/>
          <w:color w:val="000000"/>
          <w:sz w:val="20"/>
          <w:szCs w:val="20"/>
        </w:rPr>
      </w:pPr>
      <w:bookmarkStart w:id="178" w:name="art26a§5"/>
      <w:bookmarkEnd w:id="178"/>
      <w:r w:rsidRPr="005A5D01">
        <w:rPr>
          <w:rFonts w:ascii="Arial" w:eastAsia="Times New Roman" w:hAnsi="Arial" w:cs="Arial"/>
          <w:color w:val="000000"/>
          <w:sz w:val="20"/>
          <w:szCs w:val="20"/>
        </w:rPr>
        <w:t>§ 5º A extinção da dívida no excedente ao referencial mínimo para arrematação configura condição resolutiva inerente à dívida e, por isso, estende-se às hipóteses em que o credor tenha preferido o uso da via judicial para executar a dívida.     </w:t>
      </w:r>
      <w:hyperlink r:id="rId201"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9" w:name="art27"/>
      <w:bookmarkEnd w:id="179"/>
      <w:r w:rsidRPr="005A5D01">
        <w:rPr>
          <w:rFonts w:ascii="Arial" w:eastAsia="Times New Roman" w:hAnsi="Arial" w:cs="Arial"/>
          <w:strike/>
          <w:color w:val="000000"/>
          <w:sz w:val="20"/>
          <w:szCs w:val="20"/>
        </w:rPr>
        <w:t>Art. 27. Uma vez consolidada a propriedade em seu nome, o fiduciário, no prazo de trinta dias, contados da data do registro de que trata o § 7º do artigo anterior, promoverá público leilão para a alienação do imóvel.</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0" w:name="art27.0"/>
      <w:bookmarkEnd w:id="180"/>
      <w:r w:rsidRPr="005A5D01">
        <w:rPr>
          <w:rFonts w:ascii="Arial" w:eastAsia="Times New Roman" w:hAnsi="Arial" w:cs="Arial"/>
          <w:color w:val="000000"/>
          <w:sz w:val="20"/>
          <w:szCs w:val="20"/>
        </w:rPr>
        <w:t>Art. 27. Consolidada a propriedade em seu nome, o fiduciário promoverá leilão público para a alienação do imóvel, no prazo de 60 (sessenta) dias, contado da data do registro de que trata o § 7º do art. 26 desta Lei.     </w:t>
      </w:r>
      <w:hyperlink r:id="rId202"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1" w:name="art27§1"/>
      <w:bookmarkEnd w:id="181"/>
      <w:r w:rsidRPr="005A5D01">
        <w:rPr>
          <w:rFonts w:ascii="Arial" w:eastAsia="Times New Roman" w:hAnsi="Arial" w:cs="Arial"/>
          <w:strike/>
          <w:color w:val="000000"/>
          <w:sz w:val="20"/>
          <w:szCs w:val="20"/>
        </w:rPr>
        <w:t>§ 1º Se, no primeiro público leilão, o maior lance oferecido for inferior ao valor do imóvel, estipulado na forma do inciso VI do art. 24, será realizado o segundo leilão, nos quinze dias seguintes.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2" w:name="art27§1."/>
      <w:bookmarkEnd w:id="182"/>
      <w:r w:rsidRPr="005A5D01">
        <w:rPr>
          <w:rFonts w:ascii="Arial" w:eastAsia="Times New Roman" w:hAnsi="Arial" w:cs="Arial"/>
          <w:color w:val="000000"/>
          <w:sz w:val="20"/>
          <w:szCs w:val="20"/>
        </w:rPr>
        <w:t>§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Se no primeiro leilão público o maior lance oferecido for inferior ao valor do imóvel, estipulado na forma do inciso VI e do parágrafo único do art. 24 desta Lei, será realizado o segundo leilão nos quinze dias seguintes.     </w:t>
      </w:r>
      <w:hyperlink r:id="rId203" w:anchor="art67" w:history="1">
        <w:r w:rsidRPr="005A5D01">
          <w:rPr>
            <w:rFonts w:ascii="Arial" w:eastAsia="Times New Roman" w:hAnsi="Arial" w:cs="Arial"/>
            <w:color w:val="0000FF"/>
            <w:sz w:val="20"/>
            <w:szCs w:val="20"/>
            <w:u w:val="single"/>
          </w:rPr>
          <w:t>(Redação dada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3" w:name="art27§2"/>
      <w:bookmarkEnd w:id="183"/>
      <w:r w:rsidRPr="005A5D01">
        <w:rPr>
          <w:rFonts w:ascii="Arial" w:eastAsia="Times New Roman" w:hAnsi="Arial" w:cs="Arial"/>
          <w:strike/>
          <w:color w:val="000000"/>
          <w:sz w:val="20"/>
          <w:szCs w:val="20"/>
        </w:rPr>
        <w:t>§ 2º No segundo leilão, será aceito o maior lance oferecido, desde que igual ou superior ao valor da dívida, das despesas, dos prêmios de seguro, dos encargos legais, inclusive tributos, e das contribuições condominiais.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4" w:name="art27§2.0"/>
      <w:bookmarkEnd w:id="184"/>
      <w:r w:rsidRPr="005A5D01">
        <w:rPr>
          <w:rFonts w:ascii="Arial" w:eastAsia="Times New Roman" w:hAnsi="Arial" w:cs="Arial"/>
          <w:color w:val="000000"/>
          <w:sz w:val="20"/>
          <w:szCs w:val="20"/>
        </w:rPr>
        <w:t>§ 2º No segundo leilão, será aceito o maior lance oferecido, desde que seja igual ou superior ao valor integral da dívida garantida pela alienação fiduciária, das despesas, inclusive emolumentos cartorários, dos prêmios de seguro, dos encargos legais, inclusive tributos, e das contribuições condominiais, podendo, caso não haja lance que alcance referido valor, ser aceito pelo credor fiduciário, a seu exclusivo critério, lance que corresponda a, pelo menos, metade do valor de avaliação do bem.     </w:t>
      </w:r>
      <w:hyperlink r:id="rId204"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5" w:name="art27§2a"/>
      <w:bookmarkEnd w:id="185"/>
      <w:r w:rsidRPr="005A5D01">
        <w:rPr>
          <w:rFonts w:ascii="Arial" w:eastAsia="Times New Roman" w:hAnsi="Arial" w:cs="Arial"/>
          <w:strike/>
          <w:color w:val="000000"/>
          <w:sz w:val="20"/>
          <w:szCs w:val="20"/>
        </w:rPr>
        <w:lastRenderedPageBreak/>
        <w:t>§ 2</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-A.  Para os fins do disposto nos §§ 1</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 e 2</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 deste artigo, as datas, horários e locais dos leilões serão comunicados ao devedor mediante correspondência dirigida aos endereços constantes do contrato, inclusive ao endereço eletrônico.    </w:t>
      </w:r>
      <w:hyperlink r:id="rId205" w:anchor="art67" w:history="1">
        <w:r w:rsidRPr="005A5D01">
          <w:rPr>
            <w:rFonts w:ascii="Arial" w:eastAsia="Times New Roman" w:hAnsi="Arial" w:cs="Arial"/>
            <w:strike/>
            <w:color w:val="0000FF"/>
            <w:sz w:val="20"/>
            <w:szCs w:val="20"/>
            <w:u w:val="single"/>
          </w:rPr>
          <w:t>(Incluído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6" w:name="art27§2a.0"/>
      <w:bookmarkEnd w:id="186"/>
      <w:r w:rsidRPr="005A5D01">
        <w:rPr>
          <w:rFonts w:ascii="Arial" w:eastAsia="Times New Roman" w:hAnsi="Arial" w:cs="Arial"/>
          <w:color w:val="000000"/>
          <w:sz w:val="20"/>
          <w:szCs w:val="20"/>
        </w:rPr>
        <w:t>§ 2º-A Para fins do disposto nos §§ 1º e 2º deste artigo, as datas, os horários e os locais dos leilões serão comunicados ao devedor e, se for o caso, ao terceiro fiduciante, por meio de correspondência dirigida aos endereços constantes do contrato, inclusive ao endereço eletrônico.     </w:t>
      </w:r>
      <w:hyperlink r:id="rId206"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7" w:name="art27§2b"/>
      <w:bookmarkEnd w:id="187"/>
      <w:r w:rsidRPr="005A5D01">
        <w:rPr>
          <w:rFonts w:ascii="Arial" w:eastAsia="Times New Roman" w:hAnsi="Arial" w:cs="Arial"/>
          <w:strike/>
          <w:color w:val="000000"/>
          <w:sz w:val="20"/>
          <w:szCs w:val="20"/>
        </w:rPr>
        <w:t>§ 2</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-B.  Após a averbação da consolidação da propriedade fiduciária no patrimônio do credor fiduciário e até a data da realização do segundo leilão, é assegurado ao devedor fiduciante o direito de preferência para adquirir o imóvel por preço correspondente ao valor da dívida, somado aos encargos e despesas de que trata o § 2</w:t>
      </w:r>
      <w:r w:rsidRPr="005A5D01">
        <w:rPr>
          <w:rFonts w:ascii="Arial" w:eastAsia="Times New Roman" w:hAnsi="Arial" w:cs="Arial"/>
          <w:strike/>
          <w:color w:val="000000"/>
          <w:sz w:val="20"/>
          <w:szCs w:val="20"/>
          <w:u w:val="single"/>
          <w:vertAlign w:val="superscript"/>
        </w:rPr>
        <w:t>o</w:t>
      </w:r>
      <w:r w:rsidRPr="005A5D01">
        <w:rPr>
          <w:rFonts w:ascii="Arial" w:eastAsia="Times New Roman" w:hAnsi="Arial" w:cs="Arial"/>
          <w:strike/>
          <w:color w:val="000000"/>
          <w:sz w:val="20"/>
          <w:szCs w:val="20"/>
        </w:rPr>
        <w:t> deste artigo, aos valores correspondentes ao imposto sobre transmissão inter vivos e ao laudêmio, se for o caso, pagos para efeito de consolidação da propriedade fiduciária no patrimônio do credor fiduciário, e às despesas inerentes ao procedimento de cobrança e leilão, incumbindo, também, ao devedor fiduciante o pagamento dos encargos tributários e despesas exigíveis para a nova aquisição do imóvel, de que trata este parágrafo, inclusive custas e emolumentos.    </w:t>
      </w:r>
      <w:hyperlink r:id="rId207" w:anchor="art67" w:history="1">
        <w:r w:rsidRPr="005A5D01">
          <w:rPr>
            <w:rFonts w:ascii="Arial" w:eastAsia="Times New Roman" w:hAnsi="Arial" w:cs="Arial"/>
            <w:strike/>
            <w:color w:val="0000FF"/>
            <w:sz w:val="20"/>
            <w:szCs w:val="20"/>
            <w:u w:val="single"/>
          </w:rPr>
          <w:t>(Incluído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8" w:name="art27§2b.0"/>
      <w:bookmarkEnd w:id="188"/>
      <w:r w:rsidRPr="005A5D01">
        <w:rPr>
          <w:rFonts w:ascii="Arial" w:eastAsia="Times New Roman" w:hAnsi="Arial" w:cs="Arial"/>
          <w:color w:val="000000"/>
          <w:sz w:val="20"/>
          <w:szCs w:val="20"/>
        </w:rPr>
        <w:t>§ 2º-B Após a averbação da consolidação da propriedade fiduciária no patrimônio do credor fiduciário e até a data da realização do segundo leilão, é assegurado ao fiduciante o direito de preferência para adquirir o imóvel por preço correspondente ao valor da dívida, somado às despesas, aos prêmios de seguro, aos encargos legais, às contribuições condominiais, aos tributos, inclusive os valores correspondentes ao imposto sobre transmissão </w:t>
      </w:r>
      <w:r w:rsidRPr="005A5D01">
        <w:rPr>
          <w:rFonts w:ascii="Arial" w:eastAsia="Times New Roman" w:hAnsi="Arial" w:cs="Arial"/>
          <w:b/>
          <w:bCs/>
          <w:color w:val="000000"/>
          <w:sz w:val="20"/>
          <w:szCs w:val="20"/>
        </w:rPr>
        <w:t>inter vivos</w:t>
      </w:r>
      <w:r w:rsidRPr="005A5D01">
        <w:rPr>
          <w:rFonts w:ascii="Arial" w:eastAsia="Times New Roman" w:hAnsi="Arial" w:cs="Arial"/>
          <w:color w:val="000000"/>
          <w:sz w:val="20"/>
          <w:szCs w:val="20"/>
        </w:rPr>
        <w:t> e ao laudêmio, se for o caso, pagos para efeito de consolidação da propriedade fiduciária no patrimônio do credor fiduciário, e às despesas inerentes aos procedimentos de cobrança e leilão, hipótese em que incumbirá também ao fiduciante o pagamento dos encargos tributários e das despesas exigíveis para a nova aquisição do imóvel, inclusive das custas e dos emolumentos.     </w:t>
      </w:r>
      <w:hyperlink r:id="rId208"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9" w:name="art27§3"/>
      <w:bookmarkEnd w:id="189"/>
      <w:r w:rsidRPr="005A5D01">
        <w:rPr>
          <w:rFonts w:ascii="Arial" w:eastAsia="Times New Roman" w:hAnsi="Arial" w:cs="Arial"/>
          <w:color w:val="000000"/>
          <w:sz w:val="20"/>
          <w:szCs w:val="20"/>
        </w:rPr>
        <w:t>§ 3º Para os fins do disposto neste artigo, entende-se por:</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0" w:name="art27§3i"/>
      <w:bookmarkEnd w:id="190"/>
      <w:r w:rsidRPr="005A5D01">
        <w:rPr>
          <w:rFonts w:ascii="Arial" w:eastAsia="Times New Roman" w:hAnsi="Arial" w:cs="Arial"/>
          <w:color w:val="000000"/>
          <w:sz w:val="20"/>
          <w:szCs w:val="20"/>
        </w:rPr>
        <w:t>I - dívida: o saldo devedor da operação de alienação fiduciária, na data do leilão, nele incluídos os juros convencionais, as penalidades e os demais encargos contratuais;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1" w:name="art27§3ii"/>
      <w:bookmarkEnd w:id="191"/>
      <w:r w:rsidRPr="005A5D01">
        <w:rPr>
          <w:rFonts w:ascii="Arial" w:eastAsia="Times New Roman" w:hAnsi="Arial" w:cs="Arial"/>
          <w:strike/>
          <w:color w:val="000000"/>
          <w:sz w:val="20"/>
          <w:szCs w:val="20"/>
        </w:rPr>
        <w:t>II - despesas: a soma das importâncias correspondentes aos encargos e custas de intimação e as necessárias à realização do público leilão, nestas compreendidas as relativas aos anúncios e à comissão do leiloeiro.</w:t>
      </w:r>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92" w:name="art27§3ii.0"/>
      <w:bookmarkEnd w:id="192"/>
      <w:r w:rsidRPr="005A5D01">
        <w:rPr>
          <w:rFonts w:ascii="Arial" w:eastAsia="Times New Roman" w:hAnsi="Arial" w:cs="Arial"/>
          <w:color w:val="000000"/>
          <w:sz w:val="20"/>
          <w:szCs w:val="20"/>
        </w:rPr>
        <w:t>II - despesas: a soma das importâncias correspondentes aos encargos e às custas de intimação e daquelas necessárias à realização do leilão público, compreendidas as relativas aos anúncios e à comissão do leiloeiro; e      </w:t>
      </w:r>
      <w:hyperlink r:id="rId209"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III - encargos do imóvel: os prêmios de seguro e os encargos legais, inclusive tributos e contribuições condominiais.     </w:t>
      </w:r>
      <w:hyperlink r:id="rId210"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3" w:name="art27§4"/>
      <w:bookmarkEnd w:id="193"/>
      <w:r w:rsidRPr="005A5D01">
        <w:rPr>
          <w:rFonts w:ascii="Arial" w:eastAsia="Times New Roman" w:hAnsi="Arial" w:cs="Arial"/>
          <w:strike/>
          <w:color w:val="000000"/>
          <w:sz w:val="20"/>
          <w:szCs w:val="20"/>
        </w:rPr>
        <w:t>§ 4º Nos cinco dias que se seguirem à venda do imóvel no leilão, o credor entregará ao devedor a importância que sobejar, considerando-se nela compreendido o valor da indenização de benfeitorias, depois de deduzidos os valores da dívida e das despesas e encargos de que tratam os §§ 2º e 3º, fato esse que importará em recíproca quitação, não se aplicando o disposto na parte final do </w:t>
      </w:r>
      <w:hyperlink r:id="rId211" w:anchor="art516" w:history="1">
        <w:r w:rsidRPr="005A5D01">
          <w:rPr>
            <w:rFonts w:ascii="Arial" w:eastAsia="Times New Roman" w:hAnsi="Arial" w:cs="Arial"/>
            <w:strike/>
            <w:color w:val="0000FF"/>
            <w:sz w:val="20"/>
            <w:szCs w:val="20"/>
            <w:u w:val="single"/>
          </w:rPr>
          <w:t>art. 516 do Código Civil.</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4" w:name="art27§4.0"/>
      <w:bookmarkEnd w:id="194"/>
      <w:r w:rsidRPr="005A5D01">
        <w:rPr>
          <w:rFonts w:ascii="Arial" w:eastAsia="Times New Roman" w:hAnsi="Arial" w:cs="Arial"/>
          <w:color w:val="000000"/>
          <w:sz w:val="20"/>
          <w:szCs w:val="20"/>
        </w:rPr>
        <w:t xml:space="preserve">§ 4º Nos 5 (cinco) dias que se seguirem à venda do imóvel no leilão, o credor entregará ao fiduciante a importância que sobejar, nela compreendido o valor da indenização de benfeitorias, depois de deduzidos os valores da dívida, das despesas e dos encargos de que </w:t>
      </w:r>
      <w:r w:rsidRPr="005A5D01">
        <w:rPr>
          <w:rFonts w:ascii="Arial" w:eastAsia="Times New Roman" w:hAnsi="Arial" w:cs="Arial"/>
          <w:color w:val="000000"/>
          <w:sz w:val="20"/>
          <w:szCs w:val="20"/>
        </w:rPr>
        <w:lastRenderedPageBreak/>
        <w:t>trata o § 3º deste artigo, o que importará em recíproca quitação, hipótese em que não se aplica o disposto na parte final do </w:t>
      </w:r>
      <w:hyperlink r:id="rId212" w:anchor="art516" w:history="1">
        <w:r w:rsidRPr="005A5D01">
          <w:rPr>
            <w:rFonts w:ascii="Arial" w:eastAsia="Times New Roman" w:hAnsi="Arial" w:cs="Arial"/>
            <w:color w:val="0000FF"/>
            <w:sz w:val="20"/>
            <w:szCs w:val="20"/>
            <w:u w:val="single"/>
          </w:rPr>
          <w:t>art. 516 da Lei nº 10.406, de 10 de janeiro de 2002</w:t>
        </w:r>
      </w:hyperlink>
      <w:r w:rsidRPr="005A5D01">
        <w:rPr>
          <w:rFonts w:ascii="Arial" w:eastAsia="Times New Roman" w:hAnsi="Arial" w:cs="Arial"/>
          <w:color w:val="000000"/>
          <w:sz w:val="20"/>
          <w:szCs w:val="20"/>
        </w:rPr>
        <w:t> (Código Civil).</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5" w:name="art27§5"/>
      <w:bookmarkEnd w:id="195"/>
      <w:r w:rsidRPr="005A5D01">
        <w:rPr>
          <w:rFonts w:ascii="Arial" w:eastAsia="Times New Roman" w:hAnsi="Arial" w:cs="Arial"/>
          <w:strike/>
          <w:color w:val="000000"/>
          <w:sz w:val="20"/>
          <w:szCs w:val="20"/>
        </w:rPr>
        <w:t>§ 5º Se, no segundo leilão, o maior lance oferecido não for igual ou superior ao valor referido no § 2º, considerar-se-á extinta a dívida e exonerado o credor da obrigação de que trata o § 4º.</w:t>
      </w:r>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196" w:name="art27§5.0"/>
      <w:bookmarkEnd w:id="196"/>
      <w:r w:rsidRPr="005A5D01">
        <w:rPr>
          <w:rFonts w:ascii="Arial" w:eastAsia="Times New Roman" w:hAnsi="Arial" w:cs="Arial"/>
          <w:color w:val="000000"/>
          <w:sz w:val="20"/>
          <w:szCs w:val="20"/>
        </w:rPr>
        <w:t>§ 5º Se no segundo leilão não houver lance que atenda ao referencial mínimo para arrematação estabelecido no § 2º, o fiduciário ficará investido na livre disponibilidade do imóvel e exonerado da obrigação de que trata o § 4º deste artigo.      </w:t>
      </w:r>
      <w:hyperlink r:id="rId213"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5º-A Se o produto do leilão não for suficiente para o pagamento integral do montante da dívida, das despesas e dos encargos de que trata o § 3º deste artigo, o devedor continuará obrigado pelo pagamento do saldo remanescente, que poderá ser cobrado por meio de ação de execução e, se for o caso, excussão das demais garantias da dívida, ressalvada a hipótese de extinção do saldo devedor remanescente prevista no § 4º do art. 26-A desta Lei.    </w:t>
      </w:r>
      <w:hyperlink r:id="rId214"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7" w:name="art27§6"/>
      <w:bookmarkEnd w:id="197"/>
      <w:r w:rsidRPr="005A5D01">
        <w:rPr>
          <w:rFonts w:ascii="Arial" w:eastAsia="Times New Roman" w:hAnsi="Arial" w:cs="Arial"/>
          <w:strike/>
          <w:color w:val="000000"/>
          <w:sz w:val="20"/>
          <w:szCs w:val="20"/>
        </w:rPr>
        <w:t>§ 6º Na hipótese de que trata o parágrafo anterior, o credor, no prazo de cinco dias a contar da data do segundo leilão, dará ao devedor quitação da dívida, mediante termo próprio.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8" w:name="art27§6.0"/>
      <w:bookmarkEnd w:id="198"/>
      <w:r w:rsidRPr="005A5D01">
        <w:rPr>
          <w:rFonts w:ascii="Arial" w:eastAsia="Times New Roman" w:hAnsi="Arial" w:cs="Arial"/>
          <w:color w:val="000000"/>
          <w:sz w:val="20"/>
          <w:szCs w:val="20"/>
        </w:rPr>
        <w:t>§ 6º (</w:t>
      </w:r>
      <w:hyperlink r:id="rId215" w:anchor="art18" w:history="1">
        <w:r w:rsidRPr="005A5D01">
          <w:rPr>
            <w:rFonts w:ascii="Arial" w:eastAsia="Times New Roman" w:hAnsi="Arial" w:cs="Arial"/>
            <w:color w:val="0000FF"/>
            <w:sz w:val="20"/>
            <w:szCs w:val="20"/>
            <w:u w:val="single"/>
          </w:rPr>
          <w:t>Revogado</w:t>
        </w:r>
      </w:hyperlink>
      <w:r w:rsidRPr="005A5D01">
        <w:rPr>
          <w:rFonts w:ascii="Arial" w:eastAsia="Times New Roman" w:hAnsi="Arial" w:cs="Arial"/>
          <w:color w:val="000000"/>
          <w:sz w:val="20"/>
          <w:szCs w:val="20"/>
        </w:rPr>
        <w:t>).      </w:t>
      </w:r>
      <w:hyperlink r:id="rId216" w:anchor="art2" w:history="1">
        <w:r w:rsidRPr="005A5D01">
          <w:rPr>
            <w:rFonts w:ascii="Arial" w:eastAsia="Times New Roman" w:hAnsi="Arial" w:cs="Arial"/>
            <w:color w:val="0000FF"/>
            <w:sz w:val="20"/>
            <w:szCs w:val="20"/>
            <w:u w:val="single"/>
          </w:rPr>
          <w:t>(Redação dada pela Lei nº 14.711, de 2023)</w:t>
        </w:r>
      </w:hyperlink>
      <w:r w:rsidRPr="005A5D01">
        <w:rPr>
          <w:rFonts w:ascii="Arial" w:eastAsia="Times New Roman" w:hAnsi="Arial" w:cs="Arial"/>
          <w:color w:val="000000"/>
          <w:sz w:val="20"/>
          <w:szCs w:val="20"/>
        </w:rPr>
        <w:t> </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9" w:name="art27§6a"/>
      <w:bookmarkEnd w:id="199"/>
      <w:r w:rsidRPr="005A5D01">
        <w:rPr>
          <w:rFonts w:ascii="Arial" w:eastAsia="Times New Roman" w:hAnsi="Arial" w:cs="Arial"/>
          <w:color w:val="000000"/>
          <w:sz w:val="20"/>
          <w:szCs w:val="20"/>
        </w:rPr>
        <w:t>§ 6º-A Na hipótese de que trata o § 5º, para efeito de cálculo do saldo remanescente de que trata o § 5º-A, será deduzido o valor correspondente ao referencial mínimo para arrematação do valor atualizado da dívida, conforme estabelecido no § 2º deste artigo, incluídos os encargos e as despesas de cobrança.    </w:t>
      </w:r>
      <w:hyperlink r:id="rId217"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00" w:name="art27§7"/>
      <w:bookmarkEnd w:id="200"/>
      <w:r w:rsidRPr="005A5D01">
        <w:rPr>
          <w:rFonts w:ascii="Arial" w:eastAsia="Times New Roman" w:hAnsi="Arial" w:cs="Arial"/>
          <w:color w:val="000000"/>
          <w:sz w:val="20"/>
          <w:szCs w:val="20"/>
        </w:rPr>
        <w:t> </w:t>
      </w:r>
      <w:r w:rsidRPr="005A5D01">
        <w:rPr>
          <w:rFonts w:ascii="Arial" w:eastAsia="Times New Roman" w:hAnsi="Arial" w:cs="Arial"/>
          <w:strike/>
          <w:color w:val="000000"/>
          <w:sz w:val="24"/>
          <w:szCs w:val="24"/>
        </w:rPr>
        <w:t>§ 7</w:t>
      </w:r>
      <w:r w:rsidRPr="005A5D01">
        <w:rPr>
          <w:rFonts w:ascii="Arial" w:eastAsia="Times New Roman" w:hAnsi="Arial" w:cs="Arial"/>
          <w:strike/>
          <w:color w:val="000000"/>
          <w:sz w:val="24"/>
          <w:szCs w:val="24"/>
          <w:u w:val="single"/>
          <w:vertAlign w:val="superscript"/>
        </w:rPr>
        <w:t>o</w:t>
      </w:r>
      <w:r w:rsidRPr="005A5D01">
        <w:rPr>
          <w:rFonts w:ascii="Arial" w:eastAsia="Times New Roman" w:hAnsi="Arial" w:cs="Arial"/>
          <w:strike/>
          <w:color w:val="000000"/>
          <w:sz w:val="24"/>
          <w:szCs w:val="24"/>
        </w:rPr>
        <w:t>  Se o imóvel estiver locado, a locação poderá ser denunciada com o prazo de trinta dias para desocupação, salvo se tiver havido aquiescência por escrito do fiduciário, devendo a denúncia ser realizada no prazo de noventa dias a contar da data da consolidação da propriedade no fiduciário, devendo essa condição constar expressamente em cláusula contratual específica, destacando-se das demais por sua apresentação gráfica.           </w:t>
      </w:r>
      <w:hyperlink r:id="rId218" w:anchor="art24" w:history="1">
        <w:r w:rsidRPr="005A5D01">
          <w:rPr>
            <w:rFonts w:ascii="Arial" w:eastAsia="Times New Roman" w:hAnsi="Arial" w:cs="Arial"/>
            <w:strike/>
            <w:color w:val="0000FF"/>
            <w:sz w:val="24"/>
            <w:szCs w:val="24"/>
            <w:u w:val="single"/>
          </w:rPr>
          <w:t>(Incluído pela Medida Provisória nº 2.223, de 2001)</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1" w:name="art27§7."/>
      <w:bookmarkEnd w:id="201"/>
      <w:r w:rsidRPr="005A5D01">
        <w:rPr>
          <w:rFonts w:ascii="Arial" w:eastAsia="Times New Roman" w:hAnsi="Arial" w:cs="Arial"/>
          <w:color w:val="000000"/>
          <w:sz w:val="20"/>
          <w:szCs w:val="20"/>
        </w:rPr>
        <w:t>§ 7</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Se o imóvel estiver locado, a locação poderá ser denunciada com o prazo de trinta dias para desocupação, salvo se tiver havido aquiescência por escrito do fiduciário, devendo a denúncia ser realizada no prazo de noventa dias a contar da data da consolidação da propriedade no fiduciário, devendo essa condição constar expressamente em cláusula contratual específica, destacando-se das demais por sua apresentação gráfica. </w:t>
      </w:r>
      <w:hyperlink r:id="rId219" w:anchor="art57" w:history="1">
        <w:r w:rsidRPr="005A5D01">
          <w:rPr>
            <w:rFonts w:ascii="Arial" w:eastAsia="Times New Roman" w:hAnsi="Arial" w:cs="Arial"/>
            <w:color w:val="0000FF"/>
            <w:sz w:val="20"/>
            <w:szCs w:val="20"/>
            <w:u w:val="single"/>
          </w:rPr>
          <w:t>(Incluído pela Lei nº 10.931, de 2004)</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2" w:name="art27§8"/>
      <w:bookmarkEnd w:id="202"/>
      <w:r w:rsidRPr="005A5D01">
        <w:rPr>
          <w:rFonts w:ascii="Arial" w:eastAsia="Times New Roman" w:hAnsi="Arial" w:cs="Arial"/>
          <w:strike/>
          <w:color w:val="000000"/>
          <w:sz w:val="24"/>
          <w:szCs w:val="24"/>
        </w:rPr>
        <w:t>§ 8</w:t>
      </w:r>
      <w:r w:rsidRPr="005A5D01">
        <w:rPr>
          <w:rFonts w:ascii="Arial" w:eastAsia="Times New Roman" w:hAnsi="Arial" w:cs="Arial"/>
          <w:strike/>
          <w:color w:val="000000"/>
          <w:sz w:val="24"/>
          <w:szCs w:val="24"/>
          <w:u w:val="single"/>
          <w:vertAlign w:val="superscript"/>
        </w:rPr>
        <w:t>o</w:t>
      </w:r>
      <w:r w:rsidRPr="005A5D01">
        <w:rPr>
          <w:rFonts w:ascii="Arial" w:eastAsia="Times New Roman" w:hAnsi="Arial" w:cs="Arial"/>
          <w:strike/>
          <w:color w:val="000000"/>
          <w:sz w:val="24"/>
          <w:szCs w:val="24"/>
        </w:rPr>
        <w:t>  Responde o fiduciante pelo pagamento dos impostos, taxas, contribuições condominiais e quaisquer outros encargos que recaiam ou venham a recair sobre o imóvel, cuja posse tenha sido transferida para o fiduciário, nos termos deste artigo, até a data em que o fiduciário vier a ser imitido na posse.         </w:t>
      </w:r>
      <w:hyperlink r:id="rId220" w:anchor="art24" w:history="1">
        <w:r w:rsidRPr="005A5D01">
          <w:rPr>
            <w:rFonts w:ascii="Arial" w:eastAsia="Times New Roman" w:hAnsi="Arial" w:cs="Arial"/>
            <w:strike/>
            <w:color w:val="0000FF"/>
            <w:sz w:val="24"/>
            <w:szCs w:val="24"/>
            <w:u w:val="single"/>
          </w:rPr>
          <w:t>(Incluído pela Medida Provisória nº 2.223, de 2001)</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3" w:name="art27§8."/>
      <w:bookmarkEnd w:id="203"/>
      <w:r w:rsidRPr="005A5D01">
        <w:rPr>
          <w:rFonts w:ascii="Arial" w:eastAsia="Times New Roman" w:hAnsi="Arial" w:cs="Arial"/>
          <w:color w:val="000000"/>
          <w:sz w:val="20"/>
          <w:szCs w:val="20"/>
        </w:rPr>
        <w:t>§ 8</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Responde o fiduciante pelo pagamento dos impostos, taxas, contribuições condominiais e quaisquer outros encargos que recaiam ou venham a recair sobre o imóvel, cuja posse tenha sido transferida para o fiduciário, nos termos deste artigo, até a data em que o fiduciário vier a ser imitido na posse.        </w:t>
      </w:r>
      <w:hyperlink r:id="rId221" w:anchor="art57" w:history="1">
        <w:r w:rsidRPr="005A5D01">
          <w:rPr>
            <w:rFonts w:ascii="Arial" w:eastAsia="Times New Roman" w:hAnsi="Arial" w:cs="Arial"/>
            <w:color w:val="0000FF"/>
            <w:sz w:val="20"/>
            <w:szCs w:val="20"/>
            <w:u w:val="single"/>
          </w:rPr>
          <w:t>(Incluído pela Lei nº 10.931, de 2004)</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4" w:name="art27§9"/>
      <w:bookmarkEnd w:id="204"/>
      <w:r w:rsidRPr="005A5D01">
        <w:rPr>
          <w:rFonts w:ascii="Arial" w:eastAsia="Times New Roman" w:hAnsi="Arial" w:cs="Arial"/>
          <w:color w:val="000000"/>
          <w:sz w:val="20"/>
          <w:szCs w:val="20"/>
        </w:rPr>
        <w:lastRenderedPageBreak/>
        <w:t>§ 9</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O disposto no § 2</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-B deste artigo aplica-se à consolidação da propriedade fiduciária de imóveis do FAR, na forma prevista na Lei n</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11.977, de 7 de julho de 2009.     </w:t>
      </w:r>
      <w:hyperlink r:id="rId222" w:anchor="art67" w:history="1">
        <w:r w:rsidRPr="005A5D01">
          <w:rPr>
            <w:rFonts w:ascii="Arial" w:eastAsia="Times New Roman" w:hAnsi="Arial" w:cs="Arial"/>
            <w:color w:val="0000FF"/>
            <w:sz w:val="20"/>
            <w:szCs w:val="20"/>
            <w:u w:val="single"/>
          </w:rPr>
          <w:t>(Incluído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5" w:name="art27§10"/>
      <w:bookmarkEnd w:id="205"/>
      <w:r w:rsidRPr="005A5D01">
        <w:rPr>
          <w:rFonts w:ascii="Arial" w:eastAsia="Times New Roman" w:hAnsi="Arial" w:cs="Arial"/>
          <w:color w:val="000000"/>
          <w:sz w:val="20"/>
          <w:szCs w:val="20"/>
        </w:rPr>
        <w:t>§ 10 Os leilões e a publicação dos respectivos editais poderão ser realizados por meio eletrônico.      </w:t>
      </w:r>
      <w:hyperlink r:id="rId223" w:anchor="art28" w:history="1">
        <w:r w:rsidRPr="005A5D01">
          <w:rPr>
            <w:rFonts w:ascii="Arial" w:eastAsia="Times New Roman" w:hAnsi="Arial" w:cs="Arial"/>
            <w:color w:val="0000FF"/>
            <w:sz w:val="20"/>
            <w:szCs w:val="20"/>
            <w:u w:val="single"/>
          </w:rPr>
          <w:t>(Incluído pela Lei nº 14.620,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206" w:name="art27§11"/>
      <w:bookmarkEnd w:id="206"/>
      <w:r w:rsidRPr="005A5D01">
        <w:rPr>
          <w:rFonts w:ascii="Arial" w:eastAsia="Times New Roman" w:hAnsi="Arial" w:cs="Arial"/>
          <w:color w:val="000000"/>
          <w:sz w:val="20"/>
          <w:szCs w:val="20"/>
        </w:rPr>
        <w:t>§ 11. Os direitos reais de garantia ou constrições, inclusive penhoras, arrestos, bloqueios e indisponibilidades de qualquer natureza, incidentes sobre o direito real de aquisição do fiduciante não obstam a consolidação da propriedade no patrimônio do credor fiduciário e a venda do imóvel para realização da garantia.    </w:t>
      </w:r>
      <w:hyperlink r:id="rId224"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207" w:name="art27§12"/>
      <w:bookmarkEnd w:id="207"/>
      <w:r w:rsidRPr="005A5D01">
        <w:rPr>
          <w:rFonts w:ascii="Arial" w:eastAsia="Times New Roman" w:hAnsi="Arial" w:cs="Arial"/>
          <w:color w:val="000000"/>
          <w:sz w:val="20"/>
          <w:szCs w:val="20"/>
        </w:rPr>
        <w:t>§ 12. Na hipótese prevista no § 11 deste artigo, os titulares dos direitos reais de garantia ou constrições sub-rogam-se no direito do fiduciante à percepção do saldo que eventualmente restar do produto da venda.    </w:t>
      </w:r>
      <w:hyperlink r:id="rId225"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bookmarkStart w:id="208" w:name="art27a"/>
      <w:bookmarkEnd w:id="208"/>
      <w:r w:rsidRPr="005A5D01">
        <w:rPr>
          <w:rFonts w:ascii="Arial" w:eastAsia="Times New Roman" w:hAnsi="Arial" w:cs="Arial"/>
          <w:color w:val="000000"/>
          <w:sz w:val="20"/>
          <w:szCs w:val="20"/>
        </w:rPr>
        <w:t>Art. 27-A. Nas operações de crédito garantidas por alienação fiduciária de 2 (dois) ou mais imóveis, na hipótese de não ser convencionada a vinculação de cada imóvel a 1 (uma) parcela da dívida, o credor poderá promover a excussão em ato simultâneo, por meio de consolidação da propriedade e leilão de todos os imóveis em conjunto, ou em atos sucessivos, por meio de consolidação e leilão de cada imóvel em sequência, à medida do necessário para satisfação integral do crédito.    </w:t>
      </w:r>
      <w:hyperlink r:id="rId226"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1º Na hipótese de excussão em atos sucessivos, caberá ao credor fiduciário a indicação dos imóveis a serem excutidos em sequência, exceto se houver disposição em sentido contrário expressa no contrato, situação em que a consolidação da propriedade dos demais ficará suspensa.     </w:t>
      </w:r>
      <w:hyperlink r:id="rId227"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2º A cada leilão, o credor fiduciário promoverá nas matrículas dos imóveis não leiloados a averbação do demonstrativo do resultado e o encaminhará ao devedor e, se for o caso, aos terceiros fiduciantes, por meio de correspondência dirigida aos endereços físico e eletrônico informados no contrato.    </w:t>
      </w:r>
      <w:hyperlink r:id="rId228"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3º Na hipótese de não se alcançar a quantia suficiente para satisfação do crédito, a cada leilão realizado, o credor recolherá o imposto sobre transmissão </w:t>
      </w:r>
      <w:r w:rsidRPr="005A5D01">
        <w:rPr>
          <w:rFonts w:ascii="Arial" w:eastAsia="Times New Roman" w:hAnsi="Arial" w:cs="Arial"/>
          <w:b/>
          <w:bCs/>
          <w:color w:val="000000"/>
          <w:sz w:val="20"/>
          <w:szCs w:val="20"/>
        </w:rPr>
        <w:t>inter vivos</w:t>
      </w:r>
      <w:r w:rsidRPr="005A5D01">
        <w:rPr>
          <w:rFonts w:ascii="Arial" w:eastAsia="Times New Roman" w:hAnsi="Arial" w:cs="Arial"/>
          <w:color w:val="000000"/>
          <w:sz w:val="20"/>
          <w:szCs w:val="20"/>
        </w:rPr>
        <w:t> e, se for o caso, o laudêmio, relativos ao imóvel a ser excutido em seguida, requererá a averbação da consolidação da propriedade e, no prazo de 30 (trinta) dias, realizará os procedimentos de leilão nos termos do art. 27 desta Lei.    </w:t>
      </w:r>
      <w:hyperlink r:id="rId229"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225" w:after="225" w:line="240" w:lineRule="auto"/>
        <w:ind w:firstLine="570"/>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4º Satisfeito integralmente o crédito com o produto dos leilões realizados sucessivamente, o credor fiduciário entregará ao devedor e, se for o caso, aos terceiros fiduciantes, o termo de quitação e a autorização de cancelamento do registro da propriedade fiduciária de eventuais imóveis que restem a ser desonerados.    </w:t>
      </w:r>
      <w:hyperlink r:id="rId230" w:anchor="art2" w:history="1">
        <w:r w:rsidRPr="005A5D01">
          <w:rPr>
            <w:rFonts w:ascii="Arial" w:eastAsia="Times New Roman" w:hAnsi="Arial" w:cs="Arial"/>
            <w:color w:val="0000FF"/>
            <w:sz w:val="20"/>
            <w:szCs w:val="20"/>
            <w:u w:val="single"/>
          </w:rPr>
          <w:t>(Incluído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09" w:name="art28"/>
      <w:bookmarkEnd w:id="209"/>
      <w:r w:rsidRPr="005A5D01">
        <w:rPr>
          <w:rFonts w:ascii="Arial" w:eastAsia="Times New Roman" w:hAnsi="Arial" w:cs="Arial"/>
          <w:color w:val="000000"/>
          <w:sz w:val="20"/>
          <w:szCs w:val="20"/>
        </w:rPr>
        <w:t>Art. 28. A cessão do crédito objeto da alienação fiduciária implicará a transferência, ao cessionário, de todos os direitos e obrigações inerentes à propriedade fiduciária em garantia.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0" w:name="art29"/>
      <w:bookmarkEnd w:id="210"/>
      <w:r w:rsidRPr="005A5D01">
        <w:rPr>
          <w:rFonts w:ascii="Arial" w:eastAsia="Times New Roman" w:hAnsi="Arial" w:cs="Arial"/>
          <w:color w:val="000000"/>
          <w:sz w:val="20"/>
          <w:szCs w:val="20"/>
        </w:rPr>
        <w:t>Art. 29. O fiduciante, com anuência expressa do fiduciário, poderá transmitir os direitos de que seja titular sobre o imóvel objeto da alienação fiduciária em garantia, assumindo o adquirente as respectivas obrigações.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1" w:name="art30"/>
      <w:bookmarkEnd w:id="211"/>
      <w:r w:rsidRPr="005A5D01">
        <w:rPr>
          <w:rFonts w:ascii="Arial" w:eastAsia="Times New Roman" w:hAnsi="Arial" w:cs="Arial"/>
          <w:strike/>
          <w:color w:val="000000"/>
          <w:sz w:val="20"/>
          <w:szCs w:val="20"/>
        </w:rPr>
        <w:t>Art. 30. É assegurada ao fiduciário, seu cessionário ou sucessores, inclusive o adquirente do imóvel por força do público leilão de que tratam os §§ 1° e 2° do art. 27, a reintegração na posse do imóvel, que será concedida liminarmente, para desocupação em sessenta dias, desde que comprovada, na forma do disposto no art. 26, a consolidação da propriedade em seu nome.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2" w:name="art30.0"/>
      <w:bookmarkEnd w:id="212"/>
      <w:r w:rsidRPr="005A5D01">
        <w:rPr>
          <w:rFonts w:ascii="Arial" w:eastAsia="Times New Roman" w:hAnsi="Arial" w:cs="Arial"/>
          <w:color w:val="000000"/>
          <w:sz w:val="20"/>
          <w:szCs w:val="20"/>
        </w:rPr>
        <w:lastRenderedPageBreak/>
        <w:t>Art. 30. É assegurada ao fiduciário, ao seu cessionário ou aos seus sucessores, inclusive ao adquirente do imóvel por força do leilão público de que tratam os arts. 26-A, 27 e 27-A, a reintegração na posse do imóvel, que será concedida liminarmente, para desocupação no prazo de 60 (sessenta) dias, desde que comprovada a consolidação da propriedade em seu nome, na forma prevista no art. 26 desta Lei.     </w:t>
      </w:r>
      <w:hyperlink r:id="rId231" w:anchor="art2" w:history="1">
        <w:r w:rsidRPr="005A5D01">
          <w:rPr>
            <w:rFonts w:ascii="Arial" w:eastAsia="Times New Roman" w:hAnsi="Arial" w:cs="Arial"/>
            <w:color w:val="0000FF"/>
            <w:sz w:val="20"/>
            <w:szCs w:val="20"/>
            <w:u w:val="single"/>
          </w:rPr>
          <w:t>(Redação dada pela Lei nº 14.711, de 2023)</w:t>
        </w:r>
      </w:hyperlink>
      <w:r w:rsidRPr="005A5D01">
        <w:rPr>
          <w:rFonts w:ascii="Arial" w:eastAsia="Times New Roman" w:hAnsi="Arial" w:cs="Arial"/>
          <w:color w:val="000000"/>
          <w:sz w:val="20"/>
          <w:szCs w:val="20"/>
        </w:rPr>
        <w:t> </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3" w:name="art30p"/>
      <w:bookmarkEnd w:id="213"/>
      <w:r w:rsidRPr="005A5D01">
        <w:rPr>
          <w:rFonts w:ascii="Arial" w:eastAsia="Times New Roman" w:hAnsi="Arial" w:cs="Arial"/>
          <w:strike/>
          <w:color w:val="000000"/>
          <w:sz w:val="20"/>
          <w:szCs w:val="20"/>
        </w:rPr>
        <w:t>Parágrafo único.  Nas operações de financiamento imobiliário, inclusive nas operações do Programa Minha Casa, Minha Vida, instituído pela </w:t>
      </w:r>
      <w:hyperlink r:id="rId232" w:history="1">
        <w:r w:rsidRPr="005A5D01">
          <w:rPr>
            <w:rFonts w:ascii="Arial" w:eastAsia="Times New Roman" w:hAnsi="Arial" w:cs="Arial"/>
            <w:strike/>
            <w:color w:val="0000FF"/>
            <w:sz w:val="20"/>
            <w:szCs w:val="20"/>
            <w:u w:val="single"/>
          </w:rPr>
          <w:t>Lei nº 11.977, de 7 de julho de 2009</w:t>
        </w:r>
      </w:hyperlink>
      <w:r w:rsidRPr="005A5D01">
        <w:rPr>
          <w:rFonts w:ascii="Arial" w:eastAsia="Times New Roman" w:hAnsi="Arial" w:cs="Arial"/>
          <w:strike/>
          <w:color w:val="000000"/>
          <w:sz w:val="20"/>
          <w:szCs w:val="20"/>
        </w:rPr>
        <w:t>, com recursos advindos da integralização de cotas no Fundo de Arrendamento Residencial (FAR), uma vez averbada a consolidação da propriedade fiduciária, as ações judiciais que tenham por objeto controvérsias sobre as estipulações contratuais ou os requisitos procedimentais de cobrança e leilão, excetuada a exigência de notificação do devedor fiduciante, serão resolvidas em perdas e danos e não obstarão a reintegração de posse de que trata este artigo.    </w:t>
      </w:r>
      <w:hyperlink r:id="rId233" w:anchor="art67" w:history="1">
        <w:r w:rsidRPr="005A5D01">
          <w:rPr>
            <w:rFonts w:ascii="Arial" w:eastAsia="Times New Roman" w:hAnsi="Arial" w:cs="Arial"/>
            <w:strike/>
            <w:color w:val="0000FF"/>
            <w:sz w:val="20"/>
            <w:szCs w:val="20"/>
            <w:u w:val="single"/>
          </w:rPr>
          <w:t>(Incluído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4" w:name="art30p.0"/>
      <w:bookmarkEnd w:id="214"/>
      <w:r w:rsidRPr="005A5D01">
        <w:rPr>
          <w:rFonts w:ascii="Arial" w:eastAsia="Times New Roman" w:hAnsi="Arial" w:cs="Arial"/>
          <w:color w:val="000000"/>
          <w:sz w:val="20"/>
          <w:szCs w:val="20"/>
        </w:rPr>
        <w:t>Parágrafo único. Arrematado o imóvel ou consolidada definitivamente a propriedade no caso de frustração dos leilões, as ações judiciais que tenham por objeto controvérsias sobre as estipulações contratuais ou os requisitos procedimentais de cobrança e leilão, excetuada a exigência de notificação do devedor e, se for o caso, do terceiro fiduciante, não obstarão a reintegração de posse de que trata este artigo e serão resolvidas em perdas e danos.    </w:t>
      </w:r>
      <w:hyperlink r:id="rId234" w:anchor="art2" w:history="1">
        <w:r w:rsidRPr="005A5D01">
          <w:rPr>
            <w:rFonts w:ascii="Arial" w:eastAsia="Times New Roman" w:hAnsi="Arial" w:cs="Arial"/>
            <w:color w:val="0000FF"/>
            <w:sz w:val="20"/>
            <w:szCs w:val="20"/>
            <w:u w:val="single"/>
          </w:rPr>
          <w:t>(Redação dada pela Lei nº 14.711, de 2023)</w:t>
        </w:r>
      </w:hyperlink>
      <w:r w:rsidRPr="005A5D01">
        <w:rPr>
          <w:rFonts w:ascii="Arial" w:eastAsia="Times New Roman" w:hAnsi="Arial" w:cs="Arial"/>
          <w:color w:val="000000"/>
          <w:sz w:val="20"/>
          <w:szCs w:val="20"/>
        </w:rPr>
        <w:t> </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5" w:name="art31"/>
      <w:bookmarkEnd w:id="215"/>
      <w:r w:rsidRPr="005A5D01">
        <w:rPr>
          <w:rFonts w:ascii="Arial" w:eastAsia="Times New Roman" w:hAnsi="Arial" w:cs="Arial"/>
          <w:color w:val="000000"/>
          <w:sz w:val="20"/>
          <w:szCs w:val="20"/>
        </w:rPr>
        <w:t>Art. 31. O fiador ou terceiro interessado que pagar a dívida ficará sub-rogado, de pleno direito, no crédito e na propriedade fiduciária.</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6" w:name="art31p"/>
      <w:bookmarkEnd w:id="216"/>
      <w:r w:rsidRPr="005A5D01">
        <w:rPr>
          <w:rFonts w:ascii="Arial" w:eastAsia="Times New Roman" w:hAnsi="Arial" w:cs="Arial"/>
          <w:color w:val="000000"/>
          <w:sz w:val="20"/>
          <w:szCs w:val="20"/>
        </w:rPr>
        <w:t>Parágrafo único.  Nos casos de transferência de financiamento para outra instituição financeira, o pagamento da dívida à instituição credora original poderá ser feito, a favor do mutuário, pela nova instituição credora. </w:t>
      </w:r>
      <w:hyperlink r:id="rId235" w:anchor="art33"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7" w:name="art32"/>
      <w:bookmarkEnd w:id="217"/>
      <w:r w:rsidRPr="005A5D01">
        <w:rPr>
          <w:rFonts w:ascii="Arial" w:eastAsia="Times New Roman" w:hAnsi="Arial" w:cs="Arial"/>
          <w:color w:val="000000"/>
          <w:sz w:val="20"/>
          <w:szCs w:val="20"/>
        </w:rPr>
        <w:t>Art. 32. Na hipótese de insolvência do fiduciante, fica assegurada ao fiduciário a restituição do imóvel alienado fiduciariamente, na forma da legislação pertinente.</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18" w:name="art33"/>
      <w:bookmarkEnd w:id="218"/>
      <w:r w:rsidRPr="005A5D01">
        <w:rPr>
          <w:rFonts w:ascii="Arial" w:eastAsia="Times New Roman" w:hAnsi="Arial" w:cs="Arial"/>
          <w:color w:val="000000"/>
          <w:sz w:val="20"/>
          <w:szCs w:val="20"/>
        </w:rPr>
        <w:t>Art. 33. Aplicam-se à propriedade fiduciária, no que couber, as disposições dos </w:t>
      </w:r>
      <w:hyperlink r:id="rId236" w:anchor="art647" w:history="1">
        <w:r w:rsidRPr="005A5D01">
          <w:rPr>
            <w:rFonts w:ascii="Arial" w:eastAsia="Times New Roman" w:hAnsi="Arial" w:cs="Arial"/>
            <w:color w:val="0000FF"/>
            <w:sz w:val="20"/>
            <w:szCs w:val="20"/>
            <w:u w:val="single"/>
          </w:rPr>
          <w:t>arts. 647 </w:t>
        </w:r>
      </w:hyperlink>
      <w:r w:rsidRPr="005A5D01">
        <w:rPr>
          <w:rFonts w:ascii="Arial" w:eastAsia="Times New Roman" w:hAnsi="Arial" w:cs="Arial"/>
          <w:color w:val="000000"/>
          <w:sz w:val="20"/>
          <w:szCs w:val="20"/>
        </w:rPr>
        <w:t>e </w:t>
      </w:r>
      <w:hyperlink r:id="rId237" w:anchor="art648" w:history="1">
        <w:r w:rsidRPr="005A5D01">
          <w:rPr>
            <w:rFonts w:ascii="Arial" w:eastAsia="Times New Roman" w:hAnsi="Arial" w:cs="Arial"/>
            <w:color w:val="0000FF"/>
            <w:sz w:val="20"/>
            <w:szCs w:val="20"/>
            <w:u w:val="single"/>
          </w:rPr>
          <w:t>648 do Código Civil.</w:t>
        </w:r>
      </w:hyperlink>
    </w:p>
    <w:p w:rsidR="005A5D01" w:rsidRPr="005A5D01" w:rsidRDefault="005A5D01" w:rsidP="005A5D01">
      <w:pPr>
        <w:spacing w:beforeAutospacing="1" w:after="100" w:afterAutospacing="1" w:line="293" w:lineRule="atLeast"/>
        <w:jc w:val="center"/>
        <w:rPr>
          <w:rFonts w:ascii="Arial" w:eastAsia="Times New Roman" w:hAnsi="Arial" w:cs="Arial"/>
          <w:color w:val="000000"/>
          <w:sz w:val="20"/>
          <w:szCs w:val="20"/>
        </w:rPr>
      </w:pPr>
      <w:bookmarkStart w:id="219" w:name="capituloiia"/>
      <w:bookmarkEnd w:id="219"/>
      <w:r w:rsidRPr="005A5D01">
        <w:rPr>
          <w:rFonts w:ascii="Arial" w:eastAsia="Times New Roman" w:hAnsi="Arial" w:cs="Arial"/>
          <w:color w:val="000000"/>
          <w:sz w:val="20"/>
          <w:szCs w:val="20"/>
        </w:rPr>
        <w:t>CAPÍTULO II-A</w:t>
      </w:r>
      <w:r w:rsidRPr="005A5D01">
        <w:rPr>
          <w:rFonts w:ascii="Arial" w:eastAsia="Times New Roman" w:hAnsi="Arial" w:cs="Arial"/>
          <w:color w:val="000000"/>
          <w:sz w:val="20"/>
          <w:szCs w:val="20"/>
        </w:rPr>
        <w:br/>
      </w:r>
      <w:hyperlink r:id="rId238"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jc w:val="center"/>
        <w:rPr>
          <w:rFonts w:ascii="Arial" w:eastAsia="Times New Roman" w:hAnsi="Arial" w:cs="Arial"/>
          <w:color w:val="000000"/>
          <w:sz w:val="20"/>
          <w:szCs w:val="20"/>
        </w:rPr>
      </w:pPr>
      <w:r w:rsidRPr="005A5D01">
        <w:rPr>
          <w:rFonts w:ascii="Arial" w:eastAsia="Times New Roman" w:hAnsi="Arial" w:cs="Arial"/>
          <w:color w:val="000000"/>
          <w:sz w:val="20"/>
          <w:szCs w:val="20"/>
        </w:rPr>
        <w:t>DO REFINANCIAMENTO COM</w:t>
      </w:r>
    </w:p>
    <w:p w:rsidR="005A5D01" w:rsidRPr="005A5D01" w:rsidRDefault="005A5D01" w:rsidP="005A5D01">
      <w:pPr>
        <w:spacing w:before="100" w:beforeAutospacing="1" w:after="100" w:afterAutospacing="1" w:line="293" w:lineRule="atLeast"/>
        <w:jc w:val="center"/>
        <w:rPr>
          <w:rFonts w:ascii="Arial" w:eastAsia="Times New Roman" w:hAnsi="Arial" w:cs="Arial"/>
          <w:color w:val="000000"/>
          <w:sz w:val="20"/>
          <w:szCs w:val="20"/>
        </w:rPr>
      </w:pPr>
      <w:r w:rsidRPr="005A5D01">
        <w:rPr>
          <w:rFonts w:ascii="Arial" w:eastAsia="Times New Roman" w:hAnsi="Arial" w:cs="Arial"/>
          <w:color w:val="000000"/>
          <w:sz w:val="20"/>
          <w:szCs w:val="20"/>
        </w:rPr>
        <w:t>TRANSFERÊNCIA DE CREDOR</w:t>
      </w:r>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0" w:name="art33a"/>
      <w:bookmarkEnd w:id="220"/>
      <w:r w:rsidRPr="005A5D01">
        <w:rPr>
          <w:rFonts w:ascii="Arial" w:eastAsia="Times New Roman" w:hAnsi="Arial" w:cs="Arial"/>
          <w:color w:val="000000"/>
          <w:sz w:val="20"/>
          <w:szCs w:val="20"/>
        </w:rPr>
        <w:t>Art. 33-A.  A transferência de dívida de financiamento imobiliário com garantia real, de um credor para outro, inclusive sob a forma de sub-rogação, obriga o credor original a emitir documento que ateste, para todos os fins de direito, inclusive para efeito de averbação, a validade da transferência.       </w:t>
      </w:r>
      <w:hyperlink r:id="rId239"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1" w:name="art33ap"/>
      <w:bookmarkEnd w:id="221"/>
      <w:r w:rsidRPr="005A5D01">
        <w:rPr>
          <w:rFonts w:ascii="Arial" w:eastAsia="Times New Roman" w:hAnsi="Arial" w:cs="Arial"/>
          <w:color w:val="000000"/>
          <w:sz w:val="20"/>
          <w:szCs w:val="20"/>
        </w:rPr>
        <w:t>Parágrafo único.  A emissão do documento será feita no prazo máximo de 2 (dois) dias úteis após a quitação da dívida original.         </w:t>
      </w:r>
      <w:hyperlink r:id="rId240"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2" w:name="art33b"/>
      <w:bookmarkEnd w:id="222"/>
      <w:r w:rsidRPr="005A5D01">
        <w:rPr>
          <w:rFonts w:ascii="Arial" w:eastAsia="Times New Roman" w:hAnsi="Arial" w:cs="Arial"/>
          <w:color w:val="000000"/>
          <w:sz w:val="20"/>
          <w:szCs w:val="20"/>
        </w:rPr>
        <w:t>Art. 33-B.  Para fins de efetivação do disposto no art. 33-A, a nova instituição credora deverá informar à instituição credora original, por documento escrito ou, quando solicitado, eletrônico, as condições de financiamento oferecidas ao mutuário, inclusive as seguintes:        </w:t>
      </w:r>
      <w:hyperlink r:id="rId241"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3" w:name="art33bi"/>
      <w:bookmarkEnd w:id="223"/>
      <w:r w:rsidRPr="005A5D01">
        <w:rPr>
          <w:rFonts w:ascii="Arial" w:eastAsia="Times New Roman" w:hAnsi="Arial" w:cs="Arial"/>
          <w:color w:val="000000"/>
          <w:sz w:val="20"/>
          <w:szCs w:val="20"/>
        </w:rPr>
        <w:lastRenderedPageBreak/>
        <w:t>I - a taxa de juros do financiamento;        </w:t>
      </w:r>
      <w:hyperlink r:id="rId242"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4" w:name="art33bii"/>
      <w:bookmarkEnd w:id="224"/>
      <w:r w:rsidRPr="005A5D01">
        <w:rPr>
          <w:rFonts w:ascii="Arial" w:eastAsia="Times New Roman" w:hAnsi="Arial" w:cs="Arial"/>
          <w:color w:val="000000"/>
          <w:sz w:val="20"/>
          <w:szCs w:val="20"/>
        </w:rPr>
        <w:t>II - o custo efetivo total;       </w:t>
      </w:r>
      <w:hyperlink r:id="rId243"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5" w:name="art33biii"/>
      <w:bookmarkEnd w:id="225"/>
      <w:r w:rsidRPr="005A5D01">
        <w:rPr>
          <w:rFonts w:ascii="Arial" w:eastAsia="Times New Roman" w:hAnsi="Arial" w:cs="Arial"/>
          <w:color w:val="000000"/>
          <w:sz w:val="20"/>
          <w:szCs w:val="20"/>
        </w:rPr>
        <w:t>III - o prazo da operação;      </w:t>
      </w:r>
      <w:hyperlink r:id="rId244"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6" w:name="art33biv"/>
      <w:bookmarkEnd w:id="226"/>
      <w:r w:rsidRPr="005A5D01">
        <w:rPr>
          <w:rFonts w:ascii="Arial" w:eastAsia="Times New Roman" w:hAnsi="Arial" w:cs="Arial"/>
          <w:color w:val="000000"/>
          <w:sz w:val="20"/>
          <w:szCs w:val="20"/>
        </w:rPr>
        <w:t>IV - o sistema de pagamento utilizado; e </w:t>
      </w:r>
      <w:hyperlink r:id="rId245"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7" w:name="art33bv"/>
      <w:bookmarkEnd w:id="227"/>
      <w:r w:rsidRPr="005A5D01">
        <w:rPr>
          <w:rFonts w:ascii="Arial" w:eastAsia="Times New Roman" w:hAnsi="Arial" w:cs="Arial"/>
          <w:color w:val="000000"/>
          <w:sz w:val="20"/>
          <w:szCs w:val="20"/>
        </w:rPr>
        <w:t>V - o valor das prestações. </w:t>
      </w:r>
      <w:hyperlink r:id="rId246"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8" w:name="art33b§1"/>
      <w:bookmarkEnd w:id="228"/>
      <w:r w:rsidRPr="005A5D01">
        <w:rPr>
          <w:rFonts w:ascii="Arial" w:eastAsia="Times New Roman" w:hAnsi="Arial" w:cs="Arial"/>
          <w:color w:val="000000"/>
          <w:sz w:val="20"/>
          <w:szCs w:val="20"/>
        </w:rPr>
        <w:t>§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A instituição credora original terá prazo máximo de 5 (cinco) dias úteis, contados do recebimento das informações de que trata o caput, para solicitar à instituição proponente da transferência o envio dos recursos necessários para efetivar a transferência.      </w:t>
      </w:r>
      <w:hyperlink r:id="rId247"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29" w:name="art33b§2"/>
      <w:bookmarkEnd w:id="229"/>
      <w:r w:rsidRPr="005A5D01">
        <w:rPr>
          <w:rFonts w:ascii="Arial" w:eastAsia="Times New Roman" w:hAnsi="Arial" w:cs="Arial"/>
          <w:color w:val="000000"/>
          <w:sz w:val="20"/>
          <w:szCs w:val="20"/>
        </w:rPr>
        <w:t>§ 2</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O mutuário da instituição credora original poderá, a qualquer tempo, enquanto não encaminhada a solicitação de envio dos recursos necessários para efetivar a transferência de que trata o §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decidir pela não efetivação da transferência, sendo vedada a cobrança de qualquer tipo de ônus ou custa por parte das instituições envolvidas.       </w:t>
      </w:r>
      <w:hyperlink r:id="rId248"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30" w:name="art33b§3"/>
      <w:bookmarkEnd w:id="230"/>
      <w:r w:rsidRPr="005A5D01">
        <w:rPr>
          <w:rFonts w:ascii="Arial" w:eastAsia="Times New Roman" w:hAnsi="Arial" w:cs="Arial"/>
          <w:color w:val="000000"/>
          <w:sz w:val="20"/>
          <w:szCs w:val="20"/>
        </w:rPr>
        <w:t>§ 3</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A eventual desistência do mutuário deverá ser informada à instituição credora original, que terá até 2 (dois) dias úteis para transmiti-la à instituição proponente da transferência.       </w:t>
      </w:r>
      <w:hyperlink r:id="rId249"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31" w:name="art33c"/>
      <w:bookmarkEnd w:id="231"/>
      <w:r w:rsidRPr="005A5D01">
        <w:rPr>
          <w:rFonts w:ascii="Arial" w:eastAsia="Times New Roman" w:hAnsi="Arial" w:cs="Arial"/>
          <w:color w:val="000000"/>
          <w:sz w:val="20"/>
          <w:szCs w:val="20"/>
        </w:rPr>
        <w:t>Art. 33-C.  O credor original deverá fornecer a terceiros, sempre que formalmente solicitado pelo mutuário, as informações sobre o crédito que se fizerem necessárias para viabilizar a transferência referida no art. 33-A. </w:t>
      </w:r>
      <w:hyperlink r:id="rId250"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32" w:name="art33cp"/>
      <w:bookmarkEnd w:id="232"/>
      <w:r w:rsidRPr="005A5D01">
        <w:rPr>
          <w:rFonts w:ascii="Arial" w:eastAsia="Times New Roman" w:hAnsi="Arial" w:cs="Arial"/>
          <w:color w:val="000000"/>
          <w:sz w:val="20"/>
          <w:szCs w:val="20"/>
        </w:rPr>
        <w:t>Parágrafo único.  O credor original não poderá realizar ações que impeçam, limitem ou dificultem o fornecimento das informações requeridas na forma do caput.       </w:t>
      </w:r>
      <w:hyperlink r:id="rId251"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33" w:name="art33d"/>
      <w:bookmarkEnd w:id="233"/>
      <w:r w:rsidRPr="005A5D01">
        <w:rPr>
          <w:rFonts w:ascii="Arial" w:eastAsia="Times New Roman" w:hAnsi="Arial" w:cs="Arial"/>
          <w:color w:val="000000"/>
          <w:sz w:val="20"/>
          <w:szCs w:val="20"/>
        </w:rPr>
        <w:t>Art. 33-D.  A instituição credora original poderá exigir ressarcimento financeiro pelo custo de originação da operação de crédito, o qual não poderá ser repassado ao mutuário.       </w:t>
      </w:r>
      <w:hyperlink r:id="rId252"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34" w:name="art33d§1"/>
      <w:bookmarkEnd w:id="234"/>
      <w:r w:rsidRPr="005A5D01">
        <w:rPr>
          <w:rFonts w:ascii="Arial" w:eastAsia="Times New Roman" w:hAnsi="Arial" w:cs="Arial"/>
          <w:color w:val="000000"/>
          <w:sz w:val="20"/>
          <w:szCs w:val="20"/>
        </w:rPr>
        <w:t>§ 1</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O ressarcimento disposto no caput deverá ser proporcional ao valor do saldo devedor apurado à época da transferência e decrescente com o decurso de prazo desde a assinatura do contrato, cabendo sua liquidação à instituição proponente da transferência.        </w:t>
      </w:r>
      <w:hyperlink r:id="rId253"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35" w:name="art33d§2"/>
      <w:bookmarkEnd w:id="235"/>
      <w:r w:rsidRPr="005A5D01">
        <w:rPr>
          <w:rFonts w:ascii="Arial" w:eastAsia="Times New Roman" w:hAnsi="Arial" w:cs="Arial"/>
          <w:color w:val="000000"/>
          <w:sz w:val="20"/>
          <w:szCs w:val="20"/>
        </w:rPr>
        <w:t>§ 2</w:t>
      </w:r>
      <w:r w:rsidRPr="005A5D01">
        <w:rPr>
          <w:rFonts w:ascii="Arial" w:eastAsia="Times New Roman" w:hAnsi="Arial" w:cs="Arial"/>
          <w:color w:val="000000"/>
          <w:sz w:val="20"/>
          <w:szCs w:val="20"/>
          <w:u w:val="single"/>
          <w:vertAlign w:val="superscript"/>
        </w:rPr>
        <w:t>o</w:t>
      </w:r>
      <w:r w:rsidRPr="005A5D01">
        <w:rPr>
          <w:rFonts w:ascii="Arial" w:eastAsia="Times New Roman" w:hAnsi="Arial" w:cs="Arial"/>
          <w:color w:val="000000"/>
          <w:sz w:val="20"/>
          <w:szCs w:val="20"/>
        </w:rPr>
        <w:t>  O Conselho Monetário Nacional disciplinará o disposto neste artigo, podendo inclusive limitar o ressarcimento considerando o tipo de operação de crédito ou o prazo decorrido desde a assinatura do contrato de crédito com a instituição credora original até o momento da transferência.        </w:t>
      </w:r>
      <w:hyperlink r:id="rId254"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36" w:name="art33e"/>
      <w:bookmarkEnd w:id="236"/>
      <w:r w:rsidRPr="005A5D01">
        <w:rPr>
          <w:rFonts w:ascii="Arial" w:eastAsia="Times New Roman" w:hAnsi="Arial" w:cs="Arial"/>
          <w:color w:val="000000"/>
          <w:sz w:val="20"/>
          <w:szCs w:val="20"/>
        </w:rPr>
        <w:lastRenderedPageBreak/>
        <w:t>Art. 33-E.  O Conselho Monetário Nacional e o Conselho Curador do Fundo de Garantia do Tempo de Serviço, no âmbito de suas respectivas competências, expedirão as instruções que se fizerem necessárias à execução do disposto no parágrafo único do art. 31 e nos arts. 33-A a 33-D desta Lei. </w:t>
      </w:r>
      <w:hyperlink r:id="rId255"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93" w:lineRule="atLeast"/>
        <w:ind w:firstLine="525"/>
        <w:rPr>
          <w:rFonts w:ascii="Arial" w:eastAsia="Times New Roman" w:hAnsi="Arial" w:cs="Arial"/>
          <w:color w:val="000000"/>
          <w:sz w:val="20"/>
          <w:szCs w:val="20"/>
        </w:rPr>
      </w:pPr>
      <w:bookmarkStart w:id="237" w:name="art33f"/>
      <w:bookmarkEnd w:id="237"/>
      <w:r w:rsidRPr="005A5D01">
        <w:rPr>
          <w:rFonts w:ascii="Arial" w:eastAsia="Times New Roman" w:hAnsi="Arial" w:cs="Arial"/>
          <w:color w:val="000000"/>
          <w:sz w:val="20"/>
          <w:szCs w:val="20"/>
        </w:rPr>
        <w:t>Art. 33-F.  O disposto nos arts. 33-A a 33-E desta Lei não se aplica às operações de transferência de dívida decorrentes de cessão de crédito entre entidades que compõem o Sistema Financeiro da Habitação, desde que a citada transferência independa de manifestação do mutuário. </w:t>
      </w:r>
      <w:hyperlink r:id="rId256" w:anchor="art34" w:history="1">
        <w:r w:rsidRPr="005A5D01">
          <w:rPr>
            <w:rFonts w:ascii="Arial" w:eastAsia="Times New Roman" w:hAnsi="Arial" w:cs="Arial"/>
            <w:color w:val="0000FF"/>
            <w:sz w:val="20"/>
            <w:szCs w:val="20"/>
            <w:u w:val="single"/>
          </w:rPr>
          <w:t>(Incluído pela Lei nº 12.810, de 2013)</w:t>
        </w:r>
      </w:hyperlink>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CAPÍTULO III</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Disposições Gerais e Finais</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8" w:name="art34"/>
      <w:bookmarkEnd w:id="238"/>
      <w:r w:rsidRPr="005A5D01">
        <w:rPr>
          <w:rFonts w:ascii="Arial" w:eastAsia="Times New Roman" w:hAnsi="Arial" w:cs="Arial"/>
          <w:color w:val="000000"/>
          <w:sz w:val="20"/>
          <w:szCs w:val="20"/>
        </w:rPr>
        <w:t>Art. 34. Os contratos relativos ao financiamento imobiliário em geral poderão estipular que litígios ou controvérsias entre as partes sejam dirimidos mediante arbitragem, nos termos do disposto na </w:t>
      </w:r>
      <w:hyperlink r:id="rId257" w:history="1">
        <w:r w:rsidRPr="005A5D01">
          <w:rPr>
            <w:rFonts w:ascii="Arial" w:eastAsia="Times New Roman" w:hAnsi="Arial" w:cs="Arial"/>
            <w:color w:val="0000FF"/>
            <w:sz w:val="20"/>
            <w:szCs w:val="20"/>
            <w:u w:val="single"/>
          </w:rPr>
          <w:t>Lei nº 9.307, de 24 de setembro de 1996</w:t>
        </w:r>
      </w:hyperlink>
      <w:r w:rsidRPr="005A5D01">
        <w:rPr>
          <w:rFonts w:ascii="Arial" w:eastAsia="Times New Roman" w:hAnsi="Arial" w:cs="Arial"/>
          <w:color w:val="000000"/>
          <w:sz w:val="20"/>
          <w:szCs w:val="20"/>
        </w:rPr>
        <w:t>.</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39" w:name="art35"/>
      <w:bookmarkEnd w:id="239"/>
      <w:r w:rsidRPr="005A5D01">
        <w:rPr>
          <w:rFonts w:ascii="Arial" w:eastAsia="Times New Roman" w:hAnsi="Arial" w:cs="Arial"/>
          <w:color w:val="000000"/>
          <w:sz w:val="20"/>
          <w:szCs w:val="20"/>
        </w:rPr>
        <w:t>Art. 35. Nas cessões de crédito a que aludem os arts. 3º, 18 e 28, é dispensada a notificação do devedor.</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0" w:name="art36"/>
      <w:bookmarkEnd w:id="240"/>
      <w:r w:rsidRPr="005A5D01">
        <w:rPr>
          <w:rFonts w:ascii="Arial" w:eastAsia="Times New Roman" w:hAnsi="Arial" w:cs="Arial"/>
          <w:strike/>
          <w:color w:val="000000"/>
          <w:sz w:val="20"/>
          <w:szCs w:val="20"/>
        </w:rPr>
        <w:t>Art. 36. Nos contratos de venda de imóveis a prazo, inclusive alienação fiduciária, de arrendamento mercantil de imóveis, de financiamento imobiliário em geral e nos títulos de que tratam os arts. 6º, 7º e 8º, admitir-se-á, respeitada a legislação pertinente, a estipulação de cláusula de reajuste e das condições e critérios de sua aplicação.       </w:t>
      </w:r>
      <w:hyperlink r:id="rId258" w:anchor="art24" w:history="1">
        <w:r w:rsidRPr="005A5D01">
          <w:rPr>
            <w:rFonts w:ascii="Arial" w:eastAsia="Times New Roman" w:hAnsi="Arial" w:cs="Arial"/>
            <w:strike/>
            <w:color w:val="0000FF"/>
            <w:sz w:val="24"/>
            <w:szCs w:val="24"/>
            <w:u w:val="single"/>
          </w:rPr>
          <w:t>(Revogado pela Medida Provisória nº 2.223, de 2001)</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1" w:name="art36."/>
      <w:bookmarkEnd w:id="241"/>
      <w:r w:rsidRPr="005A5D01">
        <w:rPr>
          <w:rFonts w:ascii="Arial" w:eastAsia="Times New Roman" w:hAnsi="Arial" w:cs="Arial"/>
          <w:color w:val="000000"/>
          <w:sz w:val="20"/>
          <w:szCs w:val="20"/>
        </w:rPr>
        <w:t>Art. 36. Nos contratos de venda de imóveis a prazo, inclusive alienação fiduciária, de arrendamento mercantil de imóveis, de financiamento imobiliário em geral e nos títulos de que tratam os arts. 6º, 7º e 8º, admitir-se-á, respeitada a legislação pertinente, a estipulação de cláusula de reajuste e das condições e critérios de sua aplicação.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2" w:name="art37"/>
      <w:bookmarkEnd w:id="242"/>
      <w:r w:rsidRPr="005A5D01">
        <w:rPr>
          <w:rFonts w:ascii="Arial" w:eastAsia="Times New Roman" w:hAnsi="Arial" w:cs="Arial"/>
          <w:color w:val="000000"/>
          <w:sz w:val="20"/>
          <w:szCs w:val="20"/>
        </w:rPr>
        <w:t>Art. 37. Às operações de arrendamento mercantil de imóveis não se aplica a legislação pertinente à locação de imóveis residenciais, não residenciais ou comerciais.</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43" w:name="art37a"/>
      <w:bookmarkEnd w:id="243"/>
      <w:r w:rsidRPr="005A5D01">
        <w:rPr>
          <w:rFonts w:ascii="Arial" w:eastAsia="Times New Roman" w:hAnsi="Arial" w:cs="Arial"/>
          <w:color w:val="000000"/>
          <w:sz w:val="24"/>
          <w:szCs w:val="24"/>
        </w:rPr>
        <w:t> </w:t>
      </w:r>
      <w:r w:rsidRPr="005A5D01">
        <w:rPr>
          <w:rFonts w:ascii="Arial" w:eastAsia="Times New Roman" w:hAnsi="Arial" w:cs="Arial"/>
          <w:strike/>
          <w:color w:val="000000"/>
          <w:sz w:val="24"/>
          <w:szCs w:val="24"/>
        </w:rPr>
        <w:t>Art. 37-A.  O fiduciante pagará ao fiduciário, ou a quem vier a sucedê-lo, a título de taxa de ocupação do imóvel, por mês ou fração, valor correspondente a um por cento do valor a que se refere o inciso VI do art. 24, computado e exigível desde a data da alienação em leilão até a data em que o fiduciário, ou seus sucessores, vier a ser imitido na posse do imóvel.      </w:t>
      </w:r>
      <w:hyperlink r:id="rId259" w:anchor="art24" w:history="1">
        <w:r w:rsidRPr="005A5D01">
          <w:rPr>
            <w:rFonts w:ascii="Arial" w:eastAsia="Times New Roman" w:hAnsi="Arial" w:cs="Arial"/>
            <w:strike/>
            <w:color w:val="0000FF"/>
            <w:sz w:val="24"/>
            <w:szCs w:val="24"/>
            <w:u w:val="single"/>
          </w:rPr>
          <w:t>(Incluído pela Medida Provisória nº 2.223, de 2001)</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44" w:name="art37a."/>
      <w:bookmarkEnd w:id="244"/>
      <w:r w:rsidRPr="005A5D01">
        <w:rPr>
          <w:rFonts w:ascii="Arial" w:eastAsia="Times New Roman" w:hAnsi="Arial" w:cs="Arial"/>
          <w:strike/>
          <w:color w:val="000000"/>
          <w:sz w:val="20"/>
          <w:szCs w:val="20"/>
        </w:rPr>
        <w:t>Art. 37-A. O fiduciante pagará ao fiduciário, ou a quem vier a sucedê-lo, a título de taxa de ocupação do imóvel, por mês ou fração, valor correspondente a um por cento do valor a que se refere o inciso VI do art. 24, computado e exigível desde a data da alienação em leilão até a data em que o fiduciário, ou seus sucessores, vier a ser imitido na posse do imóvel.       </w:t>
      </w:r>
      <w:hyperlink r:id="rId260" w:anchor="art57" w:history="1">
        <w:r w:rsidRPr="005A5D01">
          <w:rPr>
            <w:rFonts w:ascii="Arial" w:eastAsia="Times New Roman" w:hAnsi="Arial" w:cs="Arial"/>
            <w:strike/>
            <w:color w:val="0000FF"/>
            <w:sz w:val="20"/>
            <w:szCs w:val="20"/>
            <w:u w:val="single"/>
          </w:rPr>
          <w:t>(Incluído pela Lei nº 10.931, de 2004)</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5" w:name="art37a.."/>
      <w:bookmarkEnd w:id="245"/>
      <w:r w:rsidRPr="005A5D01">
        <w:rPr>
          <w:rFonts w:ascii="Arial" w:eastAsia="Times New Roman" w:hAnsi="Arial" w:cs="Arial"/>
          <w:strike/>
          <w:color w:val="000000"/>
          <w:sz w:val="20"/>
          <w:szCs w:val="20"/>
        </w:rPr>
        <w:t>Art. 37-A.  O devedor fiduciante pagará ao credor fiduciário, ou a quem vier a sucedê-lo, a título de taxa de ocupação do imóvel, por mês ou fração, valor correspondente a 1% (um por cento) do valor a que se refere o inciso VI ou o parágrafo único do art. 24 desta Lei, computado e exigível desde a data da consolidação da propriedade fiduciária no patrimônio do credor fiduciante até a data em que este, ou seus sucessores, vier a ser imitido na posse do imóvel.     </w:t>
      </w:r>
      <w:hyperlink r:id="rId261" w:anchor="art67" w:history="1">
        <w:r w:rsidRPr="005A5D01">
          <w:rPr>
            <w:rFonts w:ascii="Arial" w:eastAsia="Times New Roman" w:hAnsi="Arial" w:cs="Arial"/>
            <w:strike/>
            <w:color w:val="0000FF"/>
            <w:sz w:val="20"/>
            <w:szCs w:val="20"/>
            <w:u w:val="single"/>
          </w:rPr>
          <w:t>(Redação dada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6" w:name="art37a.0"/>
      <w:bookmarkEnd w:id="246"/>
      <w:r w:rsidRPr="005A5D01">
        <w:rPr>
          <w:rFonts w:ascii="Arial" w:eastAsia="Times New Roman" w:hAnsi="Arial" w:cs="Arial"/>
          <w:color w:val="000000"/>
          <w:sz w:val="20"/>
          <w:szCs w:val="20"/>
        </w:rPr>
        <w:lastRenderedPageBreak/>
        <w:t>Art. 37-A. O fiduciante pagará ao credor fiduciário ou ao seu sucessor, a título de taxa de ocupação do imóvel, por mês ou fração, valor correspondente a 1% (um por cento) do valor de que trata o inciso VI do </w:t>
      </w:r>
      <w:r w:rsidRPr="005A5D01">
        <w:rPr>
          <w:rFonts w:ascii="Arial" w:eastAsia="Times New Roman" w:hAnsi="Arial" w:cs="Arial"/>
          <w:b/>
          <w:bCs/>
          <w:color w:val="000000"/>
          <w:sz w:val="20"/>
          <w:szCs w:val="20"/>
        </w:rPr>
        <w:t>caput</w:t>
      </w:r>
      <w:r w:rsidRPr="005A5D01">
        <w:rPr>
          <w:rFonts w:ascii="Arial" w:eastAsia="Times New Roman" w:hAnsi="Arial" w:cs="Arial"/>
          <w:color w:val="000000"/>
          <w:sz w:val="20"/>
          <w:szCs w:val="20"/>
        </w:rPr>
        <w:t> ou o parágrafo único do art. 24 desta Lei, computado e exigível desde a data da consolidação da propriedade fiduciária no patrimônio do credor fiduciário até a data em que este ou seu sucessor vier a ser imitido na posse do imóvel.     </w:t>
      </w:r>
      <w:hyperlink r:id="rId262"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Parágrafo único.  O disposto no caput deste artigo aplica-se às operações do Programa Minha Casa, Minha Vida, instituído pela </w:t>
      </w:r>
      <w:hyperlink r:id="rId263" w:history="1">
        <w:r w:rsidRPr="005A5D01">
          <w:rPr>
            <w:rFonts w:ascii="Arial" w:eastAsia="Times New Roman" w:hAnsi="Arial" w:cs="Arial"/>
            <w:color w:val="0000FF"/>
            <w:sz w:val="20"/>
            <w:szCs w:val="20"/>
            <w:u w:val="single"/>
          </w:rPr>
          <w:t>Lei nº 11.977, de 7 de julho de 200</w:t>
        </w:r>
      </w:hyperlink>
      <w:r w:rsidRPr="005A5D01">
        <w:rPr>
          <w:rFonts w:ascii="Arial" w:eastAsia="Times New Roman" w:hAnsi="Arial" w:cs="Arial"/>
          <w:color w:val="000000"/>
          <w:sz w:val="20"/>
          <w:szCs w:val="20"/>
        </w:rPr>
        <w:t>9, com recursos advindos da integralização de cotas no Fundo de Arrendamento Residencial (FAR).      </w:t>
      </w:r>
      <w:hyperlink r:id="rId264" w:anchor="art67" w:history="1">
        <w:r w:rsidRPr="005A5D01">
          <w:rPr>
            <w:rFonts w:ascii="Arial" w:eastAsia="Times New Roman" w:hAnsi="Arial" w:cs="Arial"/>
            <w:color w:val="0000FF"/>
            <w:sz w:val="20"/>
            <w:szCs w:val="20"/>
            <w:u w:val="single"/>
          </w:rPr>
          <w:t>(Incluído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7" w:name="art37b"/>
      <w:bookmarkEnd w:id="247"/>
      <w:r w:rsidRPr="005A5D01">
        <w:rPr>
          <w:rFonts w:ascii="Arial" w:eastAsia="Times New Roman" w:hAnsi="Arial" w:cs="Arial"/>
          <w:strike/>
          <w:color w:val="000000"/>
          <w:sz w:val="24"/>
          <w:szCs w:val="24"/>
        </w:rPr>
        <w:t>Art. 37-B.  Será considerada ineficaz, e sem qualquer efeito perante o fiduciário ou seus sucessores, a contratação ou a prorrogação de locação de imóvel alienado fiduciariamente por prazo superior a um ano sem concordância por escrito do fiduciário.     </w:t>
      </w:r>
      <w:hyperlink r:id="rId265" w:anchor="art24" w:history="1">
        <w:r w:rsidRPr="005A5D01">
          <w:rPr>
            <w:rFonts w:ascii="Arial" w:eastAsia="Times New Roman" w:hAnsi="Arial" w:cs="Arial"/>
            <w:strike/>
            <w:color w:val="0000FF"/>
            <w:sz w:val="24"/>
            <w:szCs w:val="24"/>
            <w:u w:val="single"/>
          </w:rPr>
          <w:t>(Incluído pela Medida Provisória nº 2.223, de 2001)</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8" w:name="art37b."/>
      <w:bookmarkEnd w:id="248"/>
      <w:r w:rsidRPr="005A5D01">
        <w:rPr>
          <w:rFonts w:ascii="Arial" w:eastAsia="Times New Roman" w:hAnsi="Arial" w:cs="Arial"/>
          <w:color w:val="000000"/>
          <w:sz w:val="20"/>
          <w:szCs w:val="20"/>
        </w:rPr>
        <w:t>Art. 37-B. Será considerada ineficaz, e sem qualquer efeito perante o fiduciário ou seus sucessores, a contratação ou a prorrogação de locação de imóvel alienado fiduciariamente por prazo superior a um ano sem concordância por escrito do fiduciário.       </w:t>
      </w:r>
      <w:hyperlink r:id="rId266" w:anchor="art57" w:history="1">
        <w:r w:rsidRPr="005A5D01">
          <w:rPr>
            <w:rFonts w:ascii="Arial" w:eastAsia="Times New Roman" w:hAnsi="Arial" w:cs="Arial"/>
            <w:color w:val="0000FF"/>
            <w:sz w:val="20"/>
            <w:szCs w:val="20"/>
            <w:u w:val="single"/>
          </w:rPr>
          <w:t>(Incluído pela Lei nº 10.931, de 2004)</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49" w:name="art37c"/>
      <w:bookmarkEnd w:id="249"/>
      <w:r w:rsidRPr="00885EFF">
        <w:rPr>
          <w:rFonts w:ascii="Arial" w:eastAsia="Times New Roman" w:hAnsi="Arial" w:cs="Arial"/>
          <w:color w:val="000000"/>
          <w:sz w:val="20"/>
          <w:szCs w:val="20"/>
        </w:rPr>
        <w:t>Art. 37-C. Os editais previstos nesta Lei poderão ser publicados de forma eletrônica.     </w:t>
      </w:r>
      <w:hyperlink r:id="rId267" w:anchor="art28" w:history="1">
        <w:r w:rsidRPr="00885EFF">
          <w:rPr>
            <w:rFonts w:ascii="Arial" w:eastAsia="Times New Roman" w:hAnsi="Arial" w:cs="Arial"/>
            <w:color w:val="0000FF"/>
            <w:sz w:val="20"/>
            <w:szCs w:val="20"/>
            <w:u w:val="single"/>
          </w:rPr>
          <w:t>(Incluído pela Lei nº 14.620, de 2023)</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50" w:name="art38"/>
      <w:bookmarkEnd w:id="250"/>
      <w:r w:rsidRPr="005A5D01">
        <w:rPr>
          <w:rFonts w:ascii="Arial" w:eastAsia="Times New Roman" w:hAnsi="Arial" w:cs="Arial"/>
          <w:strike/>
          <w:color w:val="000000"/>
          <w:sz w:val="20"/>
          <w:szCs w:val="20"/>
        </w:rPr>
        <w:t>Art. 38. Os contratos resultantes da aplicação desta Lei, quando celebrados com pessoa física, beneficiária final da operação, poderão ser formalizados por instrumento particular, não se lhe aplicando a norma do </w:t>
      </w:r>
      <w:hyperlink r:id="rId268" w:history="1">
        <w:r w:rsidRPr="005A5D01">
          <w:rPr>
            <w:rFonts w:ascii="Arial" w:eastAsia="Times New Roman" w:hAnsi="Arial" w:cs="Arial"/>
            <w:strike/>
            <w:color w:val="0000FF"/>
            <w:sz w:val="24"/>
            <w:szCs w:val="24"/>
            <w:u w:val="single"/>
          </w:rPr>
          <w:t>art. 134, II, do Código Civil</w:t>
        </w:r>
      </w:hyperlink>
      <w:r w:rsidRPr="005A5D01">
        <w:rPr>
          <w:rFonts w:ascii="Arial" w:eastAsia="Times New Roman" w:hAnsi="Arial" w:cs="Arial"/>
          <w:strike/>
          <w:color w:val="000000"/>
          <w:sz w:val="20"/>
          <w:szCs w:val="20"/>
        </w:rPr>
        <w:t>.</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51" w:name="art38-"/>
      <w:bookmarkEnd w:id="251"/>
      <w:r w:rsidRPr="005A5D01">
        <w:rPr>
          <w:rFonts w:ascii="Arial" w:eastAsia="Times New Roman" w:hAnsi="Arial" w:cs="Arial"/>
          <w:strike/>
          <w:color w:val="000000"/>
          <w:sz w:val="24"/>
          <w:szCs w:val="24"/>
        </w:rPr>
        <w:t>Art. 38.  Os contratos de compra e venda com financiamento e alienação fiduciária, de mútuo com alienação fiduciária, de arrendamento mercantil, de cessão de crédito com garantia real e, bem assim, quaisquer outros atos e contratos resultantes da aplicação desta Lei, mesmo aqueles constitutivos ou translativos de direitos reais sobre imóveis, poderão ser celebrados por instrumento particular, a eles se atribuindo o caráter de escritura pública, para todos os fins de direito, não se lhes aplicando a norma do </w:t>
      </w:r>
      <w:hyperlink r:id="rId269" w:history="1">
        <w:r w:rsidRPr="005A5D01">
          <w:rPr>
            <w:rFonts w:ascii="Arial" w:eastAsia="Times New Roman" w:hAnsi="Arial" w:cs="Arial"/>
            <w:strike/>
            <w:color w:val="0000FF"/>
            <w:sz w:val="24"/>
            <w:szCs w:val="24"/>
            <w:u w:val="single"/>
          </w:rPr>
          <w:t>art. 134, II, do Código Civil</w:t>
        </w:r>
      </w:hyperlink>
      <w:r w:rsidRPr="005A5D01">
        <w:rPr>
          <w:rFonts w:ascii="Arial" w:eastAsia="Times New Roman" w:hAnsi="Arial" w:cs="Arial"/>
          <w:strike/>
          <w:color w:val="000000"/>
          <w:sz w:val="24"/>
          <w:szCs w:val="24"/>
        </w:rPr>
        <w:t>.         </w:t>
      </w:r>
      <w:hyperlink r:id="rId270" w:anchor="art24" w:history="1">
        <w:r w:rsidRPr="005A5D01">
          <w:rPr>
            <w:rFonts w:ascii="Arial" w:eastAsia="Times New Roman" w:hAnsi="Arial" w:cs="Arial"/>
            <w:strike/>
            <w:color w:val="0000FF"/>
            <w:sz w:val="24"/>
            <w:szCs w:val="24"/>
            <w:u w:val="single"/>
          </w:rPr>
          <w:t>(Redação dada pela Medida Provisória nº 2.223, de 2001)</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52" w:name="art38."/>
      <w:bookmarkEnd w:id="252"/>
      <w:r w:rsidRPr="005A5D01">
        <w:rPr>
          <w:rFonts w:ascii="Arial" w:eastAsia="Times New Roman" w:hAnsi="Arial" w:cs="Arial"/>
          <w:strike/>
          <w:color w:val="000000"/>
          <w:sz w:val="20"/>
          <w:szCs w:val="20"/>
        </w:rPr>
        <w:t>Art. 38. Os contratos de compra e venda com financiamento e alienação fiduciária, de mútuo com alienação fiduciária, de arrendamento mercantil, de cessão de crédito com garantia real poderão ser celebrados por instrumento particular, a eles se atribuindo o caráter de escritura pública, para todos os fins de direito.        </w:t>
      </w:r>
      <w:hyperlink r:id="rId271" w:anchor="art57" w:history="1">
        <w:r w:rsidRPr="005A5D01">
          <w:rPr>
            <w:rFonts w:ascii="Arial" w:eastAsia="Times New Roman" w:hAnsi="Arial" w:cs="Arial"/>
            <w:strike/>
            <w:color w:val="0000FF"/>
            <w:sz w:val="20"/>
            <w:szCs w:val="20"/>
            <w:u w:val="single"/>
          </w:rPr>
          <w:t>(Redação dada pela Lei nº 10.931, de 2004)</w:t>
        </w:r>
      </w:hyperlink>
      <w:r w:rsidRPr="005A5D01">
        <w:rPr>
          <w:rFonts w:ascii="Arial" w:eastAsia="Times New Roman" w:hAnsi="Arial" w:cs="Arial"/>
          <w:strike/>
          <w:color w:val="000000"/>
          <w:sz w:val="20"/>
          <w:szCs w:val="20"/>
        </w:rPr>
        <w:t> </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3" w:name="art38.."/>
      <w:bookmarkEnd w:id="253"/>
      <w:r w:rsidRPr="005A5D01">
        <w:rPr>
          <w:rFonts w:ascii="Arial" w:eastAsia="Times New Roman" w:hAnsi="Arial" w:cs="Arial"/>
          <w:color w:val="000000"/>
          <w:sz w:val="20"/>
          <w:szCs w:val="20"/>
        </w:rPr>
        <w:t>Art. 38. Os atos e contratos referidos nesta Lei ou resultantes da sua aplicação, mesmo aqueles que visem à constituição, transferência, modificação ou renúncia de direitos reais sobre imóveis, poderão ser celebrados por escritura pública ou por instrumento particular com efeitos de escritura pública.         </w:t>
      </w:r>
      <w:hyperlink r:id="rId272" w:anchor="art38" w:history="1">
        <w:r w:rsidRPr="005A5D01">
          <w:rPr>
            <w:rFonts w:ascii="Arial" w:eastAsia="Times New Roman" w:hAnsi="Arial" w:cs="Arial"/>
            <w:color w:val="0000FF"/>
            <w:sz w:val="20"/>
            <w:szCs w:val="20"/>
            <w:u w:val="single"/>
          </w:rPr>
          <w:t>(Redação dada pela Lei nº 11.076, de 2004)</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54" w:name="art39"/>
      <w:bookmarkEnd w:id="254"/>
      <w:r w:rsidRPr="005A5D01">
        <w:rPr>
          <w:rFonts w:ascii="Arial" w:eastAsia="Times New Roman" w:hAnsi="Arial" w:cs="Arial"/>
          <w:strike/>
          <w:color w:val="000000"/>
          <w:sz w:val="20"/>
          <w:szCs w:val="20"/>
        </w:rPr>
        <w:t>Art. 39. Às operações de financiamento imobiliário em geral a que se refere esta Lei:</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55" w:name="art39."/>
      <w:bookmarkEnd w:id="255"/>
      <w:r w:rsidRPr="005A5D01">
        <w:rPr>
          <w:rFonts w:ascii="Arial" w:eastAsia="Times New Roman" w:hAnsi="Arial" w:cs="Arial"/>
          <w:strike/>
          <w:color w:val="000000"/>
          <w:sz w:val="20"/>
          <w:szCs w:val="20"/>
        </w:rPr>
        <w:t>Art. 39.  Às operações de crédito compreendidas no sistema de financiamento imobiliário, a que se refere esta Lei:     </w:t>
      </w:r>
      <w:hyperlink r:id="rId273" w:anchor="art67" w:history="1">
        <w:r w:rsidRPr="005A5D01">
          <w:rPr>
            <w:rFonts w:ascii="Arial" w:eastAsia="Times New Roman" w:hAnsi="Arial" w:cs="Arial"/>
            <w:strike/>
            <w:color w:val="0000FF"/>
            <w:sz w:val="20"/>
            <w:szCs w:val="20"/>
            <w:u w:val="single"/>
          </w:rPr>
          <w:t>(Redação dada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6" w:name="art39.0"/>
      <w:bookmarkEnd w:id="256"/>
      <w:r w:rsidRPr="005A5D01">
        <w:rPr>
          <w:rFonts w:ascii="Arial" w:eastAsia="Times New Roman" w:hAnsi="Arial" w:cs="Arial"/>
          <w:color w:val="000000"/>
          <w:sz w:val="20"/>
          <w:szCs w:val="20"/>
        </w:rPr>
        <w:t>Art. 39. As disposições da </w:t>
      </w:r>
      <w:hyperlink r:id="rId274" w:history="1">
        <w:r w:rsidRPr="005A5D01">
          <w:rPr>
            <w:rFonts w:ascii="Arial" w:eastAsia="Times New Roman" w:hAnsi="Arial" w:cs="Arial"/>
            <w:color w:val="0000FF"/>
            <w:sz w:val="20"/>
            <w:szCs w:val="20"/>
            <w:u w:val="single"/>
          </w:rPr>
          <w:t>Lei nº 4.380, de 21 de agosto de 1964</w:t>
        </w:r>
      </w:hyperlink>
      <w:r w:rsidRPr="005A5D01">
        <w:rPr>
          <w:rFonts w:ascii="Arial" w:eastAsia="Times New Roman" w:hAnsi="Arial" w:cs="Arial"/>
          <w:color w:val="000000"/>
          <w:sz w:val="20"/>
          <w:szCs w:val="20"/>
        </w:rPr>
        <w:t>, e as demais disposições legais referentes ao Sistema Financeiro da Habitação não se aplicam às operações de crédito compreendidas no sistema de financiamento imobiliário a que se refere esta Lei.    </w:t>
      </w:r>
      <w:hyperlink r:id="rId275"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57" w:name="art39i"/>
      <w:bookmarkEnd w:id="257"/>
      <w:r w:rsidRPr="005A5D01">
        <w:rPr>
          <w:rFonts w:ascii="Arial" w:eastAsia="Times New Roman" w:hAnsi="Arial" w:cs="Arial"/>
          <w:strike/>
          <w:color w:val="000000"/>
          <w:sz w:val="20"/>
          <w:szCs w:val="20"/>
        </w:rPr>
        <w:lastRenderedPageBreak/>
        <w:t>I - não se aplicam as disposições da </w:t>
      </w:r>
      <w:hyperlink r:id="rId276" w:history="1">
        <w:r w:rsidRPr="005A5D01">
          <w:rPr>
            <w:rFonts w:ascii="Arial" w:eastAsia="Times New Roman" w:hAnsi="Arial" w:cs="Arial"/>
            <w:strike/>
            <w:color w:val="0000FF"/>
            <w:sz w:val="20"/>
            <w:szCs w:val="20"/>
            <w:u w:val="single"/>
          </w:rPr>
          <w:t>Lei nº 4.380, de 21 de agosto de 1964</w:t>
        </w:r>
      </w:hyperlink>
      <w:r w:rsidRPr="005A5D01">
        <w:rPr>
          <w:rFonts w:ascii="Arial" w:eastAsia="Times New Roman" w:hAnsi="Arial" w:cs="Arial"/>
          <w:strike/>
          <w:color w:val="000000"/>
          <w:sz w:val="20"/>
          <w:szCs w:val="20"/>
        </w:rPr>
        <w:t>, e as demais disposições legais referentes ao Sistema Financeiro da Habitação - SFH;</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 </w:t>
      </w:r>
      <w:bookmarkStart w:id="258" w:name="art39i.0"/>
      <w:bookmarkEnd w:id="258"/>
      <w:r w:rsidRPr="005A5D01">
        <w:rPr>
          <w:rFonts w:ascii="Arial" w:eastAsia="Times New Roman" w:hAnsi="Arial" w:cs="Arial"/>
          <w:color w:val="000000"/>
          <w:sz w:val="20"/>
          <w:szCs w:val="20"/>
        </w:rPr>
        <w:t> I - (</w:t>
      </w:r>
      <w:hyperlink r:id="rId277" w:anchor="art18" w:history="1">
        <w:r w:rsidRPr="005A5D01">
          <w:rPr>
            <w:rFonts w:ascii="Arial" w:eastAsia="Times New Roman" w:hAnsi="Arial" w:cs="Arial"/>
            <w:color w:val="0000FF"/>
            <w:sz w:val="20"/>
            <w:szCs w:val="20"/>
            <w:u w:val="single"/>
          </w:rPr>
          <w:t>revogado</w:t>
        </w:r>
      </w:hyperlink>
      <w:r w:rsidRPr="005A5D01">
        <w:rPr>
          <w:rFonts w:ascii="Arial" w:eastAsia="Times New Roman" w:hAnsi="Arial" w:cs="Arial"/>
          <w:color w:val="000000"/>
          <w:sz w:val="20"/>
          <w:szCs w:val="20"/>
        </w:rPr>
        <w:t>);     </w:t>
      </w:r>
      <w:hyperlink r:id="rId278"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59" w:name="art39ii"/>
      <w:bookmarkEnd w:id="259"/>
      <w:r w:rsidRPr="005A5D01">
        <w:rPr>
          <w:rFonts w:ascii="Arial" w:eastAsia="Times New Roman" w:hAnsi="Arial" w:cs="Arial"/>
          <w:strike/>
          <w:color w:val="000000"/>
          <w:sz w:val="20"/>
          <w:szCs w:val="20"/>
        </w:rPr>
        <w:t>II - aplicam-se as disposições dos </w:t>
      </w:r>
      <w:hyperlink r:id="rId279" w:anchor="art29" w:history="1">
        <w:r w:rsidRPr="005A5D01">
          <w:rPr>
            <w:rFonts w:ascii="Arial" w:eastAsia="Times New Roman" w:hAnsi="Arial" w:cs="Arial"/>
            <w:strike/>
            <w:color w:val="0000FF"/>
            <w:sz w:val="20"/>
            <w:szCs w:val="20"/>
            <w:u w:val="single"/>
          </w:rPr>
          <w:t>arts. 29 a 41 do Decreto-lei nº 70, de 21 de novembro de 1966.</w:t>
        </w:r>
      </w:hyperlink>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60" w:name="art39ii."/>
      <w:bookmarkEnd w:id="260"/>
      <w:r w:rsidRPr="005A5D01">
        <w:rPr>
          <w:rFonts w:ascii="Arial" w:eastAsia="Times New Roman" w:hAnsi="Arial" w:cs="Arial"/>
          <w:strike/>
          <w:color w:val="000000"/>
          <w:sz w:val="20"/>
          <w:szCs w:val="20"/>
        </w:rPr>
        <w:t>II - aplicam-se as disposições dos </w:t>
      </w:r>
      <w:hyperlink r:id="rId280" w:anchor="art29" w:history="1">
        <w:r w:rsidRPr="005A5D01">
          <w:rPr>
            <w:rFonts w:ascii="Arial" w:eastAsia="Times New Roman" w:hAnsi="Arial" w:cs="Arial"/>
            <w:strike/>
            <w:color w:val="0000FF"/>
            <w:sz w:val="20"/>
            <w:szCs w:val="20"/>
            <w:u w:val="single"/>
          </w:rPr>
          <w:t>arts. 29</w:t>
        </w:r>
      </w:hyperlink>
      <w:r w:rsidRPr="005A5D01">
        <w:rPr>
          <w:rFonts w:ascii="Arial" w:eastAsia="Times New Roman" w:hAnsi="Arial" w:cs="Arial"/>
          <w:strike/>
          <w:color w:val="000000"/>
          <w:sz w:val="20"/>
          <w:szCs w:val="20"/>
        </w:rPr>
        <w:t> a 41 do </w:t>
      </w:r>
      <w:hyperlink r:id="rId281" w:history="1">
        <w:r w:rsidRPr="005A5D01">
          <w:rPr>
            <w:rFonts w:ascii="Arial" w:eastAsia="Times New Roman" w:hAnsi="Arial" w:cs="Arial"/>
            <w:strike/>
            <w:color w:val="0000FF"/>
            <w:sz w:val="20"/>
            <w:szCs w:val="20"/>
            <w:u w:val="single"/>
          </w:rPr>
          <w:t>Decreto-Lei nº 70, de 21 de novembro de 1966</w:t>
        </w:r>
      </w:hyperlink>
      <w:r w:rsidRPr="005A5D01">
        <w:rPr>
          <w:rFonts w:ascii="Arial" w:eastAsia="Times New Roman" w:hAnsi="Arial" w:cs="Arial"/>
          <w:strike/>
          <w:color w:val="000000"/>
          <w:sz w:val="20"/>
          <w:szCs w:val="20"/>
        </w:rPr>
        <w:t>, exclusivamente aos procedimentos de execução de créditos garantidos por hipoteca.       </w:t>
      </w:r>
      <w:hyperlink r:id="rId282" w:anchor="art67" w:history="1">
        <w:r w:rsidRPr="005A5D01">
          <w:rPr>
            <w:rFonts w:ascii="Arial" w:eastAsia="Times New Roman" w:hAnsi="Arial" w:cs="Arial"/>
            <w:strike/>
            <w:color w:val="0000FF"/>
            <w:sz w:val="20"/>
            <w:szCs w:val="20"/>
            <w:u w:val="single"/>
          </w:rPr>
          <w:t>(Redação dada pela  Lei nº 13.465, de 2017)</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1" w:name="art39ii.0"/>
      <w:bookmarkEnd w:id="261"/>
      <w:r w:rsidRPr="005A5D01">
        <w:rPr>
          <w:rFonts w:ascii="Arial" w:eastAsia="Times New Roman" w:hAnsi="Arial" w:cs="Arial"/>
          <w:color w:val="000000"/>
          <w:sz w:val="20"/>
          <w:szCs w:val="20"/>
        </w:rPr>
        <w:t> II - (</w:t>
      </w:r>
      <w:hyperlink r:id="rId283" w:anchor="art18" w:history="1">
        <w:r w:rsidRPr="005A5D01">
          <w:rPr>
            <w:rFonts w:ascii="Arial" w:eastAsia="Times New Roman" w:hAnsi="Arial" w:cs="Arial"/>
            <w:color w:val="0000FF"/>
            <w:sz w:val="20"/>
            <w:szCs w:val="20"/>
            <w:u w:val="single"/>
          </w:rPr>
          <w:t>revogado</w:t>
        </w:r>
      </w:hyperlink>
      <w:r w:rsidRPr="005A5D01">
        <w:rPr>
          <w:rFonts w:ascii="Arial" w:eastAsia="Times New Roman" w:hAnsi="Arial" w:cs="Arial"/>
          <w:color w:val="000000"/>
          <w:sz w:val="20"/>
          <w:szCs w:val="20"/>
        </w:rPr>
        <w:t>).  </w:t>
      </w:r>
      <w:hyperlink r:id="rId284" w:anchor="art2" w:history="1">
        <w:r w:rsidRPr="005A5D01">
          <w:rPr>
            <w:rFonts w:ascii="Arial" w:eastAsia="Times New Roman" w:hAnsi="Arial" w:cs="Arial"/>
            <w:color w:val="0000FF"/>
            <w:sz w:val="20"/>
            <w:szCs w:val="20"/>
            <w:u w:val="single"/>
          </w:rPr>
          <w:t>(Redação dada pela Lei nº 14.711, de 2023)</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2" w:name="art40"/>
      <w:bookmarkEnd w:id="262"/>
      <w:r w:rsidRPr="005A5D01">
        <w:rPr>
          <w:rFonts w:ascii="Arial" w:eastAsia="Times New Roman" w:hAnsi="Arial" w:cs="Arial"/>
          <w:color w:val="000000"/>
          <w:sz w:val="20"/>
          <w:szCs w:val="20"/>
        </w:rPr>
        <w:t>Art. 40. Os incisos I e II do art. 167 da </w:t>
      </w:r>
      <w:hyperlink r:id="rId285" w:history="1">
        <w:r w:rsidRPr="005A5D01">
          <w:rPr>
            <w:rFonts w:ascii="Arial" w:eastAsia="Times New Roman" w:hAnsi="Arial" w:cs="Arial"/>
            <w:color w:val="0000FF"/>
            <w:sz w:val="20"/>
            <w:szCs w:val="20"/>
            <w:u w:val="single"/>
          </w:rPr>
          <w:t>Lei nº 6.015, de 31 de dezembro de 1973</w:t>
        </w:r>
      </w:hyperlink>
      <w:r w:rsidRPr="005A5D01">
        <w:rPr>
          <w:rFonts w:ascii="Arial" w:eastAsia="Times New Roman" w:hAnsi="Arial" w:cs="Arial"/>
          <w:color w:val="000000"/>
          <w:sz w:val="20"/>
          <w:szCs w:val="20"/>
        </w:rPr>
        <w:t>, passam a vigorar acrescidos, respectivamente, dos seguintes itens:</w:t>
      </w:r>
    </w:p>
    <w:p w:rsidR="005A5D01" w:rsidRPr="005A5D01" w:rsidRDefault="005A5D01" w:rsidP="005A5D01">
      <w:pPr>
        <w:spacing w:beforeAutospacing="1" w:after="100" w:afterAutospacing="1" w:line="240" w:lineRule="auto"/>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"Art. 167. ...................................................................</w:t>
      </w:r>
    </w:p>
    <w:p w:rsidR="005A5D01" w:rsidRPr="005A5D01" w:rsidRDefault="005A5D01" w:rsidP="005A5D01">
      <w:pPr>
        <w:spacing w:beforeAutospacing="1" w:after="100" w:afterAutospacing="1" w:line="240" w:lineRule="auto"/>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I - ..............................................................................</w:t>
      </w:r>
    </w:p>
    <w:p w:rsidR="005A5D01" w:rsidRPr="005A5D01" w:rsidRDefault="005A5D01" w:rsidP="005A5D01">
      <w:pPr>
        <w:spacing w:before="100" w:beforeAutospacing="1" w:after="100" w:afterAutospacing="1" w:line="240" w:lineRule="auto"/>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w:t>
      </w:r>
    </w:p>
    <w:p w:rsidR="005A5D01" w:rsidRPr="005A5D01" w:rsidRDefault="005A5D01" w:rsidP="005A5D01">
      <w:pPr>
        <w:spacing w:before="100" w:beforeAutospacing="1" w:after="100" w:afterAutospacing="1" w:line="240" w:lineRule="auto"/>
        <w:rPr>
          <w:rFonts w:ascii="Times New Roman" w:eastAsia="Times New Roman" w:hAnsi="Times New Roman" w:cs="Times New Roman"/>
          <w:color w:val="000000"/>
          <w:sz w:val="27"/>
          <w:szCs w:val="27"/>
        </w:rPr>
      </w:pPr>
      <w:hyperlink r:id="rId286" w:anchor="art167i.35" w:history="1">
        <w:r w:rsidRPr="005A5D01">
          <w:rPr>
            <w:rFonts w:ascii="Arial" w:eastAsia="Times New Roman" w:hAnsi="Arial" w:cs="Arial"/>
            <w:color w:val="0000FF"/>
            <w:sz w:val="20"/>
            <w:szCs w:val="20"/>
            <w:u w:val="single"/>
          </w:rPr>
          <w:t>35)</w:t>
        </w:r>
      </w:hyperlink>
      <w:r w:rsidRPr="005A5D01">
        <w:rPr>
          <w:rFonts w:ascii="Arial" w:eastAsia="Times New Roman" w:hAnsi="Arial" w:cs="Arial"/>
          <w:color w:val="000000"/>
          <w:sz w:val="20"/>
          <w:szCs w:val="20"/>
        </w:rPr>
        <w:t> da alienação fiduciária em garantia de coisa imóvel.</w:t>
      </w:r>
    </w:p>
    <w:p w:rsidR="005A5D01" w:rsidRPr="005A5D01" w:rsidRDefault="005A5D01" w:rsidP="005A5D01">
      <w:pPr>
        <w:spacing w:before="100" w:beforeAutospacing="1" w:after="100" w:afterAutospacing="1" w:line="240" w:lineRule="auto"/>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II - ..............................................................................</w:t>
      </w:r>
    </w:p>
    <w:p w:rsidR="005A5D01" w:rsidRPr="005A5D01" w:rsidRDefault="005A5D01" w:rsidP="005A5D01">
      <w:pPr>
        <w:spacing w:before="100" w:beforeAutospacing="1" w:after="100" w:afterAutospacing="1" w:line="240" w:lineRule="auto"/>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w:t>
      </w:r>
    </w:p>
    <w:p w:rsidR="005A5D01" w:rsidRPr="005A5D01" w:rsidRDefault="005A5D01" w:rsidP="005A5D01">
      <w:pPr>
        <w:spacing w:beforeAutospacing="1" w:after="100" w:afterAutospacing="1" w:line="240" w:lineRule="auto"/>
        <w:rPr>
          <w:rFonts w:ascii="Times New Roman" w:eastAsia="Times New Roman" w:hAnsi="Times New Roman" w:cs="Times New Roman"/>
          <w:color w:val="000000"/>
          <w:sz w:val="27"/>
          <w:szCs w:val="27"/>
        </w:rPr>
      </w:pPr>
      <w:hyperlink r:id="rId287" w:anchor="art167ii.17" w:history="1">
        <w:r w:rsidRPr="005A5D01">
          <w:rPr>
            <w:rFonts w:ascii="Arial" w:eastAsia="Times New Roman" w:hAnsi="Arial" w:cs="Arial"/>
            <w:color w:val="0000FF"/>
            <w:sz w:val="20"/>
            <w:szCs w:val="20"/>
            <w:u w:val="single"/>
          </w:rPr>
          <w:t>17)</w:t>
        </w:r>
      </w:hyperlink>
      <w:r w:rsidRPr="005A5D01">
        <w:rPr>
          <w:rFonts w:ascii="Arial" w:eastAsia="Times New Roman" w:hAnsi="Arial" w:cs="Arial"/>
          <w:color w:val="000000"/>
          <w:sz w:val="20"/>
          <w:szCs w:val="20"/>
        </w:rPr>
        <w:t> do Termo de Securitização de créditos imobiliários, quando submetidos a regime fiduciário."</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63" w:name="art41"/>
      <w:bookmarkEnd w:id="263"/>
      <w:r w:rsidRPr="005A5D01">
        <w:rPr>
          <w:rFonts w:ascii="Arial" w:eastAsia="Times New Roman" w:hAnsi="Arial" w:cs="Arial"/>
          <w:strike/>
          <w:color w:val="000000"/>
          <w:sz w:val="20"/>
          <w:szCs w:val="20"/>
        </w:rPr>
        <w:t>Art. 41. O Ministro de Estado da Fazenda poderá expedir as instruções que se fizerem necessárias à execução do disposto nesta Lei.</w:t>
      </w:r>
    </w:p>
    <w:p w:rsidR="005A5D01" w:rsidRPr="005A5D01" w:rsidRDefault="005A5D01" w:rsidP="005A5D01">
      <w:pPr>
        <w:spacing w:after="0" w:line="240" w:lineRule="auto"/>
        <w:ind w:firstLine="525"/>
        <w:rPr>
          <w:rFonts w:ascii="Times New Roman" w:eastAsia="Times New Roman" w:hAnsi="Times New Roman" w:cs="Times New Roman"/>
          <w:color w:val="000000"/>
          <w:sz w:val="27"/>
          <w:szCs w:val="27"/>
        </w:rPr>
      </w:pPr>
      <w:bookmarkStart w:id="264" w:name="art41."/>
      <w:bookmarkEnd w:id="264"/>
      <w:r w:rsidRPr="005A5D01">
        <w:rPr>
          <w:rFonts w:ascii="Arial" w:eastAsia="Times New Roman" w:hAnsi="Arial" w:cs="Arial"/>
          <w:strike/>
          <w:color w:val="000000"/>
          <w:sz w:val="20"/>
          <w:szCs w:val="20"/>
        </w:rPr>
        <w:t>Art. 41.  O Conselho Monetário Nacional poderá regulamentar o disposto nesta Lei, inclusive estabelecer prazos mínimos e outras condições para emissão e resgate de CRI e diferenciar tais condições de acordo com o tipo de crédito imobiliário vinculado à emissão e com o indexador adotado contratualmente.  </w:t>
      </w:r>
      <w:hyperlink r:id="rId288" w:anchor="art53" w:history="1">
        <w:r w:rsidRPr="005A5D01">
          <w:rPr>
            <w:rFonts w:ascii="Arial" w:eastAsia="Times New Roman" w:hAnsi="Arial" w:cs="Arial"/>
            <w:strike/>
            <w:color w:val="0000FF"/>
            <w:sz w:val="20"/>
            <w:szCs w:val="20"/>
            <w:u w:val="single"/>
          </w:rPr>
          <w:t>(Redação dada pela Medida Provisória nº 656, de 2014)</w:t>
        </w:r>
      </w:hyperlink>
      <w:r w:rsidRPr="005A5D01">
        <w:rPr>
          <w:rFonts w:ascii="Arial" w:eastAsia="Times New Roman" w:hAnsi="Arial" w:cs="Arial"/>
          <w:strike/>
          <w:color w:val="000000"/>
          <w:sz w:val="20"/>
          <w:szCs w:val="20"/>
        </w:rPr>
        <w:t> </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5" w:name="art41.."/>
      <w:bookmarkEnd w:id="265"/>
      <w:r w:rsidRPr="005A5D01">
        <w:rPr>
          <w:rFonts w:ascii="Arial" w:eastAsia="Times New Roman" w:hAnsi="Arial" w:cs="Arial"/>
          <w:color w:val="000000"/>
          <w:sz w:val="20"/>
          <w:szCs w:val="20"/>
        </w:rPr>
        <w:t>Art. 41. O Conselho Monetário Nacional poderá regulamentar o disposto nesta Lei, inclusive estabelecer prazos mínimos e outras condições para emissão e resgate de CRI e diferenciar tais condições de acordo com o tipo de crédito imobiliário vinculado à emissão e com o indexador adotado contratualmente. </w:t>
      </w:r>
      <w:hyperlink r:id="rId289" w:anchor="art98" w:history="1">
        <w:r w:rsidRPr="005A5D01">
          <w:rPr>
            <w:rFonts w:ascii="Arial" w:eastAsia="Times New Roman" w:hAnsi="Arial" w:cs="Arial"/>
            <w:color w:val="0000FF"/>
            <w:sz w:val="20"/>
            <w:szCs w:val="20"/>
            <w:u w:val="single"/>
          </w:rPr>
          <w:t> (Redação dada pela Lei nº 13.097, de 2015)</w:t>
        </w:r>
      </w:hyperlink>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66" w:name="art42"/>
      <w:bookmarkEnd w:id="266"/>
      <w:r w:rsidRPr="005A5D01">
        <w:rPr>
          <w:rFonts w:ascii="Arial" w:eastAsia="Times New Roman" w:hAnsi="Arial" w:cs="Arial"/>
          <w:color w:val="000000"/>
          <w:sz w:val="20"/>
          <w:szCs w:val="20"/>
        </w:rPr>
        <w:t>Art. 42. Esta Lei entra em vigor na data de sua publicação.</w:t>
      </w:r>
    </w:p>
    <w:p w:rsidR="005A5D01" w:rsidRPr="005A5D01" w:rsidRDefault="005A5D01" w:rsidP="005A5D01">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Brasília, 20 de novembro de 1997; 176º da Independência e 109º da República.</w:t>
      </w:r>
    </w:p>
    <w:p w:rsidR="005A5D01" w:rsidRPr="005A5D01" w:rsidRDefault="005A5D01" w:rsidP="005A5D01">
      <w:pPr>
        <w:spacing w:before="100" w:beforeAutospacing="1" w:after="100" w:afterAutospacing="1" w:line="240" w:lineRule="auto"/>
        <w:rPr>
          <w:rFonts w:ascii="Times New Roman" w:eastAsia="Times New Roman" w:hAnsi="Times New Roman" w:cs="Times New Roman"/>
          <w:color w:val="000000"/>
          <w:sz w:val="27"/>
          <w:szCs w:val="27"/>
        </w:rPr>
      </w:pPr>
      <w:r w:rsidRPr="005A5D01">
        <w:rPr>
          <w:rFonts w:ascii="Arial" w:eastAsia="Times New Roman" w:hAnsi="Arial" w:cs="Arial"/>
          <w:color w:val="000000"/>
          <w:sz w:val="20"/>
          <w:szCs w:val="20"/>
        </w:rPr>
        <w:t>FERNANDO HENRIQUE CARDOSO</w:t>
      </w:r>
      <w:r w:rsidRPr="005A5D01">
        <w:rPr>
          <w:rFonts w:ascii="Arial" w:eastAsia="Times New Roman" w:hAnsi="Arial" w:cs="Arial"/>
          <w:color w:val="000000"/>
          <w:sz w:val="20"/>
          <w:szCs w:val="20"/>
        </w:rPr>
        <w:br/>
      </w:r>
      <w:r w:rsidRPr="005A5D01">
        <w:rPr>
          <w:rFonts w:ascii="Arial" w:eastAsia="Times New Roman" w:hAnsi="Arial" w:cs="Arial"/>
          <w:i/>
          <w:iCs/>
          <w:color w:val="000000"/>
          <w:sz w:val="20"/>
          <w:szCs w:val="20"/>
        </w:rPr>
        <w:t>Pedro Malan</w:t>
      </w:r>
      <w:r w:rsidRPr="005A5D01">
        <w:rPr>
          <w:rFonts w:ascii="Arial" w:eastAsia="Times New Roman" w:hAnsi="Arial" w:cs="Arial"/>
          <w:i/>
          <w:iCs/>
          <w:color w:val="000000"/>
          <w:sz w:val="20"/>
          <w:szCs w:val="20"/>
        </w:rPr>
        <w:br/>
        <w:t>Antonio Kandir.</w:t>
      </w:r>
    </w:p>
    <w:p w:rsidR="005A5D01" w:rsidRPr="005A5D01" w:rsidRDefault="005A5D01" w:rsidP="005A5D01">
      <w:pPr>
        <w:spacing w:before="100" w:beforeAutospacing="1" w:after="100" w:afterAutospacing="1" w:line="240" w:lineRule="auto"/>
        <w:rPr>
          <w:rFonts w:ascii="Times New Roman" w:eastAsia="Times New Roman" w:hAnsi="Times New Roman" w:cs="Times New Roman"/>
          <w:color w:val="000000"/>
          <w:sz w:val="27"/>
          <w:szCs w:val="27"/>
        </w:rPr>
      </w:pPr>
      <w:r w:rsidRPr="005A5D01">
        <w:rPr>
          <w:rFonts w:ascii="Arial" w:eastAsia="Times New Roman" w:hAnsi="Arial" w:cs="Arial"/>
          <w:color w:val="FF0000"/>
          <w:sz w:val="20"/>
          <w:szCs w:val="20"/>
        </w:rPr>
        <w:t>Este texto não substitui o publicado no D.O.U. de 21.11.1997 e </w:t>
      </w:r>
      <w:hyperlink r:id="rId290" w:history="1">
        <w:r w:rsidRPr="005A5D01">
          <w:rPr>
            <w:rFonts w:ascii="Arial" w:eastAsia="Times New Roman" w:hAnsi="Arial" w:cs="Arial"/>
            <w:color w:val="FF0000"/>
            <w:sz w:val="20"/>
            <w:szCs w:val="20"/>
            <w:u w:val="single"/>
          </w:rPr>
          <w:t>retificado em 24.11.1997</w:t>
        </w:r>
      </w:hyperlink>
      <w:r w:rsidRPr="005A5D01">
        <w:rPr>
          <w:rFonts w:ascii="Arial" w:eastAsia="Times New Roman" w:hAnsi="Arial" w:cs="Arial"/>
          <w:color w:val="FF0000"/>
          <w:sz w:val="20"/>
          <w:szCs w:val="20"/>
        </w:rPr>
        <w:t>.</w:t>
      </w:r>
    </w:p>
    <w:p w:rsidR="005A5D01" w:rsidRPr="005A5D01" w:rsidRDefault="005A5D01" w:rsidP="005A5D0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5A5D01">
        <w:rPr>
          <w:rFonts w:ascii="Arial" w:eastAsia="Times New Roman" w:hAnsi="Arial" w:cs="Arial"/>
          <w:color w:val="FF0000"/>
          <w:sz w:val="20"/>
          <w:szCs w:val="20"/>
        </w:rPr>
        <w:t>*</w:t>
      </w:r>
      <w:bookmarkStart w:id="267" w:name="_GoBack"/>
      <w:bookmarkEnd w:id="267"/>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5D01"/>
    <w:rsid w:val="005320DE"/>
    <w:rsid w:val="005A5D01"/>
    <w:rsid w:val="00885EF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019248">
      <w:bodyDiv w:val="1"/>
      <w:marLeft w:val="0"/>
      <w:marRight w:val="0"/>
      <w:marTop w:val="0"/>
      <w:marBottom w:val="0"/>
      <w:divBdr>
        <w:top w:val="none" w:sz="0" w:space="0" w:color="auto"/>
        <w:left w:val="none" w:sz="0" w:space="0" w:color="auto"/>
        <w:bottom w:val="none" w:sz="0" w:space="0" w:color="auto"/>
        <w:right w:val="none" w:sz="0" w:space="0" w:color="auto"/>
      </w:divBdr>
      <w:divsChild>
        <w:div w:id="1422071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811172139">
          <w:blockQuote w:val="1"/>
          <w:marLeft w:val="720"/>
          <w:marRight w:val="720"/>
          <w:marTop w:val="100"/>
          <w:marBottom w:val="100"/>
          <w:divBdr>
            <w:top w:val="none" w:sz="0" w:space="0" w:color="auto"/>
            <w:left w:val="none" w:sz="0" w:space="0" w:color="auto"/>
            <w:bottom w:val="none" w:sz="0" w:space="0" w:color="auto"/>
            <w:right w:val="none" w:sz="0" w:space="0" w:color="auto"/>
          </w:divBdr>
        </w:div>
        <w:div w:id="1338727496">
          <w:blockQuote w:val="1"/>
          <w:marLeft w:val="720"/>
          <w:marRight w:val="720"/>
          <w:marTop w:val="100"/>
          <w:marBottom w:val="100"/>
          <w:divBdr>
            <w:top w:val="none" w:sz="0" w:space="0" w:color="auto"/>
            <w:left w:val="none" w:sz="0" w:space="0" w:color="auto"/>
            <w:bottom w:val="none" w:sz="0" w:space="0" w:color="auto"/>
            <w:right w:val="none" w:sz="0" w:space="0" w:color="auto"/>
          </w:divBdr>
        </w:div>
        <w:div w:id="848443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09725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746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809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2485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8623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92409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2/Lei/L14430.htm" TargetMode="External"/><Relationship Id="rId21" Type="http://schemas.openxmlformats.org/officeDocument/2006/relationships/hyperlink" Target="http://www.planalto.gov.br/ccivil_03/_Ato2019-2022/2022/Lei/L14430.htm" TargetMode="External"/><Relationship Id="rId42" Type="http://schemas.openxmlformats.org/officeDocument/2006/relationships/hyperlink" Target="http://www.planalto.gov.br/ccivil_03/_Ato2019-2022/2022/Mpv/mpv1103.htm" TargetMode="External"/><Relationship Id="rId63" Type="http://schemas.openxmlformats.org/officeDocument/2006/relationships/hyperlink" Target="http://www.planalto.gov.br/ccivil_03/_Ato2019-2022/2022/Mpv/mpv1103.htm" TargetMode="External"/><Relationship Id="rId84" Type="http://schemas.openxmlformats.org/officeDocument/2006/relationships/hyperlink" Target="http://www.planalto.gov.br/ccivil_03/_Ato2019-2022/2022/Lei/L14430.htm" TargetMode="External"/><Relationship Id="rId138" Type="http://schemas.openxmlformats.org/officeDocument/2006/relationships/hyperlink" Target="http://www.planalto.gov.br/ccivil_03/_Ato2007-2010/2007/Lei/L11481.htm" TargetMode="External"/><Relationship Id="rId159" Type="http://schemas.openxmlformats.org/officeDocument/2006/relationships/hyperlink" Target="http://www.planalto.gov.br/ccivil_03/_Ato2004-2006/2005/Lei/L11101.htm" TargetMode="External"/><Relationship Id="rId170" Type="http://schemas.openxmlformats.org/officeDocument/2006/relationships/hyperlink" Target="http://www.planalto.gov.br/ccivil_03/_Ato2023-2026/2023/Lei/L14711.htm" TargetMode="External"/><Relationship Id="rId191" Type="http://schemas.openxmlformats.org/officeDocument/2006/relationships/hyperlink" Target="http://www.planalto.gov.br/ccivil_03/_Ato2004-2006/2004/Lei/L10.931.htm" TargetMode="External"/><Relationship Id="rId205" Type="http://schemas.openxmlformats.org/officeDocument/2006/relationships/hyperlink" Target="http://www.planalto.gov.br/ccivil_03/_Ato2015-2018/2017/Lei/L13465.htm" TargetMode="External"/><Relationship Id="rId226" Type="http://schemas.openxmlformats.org/officeDocument/2006/relationships/hyperlink" Target="http://www.planalto.gov.br/ccivil_03/_Ato2023-2026/2023/Lei/L14711.htm" TargetMode="External"/><Relationship Id="rId247" Type="http://schemas.openxmlformats.org/officeDocument/2006/relationships/hyperlink" Target="http://www.planalto.gov.br/ccivil_03/_Ato2011-2014/2013/Lei/L12810.htm" TargetMode="External"/><Relationship Id="rId107" Type="http://schemas.openxmlformats.org/officeDocument/2006/relationships/hyperlink" Target="http://www.planalto.gov.br/ccivil_03/_Ato2019-2022/2022/Mpv/mpv1103.htm" TargetMode="External"/><Relationship Id="rId268" Type="http://schemas.openxmlformats.org/officeDocument/2006/relationships/hyperlink" Target="http://www.planalto.gov.br/ccivil_03/leis/2002/L10406.htm" TargetMode="External"/><Relationship Id="rId289" Type="http://schemas.openxmlformats.org/officeDocument/2006/relationships/hyperlink" Target="http://www.planalto.gov.br/ccivil_03/_Ato2015-2018/2015/Lei/L13097.htm" TargetMode="External"/><Relationship Id="rId11" Type="http://schemas.openxmlformats.org/officeDocument/2006/relationships/hyperlink" Target="http://www.planalto.gov.br/ccivil_03/leis/L4591.htm" TargetMode="External"/><Relationship Id="rId32" Type="http://schemas.openxmlformats.org/officeDocument/2006/relationships/hyperlink" Target="http://www.planalto.gov.br/ccivil_03/_Ato2019-2022/2022/Mpv/mpv1103.htm" TargetMode="External"/><Relationship Id="rId53" Type="http://schemas.openxmlformats.org/officeDocument/2006/relationships/hyperlink" Target="http://www.planalto.gov.br/ccivil_03/_Ato2019-2022/2022/Mpv/mpv1103.htm" TargetMode="External"/><Relationship Id="rId74" Type="http://schemas.openxmlformats.org/officeDocument/2006/relationships/hyperlink" Target="http://www.planalto.gov.br/ccivil_03/_Ato2019-2022/2022/Lei/L14430.htm" TargetMode="External"/><Relationship Id="rId128" Type="http://schemas.openxmlformats.org/officeDocument/2006/relationships/hyperlink" Target="http://www.planalto.gov.br/ccivil_03/MPV/Antigas_2001/2223.htm" TargetMode="External"/><Relationship Id="rId149" Type="http://schemas.openxmlformats.org/officeDocument/2006/relationships/hyperlink" Target="http://www.planalto.gov.br/ccivil_03/_Ato2023-2026/2023/Lei/L14620.htm" TargetMode="External"/><Relationship Id="rId5" Type="http://schemas.openxmlformats.org/officeDocument/2006/relationships/hyperlink" Target="http://legislacao.planalto.gov.br/legisla/legislacao.nsf/Viw_Identificacao/lei%209.514-1997?OpenDocument" TargetMode="External"/><Relationship Id="rId95" Type="http://schemas.openxmlformats.org/officeDocument/2006/relationships/hyperlink" Target="http://www.planalto.gov.br/ccivil_03/_Ato2019-2022/2022/Mpv/mpv1103.htm" TargetMode="External"/><Relationship Id="rId160" Type="http://schemas.openxmlformats.org/officeDocument/2006/relationships/hyperlink" Target="http://www.planalto.gov.br/ccivil_03/_Ato2023-2026/2023/Lei/L14711.htm" TargetMode="External"/><Relationship Id="rId181" Type="http://schemas.openxmlformats.org/officeDocument/2006/relationships/hyperlink" Target="http://www.planalto.gov.br/ccivil_03/_Ato2015-2018/2017/Lei/L13465.htm" TargetMode="External"/><Relationship Id="rId216" Type="http://schemas.openxmlformats.org/officeDocument/2006/relationships/hyperlink" Target="http://www.planalto.gov.br/ccivil_03/_Ato2023-2026/2023/Lei/L14711.htm" TargetMode="External"/><Relationship Id="rId237" Type="http://schemas.openxmlformats.org/officeDocument/2006/relationships/hyperlink" Target="http://www.planalto.gov.br/ccivil_03/leis/L3071.htm" TargetMode="External"/><Relationship Id="rId258" Type="http://schemas.openxmlformats.org/officeDocument/2006/relationships/hyperlink" Target="http://www.planalto.gov.br/ccivil_03/MPV/Antigas_2001/2223.htm" TargetMode="External"/><Relationship Id="rId279" Type="http://schemas.openxmlformats.org/officeDocument/2006/relationships/hyperlink" Target="http://www.planalto.gov.br/ccivil_03/Decreto-Lei/Del0070-66.htm" TargetMode="External"/><Relationship Id="rId22" Type="http://schemas.openxmlformats.org/officeDocument/2006/relationships/hyperlink" Target="http://www.planalto.gov.br/ccivil_03/_Ato2019-2022/2022/Mpv/mpv1103.htm" TargetMode="External"/><Relationship Id="rId43" Type="http://schemas.openxmlformats.org/officeDocument/2006/relationships/hyperlink" Target="http://www.planalto.gov.br/ccivil_03/_Ato2019-2022/2022/Lei/L14430.htm" TargetMode="External"/><Relationship Id="rId64" Type="http://schemas.openxmlformats.org/officeDocument/2006/relationships/hyperlink" Target="http://www.planalto.gov.br/ccivil_03/_Ato2019-2022/2022/Lei/L14430.htm" TargetMode="External"/><Relationship Id="rId118" Type="http://schemas.openxmlformats.org/officeDocument/2006/relationships/hyperlink" Target="http://www.planalto.gov.br/ccivil_03/_Ato2019-2022/2022/Mpv/mpv1103.htm" TargetMode="External"/><Relationship Id="rId139" Type="http://schemas.openxmlformats.org/officeDocument/2006/relationships/hyperlink" Target="http://www.planalto.gov.br/ccivil_03/_Ato2007-2010/2007/Lei/L11481.htm" TargetMode="External"/><Relationship Id="rId290" Type="http://schemas.openxmlformats.org/officeDocument/2006/relationships/hyperlink" Target="http://www.planalto.gov.br/ccivil_03/leis/1995_1997/RET/rlei-9514-97.pdf" TargetMode="External"/><Relationship Id="rId85" Type="http://schemas.openxmlformats.org/officeDocument/2006/relationships/hyperlink" Target="http://www.planalto.gov.br/ccivil_03/_Ato2019-2022/2022/Mpv/mpv1103.htm" TargetMode="External"/><Relationship Id="rId150" Type="http://schemas.openxmlformats.org/officeDocument/2006/relationships/hyperlink" Target="http://www.planalto.gov.br/ccivil_03/_Ato2007-2010/2007/Lei/L11481.htm" TargetMode="External"/><Relationship Id="rId171" Type="http://schemas.openxmlformats.org/officeDocument/2006/relationships/hyperlink" Target="http://www.planalto.gov.br/ccivil_03/_Ato2023-2026/2023/Lei/L14711.htm" TargetMode="External"/><Relationship Id="rId192" Type="http://schemas.openxmlformats.org/officeDocument/2006/relationships/hyperlink" Target="http://www.planalto.gov.br/ccivil_03/_Ato2004-2006/2004/Lei/L10.931.htm" TargetMode="External"/><Relationship Id="rId206" Type="http://schemas.openxmlformats.org/officeDocument/2006/relationships/hyperlink" Target="http://www.planalto.gov.br/ccivil_03/_Ato2023-2026/2023/Lei/L14711.htm" TargetMode="External"/><Relationship Id="rId227" Type="http://schemas.openxmlformats.org/officeDocument/2006/relationships/hyperlink" Target="http://www.planalto.gov.br/ccivil_03/_Ato2023-2026/2023/Lei/L14711.htm" TargetMode="External"/><Relationship Id="rId248" Type="http://schemas.openxmlformats.org/officeDocument/2006/relationships/hyperlink" Target="http://www.planalto.gov.br/ccivil_03/_Ato2011-2014/2013/Lei/L12810.htm" TargetMode="External"/><Relationship Id="rId269" Type="http://schemas.openxmlformats.org/officeDocument/2006/relationships/hyperlink" Target="http://www.planalto.gov.br/ccivil_03/leis/2002/L10406.htm" TargetMode="External"/><Relationship Id="rId12" Type="http://schemas.openxmlformats.org/officeDocument/2006/relationships/hyperlink" Target="http://www.planalto.gov.br/ccivil_03/_Ato2019-2022/2022/Mpv/mpv1103.htm" TargetMode="External"/><Relationship Id="rId33" Type="http://schemas.openxmlformats.org/officeDocument/2006/relationships/hyperlink" Target="http://www.planalto.gov.br/ccivil_03/_Ato2019-2022/2022/Lei/L14430.htm" TargetMode="External"/><Relationship Id="rId108" Type="http://schemas.openxmlformats.org/officeDocument/2006/relationships/hyperlink" Target="http://www.planalto.gov.br/ccivil_03/_Ato2019-2022/2022/Lei/L14430.htm" TargetMode="External"/><Relationship Id="rId129" Type="http://schemas.openxmlformats.org/officeDocument/2006/relationships/hyperlink" Target="http://www.planalto.gov.br/ccivil_03/_Ato2004-2006/2004/Lei/L10.931.htm" TargetMode="External"/><Relationship Id="rId280" Type="http://schemas.openxmlformats.org/officeDocument/2006/relationships/hyperlink" Target="http://www.planalto.gov.br/ccivil_03/Decreto-Lei/Del0070-66.htm" TargetMode="External"/><Relationship Id="rId54" Type="http://schemas.openxmlformats.org/officeDocument/2006/relationships/hyperlink" Target="http://www.planalto.gov.br/ccivil_03/_Ato2019-2022/2022/Lei/L14430.htm" TargetMode="External"/><Relationship Id="rId75" Type="http://schemas.openxmlformats.org/officeDocument/2006/relationships/hyperlink" Target="http://www.planalto.gov.br/ccivil_03/_Ato2019-2022/2022/Mpv/mpv1103.htm" TargetMode="External"/><Relationship Id="rId96" Type="http://schemas.openxmlformats.org/officeDocument/2006/relationships/hyperlink" Target="http://www.planalto.gov.br/ccivil_03/_Ato2019-2022/2022/Lei/L14430.htm" TargetMode="External"/><Relationship Id="rId140" Type="http://schemas.openxmlformats.org/officeDocument/2006/relationships/hyperlink" Target="http://www.planalto.gov.br/ccivil_03/_Ato2007-2010/2007/Lei/L11481.htm" TargetMode="External"/><Relationship Id="rId161" Type="http://schemas.openxmlformats.org/officeDocument/2006/relationships/hyperlink" Target="http://www.planalto.gov.br/ccivil_03/_Ato2023-2026/2023/Lei/L14620.htm" TargetMode="External"/><Relationship Id="rId182" Type="http://schemas.openxmlformats.org/officeDocument/2006/relationships/hyperlink" Target="http://www.planalto.gov.br/ccivil_03/_Ato2015-2018/2017/Lei/L13465.htm" TargetMode="External"/><Relationship Id="rId217" Type="http://schemas.openxmlformats.org/officeDocument/2006/relationships/hyperlink" Target="http://www.planalto.gov.br/ccivil_03/_Ato2023-2026/2023/Lei/L14711.htm" TargetMode="External"/><Relationship Id="rId6" Type="http://schemas.openxmlformats.org/officeDocument/2006/relationships/hyperlink" Target="http://www.planalto.gov.br/ccivil_03/_Ato2015-2018/2015/Lei/L13097.htm" TargetMode="External"/><Relationship Id="rId238" Type="http://schemas.openxmlformats.org/officeDocument/2006/relationships/hyperlink" Target="http://www.planalto.gov.br/ccivil_03/_Ato2011-2014/2013/Lei/L12810.htm" TargetMode="External"/><Relationship Id="rId259" Type="http://schemas.openxmlformats.org/officeDocument/2006/relationships/hyperlink" Target="http://www.planalto.gov.br/ccivil_03/MPV/Antigas_2001/2223.htm" TargetMode="External"/><Relationship Id="rId23" Type="http://schemas.openxmlformats.org/officeDocument/2006/relationships/hyperlink" Target="http://www.planalto.gov.br/ccivil_03/_Ato2019-2022/2022/Lei/L14430.htm" TargetMode="External"/><Relationship Id="rId119" Type="http://schemas.openxmlformats.org/officeDocument/2006/relationships/hyperlink" Target="http://www.planalto.gov.br/ccivil_03/_Ato2019-2022/2022/Lei/L14430.htm" TargetMode="External"/><Relationship Id="rId270" Type="http://schemas.openxmlformats.org/officeDocument/2006/relationships/hyperlink" Target="http://www.planalto.gov.br/ccivil_03/MPV/Antigas_2001/2223.htm" TargetMode="External"/><Relationship Id="rId291" Type="http://schemas.openxmlformats.org/officeDocument/2006/relationships/fontTable" Target="fontTable.xml"/><Relationship Id="rId44" Type="http://schemas.openxmlformats.org/officeDocument/2006/relationships/hyperlink" Target="http://www.planalto.gov.br/ccivil_03/MPV/Antigas_2001/2223.htm" TargetMode="External"/><Relationship Id="rId65" Type="http://schemas.openxmlformats.org/officeDocument/2006/relationships/hyperlink" Target="http://www.planalto.gov.br/ccivil_03/_Ato2019-2022/2022/Mpv/mpv1103.htm" TargetMode="External"/><Relationship Id="rId86" Type="http://schemas.openxmlformats.org/officeDocument/2006/relationships/hyperlink" Target="http://www.planalto.gov.br/ccivil_03/_Ato2019-2022/2022/Lei/L14430.htm" TargetMode="External"/><Relationship Id="rId130" Type="http://schemas.openxmlformats.org/officeDocument/2006/relationships/hyperlink" Target="http://www.planalto.gov.br/ccivil_03/_Ato2019-2022/2022/Mpv/mpv1103.htm" TargetMode="External"/><Relationship Id="rId151" Type="http://schemas.openxmlformats.org/officeDocument/2006/relationships/hyperlink" Target="http://www.planalto.gov.br/ccivil_03/_Ato2023-2026/2023/Lei/L14711.htm" TargetMode="External"/><Relationship Id="rId172" Type="http://schemas.openxmlformats.org/officeDocument/2006/relationships/hyperlink" Target="http://www.planalto.gov.br/ccivil_03/_Ato2011-2014/2012/Lei/L12703.htm" TargetMode="External"/><Relationship Id="rId193" Type="http://schemas.openxmlformats.org/officeDocument/2006/relationships/hyperlink" Target="http://www.planalto.gov.br/ccivil_03/_Ato2015-2018/2017/Lei/L13465.htm" TargetMode="External"/><Relationship Id="rId207" Type="http://schemas.openxmlformats.org/officeDocument/2006/relationships/hyperlink" Target="http://www.planalto.gov.br/ccivil_03/_Ato2015-2018/2017/Lei/L13465.htm" TargetMode="External"/><Relationship Id="rId228" Type="http://schemas.openxmlformats.org/officeDocument/2006/relationships/hyperlink" Target="http://www.planalto.gov.br/ccivil_03/_Ato2023-2026/2023/Lei/L14711.htm" TargetMode="External"/><Relationship Id="rId249" Type="http://schemas.openxmlformats.org/officeDocument/2006/relationships/hyperlink" Target="http://www.planalto.gov.br/ccivil_03/_Ato2011-2014/2013/Lei/L12810.htm" TargetMode="External"/><Relationship Id="rId13" Type="http://schemas.openxmlformats.org/officeDocument/2006/relationships/hyperlink" Target="http://www.planalto.gov.br/ccivil_03/_Ato2019-2022/2022/Lei/L14430.htm" TargetMode="External"/><Relationship Id="rId109" Type="http://schemas.openxmlformats.org/officeDocument/2006/relationships/hyperlink" Target="http://www.planalto.gov.br/ccivil_03/leis/L6404.htm" TargetMode="External"/><Relationship Id="rId260" Type="http://schemas.openxmlformats.org/officeDocument/2006/relationships/hyperlink" Target="http://www.planalto.gov.br/ccivil_03/_Ato2004-2006/2004/Lei/L10.931.htm" TargetMode="External"/><Relationship Id="rId281" Type="http://schemas.openxmlformats.org/officeDocument/2006/relationships/hyperlink" Target="http://www.planalto.gov.br/ccivil_03/Decreto-Lei/Del0070-66.htm" TargetMode="External"/><Relationship Id="rId34" Type="http://schemas.openxmlformats.org/officeDocument/2006/relationships/hyperlink" Target="http://www.planalto.gov.br/ccivil_03/_Ato2019-2022/2022/Mpv/mpv1103.htm" TargetMode="External"/><Relationship Id="rId50" Type="http://schemas.openxmlformats.org/officeDocument/2006/relationships/hyperlink" Target="http://www.planalto.gov.br/ccivil_03/_Ato2019-2022/2022/Mpv/mpv1103.htm" TargetMode="External"/><Relationship Id="rId55" Type="http://schemas.openxmlformats.org/officeDocument/2006/relationships/hyperlink" Target="http://www.planalto.gov.br/ccivil_03/_Ato2019-2022/2022/Mpv/mpv1103.htm" TargetMode="External"/><Relationship Id="rId76" Type="http://schemas.openxmlformats.org/officeDocument/2006/relationships/hyperlink" Target="http://www.planalto.gov.br/ccivil_03/_Ato2019-2022/2022/Lei/L14430.htm" TargetMode="External"/><Relationship Id="rId97" Type="http://schemas.openxmlformats.org/officeDocument/2006/relationships/hyperlink" Target="http://www.planalto.gov.br/ccivil_03/_Ato2019-2022/2022/Mpv/mpv1103.htm" TargetMode="External"/><Relationship Id="rId104" Type="http://schemas.openxmlformats.org/officeDocument/2006/relationships/hyperlink" Target="http://www.planalto.gov.br/ccivil_03/_Ato2019-2022/2022/Lei/L14430.htm" TargetMode="External"/><Relationship Id="rId120" Type="http://schemas.openxmlformats.org/officeDocument/2006/relationships/hyperlink" Target="http://www.planalto.gov.br/ccivil_03/_Ato2019-2022/2022/Mpv/mpv1103.htm" TargetMode="External"/><Relationship Id="rId125" Type="http://schemas.openxmlformats.org/officeDocument/2006/relationships/hyperlink" Target="http://www.planalto.gov.br/ccivil_03/_Ato2019-2022/2022/Lei/L14430.htm" TargetMode="External"/><Relationship Id="rId141" Type="http://schemas.openxmlformats.org/officeDocument/2006/relationships/hyperlink" Target="http://www.planalto.gov.br/ccivil_03/_Ato2007-2010/2007/Lei/L11481.htm" TargetMode="External"/><Relationship Id="rId146" Type="http://schemas.openxmlformats.org/officeDocument/2006/relationships/hyperlink" Target="http://www.planalto.gov.br/ccivil_03/_Ato2015-2018/2015/Mpv/mpv700.htm" TargetMode="External"/><Relationship Id="rId167" Type="http://schemas.openxmlformats.org/officeDocument/2006/relationships/hyperlink" Target="http://www.planalto.gov.br/ccivil_03/_Ato2023-2026/2023/Mpv/mpv1162.htm" TargetMode="External"/><Relationship Id="rId188" Type="http://schemas.openxmlformats.org/officeDocument/2006/relationships/hyperlink" Target="http://www.planalto.gov.br/ccivil_03/_Ato2023-2026/2023/Lei/L14711.htm" TargetMode="External"/><Relationship Id="rId7" Type="http://schemas.openxmlformats.org/officeDocument/2006/relationships/hyperlink" Target="http://www.planalto.gov.br/ccivil_03/_Ato2015-2018/2015/Lei/L13097.htm" TargetMode="External"/><Relationship Id="rId71" Type="http://schemas.openxmlformats.org/officeDocument/2006/relationships/hyperlink" Target="http://www.planalto.gov.br/ccivil_03/_Ato2019-2022/2022/Mpv/mpv1103.htm" TargetMode="External"/><Relationship Id="rId92" Type="http://schemas.openxmlformats.org/officeDocument/2006/relationships/hyperlink" Target="http://www.planalto.gov.br/ccivil_03/_Ato2019-2022/2022/Lei/L14430.htm" TargetMode="External"/><Relationship Id="rId162" Type="http://schemas.openxmlformats.org/officeDocument/2006/relationships/hyperlink" Target="http://www.planalto.gov.br/ccivil_03/_Ato2023-2026/2023/Lei/L14620.htm" TargetMode="External"/><Relationship Id="rId183" Type="http://schemas.openxmlformats.org/officeDocument/2006/relationships/hyperlink" Target="http://www.planalto.gov.br/ccivil_03/_Ato2011-2014/2014/Lei/L13043.htm" TargetMode="External"/><Relationship Id="rId213" Type="http://schemas.openxmlformats.org/officeDocument/2006/relationships/hyperlink" Target="http://www.planalto.gov.br/ccivil_03/_Ato2023-2026/2023/Lei/L14711.htm" TargetMode="External"/><Relationship Id="rId218" Type="http://schemas.openxmlformats.org/officeDocument/2006/relationships/hyperlink" Target="http://www.planalto.gov.br/ccivil_03/MPV/Antigas_2001/2223.htm" TargetMode="External"/><Relationship Id="rId234" Type="http://schemas.openxmlformats.org/officeDocument/2006/relationships/hyperlink" Target="http://www.planalto.gov.br/ccivil_03/_Ato2023-2026/2023/Lei/L14711.htm" TargetMode="External"/><Relationship Id="rId239" Type="http://schemas.openxmlformats.org/officeDocument/2006/relationships/hyperlink" Target="http://www.planalto.gov.br/ccivil_03/_Ato2011-2014/2013/Lei/L12810.htm" TargetMode="External"/><Relationship Id="rId2" Type="http://schemas.microsoft.com/office/2007/relationships/stylesWithEffects" Target="stylesWithEffects.xml"/><Relationship Id="rId29" Type="http://schemas.openxmlformats.org/officeDocument/2006/relationships/hyperlink" Target="http://www.planalto.gov.br/ccivil_03/_Ato2019-2022/2022/Lei/L14430.htm" TargetMode="External"/><Relationship Id="rId250" Type="http://schemas.openxmlformats.org/officeDocument/2006/relationships/hyperlink" Target="http://www.planalto.gov.br/ccivil_03/_Ato2011-2014/2013/Lei/L12810.htm" TargetMode="External"/><Relationship Id="rId255" Type="http://schemas.openxmlformats.org/officeDocument/2006/relationships/hyperlink" Target="http://www.planalto.gov.br/ccivil_03/_Ato2011-2014/2013/Lei/L12810.htm" TargetMode="External"/><Relationship Id="rId271" Type="http://schemas.openxmlformats.org/officeDocument/2006/relationships/hyperlink" Target="http://www.planalto.gov.br/ccivil_03/_Ato2004-2006/2004/Lei/L10.931.htm" TargetMode="External"/><Relationship Id="rId276" Type="http://schemas.openxmlformats.org/officeDocument/2006/relationships/hyperlink" Target="http://www.planalto.gov.br/ccivil_03/leis/L4380.htm" TargetMode="External"/><Relationship Id="rId292" Type="http://schemas.openxmlformats.org/officeDocument/2006/relationships/theme" Target="theme/theme1.xml"/><Relationship Id="rId24" Type="http://schemas.openxmlformats.org/officeDocument/2006/relationships/hyperlink" Target="http://www.planalto.gov.br/ccivil_03/_Ato2019-2022/2022/Mpv/mpv1103.htm" TargetMode="External"/><Relationship Id="rId40" Type="http://schemas.openxmlformats.org/officeDocument/2006/relationships/hyperlink" Target="http://www.planalto.gov.br/ccivil_03/_Ato2019-2022/2022/Mpv/mpv1103.htm" TargetMode="External"/><Relationship Id="rId45" Type="http://schemas.openxmlformats.org/officeDocument/2006/relationships/hyperlink" Target="http://www.planalto.gov.br/ccivil_03/_Ato2004-2006/2004/Lei/L10.931.htm" TargetMode="External"/><Relationship Id="rId66" Type="http://schemas.openxmlformats.org/officeDocument/2006/relationships/hyperlink" Target="http://www.planalto.gov.br/ccivil_03/_Ato2019-2022/2022/Lei/L14430.htm" TargetMode="External"/><Relationship Id="rId87" Type="http://schemas.openxmlformats.org/officeDocument/2006/relationships/hyperlink" Target="http://www.planalto.gov.br/ccivil_03/_Ato2019-2022/2022/Mpv/mpv1103.htm" TargetMode="External"/><Relationship Id="rId110" Type="http://schemas.openxmlformats.org/officeDocument/2006/relationships/hyperlink" Target="http://www.planalto.gov.br/ccivil_03/_Ato2019-2022/2022/Mpv/mpv1103.htm" TargetMode="External"/><Relationship Id="rId115" Type="http://schemas.openxmlformats.org/officeDocument/2006/relationships/hyperlink" Target="http://www.planalto.gov.br/ccivil_03/_Ato2019-2022/2022/Lei/L14430.htm" TargetMode="External"/><Relationship Id="rId131" Type="http://schemas.openxmlformats.org/officeDocument/2006/relationships/hyperlink" Target="http://www.planalto.gov.br/ccivil_03/_Ato2019-2022/2022/Lei/L14430.htm" TargetMode="External"/><Relationship Id="rId136" Type="http://schemas.openxmlformats.org/officeDocument/2006/relationships/hyperlink" Target="http://www.planalto.gov.br/ccivil_03/_Ato2004-2006/2004/Lei/L10.931.htm" TargetMode="External"/><Relationship Id="rId157" Type="http://schemas.openxmlformats.org/officeDocument/2006/relationships/hyperlink" Target="http://www.planalto.gov.br/ccivil_03/_Ato2023-2026/2023/Lei/L14711.htm" TargetMode="External"/><Relationship Id="rId178" Type="http://schemas.openxmlformats.org/officeDocument/2006/relationships/hyperlink" Target="http://www.planalto.gov.br/ccivil_03/_Ato2023-2026/2023/Lei/L14711.htm" TargetMode="External"/><Relationship Id="rId61" Type="http://schemas.openxmlformats.org/officeDocument/2006/relationships/hyperlink" Target="http://www.planalto.gov.br/ccivil_03/_Ato2019-2022/2022/Mpv/mpv1103.htm" TargetMode="External"/><Relationship Id="rId82" Type="http://schemas.openxmlformats.org/officeDocument/2006/relationships/hyperlink" Target="http://www.planalto.gov.br/ccivil_03/_Ato2019-2022/2022/Lei/L14430.htm" TargetMode="External"/><Relationship Id="rId152" Type="http://schemas.openxmlformats.org/officeDocument/2006/relationships/hyperlink" Target="http://www.planalto.gov.br/ccivil_03/_Ato2023-2026/2023/Lei/L14711.htm" TargetMode="External"/><Relationship Id="rId173" Type="http://schemas.openxmlformats.org/officeDocument/2006/relationships/hyperlink" Target="http://www.planalto.gov.br/ccivil_03/_Ato2011-2014/2013/Lei/L12810.htm" TargetMode="External"/><Relationship Id="rId194" Type="http://schemas.openxmlformats.org/officeDocument/2006/relationships/hyperlink" Target="http://www.planalto.gov.br/ccivil_03/_Ato2007-2010/2008/Lei/L11795.htm" TargetMode="External"/><Relationship Id="rId199" Type="http://schemas.openxmlformats.org/officeDocument/2006/relationships/hyperlink" Target="http://www.planalto.gov.br/ccivil_03/_Ato2023-2026/2023/Lei/L14711.htm" TargetMode="External"/><Relationship Id="rId203" Type="http://schemas.openxmlformats.org/officeDocument/2006/relationships/hyperlink" Target="http://www.planalto.gov.br/ccivil_03/_Ato2015-2018/2017/Lei/L13465.htm" TargetMode="External"/><Relationship Id="rId208" Type="http://schemas.openxmlformats.org/officeDocument/2006/relationships/hyperlink" Target="http://www.planalto.gov.br/ccivil_03/_Ato2023-2026/2023/Lei/L14711.htm" TargetMode="External"/><Relationship Id="rId229" Type="http://schemas.openxmlformats.org/officeDocument/2006/relationships/hyperlink" Target="http://www.planalto.gov.br/ccivil_03/_Ato2023-2026/2023/Lei/L14711.htm" TargetMode="External"/><Relationship Id="rId19" Type="http://schemas.openxmlformats.org/officeDocument/2006/relationships/hyperlink" Target="http://www.planalto.gov.br/ccivil_03/_Ato2019-2022/2022/Lei/L14430.htm" TargetMode="External"/><Relationship Id="rId224" Type="http://schemas.openxmlformats.org/officeDocument/2006/relationships/hyperlink" Target="http://www.planalto.gov.br/ccivil_03/_Ato2023-2026/2023/Lei/L14711.htm" TargetMode="External"/><Relationship Id="rId240" Type="http://schemas.openxmlformats.org/officeDocument/2006/relationships/hyperlink" Target="http://www.planalto.gov.br/ccivil_03/_Ato2011-2014/2013/Lei/L12810.htm" TargetMode="External"/><Relationship Id="rId245" Type="http://schemas.openxmlformats.org/officeDocument/2006/relationships/hyperlink" Target="http://www.planalto.gov.br/ccivil_03/_Ato2011-2014/2013/Lei/L12810.htm" TargetMode="External"/><Relationship Id="rId261" Type="http://schemas.openxmlformats.org/officeDocument/2006/relationships/hyperlink" Target="http://www.planalto.gov.br/ccivil_03/_Ato2015-2018/2017/Lei/L13465.htm" TargetMode="External"/><Relationship Id="rId266" Type="http://schemas.openxmlformats.org/officeDocument/2006/relationships/hyperlink" Target="http://www.planalto.gov.br/ccivil_03/_Ato2004-2006/2004/Lei/L10.931.htm" TargetMode="External"/><Relationship Id="rId287" Type="http://schemas.openxmlformats.org/officeDocument/2006/relationships/hyperlink" Target="http://www.planalto.gov.br/ccivil_03/leis/L6015consolidado.htm" TargetMode="External"/><Relationship Id="rId14" Type="http://schemas.openxmlformats.org/officeDocument/2006/relationships/hyperlink" Target="http://www.planalto.gov.br/ccivil_03/_Ato2019-2022/2022/Mpv/mpv1103.htm" TargetMode="External"/><Relationship Id="rId30" Type="http://schemas.openxmlformats.org/officeDocument/2006/relationships/hyperlink" Target="http://www.planalto.gov.br/ccivil_03/_Ato2019-2022/2022/Mpv/mpv1103.htm" TargetMode="External"/><Relationship Id="rId35" Type="http://schemas.openxmlformats.org/officeDocument/2006/relationships/hyperlink" Target="http://www.planalto.gov.br/ccivil_03/_Ato2019-2022/2022/Lei/L14430.htm" TargetMode="External"/><Relationship Id="rId56" Type="http://schemas.openxmlformats.org/officeDocument/2006/relationships/hyperlink" Target="http://www.planalto.gov.br/ccivil_03/_Ato2019-2022/2022/Lei/L14430.htm" TargetMode="External"/><Relationship Id="rId77" Type="http://schemas.openxmlformats.org/officeDocument/2006/relationships/hyperlink" Target="http://www.planalto.gov.br/ccivil_03/_Ato2019-2022/2022/Mpv/mpv1103.htm" TargetMode="External"/><Relationship Id="rId100" Type="http://schemas.openxmlformats.org/officeDocument/2006/relationships/hyperlink" Target="http://www.planalto.gov.br/ccivil_03/_Ato2019-2022/2022/Lei/L14430.htm" TargetMode="External"/><Relationship Id="rId105" Type="http://schemas.openxmlformats.org/officeDocument/2006/relationships/hyperlink" Target="http://www.planalto.gov.br/ccivil_03/_Ato2019-2022/2022/Mpv/mpv1103.htm" TargetMode="External"/><Relationship Id="rId126" Type="http://schemas.openxmlformats.org/officeDocument/2006/relationships/hyperlink" Target="http://www.planalto.gov.br/ccivil_03/_Ato2019-2022/2022/Mpv/mpv1103.htm" TargetMode="External"/><Relationship Id="rId147" Type="http://schemas.openxmlformats.org/officeDocument/2006/relationships/hyperlink" Target="http://www.planalto.gov.br/ccivil_03/_Ato2015-2018/2016/Congresso/adc-023-mpv700.htm" TargetMode="External"/><Relationship Id="rId168" Type="http://schemas.openxmlformats.org/officeDocument/2006/relationships/hyperlink" Target="http://www.planalto.gov.br/ccivil_03/_Ato2023-2026/2023/Mpv/mpv1162.htm" TargetMode="External"/><Relationship Id="rId282" Type="http://schemas.openxmlformats.org/officeDocument/2006/relationships/hyperlink" Target="http://www.planalto.gov.br/ccivil_03/_Ato2015-2018/2017/Lei/L13465.htm" TargetMode="External"/><Relationship Id="rId8" Type="http://schemas.openxmlformats.org/officeDocument/2006/relationships/hyperlink" Target="http://www.planalto.gov.br/ccivil_03/MPV/Antigas_2001/2223.htm" TargetMode="External"/><Relationship Id="rId51" Type="http://schemas.openxmlformats.org/officeDocument/2006/relationships/hyperlink" Target="http://www.planalto.gov.br/ccivil_03/_Ato2019-2022/2022/Lei/L14430.htm" TargetMode="External"/><Relationship Id="rId72" Type="http://schemas.openxmlformats.org/officeDocument/2006/relationships/hyperlink" Target="http://www.planalto.gov.br/ccivil_03/_Ato2019-2022/2022/Lei/L14430.htm" TargetMode="External"/><Relationship Id="rId93" Type="http://schemas.openxmlformats.org/officeDocument/2006/relationships/hyperlink" Target="http://www.planalto.gov.br/ccivil_03/_Ato2019-2022/2022/Mpv/mpv1103.htm" TargetMode="External"/><Relationship Id="rId98" Type="http://schemas.openxmlformats.org/officeDocument/2006/relationships/hyperlink" Target="http://www.planalto.gov.br/ccivil_03/_Ato2019-2022/2022/Lei/L14430.htm" TargetMode="External"/><Relationship Id="rId121" Type="http://schemas.openxmlformats.org/officeDocument/2006/relationships/hyperlink" Target="http://www.planalto.gov.br/ccivil_03/_Ato2019-2022/2022/Lei/L14430.htm" TargetMode="External"/><Relationship Id="rId142" Type="http://schemas.openxmlformats.org/officeDocument/2006/relationships/hyperlink" Target="http://www.planalto.gov.br/ccivil_03/_Ato2007-2010/2007/Lei/L11481.htm" TargetMode="External"/><Relationship Id="rId163" Type="http://schemas.openxmlformats.org/officeDocument/2006/relationships/hyperlink" Target="http://www.planalto.gov.br/ccivil_03/_Ato2023-2026/2023/Lei/L14711.htm" TargetMode="External"/><Relationship Id="rId184" Type="http://schemas.openxmlformats.org/officeDocument/2006/relationships/hyperlink" Target="http://www.planalto.gov.br/ccivil_03/_Ato2023-2026/2023/Lei/L14711.htm" TargetMode="External"/><Relationship Id="rId189" Type="http://schemas.openxmlformats.org/officeDocument/2006/relationships/hyperlink" Target="http://www.planalto.gov.br/ccivil_03/_Ato2023-2026/2023/Lei/L14711.htm" TargetMode="External"/><Relationship Id="rId219" Type="http://schemas.openxmlformats.org/officeDocument/2006/relationships/hyperlink" Target="http://www.planalto.gov.br/ccivil_03/_Ato2004-2006/2004/Lei/L10.931.htm" TargetMode="External"/><Relationship Id="rId3" Type="http://schemas.openxmlformats.org/officeDocument/2006/relationships/settings" Target="settings.xml"/><Relationship Id="rId214" Type="http://schemas.openxmlformats.org/officeDocument/2006/relationships/hyperlink" Target="http://www.planalto.gov.br/ccivil_03/_Ato2023-2026/2023/Lei/L14711.htm" TargetMode="External"/><Relationship Id="rId230" Type="http://schemas.openxmlformats.org/officeDocument/2006/relationships/hyperlink" Target="http://www.planalto.gov.br/ccivil_03/_Ato2023-2026/2023/Lei/L14711.htm" TargetMode="External"/><Relationship Id="rId235" Type="http://schemas.openxmlformats.org/officeDocument/2006/relationships/hyperlink" Target="http://www.planalto.gov.br/ccivil_03/_Ato2011-2014/2013/Lei/L12810.htm" TargetMode="External"/><Relationship Id="rId251" Type="http://schemas.openxmlformats.org/officeDocument/2006/relationships/hyperlink" Target="http://www.planalto.gov.br/ccivil_03/_Ato2011-2014/2013/Lei/L12810.htm" TargetMode="External"/><Relationship Id="rId256" Type="http://schemas.openxmlformats.org/officeDocument/2006/relationships/hyperlink" Target="http://www.planalto.gov.br/ccivil_03/_Ato2011-2014/2013/Lei/L12810.htm" TargetMode="External"/><Relationship Id="rId277" Type="http://schemas.openxmlformats.org/officeDocument/2006/relationships/hyperlink" Target="http://www.planalto.gov.br/ccivil_03/_Ato2023-2026/2023/Lei/L14711.htm" TargetMode="External"/><Relationship Id="rId25" Type="http://schemas.openxmlformats.org/officeDocument/2006/relationships/hyperlink" Target="http://www.planalto.gov.br/ccivil_03/_Ato2019-2022/2022/Lei/L14430.htm" TargetMode="External"/><Relationship Id="rId46" Type="http://schemas.openxmlformats.org/officeDocument/2006/relationships/hyperlink" Target="http://www.planalto.gov.br/ccivil_03/_Ato2019-2022/2022/Mpv/mpv1103.htm" TargetMode="External"/><Relationship Id="rId67" Type="http://schemas.openxmlformats.org/officeDocument/2006/relationships/hyperlink" Target="http://www.planalto.gov.br/ccivil_03/_Ato2019-2022/2022/Mpv/mpv1103.htm" TargetMode="External"/><Relationship Id="rId116" Type="http://schemas.openxmlformats.org/officeDocument/2006/relationships/hyperlink" Target="http://www.planalto.gov.br/ccivil_03/_Ato2019-2022/2022/Mpv/mpv1103.htm" TargetMode="External"/><Relationship Id="rId137" Type="http://schemas.openxmlformats.org/officeDocument/2006/relationships/hyperlink" Target="http://www.planalto.gov.br/ccivil_03/_Ato2004-2006/2004/Lei/L11076.htm" TargetMode="External"/><Relationship Id="rId158" Type="http://schemas.openxmlformats.org/officeDocument/2006/relationships/hyperlink" Target="http://www.planalto.gov.br/ccivil_03/_Ato2023-2026/2023/Lei/L14711.htm" TargetMode="External"/><Relationship Id="rId272" Type="http://schemas.openxmlformats.org/officeDocument/2006/relationships/hyperlink" Target="http://www.planalto.gov.br/ccivil_03/_Ato2004-2006/2004/Lei/L11076.htm" TargetMode="External"/><Relationship Id="rId20" Type="http://schemas.openxmlformats.org/officeDocument/2006/relationships/hyperlink" Target="http://www.planalto.gov.br/ccivil_03/_Ato2019-2022/2022/Mpv/mpv1103.htm" TargetMode="External"/><Relationship Id="rId41" Type="http://schemas.openxmlformats.org/officeDocument/2006/relationships/hyperlink" Target="http://www.planalto.gov.br/ccivil_03/_Ato2019-2022/2022/Lei/L14430.htm" TargetMode="External"/><Relationship Id="rId62" Type="http://schemas.openxmlformats.org/officeDocument/2006/relationships/hyperlink" Target="http://www.planalto.gov.br/ccivil_03/_Ato2019-2022/2022/Lei/L14430.htm" TargetMode="External"/><Relationship Id="rId83" Type="http://schemas.openxmlformats.org/officeDocument/2006/relationships/hyperlink" Target="http://www.planalto.gov.br/ccivil_03/_Ato2019-2022/2022/Mpv/mpv1103.htm" TargetMode="External"/><Relationship Id="rId88" Type="http://schemas.openxmlformats.org/officeDocument/2006/relationships/hyperlink" Target="http://www.planalto.gov.br/ccivil_03/_Ato2019-2022/2022/Lei/L14430.htm" TargetMode="External"/><Relationship Id="rId111" Type="http://schemas.openxmlformats.org/officeDocument/2006/relationships/hyperlink" Target="http://www.planalto.gov.br/ccivil_03/_Ato2019-2022/2022/Lei/L14430.htm" TargetMode="External"/><Relationship Id="rId132" Type="http://schemas.openxmlformats.org/officeDocument/2006/relationships/hyperlink" Target="http://www.planalto.gov.br/ccivil_03/leis/L3071.htm" TargetMode="External"/><Relationship Id="rId153" Type="http://schemas.openxmlformats.org/officeDocument/2006/relationships/hyperlink" Target="http://www.planalto.gov.br/ccivil_03/leis/2002/L10406.htm" TargetMode="External"/><Relationship Id="rId174" Type="http://schemas.openxmlformats.org/officeDocument/2006/relationships/hyperlink" Target="http://www.planalto.gov.br/ccivil_03/_Ato2023-2026/2023/Lei/L14711.htm" TargetMode="External"/><Relationship Id="rId179" Type="http://schemas.openxmlformats.org/officeDocument/2006/relationships/hyperlink" Target="http://www.planalto.gov.br/ccivil_03/leis/L6015consolidado.htm" TargetMode="External"/><Relationship Id="rId195" Type="http://schemas.openxmlformats.org/officeDocument/2006/relationships/hyperlink" Target="http://www.planalto.gov.br/ccivil_03/_Ato2023-2026/2023/Lei/L14711.htm" TargetMode="External"/><Relationship Id="rId209" Type="http://schemas.openxmlformats.org/officeDocument/2006/relationships/hyperlink" Target="http://www.planalto.gov.br/ccivil_03/_Ato2023-2026/2023/Lei/L14711.htm" TargetMode="External"/><Relationship Id="rId190" Type="http://schemas.openxmlformats.org/officeDocument/2006/relationships/hyperlink" Target="http://www.planalto.gov.br/ccivil_03/MPV/Antigas_2001/2223.htm" TargetMode="External"/><Relationship Id="rId204" Type="http://schemas.openxmlformats.org/officeDocument/2006/relationships/hyperlink" Target="http://www.planalto.gov.br/ccivil_03/_Ato2023-2026/2023/Lei/L14711.htm" TargetMode="External"/><Relationship Id="rId220" Type="http://schemas.openxmlformats.org/officeDocument/2006/relationships/hyperlink" Target="http://www.planalto.gov.br/ccivil_03/MPV/Antigas_2001/2223.htm" TargetMode="External"/><Relationship Id="rId225" Type="http://schemas.openxmlformats.org/officeDocument/2006/relationships/hyperlink" Target="http://www.planalto.gov.br/ccivil_03/_Ato2023-2026/2023/Lei/L14711.htm" TargetMode="External"/><Relationship Id="rId241" Type="http://schemas.openxmlformats.org/officeDocument/2006/relationships/hyperlink" Target="http://www.planalto.gov.br/ccivil_03/_Ato2011-2014/2013/Lei/L12810.htm" TargetMode="External"/><Relationship Id="rId246" Type="http://schemas.openxmlformats.org/officeDocument/2006/relationships/hyperlink" Target="http://www.planalto.gov.br/ccivil_03/_Ato2011-2014/2013/Lei/L12810.htm" TargetMode="External"/><Relationship Id="rId267" Type="http://schemas.openxmlformats.org/officeDocument/2006/relationships/hyperlink" Target="http://www.planalto.gov.br/ccivil_03/_Ato2023-2026/2023/Lei/L14620.htm" TargetMode="External"/><Relationship Id="rId288" Type="http://schemas.openxmlformats.org/officeDocument/2006/relationships/hyperlink" Target="http://www.planalto.gov.br/ccivil_03/_Ato2011-2014/2014/Mpv/mpv656.htm" TargetMode="External"/><Relationship Id="rId15" Type="http://schemas.openxmlformats.org/officeDocument/2006/relationships/hyperlink" Target="http://www.planalto.gov.br/ccivil_03/_Ato2019-2022/2022/Lei/L14430.htm" TargetMode="External"/><Relationship Id="rId36" Type="http://schemas.openxmlformats.org/officeDocument/2006/relationships/hyperlink" Target="http://www.planalto.gov.br/ccivil_03/_Ato2019-2022/2022/Mpv/mpv1103.htm" TargetMode="External"/><Relationship Id="rId57" Type="http://schemas.openxmlformats.org/officeDocument/2006/relationships/hyperlink" Target="http://www.planalto.gov.br/ccivil_03/_Ato2019-2022/2022/Mpv/mpv1103.htm" TargetMode="External"/><Relationship Id="rId106" Type="http://schemas.openxmlformats.org/officeDocument/2006/relationships/hyperlink" Target="http://www.planalto.gov.br/ccivil_03/_Ato2019-2022/2022/Lei/L14430.htm" TargetMode="External"/><Relationship Id="rId127" Type="http://schemas.openxmlformats.org/officeDocument/2006/relationships/hyperlink" Target="http://www.planalto.gov.br/ccivil_03/_Ato2019-2022/2022/Lei/L14430.htm" TargetMode="External"/><Relationship Id="rId262" Type="http://schemas.openxmlformats.org/officeDocument/2006/relationships/hyperlink" Target="http://www.planalto.gov.br/ccivil_03/_Ato2023-2026/2023/Lei/L14711.htm" TargetMode="External"/><Relationship Id="rId283" Type="http://schemas.openxmlformats.org/officeDocument/2006/relationships/hyperlink" Target="http://www.planalto.gov.br/ccivil_03/_Ato2023-2026/2023/Lei/L14711.htm" TargetMode="External"/><Relationship Id="rId10" Type="http://schemas.openxmlformats.org/officeDocument/2006/relationships/hyperlink" Target="http://www.planalto.gov.br/ccivil_03/_Ato2004-2006/2004/Lei/L10.931.htm" TargetMode="External"/><Relationship Id="rId31" Type="http://schemas.openxmlformats.org/officeDocument/2006/relationships/hyperlink" Target="http://www.planalto.gov.br/ccivil_03/_Ato2019-2022/2022/Lei/L14430.htm" TargetMode="External"/><Relationship Id="rId52" Type="http://schemas.openxmlformats.org/officeDocument/2006/relationships/hyperlink" Target="http://www.planalto.gov.br/ccivil_03/leis/L4591.htm" TargetMode="External"/><Relationship Id="rId73" Type="http://schemas.openxmlformats.org/officeDocument/2006/relationships/hyperlink" Target="http://www.planalto.gov.br/ccivil_03/_Ato2019-2022/2022/Mpv/mpv1103.htm" TargetMode="External"/><Relationship Id="rId78" Type="http://schemas.openxmlformats.org/officeDocument/2006/relationships/hyperlink" Target="http://www.planalto.gov.br/ccivil_03/_Ato2019-2022/2022/Lei/L14430.htm" TargetMode="External"/><Relationship Id="rId94" Type="http://schemas.openxmlformats.org/officeDocument/2006/relationships/hyperlink" Target="http://www.planalto.gov.br/ccivil_03/_Ato2019-2022/2022/Lei/L14430.htm" TargetMode="External"/><Relationship Id="rId99" Type="http://schemas.openxmlformats.org/officeDocument/2006/relationships/hyperlink" Target="http://www.planalto.gov.br/ccivil_03/_Ato2019-2022/2022/Mpv/mpv1103.htm" TargetMode="External"/><Relationship Id="rId101" Type="http://schemas.openxmlformats.org/officeDocument/2006/relationships/hyperlink" Target="http://www.planalto.gov.br/ccivil_03/_Ato2019-2022/2022/Mpv/mpv1103.htm" TargetMode="External"/><Relationship Id="rId122" Type="http://schemas.openxmlformats.org/officeDocument/2006/relationships/hyperlink" Target="http://www.planalto.gov.br/ccivil_03/_Ato2019-2022/2022/Mpv/mpv1103.htm" TargetMode="External"/><Relationship Id="rId143" Type="http://schemas.openxmlformats.org/officeDocument/2006/relationships/hyperlink" Target="http://www.planalto.gov.br/ccivil_03/_Ato2015-2018/2015/Mpv/mpv700.htm" TargetMode="External"/><Relationship Id="rId148" Type="http://schemas.openxmlformats.org/officeDocument/2006/relationships/hyperlink" Target="http://www.planalto.gov.br/ccivil_03/_Ato2023-2026/2023/Lei/L14620.htm" TargetMode="External"/><Relationship Id="rId164" Type="http://schemas.openxmlformats.org/officeDocument/2006/relationships/hyperlink" Target="http://www.planalto.gov.br/ccivil_03/_Ato2023-2026/2023/Lei/L14711.htm" TargetMode="External"/><Relationship Id="rId169" Type="http://schemas.openxmlformats.org/officeDocument/2006/relationships/hyperlink" Target="http://www.planalto.gov.br/ccivil_03/_Ato2023-2026/2023/Mpv/mpv1162.htm" TargetMode="External"/><Relationship Id="rId185" Type="http://schemas.openxmlformats.org/officeDocument/2006/relationships/hyperlink" Target="http://www.planalto.gov.br/ccivil_03/_Ato2023-2026/2023/Lei/L14711.htm" TargetMode="External"/><Relationship Id="rId4" Type="http://schemas.openxmlformats.org/officeDocument/2006/relationships/webSettings" Target="webSettings.xml"/><Relationship Id="rId9" Type="http://schemas.openxmlformats.org/officeDocument/2006/relationships/hyperlink" Target="http://www.planalto.gov.br/ccivil_03/MPV/Antigas_2001/2223.htm" TargetMode="External"/><Relationship Id="rId180" Type="http://schemas.openxmlformats.org/officeDocument/2006/relationships/hyperlink" Target="http://www.planalto.gov.br/ccivil_03/_Ato2023-2026/2023/Lei/L14711.htm" TargetMode="External"/><Relationship Id="rId210" Type="http://schemas.openxmlformats.org/officeDocument/2006/relationships/hyperlink" Target="http://www.planalto.gov.br/ccivil_03/_Ato2023-2026/2023/Lei/L14711.htm" TargetMode="External"/><Relationship Id="rId215" Type="http://schemas.openxmlformats.org/officeDocument/2006/relationships/hyperlink" Target="http://www.planalto.gov.br/ccivil_03/_Ato2023-2026/2023/Lei/L14711.htm" TargetMode="External"/><Relationship Id="rId236" Type="http://schemas.openxmlformats.org/officeDocument/2006/relationships/hyperlink" Target="http://www.planalto.gov.br/ccivil_03/leis/L3071.htm" TargetMode="External"/><Relationship Id="rId257" Type="http://schemas.openxmlformats.org/officeDocument/2006/relationships/hyperlink" Target="http://www.planalto.gov.br/ccivil_03/leis/L9307.htm" TargetMode="External"/><Relationship Id="rId278" Type="http://schemas.openxmlformats.org/officeDocument/2006/relationships/hyperlink" Target="http://www.planalto.gov.br/ccivil_03/_Ato2023-2026/2023/Lei/L14711.htm" TargetMode="External"/><Relationship Id="rId26" Type="http://schemas.openxmlformats.org/officeDocument/2006/relationships/hyperlink" Target="http://www.planalto.gov.br/ccivil_03/_Ato2019-2022/2022/Mpv/mpv1103.htm" TargetMode="External"/><Relationship Id="rId231" Type="http://schemas.openxmlformats.org/officeDocument/2006/relationships/hyperlink" Target="http://www.planalto.gov.br/ccivil_03/_Ato2023-2026/2023/Lei/L14711.htm" TargetMode="External"/><Relationship Id="rId252" Type="http://schemas.openxmlformats.org/officeDocument/2006/relationships/hyperlink" Target="http://www.planalto.gov.br/ccivil_03/_Ato2011-2014/2013/Lei/L12810.htm" TargetMode="External"/><Relationship Id="rId273" Type="http://schemas.openxmlformats.org/officeDocument/2006/relationships/hyperlink" Target="http://www.planalto.gov.br/ccivil_03/_Ato2015-2018/2017/Lei/L13465.htm" TargetMode="External"/><Relationship Id="rId47" Type="http://schemas.openxmlformats.org/officeDocument/2006/relationships/hyperlink" Target="http://www.planalto.gov.br/ccivil_03/_Ato2019-2022/2022/Lei/L14430.htm" TargetMode="External"/><Relationship Id="rId68" Type="http://schemas.openxmlformats.org/officeDocument/2006/relationships/hyperlink" Target="http://www.planalto.gov.br/ccivil_03/_Ato2019-2022/2022/Lei/L14430.htm" TargetMode="External"/><Relationship Id="rId89" Type="http://schemas.openxmlformats.org/officeDocument/2006/relationships/hyperlink" Target="http://www.planalto.gov.br/ccivil_03/_Ato2019-2022/2022/Mpv/mpv1103.htm" TargetMode="External"/><Relationship Id="rId112" Type="http://schemas.openxmlformats.org/officeDocument/2006/relationships/hyperlink" Target="http://www.planalto.gov.br/ccivil_03/_Ato2019-2022/2022/Mpv/mpv1103.htm" TargetMode="External"/><Relationship Id="rId133" Type="http://schemas.openxmlformats.org/officeDocument/2006/relationships/hyperlink" Target="http://www.planalto.gov.br/ccivil_03/_Ato2023-2026/2023/Lei/L14711.htm" TargetMode="External"/><Relationship Id="rId154" Type="http://schemas.openxmlformats.org/officeDocument/2006/relationships/hyperlink" Target="http://www.planalto.gov.br/ccivil_03/_Ato2023-2026/2023/Lei/L14711.htm" TargetMode="External"/><Relationship Id="rId175" Type="http://schemas.openxmlformats.org/officeDocument/2006/relationships/hyperlink" Target="http://www.planalto.gov.br/ccivil_03/_Ato2023-2026/2023/Lei/L14711.htm" TargetMode="External"/><Relationship Id="rId196" Type="http://schemas.openxmlformats.org/officeDocument/2006/relationships/hyperlink" Target="http://www.planalto.gov.br/ccivil_03/_Ato2015-2018/2017/Lei/L13465.htm" TargetMode="External"/><Relationship Id="rId200" Type="http://schemas.openxmlformats.org/officeDocument/2006/relationships/hyperlink" Target="http://www.planalto.gov.br/ccivil_03/_Ato2023-2026/2023/Lei/L14711.htm" TargetMode="External"/><Relationship Id="rId16" Type="http://schemas.openxmlformats.org/officeDocument/2006/relationships/hyperlink" Target="http://www.planalto.gov.br/ccivil_03/_Ato2019-2022/2022/Mpv/mpv1103.htm" TargetMode="External"/><Relationship Id="rId221" Type="http://schemas.openxmlformats.org/officeDocument/2006/relationships/hyperlink" Target="http://www.planalto.gov.br/ccivil_03/_Ato2004-2006/2004/Lei/L10.931.htm" TargetMode="External"/><Relationship Id="rId242" Type="http://schemas.openxmlformats.org/officeDocument/2006/relationships/hyperlink" Target="http://www.planalto.gov.br/ccivil_03/_Ato2011-2014/2013/Lei/L12810.htm" TargetMode="External"/><Relationship Id="rId263" Type="http://schemas.openxmlformats.org/officeDocument/2006/relationships/hyperlink" Target="http://www.planalto.gov.br/ccivil_03/_Ato2007-2010/2009/Lei/L11977.htm" TargetMode="External"/><Relationship Id="rId284" Type="http://schemas.openxmlformats.org/officeDocument/2006/relationships/hyperlink" Target="http://www.planalto.gov.br/ccivil_03/_Ato2023-2026/2023/Lei/L14711.htm" TargetMode="External"/><Relationship Id="rId37" Type="http://schemas.openxmlformats.org/officeDocument/2006/relationships/hyperlink" Target="http://www.planalto.gov.br/ccivil_03/_Ato2019-2022/2022/Lei/L14430.htm" TargetMode="External"/><Relationship Id="rId58" Type="http://schemas.openxmlformats.org/officeDocument/2006/relationships/hyperlink" Target="http://www.planalto.gov.br/ccivil_03/_Ato2019-2022/2022/Lei/L14430.htm" TargetMode="External"/><Relationship Id="rId79" Type="http://schemas.openxmlformats.org/officeDocument/2006/relationships/hyperlink" Target="http://www.planalto.gov.br/ccivil_03/_Ato2019-2022/2022/Mpv/mpv1103.htm" TargetMode="External"/><Relationship Id="rId102" Type="http://schemas.openxmlformats.org/officeDocument/2006/relationships/hyperlink" Target="http://www.planalto.gov.br/ccivil_03/_Ato2019-2022/2022/Lei/L14430.htm" TargetMode="External"/><Relationship Id="rId123" Type="http://schemas.openxmlformats.org/officeDocument/2006/relationships/hyperlink" Target="http://www.planalto.gov.br/ccivil_03/_Ato2019-2022/2022/Lei/L14430.htm" TargetMode="External"/><Relationship Id="rId144" Type="http://schemas.openxmlformats.org/officeDocument/2006/relationships/hyperlink" Target="http://www.planalto.gov.br/ccivil_03/_Ato2015-2018/2016/Congresso/adc-023-mpv700.htm" TargetMode="External"/><Relationship Id="rId90" Type="http://schemas.openxmlformats.org/officeDocument/2006/relationships/hyperlink" Target="http://www.planalto.gov.br/ccivil_03/_Ato2019-2022/2022/Lei/L14430.htm" TargetMode="External"/><Relationship Id="rId165" Type="http://schemas.openxmlformats.org/officeDocument/2006/relationships/hyperlink" Target="http://www.planalto.gov.br/ccivil_03/_Ato2023-2026/2023/Lei/L14711.htm" TargetMode="External"/><Relationship Id="rId186" Type="http://schemas.openxmlformats.org/officeDocument/2006/relationships/hyperlink" Target="http://www.planalto.gov.br/ccivil_03/_Ato2023-2026/2023/Lei/L14711.htm" TargetMode="External"/><Relationship Id="rId211" Type="http://schemas.openxmlformats.org/officeDocument/2006/relationships/hyperlink" Target="http://www.planalto.gov.br/ccivil_03/leis/L3071.htm" TargetMode="External"/><Relationship Id="rId232" Type="http://schemas.openxmlformats.org/officeDocument/2006/relationships/hyperlink" Target="http://www.planalto.gov.br/ccivil_03/_Ato2007-2010/2009/Lei/L11977.htm" TargetMode="External"/><Relationship Id="rId253" Type="http://schemas.openxmlformats.org/officeDocument/2006/relationships/hyperlink" Target="http://www.planalto.gov.br/ccivil_03/_Ato2011-2014/2013/Lei/L12810.htm" TargetMode="External"/><Relationship Id="rId274" Type="http://schemas.openxmlformats.org/officeDocument/2006/relationships/hyperlink" Target="http://www.planalto.gov.br/ccivil_03/leis/L4380.htm" TargetMode="External"/><Relationship Id="rId27" Type="http://schemas.openxmlformats.org/officeDocument/2006/relationships/hyperlink" Target="http://www.planalto.gov.br/ccivil_03/_Ato2019-2022/2022/Lei/L14430.htm" TargetMode="External"/><Relationship Id="rId48" Type="http://schemas.openxmlformats.org/officeDocument/2006/relationships/hyperlink" Target="http://www.planalto.gov.br/ccivil_03/_Ato2019-2022/2022/Mpv/mpv1103.htm" TargetMode="External"/><Relationship Id="rId69" Type="http://schemas.openxmlformats.org/officeDocument/2006/relationships/hyperlink" Target="http://www.planalto.gov.br/ccivil_03/_Ato2019-2022/2022/Mpv/mpv1103.htm" TargetMode="External"/><Relationship Id="rId113" Type="http://schemas.openxmlformats.org/officeDocument/2006/relationships/hyperlink" Target="http://www.planalto.gov.br/ccivil_03/_Ato2019-2022/2022/Lei/L14430.htm" TargetMode="External"/><Relationship Id="rId134" Type="http://schemas.openxmlformats.org/officeDocument/2006/relationships/hyperlink" Target="http://www.planalto.gov.br/ccivil_03/MPV/Antigas_2001/2223.htm" TargetMode="External"/><Relationship Id="rId80" Type="http://schemas.openxmlformats.org/officeDocument/2006/relationships/hyperlink" Target="http://www.planalto.gov.br/ccivil_03/_Ato2019-2022/2022/Lei/L14430.htm" TargetMode="External"/><Relationship Id="rId155" Type="http://schemas.openxmlformats.org/officeDocument/2006/relationships/hyperlink" Target="http://www.planalto.gov.br/ccivil_03/_Ato2023-2026/2023/Lei/L14711.htm" TargetMode="External"/><Relationship Id="rId176" Type="http://schemas.openxmlformats.org/officeDocument/2006/relationships/hyperlink" Target="http://www.planalto.gov.br/ccivil_03/_Ato2023-2026/2023/Lei/L14711.htm" TargetMode="External"/><Relationship Id="rId197" Type="http://schemas.openxmlformats.org/officeDocument/2006/relationships/hyperlink" Target="http://www.planalto.gov.br/ccivil_03/_Ato2015-2018/2017/Lei/L13465.htm" TargetMode="External"/><Relationship Id="rId201" Type="http://schemas.openxmlformats.org/officeDocument/2006/relationships/hyperlink" Target="http://www.planalto.gov.br/ccivil_03/_Ato2023-2026/2023/Lei/L14711.htm" TargetMode="External"/><Relationship Id="rId222" Type="http://schemas.openxmlformats.org/officeDocument/2006/relationships/hyperlink" Target="http://www.planalto.gov.br/ccivil_03/_Ato2015-2018/2017/Lei/L13465.htm" TargetMode="External"/><Relationship Id="rId243" Type="http://schemas.openxmlformats.org/officeDocument/2006/relationships/hyperlink" Target="http://www.planalto.gov.br/ccivil_03/_Ato2011-2014/2013/Lei/L12810.htm" TargetMode="External"/><Relationship Id="rId264" Type="http://schemas.openxmlformats.org/officeDocument/2006/relationships/hyperlink" Target="http://www.planalto.gov.br/ccivil_03/_Ato2015-2018/2017/Lei/L13465.htm" TargetMode="External"/><Relationship Id="rId285" Type="http://schemas.openxmlformats.org/officeDocument/2006/relationships/hyperlink" Target="http://www.planalto.gov.br/ccivil_03/leis/L6015consolidado.htm" TargetMode="External"/><Relationship Id="rId17" Type="http://schemas.openxmlformats.org/officeDocument/2006/relationships/hyperlink" Target="http://www.planalto.gov.br/ccivil_03/_Ato2019-2022/2022/Lei/L14430.htm" TargetMode="External"/><Relationship Id="rId38" Type="http://schemas.openxmlformats.org/officeDocument/2006/relationships/hyperlink" Target="http://www.planalto.gov.br/ccivil_03/_Ato2019-2022/2022/Mpv/mpv1103.htm" TargetMode="External"/><Relationship Id="rId59" Type="http://schemas.openxmlformats.org/officeDocument/2006/relationships/hyperlink" Target="http://www.planalto.gov.br/ccivil_03/_Ato2019-2022/2022/Mpv/mpv1103.htm" TargetMode="External"/><Relationship Id="rId103" Type="http://schemas.openxmlformats.org/officeDocument/2006/relationships/hyperlink" Target="http://www.planalto.gov.br/ccivil_03/_Ato2019-2022/2022/Mpv/mpv1103.htm" TargetMode="External"/><Relationship Id="rId124" Type="http://schemas.openxmlformats.org/officeDocument/2006/relationships/hyperlink" Target="http://www.planalto.gov.br/ccivil_03/_Ato2019-2022/2022/Mpv/mpv1103.htm" TargetMode="External"/><Relationship Id="rId70" Type="http://schemas.openxmlformats.org/officeDocument/2006/relationships/hyperlink" Target="http://www.planalto.gov.br/ccivil_03/_Ato2019-2022/2022/Lei/L14430.htm" TargetMode="External"/><Relationship Id="rId91" Type="http://schemas.openxmlformats.org/officeDocument/2006/relationships/hyperlink" Target="http://www.planalto.gov.br/ccivil_03/_Ato2019-2022/2022/Mpv/mpv1103.htm" TargetMode="External"/><Relationship Id="rId145" Type="http://schemas.openxmlformats.org/officeDocument/2006/relationships/hyperlink" Target="http://www.planalto.gov.br/ccivil_03/_Ato2007-2010/2007/Lei/L11481.htm" TargetMode="External"/><Relationship Id="rId166" Type="http://schemas.openxmlformats.org/officeDocument/2006/relationships/hyperlink" Target="http://www.planalto.gov.br/ccivil_03/_Ato2015-2018/2017/Lei/L13465.htm" TargetMode="External"/><Relationship Id="rId187" Type="http://schemas.openxmlformats.org/officeDocument/2006/relationships/hyperlink" Target="http://www.planalto.gov.br/ccivil_03/_Ato2023-2026/2023/Lei/L14711.htm" TargetMode="External"/><Relationship Id="rId1" Type="http://schemas.openxmlformats.org/officeDocument/2006/relationships/styles" Target="styles.xml"/><Relationship Id="rId212" Type="http://schemas.openxmlformats.org/officeDocument/2006/relationships/hyperlink" Target="http://www.planalto.gov.br/ccivil_03/leis/2002/L10406.htm" TargetMode="External"/><Relationship Id="rId233" Type="http://schemas.openxmlformats.org/officeDocument/2006/relationships/hyperlink" Target="http://www.planalto.gov.br/ccivil_03/_Ato2015-2018/2017/Lei/L13465.htm" TargetMode="External"/><Relationship Id="rId254" Type="http://schemas.openxmlformats.org/officeDocument/2006/relationships/hyperlink" Target="http://www.planalto.gov.br/ccivil_03/_Ato2011-2014/2013/Lei/L12810.htm" TargetMode="External"/><Relationship Id="rId28" Type="http://schemas.openxmlformats.org/officeDocument/2006/relationships/hyperlink" Target="http://www.planalto.gov.br/ccivil_03/_Ato2019-2022/2022/Mpv/mpv1103.htm" TargetMode="External"/><Relationship Id="rId49" Type="http://schemas.openxmlformats.org/officeDocument/2006/relationships/hyperlink" Target="http://www.planalto.gov.br/ccivil_03/_Ato2019-2022/2022/Lei/L14430.htm" TargetMode="External"/><Relationship Id="rId114" Type="http://schemas.openxmlformats.org/officeDocument/2006/relationships/hyperlink" Target="http://www.planalto.gov.br/ccivil_03/_Ato2019-2022/2022/Mpv/mpv1103.htm" TargetMode="External"/><Relationship Id="rId275" Type="http://schemas.openxmlformats.org/officeDocument/2006/relationships/hyperlink" Target="http://www.planalto.gov.br/ccivil_03/_Ato2023-2026/2023/Lei/L14711.htm" TargetMode="External"/><Relationship Id="rId60" Type="http://schemas.openxmlformats.org/officeDocument/2006/relationships/hyperlink" Target="http://www.planalto.gov.br/ccivil_03/_Ato2019-2022/2022/Lei/L14430.htm" TargetMode="External"/><Relationship Id="rId81" Type="http://schemas.openxmlformats.org/officeDocument/2006/relationships/hyperlink" Target="http://www.planalto.gov.br/ccivil_03/_Ato2019-2022/2022/Mpv/mpv1103.htm" TargetMode="External"/><Relationship Id="rId135" Type="http://schemas.openxmlformats.org/officeDocument/2006/relationships/hyperlink" Target="http://www.planalto.gov.br/ccivil_03/MPV/Antigas_2001/2223.htm" TargetMode="External"/><Relationship Id="rId156" Type="http://schemas.openxmlformats.org/officeDocument/2006/relationships/hyperlink" Target="http://www.planalto.gov.br/ccivil_03/_Ato2023-2026/2023/Lei/L14711.htm" TargetMode="External"/><Relationship Id="rId177" Type="http://schemas.openxmlformats.org/officeDocument/2006/relationships/hyperlink" Target="http://www.planalto.gov.br/ccivil_03/_Ato2023-2026/2023/Lei/L14711.htm" TargetMode="External"/><Relationship Id="rId198" Type="http://schemas.openxmlformats.org/officeDocument/2006/relationships/hyperlink" Target="http://www.planalto.gov.br/ccivil_03/_Ato2023-2026/2023/Lei/L14711.htm" TargetMode="External"/><Relationship Id="rId202" Type="http://schemas.openxmlformats.org/officeDocument/2006/relationships/hyperlink" Target="http://www.planalto.gov.br/ccivil_03/_Ato2023-2026/2023/Lei/L14711.htm" TargetMode="External"/><Relationship Id="rId223" Type="http://schemas.openxmlformats.org/officeDocument/2006/relationships/hyperlink" Target="http://www.planalto.gov.br/ccivil_03/_Ato2023-2026/2023/Lei/L14620.htm" TargetMode="External"/><Relationship Id="rId244" Type="http://schemas.openxmlformats.org/officeDocument/2006/relationships/hyperlink" Target="http://www.planalto.gov.br/ccivil_03/_Ato2011-2014/2013/Lei/L12810.htm" TargetMode="External"/><Relationship Id="rId18" Type="http://schemas.openxmlformats.org/officeDocument/2006/relationships/hyperlink" Target="http://www.planalto.gov.br/ccivil_03/_Ato2019-2022/2022/Mpv/mpv1103.htm" TargetMode="External"/><Relationship Id="rId39" Type="http://schemas.openxmlformats.org/officeDocument/2006/relationships/hyperlink" Target="http://www.planalto.gov.br/ccivil_03/_Ato2019-2022/2022/Lei/L14430.htm" TargetMode="External"/><Relationship Id="rId265" Type="http://schemas.openxmlformats.org/officeDocument/2006/relationships/hyperlink" Target="http://www.planalto.gov.br/ccivil_03/MPV/Antigas_2001/2223.htm" TargetMode="External"/><Relationship Id="rId286" Type="http://schemas.openxmlformats.org/officeDocument/2006/relationships/hyperlink" Target="http://www.planalto.gov.br/ccivil_03/leis/L6015consolidado.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22</Pages>
  <Words>15853</Words>
  <Characters>85608</Characters>
  <Application>Microsoft Office Word</Application>
  <DocSecurity>0</DocSecurity>
  <Lines>713</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1</cp:revision>
  <dcterms:created xsi:type="dcterms:W3CDTF">2023-11-23T14:34:00Z</dcterms:created>
  <dcterms:modified xsi:type="dcterms:W3CDTF">2023-11-23T15:18:00Z</dcterms:modified>
</cp:coreProperties>
</file>