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96731D" w:rsidRPr="0096731D" w:rsidTr="0096731D">
        <w:trPr>
          <w:trHeight w:val="1020"/>
          <w:tblCellSpacing w:w="0" w:type="dxa"/>
          <w:jc w:val="center"/>
        </w:trPr>
        <w:tc>
          <w:tcPr>
            <w:tcW w:w="700" w:type="pct"/>
            <w:vAlign w:val="center"/>
            <w:hideMark/>
          </w:tcPr>
          <w:p w:rsidR="0096731D" w:rsidRPr="0096731D" w:rsidRDefault="0096731D" w:rsidP="0096731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96731D" w:rsidRPr="0096731D" w:rsidRDefault="0096731D" w:rsidP="0096731D">
            <w:pPr>
              <w:spacing w:before="100" w:beforeAutospacing="1" w:after="100" w:afterAutospacing="1" w:line="240" w:lineRule="auto"/>
              <w:jc w:val="center"/>
              <w:rPr>
                <w:rFonts w:ascii="Times New Roman" w:eastAsia="Times New Roman" w:hAnsi="Times New Roman" w:cs="Times New Roman"/>
                <w:sz w:val="24"/>
                <w:szCs w:val="24"/>
              </w:rPr>
            </w:pPr>
            <w:r w:rsidRPr="0096731D">
              <w:rPr>
                <w:rFonts w:ascii="Arial" w:eastAsia="Times New Roman" w:hAnsi="Arial" w:cs="Arial"/>
                <w:b/>
                <w:bCs/>
                <w:color w:val="808000"/>
                <w:sz w:val="36"/>
                <w:szCs w:val="36"/>
              </w:rPr>
              <w:t>Presidência da República</w:t>
            </w:r>
            <w:r w:rsidRPr="0096731D">
              <w:rPr>
                <w:rFonts w:ascii="Arial" w:eastAsia="Times New Roman" w:hAnsi="Arial" w:cs="Arial"/>
                <w:b/>
                <w:bCs/>
                <w:color w:val="808000"/>
                <w:sz w:val="24"/>
                <w:szCs w:val="24"/>
              </w:rPr>
              <w:br/>
            </w:r>
            <w:r w:rsidRPr="0096731D">
              <w:rPr>
                <w:rFonts w:ascii="Arial" w:eastAsia="Times New Roman" w:hAnsi="Arial" w:cs="Arial"/>
                <w:b/>
                <w:bCs/>
                <w:color w:val="808000"/>
                <w:sz w:val="27"/>
                <w:szCs w:val="27"/>
              </w:rPr>
              <w:t>Casa Civil</w:t>
            </w:r>
            <w:r w:rsidRPr="0096731D">
              <w:rPr>
                <w:rFonts w:ascii="Arial" w:eastAsia="Times New Roman" w:hAnsi="Arial" w:cs="Arial"/>
                <w:b/>
                <w:bCs/>
                <w:color w:val="808000"/>
                <w:sz w:val="27"/>
                <w:szCs w:val="27"/>
              </w:rPr>
              <w:br/>
            </w:r>
            <w:r w:rsidRPr="0096731D">
              <w:rPr>
                <w:rFonts w:ascii="Arial" w:eastAsia="Times New Roman" w:hAnsi="Arial" w:cs="Arial"/>
                <w:b/>
                <w:bCs/>
                <w:color w:val="808000"/>
                <w:sz w:val="24"/>
                <w:szCs w:val="24"/>
              </w:rPr>
              <w:t>Subchefia para Assuntos Jurídicos</w:t>
            </w:r>
          </w:p>
        </w:tc>
      </w:tr>
    </w:tbl>
    <w:p w:rsidR="0096731D" w:rsidRPr="0096731D" w:rsidRDefault="0096731D" w:rsidP="0096731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96731D">
          <w:rPr>
            <w:rFonts w:ascii="Arial" w:eastAsia="Times New Roman" w:hAnsi="Arial" w:cs="Arial"/>
            <w:b/>
            <w:bCs/>
            <w:color w:val="000080"/>
            <w:sz w:val="24"/>
            <w:szCs w:val="24"/>
            <w:u w:val="single"/>
          </w:rPr>
          <w:t xml:space="preserve">LEI Nº 9.492, DE 10 DE SETEMBRO DE </w:t>
        </w:r>
        <w:proofErr w:type="gramStart"/>
        <w:r w:rsidRPr="0096731D">
          <w:rPr>
            <w:rFonts w:ascii="Arial" w:eastAsia="Times New Roman" w:hAnsi="Arial" w:cs="Arial"/>
            <w:b/>
            <w:bCs/>
            <w:color w:val="000080"/>
            <w:sz w:val="24"/>
            <w:szCs w:val="24"/>
            <w:u w:val="single"/>
          </w:rPr>
          <w:t>1997.</w:t>
        </w:r>
        <w:proofErr w:type="gramEnd"/>
      </w:hyperlink>
    </w:p>
    <w:tbl>
      <w:tblPr>
        <w:tblW w:w="5000" w:type="pct"/>
        <w:tblCellMar>
          <w:left w:w="0" w:type="dxa"/>
          <w:right w:w="0" w:type="dxa"/>
        </w:tblCellMar>
        <w:tblLook w:val="04A0" w:firstRow="1" w:lastRow="0" w:firstColumn="1" w:lastColumn="0" w:noHBand="0" w:noVBand="1"/>
      </w:tblPr>
      <w:tblGrid>
        <w:gridCol w:w="5102"/>
        <w:gridCol w:w="3402"/>
      </w:tblGrid>
      <w:tr w:rsidR="0096731D" w:rsidRPr="0096731D" w:rsidTr="0096731D">
        <w:tc>
          <w:tcPr>
            <w:tcW w:w="3000" w:type="pct"/>
            <w:tcBorders>
              <w:top w:val="nil"/>
              <w:left w:val="nil"/>
              <w:bottom w:val="nil"/>
              <w:right w:val="nil"/>
            </w:tcBorders>
            <w:vAlign w:val="center"/>
            <w:hideMark/>
          </w:tcPr>
          <w:p w:rsidR="0096731D" w:rsidRPr="0096731D" w:rsidRDefault="0096731D" w:rsidP="0096731D">
            <w:pPr>
              <w:spacing w:after="0" w:line="240" w:lineRule="auto"/>
              <w:rPr>
                <w:rFonts w:ascii="Times New Roman" w:eastAsia="Times New Roman" w:hAnsi="Times New Roman" w:cs="Times New Roman"/>
                <w:sz w:val="24"/>
                <w:szCs w:val="24"/>
              </w:rPr>
            </w:pPr>
            <w:r w:rsidRPr="0096731D">
              <w:rPr>
                <w:rFonts w:ascii="Times New Roman" w:eastAsia="Times New Roman" w:hAnsi="Times New Roman" w:cs="Times New Roman"/>
                <w:sz w:val="24"/>
                <w:szCs w:val="24"/>
              </w:rPr>
              <w:t> </w:t>
            </w:r>
          </w:p>
        </w:tc>
        <w:tc>
          <w:tcPr>
            <w:tcW w:w="2000" w:type="pct"/>
            <w:tcBorders>
              <w:top w:val="nil"/>
              <w:left w:val="nil"/>
              <w:bottom w:val="nil"/>
              <w:right w:val="nil"/>
            </w:tcBorders>
            <w:vAlign w:val="center"/>
            <w:hideMark/>
          </w:tcPr>
          <w:p w:rsidR="0096731D" w:rsidRPr="0096731D" w:rsidRDefault="0096731D" w:rsidP="0096731D">
            <w:pPr>
              <w:spacing w:before="100" w:beforeAutospacing="1" w:after="100" w:afterAutospacing="1" w:line="240" w:lineRule="auto"/>
              <w:rPr>
                <w:rFonts w:ascii="Times New Roman" w:eastAsia="Times New Roman" w:hAnsi="Times New Roman" w:cs="Times New Roman"/>
                <w:sz w:val="24"/>
                <w:szCs w:val="24"/>
              </w:rPr>
            </w:pPr>
            <w:r w:rsidRPr="0096731D">
              <w:rPr>
                <w:rFonts w:ascii="Arial" w:eastAsia="Times New Roman" w:hAnsi="Arial" w:cs="Arial"/>
                <w:color w:val="800000"/>
                <w:sz w:val="20"/>
                <w:szCs w:val="20"/>
              </w:rPr>
              <w:t>Define competência, regulamenta os serviços concernentes ao protesto de títulos e outros documentos de dívida e dá outras providências.</w:t>
            </w:r>
          </w:p>
        </w:tc>
      </w:tr>
    </w:tbl>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96731D">
        <w:rPr>
          <w:rFonts w:ascii="Arial" w:eastAsia="Times New Roman" w:hAnsi="Arial" w:cs="Arial"/>
          <w:b/>
          <w:bCs/>
          <w:color w:val="000000"/>
          <w:sz w:val="24"/>
          <w:szCs w:val="24"/>
        </w:rPr>
        <w:t>O PRESIDENTE DA REPÚBLICA </w:t>
      </w:r>
      <w:r w:rsidRPr="0096731D">
        <w:rPr>
          <w:rFonts w:ascii="Arial" w:eastAsia="Times New Roman" w:hAnsi="Arial" w:cs="Arial"/>
          <w:color w:val="000000"/>
          <w:sz w:val="24"/>
          <w:szCs w:val="24"/>
        </w:rPr>
        <w:t>Faço</w:t>
      </w:r>
      <w:proofErr w:type="gramEnd"/>
      <w:r w:rsidRPr="0096731D">
        <w:rPr>
          <w:rFonts w:ascii="Arial" w:eastAsia="Times New Roman" w:hAnsi="Arial" w:cs="Arial"/>
          <w:color w:val="000000"/>
          <w:sz w:val="24"/>
          <w:szCs w:val="24"/>
        </w:rPr>
        <w:t>  saber que o Congresso Nacional decreta e eu sanciono a seguinte Lei: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 Competência e das Atribuições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96731D">
        <w:rPr>
          <w:rFonts w:ascii="Arial" w:eastAsia="Times New Roman" w:hAnsi="Arial" w:cs="Arial"/>
          <w:color w:val="000000"/>
          <w:sz w:val="24"/>
          <w:szCs w:val="24"/>
        </w:rPr>
        <w:t>Art. 1º Protesto é o ato formal e solene pelo qual se prova a inadimplência e o descumprimento de obrigação originada em títulos e outros documentos de dívida.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lang w:val="pt-PT"/>
        </w:rPr>
        <w:t>Parágrafo único.  Incluem-se entre os títulos sujeitos a protesto as certidões de dívida ativa da União, dos Estados, do Distrito Federal, dos Municípios e das respectivas autarquias e fundações públicas. </w:t>
      </w:r>
      <w:r w:rsidRPr="0096731D">
        <w:rPr>
          <w:rFonts w:ascii="Arial" w:eastAsia="Times New Roman" w:hAnsi="Arial" w:cs="Arial"/>
          <w:color w:val="000000"/>
          <w:sz w:val="20"/>
          <w:szCs w:val="20"/>
        </w:rPr>
        <w:fldChar w:fldCharType="begin"/>
      </w:r>
      <w:r w:rsidRPr="0096731D">
        <w:rPr>
          <w:rFonts w:ascii="Arial" w:eastAsia="Times New Roman" w:hAnsi="Arial" w:cs="Arial"/>
          <w:color w:val="000000"/>
          <w:sz w:val="20"/>
          <w:szCs w:val="20"/>
        </w:rPr>
        <w:instrText xml:space="preserve"> HYPERLINK "http://www.planalto.gov.br/ccivil_03/_Ato2011-2014/2012/Lei/L12767.htm" \l "art25" </w:instrText>
      </w:r>
      <w:r w:rsidRPr="0096731D">
        <w:rPr>
          <w:rFonts w:ascii="Arial" w:eastAsia="Times New Roman" w:hAnsi="Arial" w:cs="Arial"/>
          <w:color w:val="000000"/>
          <w:sz w:val="20"/>
          <w:szCs w:val="20"/>
        </w:rPr>
        <w:fldChar w:fldCharType="separate"/>
      </w:r>
      <w:r w:rsidRPr="0096731D">
        <w:rPr>
          <w:rFonts w:ascii="Arial" w:eastAsia="Times New Roman" w:hAnsi="Arial" w:cs="Arial"/>
          <w:color w:val="0000FF"/>
          <w:sz w:val="20"/>
          <w:szCs w:val="20"/>
          <w:u w:val="single"/>
        </w:rPr>
        <w:t>(Incluído pela Lei nº 12.767, de 2012)</w:t>
      </w:r>
      <w:proofErr w:type="gramStart"/>
      <w:r w:rsidRPr="0096731D">
        <w:rPr>
          <w:rFonts w:ascii="Arial" w:eastAsia="Times New Roman" w:hAnsi="Arial" w:cs="Arial"/>
          <w:color w:val="000000"/>
          <w:sz w:val="20"/>
          <w:szCs w:val="20"/>
        </w:rPr>
        <w:fldChar w:fldCharType="end"/>
      </w:r>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96731D">
        <w:rPr>
          <w:rFonts w:ascii="Arial" w:eastAsia="Times New Roman" w:hAnsi="Arial" w:cs="Arial"/>
          <w:color w:val="000000"/>
          <w:sz w:val="24"/>
          <w:szCs w:val="24"/>
        </w:rPr>
        <w:t>Art. 2º Os serviços concernentes ao protesto, garantidores da autenticidade, publicidade, segurança e eficácia dos atos jurídicos, ficam sujeitos ao regime estabelecido nesta Lei.</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96731D">
        <w:rPr>
          <w:rFonts w:ascii="Arial" w:eastAsia="Times New Roman" w:hAnsi="Arial" w:cs="Arial"/>
          <w:color w:val="000000"/>
          <w:sz w:val="24"/>
          <w:szCs w:val="24"/>
        </w:rPr>
        <w:t>Art. 3º Compete privativamente ao Tabelião de Protesto de Títulos, na tutela dos interesses públicos e privados, a protocolização, a intimação, o acolhimento da devolução ou do aceite, o recebimento do pagamento, do título e de outros documentos de dívida, bem como lavrar e registrar o protesto ou acatar a desistência do credor em relação ao mesmo, proceder às averbações, prestar informações e fornecer certidões relativas a todos os atos praticados, na forma desta Lei.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II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 Ordem dos Serviços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4"/>
      <w:bookmarkEnd w:id="3"/>
      <w:r w:rsidRPr="0096731D">
        <w:rPr>
          <w:rFonts w:ascii="Arial" w:eastAsia="Times New Roman" w:hAnsi="Arial" w:cs="Arial"/>
          <w:color w:val="000000"/>
          <w:sz w:val="24"/>
          <w:szCs w:val="24"/>
        </w:rPr>
        <w:t>Art. 4º O atendimento ao público será, no mínimo, de seis horas diárias.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5"/>
      <w:bookmarkEnd w:id="4"/>
      <w:r w:rsidRPr="0096731D">
        <w:rPr>
          <w:rFonts w:ascii="Arial" w:eastAsia="Times New Roman" w:hAnsi="Arial" w:cs="Arial"/>
          <w:color w:val="000000"/>
          <w:sz w:val="24"/>
          <w:szCs w:val="24"/>
        </w:rPr>
        <w:t>Art. 5º Todos os documentos apresentados ou distribuídos no horário regulamentar serão protocolizados dentro de vinte e quatro horas, obedecendo à ordem cronológica de entrega.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Parágrafo único. Ao apresentante será entregue recibo com as características essenciais do título ou documento de dívida, sendo de sua responsabilidade os dados fornecidos.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6"/>
      <w:bookmarkEnd w:id="5"/>
      <w:r w:rsidRPr="0096731D">
        <w:rPr>
          <w:rFonts w:ascii="Arial" w:eastAsia="Times New Roman" w:hAnsi="Arial" w:cs="Arial"/>
          <w:color w:val="000000"/>
          <w:sz w:val="24"/>
          <w:szCs w:val="24"/>
        </w:rPr>
        <w:t>Art. 6º Tratando-se de cheque</w:t>
      </w:r>
      <w:proofErr w:type="gramStart"/>
      <w:r w:rsidRPr="0096731D">
        <w:rPr>
          <w:rFonts w:ascii="Arial" w:eastAsia="Times New Roman" w:hAnsi="Arial" w:cs="Arial"/>
          <w:color w:val="000000"/>
          <w:sz w:val="24"/>
          <w:szCs w:val="24"/>
        </w:rPr>
        <w:t>, poderá</w:t>
      </w:r>
      <w:proofErr w:type="gramEnd"/>
      <w:r w:rsidRPr="0096731D">
        <w:rPr>
          <w:rFonts w:ascii="Arial" w:eastAsia="Times New Roman" w:hAnsi="Arial" w:cs="Arial"/>
          <w:color w:val="000000"/>
          <w:sz w:val="24"/>
          <w:szCs w:val="24"/>
        </w:rPr>
        <w:t xml:space="preserve"> o protesto ser lavrado no lugar do pagamento ou do domicílio do emitente, devendo do referido cheque constar a prova de apresentação ao Banco sacado, salvo se o protesto tenha por fim instruir medidas pleiteadas contra o estabelecimento de crédito.</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III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 Distribuição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7"/>
      <w:bookmarkEnd w:id="6"/>
      <w:r w:rsidRPr="0096731D">
        <w:rPr>
          <w:rFonts w:ascii="Arial" w:eastAsia="Times New Roman" w:hAnsi="Arial" w:cs="Arial"/>
          <w:color w:val="000000"/>
          <w:sz w:val="24"/>
          <w:szCs w:val="24"/>
        </w:rPr>
        <w:t xml:space="preserve">Art. 7º Os títulos e documentos de dívida destinados a protesto somente estarão sujeitos </w:t>
      </w:r>
      <w:proofErr w:type="gramStart"/>
      <w:r w:rsidRPr="0096731D">
        <w:rPr>
          <w:rFonts w:ascii="Arial" w:eastAsia="Times New Roman" w:hAnsi="Arial" w:cs="Arial"/>
          <w:color w:val="000000"/>
          <w:sz w:val="24"/>
          <w:szCs w:val="24"/>
        </w:rPr>
        <w:t>a</w:t>
      </w:r>
      <w:proofErr w:type="gramEnd"/>
      <w:r w:rsidRPr="0096731D">
        <w:rPr>
          <w:rFonts w:ascii="Arial" w:eastAsia="Times New Roman" w:hAnsi="Arial" w:cs="Arial"/>
          <w:color w:val="000000"/>
          <w:sz w:val="24"/>
          <w:szCs w:val="24"/>
        </w:rPr>
        <w:t xml:space="preserve"> prévia distribuição obrigatória nas localidades onde houver mais de um Tabelionato de Protesto de Títulos.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Parágrafo único. Onde houver mais de um Tabelionato de Protesto de Títulos, a distribuição será feita por um Serviço instalado e mantido pelos próprios Tabelionatos, salvo se já existir Ofício Distribuidor organizado antes da promulgação desta Lei.</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8"/>
      <w:bookmarkEnd w:id="7"/>
      <w:r w:rsidRPr="0096731D">
        <w:rPr>
          <w:rFonts w:ascii="Arial" w:eastAsia="Times New Roman" w:hAnsi="Arial" w:cs="Arial"/>
          <w:color w:val="000000"/>
          <w:sz w:val="24"/>
          <w:szCs w:val="24"/>
        </w:rPr>
        <w:t>Art. 8º Os títulos e documentos de dívida serão recepcionados, distribuídos e entregues na mesma data aos Tabelionatos de Protesto, obedecidos os critérios de quantidade e qualidade.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Parágrafo único. Poderão ser recepcionadas as indicações a protestos das Duplicatas Mercantis e de Prestação de Serviços, por meio magnético ou de gravação eletrônica de dados, sendo de inteira responsabilidade do apresentante os dados fornecidos, ficando a cargo dos Tabelionatos a mera instrumentalização das mesmas.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8§1"/>
      <w:bookmarkEnd w:id="8"/>
      <w:r w:rsidRPr="0096731D">
        <w:rPr>
          <w:rFonts w:ascii="Arial" w:eastAsia="Times New Roman" w:hAnsi="Arial" w:cs="Arial"/>
          <w:color w:val="000000"/>
          <w:sz w:val="20"/>
          <w:szCs w:val="20"/>
        </w:rPr>
        <w:t>§ 1º</w:t>
      </w:r>
      <w:r w:rsidRPr="0096731D">
        <w:rPr>
          <w:rFonts w:ascii="Arial" w:eastAsia="Times New Roman" w:hAnsi="Arial" w:cs="Arial"/>
          <w:color w:val="000000"/>
          <w:sz w:val="24"/>
          <w:szCs w:val="24"/>
        </w:rPr>
        <w:t> Poderão ser recepcionadas as indicações a protestos das Duplicatas Mercantis e de Prestação de Serviços, por meio magnético ou de gravação eletrônica de dados, sendo de inteira responsabilidade do apresentante os dados fornecidos, ficando a cargo dos Tabelionatos a mera instrumentalização das mesmas.    </w:t>
      </w:r>
      <w:hyperlink r:id="rId6" w:anchor="art8" w:history="1">
        <w:r w:rsidRPr="0096731D">
          <w:rPr>
            <w:rFonts w:ascii="Arial" w:eastAsia="Times New Roman" w:hAnsi="Arial" w:cs="Arial"/>
            <w:color w:val="0000FF"/>
            <w:sz w:val="24"/>
            <w:szCs w:val="24"/>
            <w:u w:val="single"/>
          </w:rPr>
          <w:t>(Renumerado do parágrafo único pela Lei nº 13.775, de 2018)</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2º Os títulos e documentos de dívida mantidos sob a forma escritural nos sistemas eletrônicos de escrituração ou nos depósitos centralizados de que trata a Lei nº 12.810, de 15 de maio de 2013, poderão ser recepcionados para protesto por extrato, desde que atestado por seu emitente, sob as penas da lei, que as informações conferem com o que consta na origem.      </w:t>
      </w:r>
      <w:hyperlink r:id="rId7"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IV</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 Apresentação e Protocolização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9"/>
      <w:bookmarkEnd w:id="9"/>
      <w:r w:rsidRPr="0096731D">
        <w:rPr>
          <w:rFonts w:ascii="Arial" w:eastAsia="Times New Roman" w:hAnsi="Arial" w:cs="Arial"/>
          <w:color w:val="000000"/>
          <w:sz w:val="24"/>
          <w:szCs w:val="24"/>
        </w:rPr>
        <w:t xml:space="preserve">Art. 9º Todos os títulos e documentos de dívida protocolizados serão examinados em seus caracteres formais e terão curso se não apresentarem </w:t>
      </w:r>
      <w:r w:rsidRPr="0096731D">
        <w:rPr>
          <w:rFonts w:ascii="Arial" w:eastAsia="Times New Roman" w:hAnsi="Arial" w:cs="Arial"/>
          <w:color w:val="000000"/>
          <w:sz w:val="24"/>
          <w:szCs w:val="24"/>
        </w:rPr>
        <w:lastRenderedPageBreak/>
        <w:t>vícios, não cabendo ao Tabelião de Protesto investigar a ocorrência de prescrição ou caducidade.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Parágrafo único. Qualquer irregularidade formal observada pelo Tabelião obstará o registro do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0"/>
      <w:bookmarkEnd w:id="10"/>
      <w:r w:rsidRPr="0096731D">
        <w:rPr>
          <w:rFonts w:ascii="Arial" w:eastAsia="Times New Roman" w:hAnsi="Arial" w:cs="Arial"/>
          <w:color w:val="000000"/>
          <w:sz w:val="24"/>
          <w:szCs w:val="24"/>
        </w:rPr>
        <w:t xml:space="preserve">Art. 10. Poderão ser protestados títulos e outros documentos de dívida em moeda estrangeira, emitidos fora do Brasil, desde que acompanhados de tradução </w:t>
      </w:r>
      <w:proofErr w:type="gramStart"/>
      <w:r w:rsidRPr="0096731D">
        <w:rPr>
          <w:rFonts w:ascii="Arial" w:eastAsia="Times New Roman" w:hAnsi="Arial" w:cs="Arial"/>
          <w:color w:val="000000"/>
          <w:sz w:val="24"/>
          <w:szCs w:val="24"/>
        </w:rPr>
        <w:t>efetuada por tradutor público juramentado</w:t>
      </w:r>
      <w:proofErr w:type="gramEnd"/>
      <w:r w:rsidRPr="0096731D">
        <w:rPr>
          <w:rFonts w:ascii="Arial" w:eastAsia="Times New Roman" w:hAnsi="Arial" w:cs="Arial"/>
          <w:color w:val="000000"/>
          <w:sz w:val="24"/>
          <w:szCs w:val="24"/>
        </w:rPr>
        <w:t>.</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1º Constarão obrigatoriamente do registro do protesto a descrição do documento e sua tradução.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Em caso de pagamento, este será efetuado em moeda corrente nacional, cumprindo ao apresentante a conversão na data de apresentação do documento para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3º Tratando-se de títulos ou documentos de </w:t>
      </w:r>
      <w:proofErr w:type="gramStart"/>
      <w:r w:rsidRPr="0096731D">
        <w:rPr>
          <w:rFonts w:ascii="Arial" w:eastAsia="Times New Roman" w:hAnsi="Arial" w:cs="Arial"/>
          <w:color w:val="000000"/>
          <w:sz w:val="24"/>
          <w:szCs w:val="24"/>
        </w:rPr>
        <w:t>dívidas emitidos no Brasil, em moeda estrangeira</w:t>
      </w:r>
      <w:proofErr w:type="gramEnd"/>
      <w:r w:rsidRPr="0096731D">
        <w:rPr>
          <w:rFonts w:ascii="Arial" w:eastAsia="Times New Roman" w:hAnsi="Arial" w:cs="Arial"/>
          <w:color w:val="000000"/>
          <w:sz w:val="24"/>
          <w:szCs w:val="24"/>
        </w:rPr>
        <w:t>, cuidará o Tabelião de observar as disposições do Decreto-lei nº 857, de 11 de setembro de 1969, e legislação complementar ou superveniente.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1"/>
      <w:bookmarkEnd w:id="11"/>
      <w:r w:rsidRPr="0096731D">
        <w:rPr>
          <w:rFonts w:ascii="Arial" w:eastAsia="Times New Roman" w:hAnsi="Arial" w:cs="Arial"/>
          <w:color w:val="000000"/>
          <w:sz w:val="24"/>
          <w:szCs w:val="24"/>
        </w:rPr>
        <w:t>Art. 11. Tratando-se de títulos ou documentos de dívida sujeitos a qualquer tipo de correção, o pagamento será feito pela conversão vigorante no dia da apresentação, no valor indicado pelo apresentante.</w:t>
      </w:r>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bookmarkStart w:id="12" w:name="art11a"/>
      <w:bookmarkEnd w:id="12"/>
      <w:r w:rsidRPr="0096731D">
        <w:rPr>
          <w:rFonts w:ascii="Arial" w:eastAsia="Times New Roman" w:hAnsi="Arial" w:cs="Arial"/>
          <w:color w:val="000000"/>
          <w:sz w:val="20"/>
          <w:szCs w:val="20"/>
        </w:rPr>
        <w:t>Art. 11-A. Fica permitida ao tabelião de protesto e ao responsável interino pelo tabelionato territorialmente competente, por meio da central nacional de serviços eletrônicos compartilhados dos tabeliães de protesto prevista no art. 41-A desta Lei, a recepção do título ou documento de dívida com a recomendação do apresentante ou credor, caso este assim opte e requeira expressamente, de proposta de solução negocial prévia ao protesto, observado o seguinte:    </w:t>
      </w:r>
      <w:hyperlink r:id="rId8"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xml:space="preserve">I - o prazo de resposta do devedor para a proposta de solução negocial será de até 30 (trinta) dias, segundo o que vier a ser fixado pelo apresentante, facultada </w:t>
      </w:r>
      <w:proofErr w:type="gramStart"/>
      <w:r w:rsidRPr="0096731D">
        <w:rPr>
          <w:rFonts w:ascii="Arial" w:eastAsia="Times New Roman" w:hAnsi="Arial" w:cs="Arial"/>
          <w:color w:val="000000"/>
          <w:sz w:val="20"/>
          <w:szCs w:val="20"/>
        </w:rPr>
        <w:t>a</w:t>
      </w:r>
      <w:proofErr w:type="gramEnd"/>
      <w:r w:rsidRPr="0096731D">
        <w:rPr>
          <w:rFonts w:ascii="Arial" w:eastAsia="Times New Roman" w:hAnsi="Arial" w:cs="Arial"/>
          <w:color w:val="000000"/>
          <w:sz w:val="20"/>
          <w:szCs w:val="20"/>
        </w:rPr>
        <w:t xml:space="preserve"> estipulação do valor ou percentual de desconto da dívida, bem como das demais condições de pagamento, se for o caso;   </w:t>
      </w:r>
      <w:hyperlink r:id="rId9"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II - o tabelião de protesto ou o responsável interino pelo tabelionato expedirá comunicação com o teor da proposta ao devedor por carta simples, por correio eletrônico, por aplicativo de mensagem instantânea ou por qualquer outro meio idôneo;    </w:t>
      </w:r>
      <w:hyperlink r:id="rId10"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III - a remessa será convertida em indicação para protesto pelo valor original da dívida na hipótese de negociação frustrada e se não houver a desistência do apresentante ou credor.    </w:t>
      </w:r>
      <w:hyperlink r:id="rId11"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1º A data de apresentação da proposta de solução negocial de que trata o </w:t>
      </w:r>
      <w:r w:rsidRPr="0096731D">
        <w:rPr>
          <w:rFonts w:ascii="Arial" w:eastAsia="Times New Roman" w:hAnsi="Arial" w:cs="Arial"/>
          <w:b/>
          <w:bCs/>
          <w:color w:val="000000"/>
          <w:sz w:val="20"/>
          <w:szCs w:val="20"/>
        </w:rPr>
        <w:t>caput</w:t>
      </w:r>
      <w:r w:rsidRPr="0096731D">
        <w:rPr>
          <w:rFonts w:ascii="Arial" w:eastAsia="Times New Roman" w:hAnsi="Arial" w:cs="Arial"/>
          <w:color w:val="000000"/>
          <w:sz w:val="20"/>
          <w:szCs w:val="20"/>
        </w:rPr>
        <w:t xml:space="preserve"> deste artigo é considerada para todos os fins e efeitos de direito, inclusive para direito de regresso, interrupção da prescrição, execução, falência e cobrança de emolumentos, desde que frustrada a negociação prévia e esta seja </w:t>
      </w:r>
      <w:proofErr w:type="gramStart"/>
      <w:r w:rsidRPr="0096731D">
        <w:rPr>
          <w:rFonts w:ascii="Arial" w:eastAsia="Times New Roman" w:hAnsi="Arial" w:cs="Arial"/>
          <w:color w:val="000000"/>
          <w:sz w:val="20"/>
          <w:szCs w:val="20"/>
        </w:rPr>
        <w:t>convertida em protesto</w:t>
      </w:r>
      <w:proofErr w:type="gramEnd"/>
      <w:r w:rsidRPr="0096731D">
        <w:rPr>
          <w:rFonts w:ascii="Arial" w:eastAsia="Times New Roman" w:hAnsi="Arial" w:cs="Arial"/>
          <w:color w:val="000000"/>
          <w:sz w:val="20"/>
          <w:szCs w:val="20"/>
        </w:rPr>
        <w:t>.   </w:t>
      </w:r>
      <w:hyperlink r:id="rId12"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xml:space="preserve">§ 2º Em caso de concessão de desconto ao devedor, o cálculo dos emolumentos do tabelião, dos acréscimos legais e das verbas destinadas aos entes públicos e entidades a título </w:t>
      </w:r>
      <w:r w:rsidRPr="0096731D">
        <w:rPr>
          <w:rFonts w:ascii="Arial" w:eastAsia="Times New Roman" w:hAnsi="Arial" w:cs="Arial"/>
          <w:color w:val="000000"/>
          <w:sz w:val="20"/>
          <w:szCs w:val="20"/>
        </w:rPr>
        <w:lastRenderedPageBreak/>
        <w:t>de custas e contribuições e ao custeio dos atos gratuitos do registro civil das pessoas naturais deverá ser feito com base no valor efetivamente pago.   </w:t>
      </w:r>
      <w:hyperlink r:id="rId13"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3º Quando forem exitosas as medidas de incentivo à solução negocial prévia, será exigido do devedor ou interessado no pagamento, no momento de quitação da dívida, o pagamento dos emolumentos, dos acréscimos legais e das demais despesas, com base na tabela do protesto vigente na data de apresentação do título ou documento de dívida, bem como do preço devido à central nacional de serviços eletrônicos compartilhados pelos serviços prestados.   </w:t>
      </w:r>
      <w:hyperlink r:id="rId14"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4º Para aquelas medidas de incentivo à solução negocial prévia apresentadas entre 31 (trinta e um) e 120 (cento e vinte) dias, contados do vencimento do título ou documento de dívida, será exigido do apresentante ou credor o pagamento antecipado do preço devido à central nacional de serviços eletrônicos compartilhados pelos serviços prestados.    </w:t>
      </w:r>
      <w:hyperlink r:id="rId15"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5º Para aquelas medidas de incentivo à solução negocial prévia apresentadas após 120 (cento e vinte) dias, contados do vencimento do título ou documento de dívida, será exigido do apresentante ou credor o depósito prévio dos emolumentos, dos acréscimos legais e das demais despesas, observado o disposto no § 3º deste artigo.    </w:t>
      </w:r>
      <w:hyperlink r:id="rId16"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6º A proposta de solução negocial prévia não exitosa e a sua conversão em protesto serão consideradas ato único, para fins de cobrança de emolumentos, observado o disposto no § 3º e no inciso III do </w:t>
      </w:r>
      <w:r w:rsidRPr="0096731D">
        <w:rPr>
          <w:rFonts w:ascii="Arial" w:eastAsia="Times New Roman" w:hAnsi="Arial" w:cs="Arial"/>
          <w:b/>
          <w:bCs/>
          <w:color w:val="000000"/>
          <w:sz w:val="20"/>
          <w:szCs w:val="20"/>
        </w:rPr>
        <w:t>caput</w:t>
      </w:r>
      <w:r w:rsidRPr="0096731D">
        <w:rPr>
          <w:rFonts w:ascii="Arial" w:eastAsia="Times New Roman" w:hAnsi="Arial" w:cs="Arial"/>
          <w:i/>
          <w:iCs/>
          <w:color w:val="000000"/>
          <w:sz w:val="20"/>
          <w:szCs w:val="20"/>
        </w:rPr>
        <w:t> </w:t>
      </w:r>
      <w:r w:rsidRPr="0096731D">
        <w:rPr>
          <w:rFonts w:ascii="Arial" w:eastAsia="Times New Roman" w:hAnsi="Arial" w:cs="Arial"/>
          <w:color w:val="000000"/>
          <w:sz w:val="20"/>
          <w:szCs w:val="20"/>
        </w:rPr>
        <w:t>deste artigo.    </w:t>
      </w:r>
      <w:hyperlink r:id="rId17"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V</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Do Prazo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12"/>
      <w:bookmarkEnd w:id="13"/>
      <w:r w:rsidRPr="0096731D">
        <w:rPr>
          <w:rFonts w:ascii="Arial" w:eastAsia="Times New Roman" w:hAnsi="Arial" w:cs="Arial"/>
          <w:color w:val="000000"/>
          <w:sz w:val="24"/>
          <w:szCs w:val="24"/>
        </w:rPr>
        <w:t>Art. 12. O protesto será registrado dentro de três dias úteis contados da protocolização do título ou documento de dívida.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1º Na contagem do prazo a que se refere o </w:t>
      </w:r>
      <w:r w:rsidRPr="0096731D">
        <w:rPr>
          <w:rFonts w:ascii="Arial" w:eastAsia="Times New Roman" w:hAnsi="Arial" w:cs="Arial"/>
          <w:i/>
          <w:iCs/>
          <w:color w:val="000000"/>
          <w:sz w:val="24"/>
          <w:szCs w:val="24"/>
        </w:rPr>
        <w:t>caput </w:t>
      </w:r>
      <w:r w:rsidRPr="0096731D">
        <w:rPr>
          <w:rFonts w:ascii="Arial" w:eastAsia="Times New Roman" w:hAnsi="Arial" w:cs="Arial"/>
          <w:color w:val="000000"/>
          <w:sz w:val="24"/>
          <w:szCs w:val="24"/>
        </w:rPr>
        <w:t>exclui-se o dia da protocolização e inclui-se o do vencimento.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Considera-se não útil o dia em que não houver expediente bancário para o público ou aquele em que este não obedecer ao horário normal.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13"/>
      <w:bookmarkEnd w:id="14"/>
      <w:r w:rsidRPr="0096731D">
        <w:rPr>
          <w:rFonts w:ascii="Arial" w:eastAsia="Times New Roman" w:hAnsi="Arial" w:cs="Arial"/>
          <w:color w:val="000000"/>
          <w:sz w:val="24"/>
          <w:szCs w:val="24"/>
        </w:rPr>
        <w:t xml:space="preserve">Art. 13. Quando a intimação for efetivada excepcionalmente no último dia do prazo ou além dele, por motivo de força maior, o protesto será tirado no primeiro dia útil </w:t>
      </w:r>
      <w:proofErr w:type="spellStart"/>
      <w:r w:rsidRPr="0096731D">
        <w:rPr>
          <w:rFonts w:ascii="Arial" w:eastAsia="Times New Roman" w:hAnsi="Arial" w:cs="Arial"/>
          <w:color w:val="000000"/>
          <w:sz w:val="24"/>
          <w:szCs w:val="24"/>
        </w:rPr>
        <w:t>subseqüente</w:t>
      </w:r>
      <w:proofErr w:type="spellEnd"/>
      <w:r w:rsidRPr="0096731D">
        <w:rPr>
          <w:rFonts w:ascii="Arial" w:eastAsia="Times New Roman" w:hAnsi="Arial" w:cs="Arial"/>
          <w:color w:val="000000"/>
          <w:sz w:val="24"/>
          <w:szCs w:val="24"/>
        </w:rPr>
        <w:t>.</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proofErr w:type="gramStart"/>
      <w:r w:rsidRPr="0096731D">
        <w:rPr>
          <w:rFonts w:ascii="Arial" w:eastAsia="Times New Roman" w:hAnsi="Arial" w:cs="Arial"/>
          <w:color w:val="000000"/>
          <w:sz w:val="24"/>
          <w:szCs w:val="24"/>
        </w:rPr>
        <w:t>CAPÍTULO VI</w:t>
      </w:r>
      <w:proofErr w:type="gramEnd"/>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 Intimação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4"/>
      <w:bookmarkEnd w:id="15"/>
      <w:r w:rsidRPr="0096731D">
        <w:rPr>
          <w:rFonts w:ascii="Arial" w:eastAsia="Times New Roman" w:hAnsi="Arial" w:cs="Arial"/>
          <w:color w:val="000000"/>
          <w:sz w:val="24"/>
          <w:szCs w:val="24"/>
        </w:rPr>
        <w:t>Art. 14. Protocolizado o título ou documento de dívida, o Tabelião de Protesto expedirá a intimação ao devedor, no endereço fornecido pelo apresentante do título ou documento, considerando-se cumprida quando comprovada a sua entrega no mesmo endereço.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1º A remessa da intimação poderá ser feita por portador do próprio tabelião, ou por qualquer outro meio, desde que o recebimento fique </w:t>
      </w:r>
      <w:r w:rsidRPr="0096731D">
        <w:rPr>
          <w:rFonts w:ascii="Arial" w:eastAsia="Times New Roman" w:hAnsi="Arial" w:cs="Arial"/>
          <w:color w:val="000000"/>
          <w:sz w:val="24"/>
          <w:szCs w:val="24"/>
        </w:rPr>
        <w:lastRenderedPageBreak/>
        <w:t>assegurado e comprovado através de protocolo, aviso de recepção (AR) ou documento equivalente.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A intimação deverá conter nome e endereço do devedor, elementos de identificação do título ou documento de dívida, e prazo limite para cumprimento da obrigação no Tabelionato, bem como número do protocolo e valor a ser pago.</w:t>
      </w:r>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bookmarkStart w:id="16" w:name="art14§3"/>
      <w:bookmarkEnd w:id="16"/>
      <w:r w:rsidRPr="0096731D">
        <w:rPr>
          <w:rFonts w:ascii="Arial" w:eastAsia="Times New Roman" w:hAnsi="Arial" w:cs="Arial"/>
          <w:color w:val="000000"/>
          <w:sz w:val="20"/>
          <w:szCs w:val="20"/>
        </w:rPr>
        <w:t xml:space="preserve">§ 3º O tabelião de protesto poderá utilizar meio eletrônico ou aplicativo </w:t>
      </w:r>
      <w:proofErr w:type="spellStart"/>
      <w:r w:rsidRPr="0096731D">
        <w:rPr>
          <w:rFonts w:ascii="Arial" w:eastAsia="Times New Roman" w:hAnsi="Arial" w:cs="Arial"/>
          <w:color w:val="000000"/>
          <w:sz w:val="20"/>
          <w:szCs w:val="20"/>
        </w:rPr>
        <w:t>multiplataforma</w:t>
      </w:r>
      <w:proofErr w:type="spellEnd"/>
      <w:r w:rsidRPr="0096731D">
        <w:rPr>
          <w:rFonts w:ascii="Arial" w:eastAsia="Times New Roman" w:hAnsi="Arial" w:cs="Arial"/>
          <w:color w:val="000000"/>
          <w:sz w:val="20"/>
          <w:szCs w:val="20"/>
        </w:rPr>
        <w:t xml:space="preserve"> de mensagens instantâneas e chamadas de voz para enviar as intimações, caso em que a intimação será considerada cumprida quando comprovado o seu recebimento por meio de confirmação de recebimento da plataforma eletrônica ou outro meio eletrônico equivalente.    </w:t>
      </w:r>
      <w:hyperlink r:id="rId18"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xml:space="preserve">§ 4º Após </w:t>
      </w:r>
      <w:proofErr w:type="gramStart"/>
      <w:r w:rsidRPr="0096731D">
        <w:rPr>
          <w:rFonts w:ascii="Arial" w:eastAsia="Times New Roman" w:hAnsi="Arial" w:cs="Arial"/>
          <w:color w:val="000000"/>
          <w:sz w:val="20"/>
          <w:szCs w:val="20"/>
        </w:rPr>
        <w:t>3</w:t>
      </w:r>
      <w:proofErr w:type="gramEnd"/>
      <w:r w:rsidRPr="0096731D">
        <w:rPr>
          <w:rFonts w:ascii="Arial" w:eastAsia="Times New Roman" w:hAnsi="Arial" w:cs="Arial"/>
          <w:color w:val="000000"/>
          <w:sz w:val="20"/>
          <w:szCs w:val="20"/>
        </w:rPr>
        <w:t xml:space="preserve"> (três) dias úteis, contados da remessa da intimação na forma do § 3º, sem que haja a comprovação de recebimento, deverá ser providenciada a intimação nos termos dos §§ 1º e 2º deste artigo.   </w:t>
      </w:r>
      <w:hyperlink r:id="rId19"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xml:space="preserve">§ 5º Na hipótese de o aviso de recepção ou documento equivalente não retornar ao tabelionato dentro do prazo de </w:t>
      </w:r>
      <w:proofErr w:type="gramStart"/>
      <w:r w:rsidRPr="0096731D">
        <w:rPr>
          <w:rFonts w:ascii="Arial" w:eastAsia="Times New Roman" w:hAnsi="Arial" w:cs="Arial"/>
          <w:color w:val="000000"/>
          <w:sz w:val="20"/>
          <w:szCs w:val="20"/>
        </w:rPr>
        <w:t>7</w:t>
      </w:r>
      <w:proofErr w:type="gramEnd"/>
      <w:r w:rsidRPr="0096731D">
        <w:rPr>
          <w:rFonts w:ascii="Arial" w:eastAsia="Times New Roman" w:hAnsi="Arial" w:cs="Arial"/>
          <w:color w:val="000000"/>
          <w:sz w:val="20"/>
          <w:szCs w:val="20"/>
        </w:rPr>
        <w:t xml:space="preserve"> (sete) dias úteis, deverá ser providenciada a intimação por edital, observado o prazo para a lavratura do protesto consignado no art. 13 desta Lei.    </w:t>
      </w:r>
      <w:hyperlink r:id="rId20"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6º Considera-se dia útil para o fim da contagem dos prazos deste artigo aquele em que houver expediente bancário para o público na localidade, conforme definido pelo Conselho Monetário Nacional.    </w:t>
      </w:r>
      <w:hyperlink r:id="rId21"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5"/>
      <w:bookmarkEnd w:id="17"/>
      <w:r w:rsidRPr="0096731D">
        <w:rPr>
          <w:rFonts w:ascii="Arial" w:eastAsia="Times New Roman" w:hAnsi="Arial" w:cs="Arial"/>
          <w:color w:val="000000"/>
          <w:sz w:val="24"/>
          <w:szCs w:val="24"/>
        </w:rPr>
        <w:t>Art. 15. A intimação será feita por edital se a pessoa indicada para aceitar ou pagar for desconhecida, sua localização incerta ou ignorada, for residente ou domiciliada fora da competência territorial do Tabelionato, ou, ainda, ninguém se dispuser a receber a intimação no endereço fornecido pelo apresentante.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 1º O edital será afixado no Tabelionato de Protesto e publicado pela imprensa local onde houver jornal de circulação diária.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15§1"/>
      <w:bookmarkEnd w:id="18"/>
      <w:r w:rsidRPr="0096731D">
        <w:rPr>
          <w:rFonts w:ascii="Arial" w:eastAsia="Times New Roman" w:hAnsi="Arial" w:cs="Arial"/>
          <w:color w:val="000000"/>
          <w:sz w:val="20"/>
          <w:szCs w:val="20"/>
        </w:rPr>
        <w:t>§ 1º O edital será afixado no Tabelionato de Protesto e publicado no sítio eletrônico da central nacional de serviços eletrônicos compartilhados dos tabeliães de protesto prevista no art. 41-A desta Lei, sem prejuízo de outras publicações em jornais eletrônicos.    </w:t>
      </w:r>
      <w:hyperlink r:id="rId22" w:anchor="art11" w:history="1">
        <w:r w:rsidRPr="0096731D">
          <w:rPr>
            <w:rFonts w:ascii="Arial" w:eastAsia="Times New Roman" w:hAnsi="Arial" w:cs="Arial"/>
            <w:color w:val="0000FF"/>
            <w:sz w:val="20"/>
            <w:szCs w:val="20"/>
            <w:u w:val="single"/>
          </w:rPr>
          <w:t>(Redação dada pela Lei nº 14.711, de 2023)</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Aquele que fornecer endereço incorreto, agindo de má-fé, responderá por perdas e danos, sem prejuízo de outras sanções civis, administrativas ou penais.</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VII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 Desistência e Sustação do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16"/>
      <w:bookmarkEnd w:id="19"/>
      <w:r w:rsidRPr="0096731D">
        <w:rPr>
          <w:rFonts w:ascii="Arial" w:eastAsia="Times New Roman" w:hAnsi="Arial" w:cs="Arial"/>
          <w:color w:val="000000"/>
          <w:sz w:val="24"/>
          <w:szCs w:val="24"/>
        </w:rPr>
        <w:t>Art. 16. Antes da lavratura do protesto, poderá o apresentante retirar o título ou documento de dívida, pagos os emolumentos e demais despesas.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17"/>
      <w:bookmarkEnd w:id="20"/>
      <w:r w:rsidRPr="0096731D">
        <w:rPr>
          <w:rFonts w:ascii="Arial" w:eastAsia="Times New Roman" w:hAnsi="Arial" w:cs="Arial"/>
          <w:color w:val="000000"/>
          <w:sz w:val="24"/>
          <w:szCs w:val="24"/>
        </w:rPr>
        <w:t>Art. 17. Permanecerão no Tabelionato, à disposição do Juízo respectivo, os títulos ou documentos de dívida cujo protesto for judicialmente sustado.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 1º O título do documento de dívida cujo protesto tiver sido sustado judicialmente só poderá ser pago, protestado ou retirado com autorização judicial.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2º Revogada a ordem de sustação, não há necessidade de se proceder </w:t>
      </w:r>
      <w:proofErr w:type="gramStart"/>
      <w:r w:rsidRPr="0096731D">
        <w:rPr>
          <w:rFonts w:ascii="Arial" w:eastAsia="Times New Roman" w:hAnsi="Arial" w:cs="Arial"/>
          <w:color w:val="000000"/>
          <w:sz w:val="24"/>
          <w:szCs w:val="24"/>
        </w:rPr>
        <w:t>a</w:t>
      </w:r>
      <w:proofErr w:type="gramEnd"/>
      <w:r w:rsidRPr="0096731D">
        <w:rPr>
          <w:rFonts w:ascii="Arial" w:eastAsia="Times New Roman" w:hAnsi="Arial" w:cs="Arial"/>
          <w:color w:val="000000"/>
          <w:sz w:val="24"/>
          <w:szCs w:val="24"/>
        </w:rPr>
        <w:t xml:space="preserve"> nova intimação do devedor, sendo a lavratura e o registro do protesto efetivados até o primeiro dia útil </w:t>
      </w:r>
      <w:proofErr w:type="spellStart"/>
      <w:r w:rsidRPr="0096731D">
        <w:rPr>
          <w:rFonts w:ascii="Arial" w:eastAsia="Times New Roman" w:hAnsi="Arial" w:cs="Arial"/>
          <w:color w:val="000000"/>
          <w:sz w:val="24"/>
          <w:szCs w:val="24"/>
        </w:rPr>
        <w:t>subseqüente</w:t>
      </w:r>
      <w:proofErr w:type="spellEnd"/>
      <w:r w:rsidRPr="0096731D">
        <w:rPr>
          <w:rFonts w:ascii="Arial" w:eastAsia="Times New Roman" w:hAnsi="Arial" w:cs="Arial"/>
          <w:color w:val="000000"/>
          <w:sz w:val="24"/>
          <w:szCs w:val="24"/>
        </w:rPr>
        <w:t xml:space="preserve"> ao do recebimento da revogação, salvo se a materialização do ato depender de consulta a ser formulada ao apresentante, caso em que o mesmo prazo será contado da data da resposta dada.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3º Tornada definitiva a ordem de sustação, o título ou o documento de dívida será encaminhado ao Juízo respectivo, quando não constar determinação expressa a qual das partes o mesmo deverá ser entregue, ou se decorridos trinta dias sem que a parte autorizada tenha comparecido no Tabelionato para retirá-lo.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18"/>
      <w:bookmarkEnd w:id="21"/>
      <w:r w:rsidRPr="0096731D">
        <w:rPr>
          <w:rFonts w:ascii="Arial" w:eastAsia="Times New Roman" w:hAnsi="Arial" w:cs="Arial"/>
          <w:color w:val="000000"/>
          <w:sz w:val="24"/>
          <w:szCs w:val="24"/>
        </w:rPr>
        <w:t>Art. 18. As dúvidas do Tabelião de Protesto serão resolvidas pelo Juízo competente.</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VIII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Do Pagamento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19"/>
      <w:bookmarkEnd w:id="22"/>
      <w:r w:rsidRPr="0096731D">
        <w:rPr>
          <w:rFonts w:ascii="Arial" w:eastAsia="Times New Roman" w:hAnsi="Arial" w:cs="Arial"/>
          <w:color w:val="000000"/>
          <w:sz w:val="24"/>
          <w:szCs w:val="24"/>
        </w:rPr>
        <w:t>Art. 19. O pagamento do título ou do documento de dívida apresentado para protesto será feito diretamente no Tabelionato competente, no valor igual ao declarado pelo apresentante, acrescido dos emolumentos e demais despesas.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1º Não poderá ser recusado pagamento oferecido dentro do prazo legal, desde que feito no Tabelionato de Protesto competente e no horário de funcionamento dos serviços.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2º No ato do pagamento, o Tabelionato de Protesto dará a respectiva quitação, e o valor devido será colocado à disposição do apresentante no primeiro dia útil </w:t>
      </w:r>
      <w:proofErr w:type="spellStart"/>
      <w:r w:rsidRPr="0096731D">
        <w:rPr>
          <w:rFonts w:ascii="Arial" w:eastAsia="Times New Roman" w:hAnsi="Arial" w:cs="Arial"/>
          <w:color w:val="000000"/>
          <w:sz w:val="24"/>
          <w:szCs w:val="24"/>
        </w:rPr>
        <w:t>subseqüente</w:t>
      </w:r>
      <w:proofErr w:type="spellEnd"/>
      <w:r w:rsidRPr="0096731D">
        <w:rPr>
          <w:rFonts w:ascii="Arial" w:eastAsia="Times New Roman" w:hAnsi="Arial" w:cs="Arial"/>
          <w:color w:val="000000"/>
          <w:sz w:val="24"/>
          <w:szCs w:val="24"/>
        </w:rPr>
        <w:t xml:space="preserve"> ao do recebimento.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3º Quando for adotado sistema de recebimento do pagamento por meio de cheque, ainda que de emissão de estabelecimento bancário, a quitação dada pelo Tabelionato fica condicionada à efetiva liquidação.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4º Quando do pagamento no Tabelionato ainda subsistirem parcelas vincendas, será dada quitação da parcela paga em apartado, devolvendo-se o original ao apresentante.</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IX</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Do Registro do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20"/>
      <w:bookmarkEnd w:id="23"/>
      <w:r w:rsidRPr="0096731D">
        <w:rPr>
          <w:rFonts w:ascii="Arial" w:eastAsia="Times New Roman" w:hAnsi="Arial" w:cs="Arial"/>
          <w:color w:val="000000"/>
          <w:sz w:val="24"/>
          <w:szCs w:val="24"/>
        </w:rPr>
        <w:lastRenderedPageBreak/>
        <w:t>Art. 20. Esgotado o prazo previsto no art. 12, sem que tenham ocorrido as hipóteses dos Capítulos VII e VIII, o Tabelião lavrará e registrará o protesto, sendo o respectivo instrumento entregue ao apresentante.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21"/>
      <w:bookmarkEnd w:id="24"/>
      <w:r w:rsidRPr="0096731D">
        <w:rPr>
          <w:rFonts w:ascii="Arial" w:eastAsia="Times New Roman" w:hAnsi="Arial" w:cs="Arial"/>
          <w:color w:val="000000"/>
          <w:sz w:val="24"/>
          <w:szCs w:val="24"/>
        </w:rPr>
        <w:t>Art. 21. O protesto será tirado por falta de pagamento, de aceite ou de devolução.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1º O protesto por falta de aceite somente poderá ser efetuado antes do vencimento da obrigação e após o decurso do prazo legal para o aceite ou a devolução.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Após o vencimento, o protesto sempre será efetuado por falta de pagamento, vedada a recusa da lavratura e registro do protesto por motivo não previsto na lei cambial.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3º Quando o sacado retiver a letra de câmbio ou a duplicata enviada para aceite e não proceder à devolução dentro do prazo legal, o protesto poderá ser baseado na segunda via da letra de câmbio ou nas indicações da duplicata, que se </w:t>
      </w:r>
      <w:proofErr w:type="gramStart"/>
      <w:r w:rsidRPr="0096731D">
        <w:rPr>
          <w:rFonts w:ascii="Arial" w:eastAsia="Times New Roman" w:hAnsi="Arial" w:cs="Arial"/>
          <w:color w:val="000000"/>
          <w:sz w:val="24"/>
          <w:szCs w:val="24"/>
        </w:rPr>
        <w:t>limitarão</w:t>
      </w:r>
      <w:proofErr w:type="gramEnd"/>
      <w:r w:rsidRPr="0096731D">
        <w:rPr>
          <w:rFonts w:ascii="Arial" w:eastAsia="Times New Roman" w:hAnsi="Arial" w:cs="Arial"/>
          <w:color w:val="000000"/>
          <w:sz w:val="24"/>
          <w:szCs w:val="24"/>
        </w:rPr>
        <w:t xml:space="preserve"> a conter os mesmos requisitos lançados pelo sacador ao tempo da emissão da duplicata, vedada a exigência de qualquer formalidade não prevista na Lei que regula a emissão e circulação das duplicatas.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4º Os devedores, assim compreendidos os emitentes de notas promissórias e cheques, os sacados nas letras de câmbio e duplicatas, bem como os indicados pelo apresentante ou credor como responsáveis pelo cumprimento da obrigação, não poderão deixar de figurar no termo de lavratura e registro de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21§5"/>
      <w:bookmarkEnd w:id="25"/>
      <w:r w:rsidRPr="0096731D">
        <w:rPr>
          <w:rFonts w:ascii="Arial" w:eastAsia="Times New Roman" w:hAnsi="Arial" w:cs="Arial"/>
          <w:color w:val="000000"/>
          <w:sz w:val="20"/>
          <w:szCs w:val="20"/>
        </w:rPr>
        <w:t>§ 5</w:t>
      </w:r>
      <w:r w:rsidRPr="0096731D">
        <w:rPr>
          <w:rFonts w:ascii="Arial" w:eastAsia="Times New Roman" w:hAnsi="Arial" w:cs="Arial"/>
          <w:color w:val="000000"/>
          <w:sz w:val="20"/>
          <w:szCs w:val="20"/>
          <w:u w:val="single"/>
          <w:vertAlign w:val="superscript"/>
        </w:rPr>
        <w:t>o</w:t>
      </w:r>
      <w:r w:rsidRPr="0096731D">
        <w:rPr>
          <w:rFonts w:ascii="Arial" w:eastAsia="Times New Roman" w:hAnsi="Arial" w:cs="Arial"/>
          <w:color w:val="000000"/>
          <w:sz w:val="20"/>
          <w:szCs w:val="20"/>
        </w:rPr>
        <w:t>  Não se poderá tirar protesto por falta de pagamento de letra de câmbio contra o sacado não aceitante. </w:t>
      </w:r>
      <w:hyperlink r:id="rId23" w:anchor="art25" w:history="1">
        <w:r w:rsidRPr="0096731D">
          <w:rPr>
            <w:rFonts w:ascii="Arial" w:eastAsia="Times New Roman" w:hAnsi="Arial" w:cs="Arial"/>
            <w:color w:val="0000FF"/>
            <w:sz w:val="20"/>
            <w:szCs w:val="20"/>
            <w:u w:val="single"/>
          </w:rPr>
          <w:t>(Incluído pela Lei nº 12.767, de 2012)</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22"/>
      <w:bookmarkEnd w:id="26"/>
      <w:r w:rsidRPr="0096731D">
        <w:rPr>
          <w:rFonts w:ascii="Arial" w:eastAsia="Times New Roman" w:hAnsi="Arial" w:cs="Arial"/>
          <w:color w:val="000000"/>
          <w:sz w:val="24"/>
          <w:szCs w:val="24"/>
        </w:rPr>
        <w:t>Art. 22. O registro do protesto e seu instrumento deverão conter:</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 - data e número de protocolização;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II - nome do apresentante e endereço;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III - reprodução ou transcrição do documento ou das indicações feitas pelo apresentante e declarações nele inseridas;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IV - certidão das intimações feitas e das respostas eventualmente oferecidas;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V - indicação dos intervenientes voluntários e das firmas por eles honradas;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VI - a aquiescência do portador ao aceite por honra;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VII - nome, número do documento de identificação do devedor e endereço;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VIII - data e assinatura do Tabelião de Protesto, de seus substitutos ou de Escrevente autorizado.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Parágrafo único. Quando o Tabelião de Protesto conservar em seus arquivos gravação eletrônica da imagem, cópia reprográfica ou </w:t>
      </w:r>
      <w:proofErr w:type="spellStart"/>
      <w:r w:rsidRPr="0096731D">
        <w:rPr>
          <w:rFonts w:ascii="Arial" w:eastAsia="Times New Roman" w:hAnsi="Arial" w:cs="Arial"/>
          <w:color w:val="000000"/>
          <w:sz w:val="24"/>
          <w:szCs w:val="24"/>
        </w:rPr>
        <w:t>micrográfica</w:t>
      </w:r>
      <w:proofErr w:type="spellEnd"/>
      <w:r w:rsidRPr="0096731D">
        <w:rPr>
          <w:rFonts w:ascii="Arial" w:eastAsia="Times New Roman" w:hAnsi="Arial" w:cs="Arial"/>
          <w:color w:val="000000"/>
          <w:sz w:val="24"/>
          <w:szCs w:val="24"/>
        </w:rPr>
        <w:t xml:space="preserve"> do título ou documento de dívida</w:t>
      </w:r>
      <w:proofErr w:type="gramStart"/>
      <w:r w:rsidRPr="0096731D">
        <w:rPr>
          <w:rFonts w:ascii="Arial" w:eastAsia="Times New Roman" w:hAnsi="Arial" w:cs="Arial"/>
          <w:color w:val="000000"/>
          <w:sz w:val="24"/>
          <w:szCs w:val="24"/>
        </w:rPr>
        <w:t>, dispensa-se</w:t>
      </w:r>
      <w:proofErr w:type="gramEnd"/>
      <w:r w:rsidRPr="0096731D">
        <w:rPr>
          <w:rFonts w:ascii="Arial" w:eastAsia="Times New Roman" w:hAnsi="Arial" w:cs="Arial"/>
          <w:color w:val="000000"/>
          <w:sz w:val="24"/>
          <w:szCs w:val="24"/>
        </w:rPr>
        <w:t>, no registro e no instrumento, a sua transcrição literal, bem como das demais declarações nele inseridas.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23"/>
      <w:bookmarkEnd w:id="27"/>
      <w:r w:rsidRPr="0096731D">
        <w:rPr>
          <w:rFonts w:ascii="Arial" w:eastAsia="Times New Roman" w:hAnsi="Arial" w:cs="Arial"/>
          <w:color w:val="000000"/>
          <w:sz w:val="24"/>
          <w:szCs w:val="24"/>
        </w:rPr>
        <w:t>Art. 23. Os termos dos protestos lavrados, inclusive para fins especiais, por falta de pagamento, de aceite ou de devolução serão registrados em um único livro e conterão as anotações do tipo e do motivo do protesto, além dos requisitos previstos no artigo anterior.</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Parágrafo único. Somente poderão ser protestados, para fins falimentares, os títulos ou documentos de dívida de responsabilidade das pessoas sujeitas às </w:t>
      </w:r>
      <w:proofErr w:type="spellStart"/>
      <w:r w:rsidRPr="0096731D">
        <w:rPr>
          <w:rFonts w:ascii="Arial" w:eastAsia="Times New Roman" w:hAnsi="Arial" w:cs="Arial"/>
          <w:color w:val="000000"/>
          <w:sz w:val="24"/>
          <w:szCs w:val="24"/>
        </w:rPr>
        <w:t>conseqüências</w:t>
      </w:r>
      <w:proofErr w:type="spellEnd"/>
      <w:r w:rsidRPr="0096731D">
        <w:rPr>
          <w:rFonts w:ascii="Arial" w:eastAsia="Times New Roman" w:hAnsi="Arial" w:cs="Arial"/>
          <w:color w:val="000000"/>
          <w:sz w:val="24"/>
          <w:szCs w:val="24"/>
        </w:rPr>
        <w:t xml:space="preserve"> da legislação falimentar.</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24"/>
      <w:bookmarkEnd w:id="28"/>
      <w:r w:rsidRPr="0096731D">
        <w:rPr>
          <w:rFonts w:ascii="Arial" w:eastAsia="Times New Roman" w:hAnsi="Arial" w:cs="Arial"/>
          <w:color w:val="000000"/>
          <w:sz w:val="24"/>
          <w:szCs w:val="24"/>
        </w:rPr>
        <w:t>Art. 24. O deferimento do processamento de concordata não impede o protesto.</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X</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Das Averbações e do Cancelamento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25"/>
      <w:bookmarkEnd w:id="29"/>
      <w:r w:rsidRPr="0096731D">
        <w:rPr>
          <w:rFonts w:ascii="Arial" w:eastAsia="Times New Roman" w:hAnsi="Arial" w:cs="Arial"/>
          <w:color w:val="000000"/>
          <w:sz w:val="24"/>
          <w:szCs w:val="24"/>
        </w:rPr>
        <w:t xml:space="preserve">Art. 25. A averbação de retificação de erros materiais pelo serviço poderá ser efetuada de ofício ou a requerimento do interessado, </w:t>
      </w:r>
      <w:proofErr w:type="gramStart"/>
      <w:r w:rsidRPr="0096731D">
        <w:rPr>
          <w:rFonts w:ascii="Arial" w:eastAsia="Times New Roman" w:hAnsi="Arial" w:cs="Arial"/>
          <w:color w:val="000000"/>
          <w:sz w:val="24"/>
          <w:szCs w:val="24"/>
        </w:rPr>
        <w:t>sob responsabilidade</w:t>
      </w:r>
      <w:proofErr w:type="gramEnd"/>
      <w:r w:rsidRPr="0096731D">
        <w:rPr>
          <w:rFonts w:ascii="Arial" w:eastAsia="Times New Roman" w:hAnsi="Arial" w:cs="Arial"/>
          <w:color w:val="000000"/>
          <w:sz w:val="24"/>
          <w:szCs w:val="24"/>
        </w:rPr>
        <w:t xml:space="preserve"> do Tabelião de Protesto de Títulos.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1º Para a averbação da retificação será indispensável </w:t>
      </w:r>
      <w:proofErr w:type="gramStart"/>
      <w:r w:rsidRPr="0096731D">
        <w:rPr>
          <w:rFonts w:ascii="Arial" w:eastAsia="Times New Roman" w:hAnsi="Arial" w:cs="Arial"/>
          <w:color w:val="000000"/>
          <w:sz w:val="24"/>
          <w:szCs w:val="24"/>
        </w:rPr>
        <w:t>a</w:t>
      </w:r>
      <w:proofErr w:type="gramEnd"/>
      <w:r w:rsidRPr="0096731D">
        <w:rPr>
          <w:rFonts w:ascii="Arial" w:eastAsia="Times New Roman" w:hAnsi="Arial" w:cs="Arial"/>
          <w:color w:val="000000"/>
          <w:sz w:val="24"/>
          <w:szCs w:val="24"/>
        </w:rPr>
        <w:t xml:space="preserve"> apresentação do instrumento eventualmente expedido e de documentos que comprovem o erro.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Não são devidos emolumentos pela averbação prevista neste artigo.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26"/>
      <w:bookmarkEnd w:id="30"/>
      <w:r w:rsidRPr="0096731D">
        <w:rPr>
          <w:rFonts w:ascii="Arial" w:eastAsia="Times New Roman" w:hAnsi="Arial" w:cs="Arial"/>
          <w:color w:val="000000"/>
          <w:sz w:val="24"/>
          <w:szCs w:val="24"/>
        </w:rPr>
        <w:t>Art. 26. O cancelamento do registro do protesto será solicitado diretamente no Tabelionato de Protesto de Títulos, por qualquer interessado, mediante apresentação do documento protestado, cuja cópia ficará arquivada.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1º Na impossibilidade de apresentação do original do título ou documento de dívida protestado, será exigida a declaração de anuência, com identificação e firma reconhecida, daquele que figurou no registro de protesto como credor, originário ou por endosso translativo.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Na hipótese de protesto em que tenha figurado apresentante por endosso-mandato, será suficiente a declaração de anuência passada pelo credor endossante.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3º O cancelamento do registro do protesto, se fundado em outro motivo que não no pagamento do título ou documento de dívida, será efetivado por determinação judicial, pagos os emolumentos devidos ao Tabelião.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 4º Quando a extinção da obrigação decorrer de processo judicial, o cancelamento do registro do protesto poderá ser solicitado com a apresentação da certidão expedida pelo Juízo processante, com menção do trânsito em julgado, que substituirá o título ou o documento de dívida protestado.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5º O cancelamento do registro do protesto será feito pelo Tabelião titular, por seus Substitutos ou por Escrevente autorizado.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6º Quando o protesto lavrado for registrado </w:t>
      </w:r>
      <w:proofErr w:type="gramStart"/>
      <w:r w:rsidRPr="0096731D">
        <w:rPr>
          <w:rFonts w:ascii="Arial" w:eastAsia="Times New Roman" w:hAnsi="Arial" w:cs="Arial"/>
          <w:color w:val="000000"/>
          <w:sz w:val="24"/>
          <w:szCs w:val="24"/>
        </w:rPr>
        <w:t>sob forma</w:t>
      </w:r>
      <w:proofErr w:type="gramEnd"/>
      <w:r w:rsidRPr="0096731D">
        <w:rPr>
          <w:rFonts w:ascii="Arial" w:eastAsia="Times New Roman" w:hAnsi="Arial" w:cs="Arial"/>
          <w:color w:val="000000"/>
          <w:sz w:val="24"/>
          <w:szCs w:val="24"/>
        </w:rPr>
        <w:t xml:space="preserve"> de microfilme ou gravação eletrônica, o termo do cancelamento será lançado em documento apartado, que será arquivado juntamente com os documentos que instruíram o pedido, e anotado no índice respectivo.</w:t>
      </w:r>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bookmarkStart w:id="31" w:name="art26a"/>
      <w:bookmarkEnd w:id="31"/>
      <w:r w:rsidRPr="0096731D">
        <w:rPr>
          <w:rFonts w:ascii="Arial" w:eastAsia="Times New Roman" w:hAnsi="Arial" w:cs="Arial"/>
          <w:color w:val="000000"/>
          <w:sz w:val="20"/>
          <w:szCs w:val="20"/>
        </w:rPr>
        <w:t>Art. 26-A. Após a lavratura do protesto, faculta-se ao credor, ao devedor e ao tabelião ou ao responsável interino territorialmente competente pelo ato, por intermédio da central nacional de serviços eletrônicos compartilhados dos tabeliães de protesto prevista no art. 41-A desta Lei, a qualquer tempo, propor medidas de incentivo à renegociação de dívidas protestadas e ainda não canceladas, podendo também ser concedido abatimento de emolumentos e demais acréscimos legais.    </w:t>
      </w:r>
      <w:hyperlink r:id="rId24"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1º Faculta-se ao credor, ainda, autorizar o tabelião ou o responsável interino pelo expediente a receber o valor da dívida já protestada, bem como indicar eventual critério de atualização desse valor, concessão de desconto ou parcelamento do débito, e ao devedor oferecer contrapropostas, por meio da central nacional de serviços eletrônicos compartilhados.    </w:t>
      </w:r>
      <w:hyperlink r:id="rId25"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2º Em caso de liquidação da dívida por meio do uso das medidas de que trata o </w:t>
      </w:r>
      <w:r w:rsidRPr="0096731D">
        <w:rPr>
          <w:rFonts w:ascii="Arial" w:eastAsia="Times New Roman" w:hAnsi="Arial" w:cs="Arial"/>
          <w:b/>
          <w:bCs/>
          <w:color w:val="000000"/>
          <w:sz w:val="20"/>
          <w:szCs w:val="20"/>
        </w:rPr>
        <w:t>caput</w:t>
      </w:r>
      <w:r w:rsidRPr="0096731D">
        <w:rPr>
          <w:rFonts w:ascii="Arial" w:eastAsia="Times New Roman" w:hAnsi="Arial" w:cs="Arial"/>
          <w:i/>
          <w:iCs/>
          <w:color w:val="000000"/>
          <w:sz w:val="20"/>
          <w:szCs w:val="20"/>
        </w:rPr>
        <w:t> </w:t>
      </w:r>
      <w:r w:rsidRPr="0096731D">
        <w:rPr>
          <w:rFonts w:ascii="Arial" w:eastAsia="Times New Roman" w:hAnsi="Arial" w:cs="Arial"/>
          <w:color w:val="000000"/>
          <w:sz w:val="20"/>
          <w:szCs w:val="20"/>
        </w:rPr>
        <w:t>deste artigo, o devedor ou interessado no pagamento deverá arcar com o pagamento dos emolumentos devidos pelo registro do protesto e seu cancelamento, dos acréscimos legais e das demais despesas, com base na tabela do protesto vigente no momento da quitação do débito, bem como do preço devido à central nacional de serviços eletrônicos compartilhados dos tabeliães de protesto pelos serviços prestados.    </w:t>
      </w:r>
      <w:hyperlink r:id="rId26"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3º A prática de todos os atos necessários às medidas de incentivo à renegociação de dívidas protestadas é exclusiva e inerente à delegação dos tabeliães de protesto, diretamente ou por intermédio de sua central nacional de serviços eletrônicos compartilhados, vedada qualquer exigência que não esteja prevista nesta Lei.    </w:t>
      </w:r>
      <w:hyperlink r:id="rId27"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xml:space="preserve">§ 4º Nos casos em que o credor, o devedor ou interessado no pagamento optarem por propor medidas de incentivo à renegociação de dívidas protestadas e ainda não canceladas por intermédio dos tabeliães de protesto e da central nacional de serviços </w:t>
      </w:r>
      <w:proofErr w:type="gramStart"/>
      <w:r w:rsidRPr="0096731D">
        <w:rPr>
          <w:rFonts w:ascii="Arial" w:eastAsia="Times New Roman" w:hAnsi="Arial" w:cs="Arial"/>
          <w:color w:val="000000"/>
          <w:sz w:val="20"/>
          <w:szCs w:val="20"/>
        </w:rPr>
        <w:t>eletrônicos compartilhados prevista</w:t>
      </w:r>
      <w:proofErr w:type="gramEnd"/>
      <w:r w:rsidRPr="0096731D">
        <w:rPr>
          <w:rFonts w:ascii="Arial" w:eastAsia="Times New Roman" w:hAnsi="Arial" w:cs="Arial"/>
          <w:color w:val="000000"/>
          <w:sz w:val="20"/>
          <w:szCs w:val="20"/>
        </w:rPr>
        <w:t xml:space="preserve"> no art. 41-A desta Lei, o pagamento de que trata o § 2º deste artigo apenas será devido caso seja exitosa a renegociação, no momento da liquidação da dívida.    </w:t>
      </w:r>
      <w:hyperlink r:id="rId28"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XI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Das Certidões e Informações do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27"/>
      <w:bookmarkEnd w:id="32"/>
      <w:r w:rsidRPr="0096731D">
        <w:rPr>
          <w:rFonts w:ascii="Arial" w:eastAsia="Times New Roman" w:hAnsi="Arial" w:cs="Arial"/>
          <w:color w:val="000000"/>
          <w:sz w:val="24"/>
          <w:szCs w:val="24"/>
        </w:rPr>
        <w:t>Art. 27. O Tabelião de Protesto expedirá as certidões solicitadas dentro de cinco dias úteis, no máximo, que abrangerão o período mínimo dos cinco anos anteriores, contados da data do pedido, salvo quando se referir a protesto específico.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 xml:space="preserve">§ 1º As certidões expedidas pelos serviços de protesto de títulos, inclusive as relativas à prévia distribuição, deverão obrigatoriamente indicar, além do nome do devedor, seu número no Registro Geral (R.G.), constante da Cédula de Identidade, ou seu número no Cadastro de Pessoas Físicas (C.P.F.), se pessoa física, e o número de inscrição no Cadastro Geral de Contribuintes (C.G.C.), se pessoa jurídica, cabendo ao apresentante do título para protesto fornecer esses dados, </w:t>
      </w:r>
      <w:proofErr w:type="gramStart"/>
      <w:r w:rsidRPr="0096731D">
        <w:rPr>
          <w:rFonts w:ascii="Arial" w:eastAsia="Times New Roman" w:hAnsi="Arial" w:cs="Arial"/>
          <w:color w:val="000000"/>
          <w:sz w:val="24"/>
          <w:szCs w:val="24"/>
        </w:rPr>
        <w:t>sob pena</w:t>
      </w:r>
      <w:proofErr w:type="gramEnd"/>
      <w:r w:rsidRPr="0096731D">
        <w:rPr>
          <w:rFonts w:ascii="Arial" w:eastAsia="Times New Roman" w:hAnsi="Arial" w:cs="Arial"/>
          <w:color w:val="000000"/>
          <w:sz w:val="24"/>
          <w:szCs w:val="24"/>
        </w:rPr>
        <w:t xml:space="preserve"> de recusa.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Das certidões não constarão os registros cujos cancelamentos tiverem sido averbados, salvo por requerimento escrito do próprio devedor ou por ordem judicial.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28"/>
      <w:bookmarkEnd w:id="33"/>
      <w:r w:rsidRPr="0096731D">
        <w:rPr>
          <w:rFonts w:ascii="Arial" w:eastAsia="Times New Roman" w:hAnsi="Arial" w:cs="Arial"/>
          <w:color w:val="000000"/>
          <w:sz w:val="24"/>
          <w:szCs w:val="24"/>
        </w:rPr>
        <w:t>Art. 28. Sempre que a homonímia puder ser verificada simplesmente pelo confronto do número de documento de identificação, o Tabelião de Protesto dará certidão negativa.</w:t>
      </w:r>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Art. 29. Os Tabeliães de Protesto de Títulos somente poderão fornecer certidão, em forma de relação, para as entidades representativas do comércio, da indústria e das instituições financeiras, das pessoas cujos nomes e documentos forem indicados no pedido, com a nota de se tratar de informação reservada, para uso institucional exclusivo do solicitante, da qual não se poderá dar divulgação.</w:t>
      </w:r>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 1º O fornecimento da certidão a que se refere o </w:t>
      </w:r>
      <w:r w:rsidRPr="0096731D">
        <w:rPr>
          <w:rFonts w:ascii="Arial" w:eastAsia="Times New Roman" w:hAnsi="Arial" w:cs="Arial"/>
          <w:i/>
          <w:iCs/>
          <w:strike/>
          <w:color w:val="000000"/>
          <w:sz w:val="24"/>
          <w:szCs w:val="24"/>
        </w:rPr>
        <w:t>caput</w:t>
      </w:r>
      <w:r w:rsidRPr="0096731D">
        <w:rPr>
          <w:rFonts w:ascii="Arial" w:eastAsia="Times New Roman" w:hAnsi="Arial" w:cs="Arial"/>
          <w:strike/>
          <w:color w:val="000000"/>
          <w:sz w:val="24"/>
          <w:szCs w:val="24"/>
        </w:rPr>
        <w:t> será suspenso caso se desatenda o seu caráter sigiloso ou se forneçam informações de protestos cancelados.</w:t>
      </w:r>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 2º Dos cadastros ou bancos de dados, das entidades referidas no </w:t>
      </w:r>
      <w:r w:rsidRPr="0096731D">
        <w:rPr>
          <w:rFonts w:ascii="Arial" w:eastAsia="Times New Roman" w:hAnsi="Arial" w:cs="Arial"/>
          <w:i/>
          <w:iCs/>
          <w:strike/>
          <w:color w:val="000000"/>
          <w:sz w:val="24"/>
          <w:szCs w:val="24"/>
        </w:rPr>
        <w:t>caput</w:t>
      </w:r>
      <w:r w:rsidRPr="0096731D">
        <w:rPr>
          <w:rFonts w:ascii="Arial" w:eastAsia="Times New Roman" w:hAnsi="Arial" w:cs="Arial"/>
          <w:strike/>
          <w:color w:val="000000"/>
          <w:sz w:val="24"/>
          <w:szCs w:val="24"/>
        </w:rPr>
        <w:t>, somente serão prestadas informações, mesmo sigilosas, restritivas de crédito oriundas de títulos ou documentos de dívidas regularmente protestados, cujos registros não foram cancelados.</w:t>
      </w:r>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bookmarkStart w:id="34" w:name="art29-"/>
      <w:bookmarkEnd w:id="34"/>
      <w:r w:rsidRPr="0096731D">
        <w:rPr>
          <w:rFonts w:ascii="Arial" w:eastAsia="Times New Roman" w:hAnsi="Arial" w:cs="Arial"/>
          <w:strike/>
          <w:color w:val="000000"/>
          <w:sz w:val="20"/>
          <w:szCs w:val="20"/>
        </w:rPr>
        <w:t>  Art. 29.  Os cartórios fornecerão às entidades representativas da indústria e do comércio ou àquelas vinculadas à proteção do crédito, quando solicitada, certidão diária, em forma de relação, dos protestos tirados e dos cancelamentos efetuados, com a nota de se cuidar de informação reservada da qual não se poderá dar publicidade pela imprensa, nem mesmo parcialmente. </w:t>
      </w:r>
      <w:hyperlink r:id="rId29" w:anchor="art10" w:history="1">
        <w:r w:rsidRPr="0096731D">
          <w:rPr>
            <w:rFonts w:ascii="Arial" w:eastAsia="Times New Roman" w:hAnsi="Arial" w:cs="Arial"/>
            <w:strike/>
            <w:color w:val="0000FF"/>
            <w:sz w:val="20"/>
            <w:szCs w:val="20"/>
            <w:u w:val="single"/>
          </w:rPr>
          <w:t>(Redação dada pela Medida Provisória nº 1.894-22, de 1999)</w:t>
        </w:r>
        <w:proofErr w:type="gramStart"/>
      </w:hyperlink>
      <w:proofErr w:type="gramEnd"/>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0"/>
          <w:szCs w:val="20"/>
        </w:rPr>
        <w:t>§ 1</w:t>
      </w:r>
      <w:r w:rsidRPr="0096731D">
        <w:rPr>
          <w:rFonts w:ascii="Arial" w:eastAsia="Times New Roman" w:hAnsi="Arial" w:cs="Arial"/>
          <w:strike/>
          <w:color w:val="000000"/>
          <w:sz w:val="20"/>
          <w:szCs w:val="20"/>
          <w:u w:val="single"/>
          <w:vertAlign w:val="superscript"/>
        </w:rPr>
        <w:t>o</w:t>
      </w:r>
      <w:r w:rsidRPr="0096731D">
        <w:rPr>
          <w:rFonts w:ascii="Arial" w:eastAsia="Times New Roman" w:hAnsi="Arial" w:cs="Arial"/>
          <w:strike/>
          <w:color w:val="000000"/>
          <w:sz w:val="20"/>
          <w:szCs w:val="20"/>
        </w:rPr>
        <w:t>  O fornecimento da certidão será suspenso caso se desatenda ao disposto no </w:t>
      </w:r>
      <w:r w:rsidRPr="0096731D">
        <w:rPr>
          <w:rFonts w:ascii="Arial" w:eastAsia="Times New Roman" w:hAnsi="Arial" w:cs="Arial"/>
          <w:b/>
          <w:bCs/>
          <w:strike/>
          <w:color w:val="000000"/>
          <w:sz w:val="20"/>
          <w:szCs w:val="20"/>
        </w:rPr>
        <w:t>caput</w:t>
      </w:r>
      <w:r w:rsidRPr="0096731D">
        <w:rPr>
          <w:rFonts w:ascii="Arial" w:eastAsia="Times New Roman" w:hAnsi="Arial" w:cs="Arial"/>
          <w:strike/>
          <w:color w:val="000000"/>
          <w:sz w:val="20"/>
          <w:szCs w:val="20"/>
        </w:rPr>
        <w:t> ou se forneçam informações de protestos cancelados. </w:t>
      </w:r>
      <w:hyperlink r:id="rId30" w:anchor="art10" w:history="1">
        <w:r w:rsidRPr="0096731D">
          <w:rPr>
            <w:rFonts w:ascii="Arial" w:eastAsia="Times New Roman" w:hAnsi="Arial" w:cs="Arial"/>
            <w:strike/>
            <w:color w:val="0000FF"/>
            <w:sz w:val="20"/>
            <w:szCs w:val="20"/>
            <w:u w:val="single"/>
          </w:rPr>
          <w:t>(Redação dada pela Medida Provisória nº 1.894-22, de 1999)</w:t>
        </w:r>
        <w:proofErr w:type="gramStart"/>
      </w:hyperlink>
      <w:proofErr w:type="gramEnd"/>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0"/>
          <w:szCs w:val="20"/>
        </w:rPr>
        <w:t>§ 2</w:t>
      </w:r>
      <w:r w:rsidRPr="0096731D">
        <w:rPr>
          <w:rFonts w:ascii="Arial" w:eastAsia="Times New Roman" w:hAnsi="Arial" w:cs="Arial"/>
          <w:strike/>
          <w:color w:val="000000"/>
          <w:sz w:val="20"/>
          <w:szCs w:val="20"/>
          <w:u w:val="single"/>
          <w:vertAlign w:val="superscript"/>
        </w:rPr>
        <w:t>o</w:t>
      </w:r>
      <w:r w:rsidRPr="0096731D">
        <w:rPr>
          <w:rFonts w:ascii="Arial" w:eastAsia="Times New Roman" w:hAnsi="Arial" w:cs="Arial"/>
          <w:strike/>
          <w:color w:val="000000"/>
          <w:sz w:val="20"/>
          <w:szCs w:val="20"/>
        </w:rPr>
        <w:t>  Dos cadastros ou bancos de dados, das entidades referidas no </w:t>
      </w:r>
      <w:r w:rsidRPr="0096731D">
        <w:rPr>
          <w:rFonts w:ascii="Arial" w:eastAsia="Times New Roman" w:hAnsi="Arial" w:cs="Arial"/>
          <w:b/>
          <w:bCs/>
          <w:strike/>
          <w:color w:val="000000"/>
          <w:sz w:val="20"/>
          <w:szCs w:val="20"/>
        </w:rPr>
        <w:t>caput</w:t>
      </w:r>
      <w:r w:rsidRPr="0096731D">
        <w:rPr>
          <w:rFonts w:ascii="Arial" w:eastAsia="Times New Roman" w:hAnsi="Arial" w:cs="Arial"/>
          <w:strike/>
          <w:color w:val="000000"/>
          <w:sz w:val="20"/>
          <w:szCs w:val="20"/>
        </w:rPr>
        <w:t>, somente serão prestadas informações restritivas de crédito oriundas de títulos ou documentos de dívidas regularmente protestados, cujos registros não foram cancelados. </w:t>
      </w:r>
      <w:hyperlink r:id="rId31" w:anchor="art10" w:history="1">
        <w:r w:rsidRPr="0096731D">
          <w:rPr>
            <w:rFonts w:ascii="Arial" w:eastAsia="Times New Roman" w:hAnsi="Arial" w:cs="Arial"/>
            <w:strike/>
            <w:color w:val="0000FF"/>
            <w:sz w:val="20"/>
            <w:szCs w:val="20"/>
            <w:u w:val="single"/>
          </w:rPr>
          <w:t>(Redação dada pela Medida Provisória nº 1.894-22, de 1999)</w:t>
        </w:r>
        <w:proofErr w:type="gramStart"/>
      </w:hyperlink>
      <w:proofErr w:type="gramEnd"/>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bookmarkStart w:id="35" w:name="art29§3"/>
      <w:bookmarkEnd w:id="35"/>
      <w:r w:rsidRPr="0096731D">
        <w:rPr>
          <w:rFonts w:ascii="Arial" w:eastAsia="Times New Roman" w:hAnsi="Arial" w:cs="Arial"/>
          <w:strike/>
          <w:color w:val="000000"/>
          <w:sz w:val="24"/>
          <w:szCs w:val="24"/>
        </w:rPr>
        <w:t> § 3º Na localidade onde houver mais de um Tabelionato de Protesto de Títulos, poderá haver um Serviço de Informações de Protestos, organizado, instalado e mantido pelos próprios Tabelionatos.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29"/>
      <w:bookmarkEnd w:id="36"/>
      <w:r w:rsidRPr="0096731D">
        <w:rPr>
          <w:rFonts w:ascii="Arial" w:eastAsia="Times New Roman" w:hAnsi="Arial" w:cs="Arial"/>
          <w:color w:val="000000"/>
          <w:sz w:val="24"/>
          <w:szCs w:val="24"/>
        </w:rPr>
        <w:t>Art. 29. Os cartórios fornecerão às entidades representativas da indústria e do comércio ou àquelas vinculadas à proteção do crédito, quando solicitada, certidão diária, em forma de relação, dos protestos tirados e dos cancelamentos efetuados, com a nota de se cuidar de informação reservada, da qual não se poderá dar publicidade pela imprensa, nem mesmo parcialmente. </w:t>
      </w:r>
      <w:hyperlink r:id="rId32" w:anchor="art40" w:history="1">
        <w:r w:rsidRPr="0096731D">
          <w:rPr>
            <w:rFonts w:ascii="Arial" w:eastAsia="Times New Roman" w:hAnsi="Arial" w:cs="Arial"/>
            <w:color w:val="0000FF"/>
            <w:sz w:val="24"/>
            <w:szCs w:val="24"/>
            <w:u w:val="single"/>
          </w:rPr>
          <w:t>(Redação dada pela Lei nº 9.841, de 5.10.1999)</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29§1"/>
      <w:bookmarkEnd w:id="37"/>
      <w:r w:rsidRPr="0096731D">
        <w:rPr>
          <w:rFonts w:ascii="Arial" w:eastAsia="Times New Roman" w:hAnsi="Arial" w:cs="Arial"/>
          <w:color w:val="000000"/>
          <w:sz w:val="24"/>
          <w:szCs w:val="24"/>
        </w:rPr>
        <w:lastRenderedPageBreak/>
        <w:t>§ 1</w:t>
      </w:r>
      <w:r w:rsidRPr="0096731D">
        <w:rPr>
          <w:rFonts w:ascii="Arial" w:eastAsia="Times New Roman" w:hAnsi="Arial" w:cs="Arial"/>
          <w:color w:val="000000"/>
          <w:sz w:val="24"/>
          <w:szCs w:val="24"/>
          <w:u w:val="single"/>
          <w:vertAlign w:val="superscript"/>
        </w:rPr>
        <w:t>o</w:t>
      </w:r>
      <w:r w:rsidRPr="0096731D">
        <w:rPr>
          <w:rFonts w:ascii="Arial" w:eastAsia="Times New Roman" w:hAnsi="Arial" w:cs="Arial"/>
          <w:color w:val="000000"/>
          <w:sz w:val="24"/>
          <w:szCs w:val="24"/>
        </w:rPr>
        <w:t> O fornecimento da certidão será suspenso caso se desatenda ao disposto no </w:t>
      </w:r>
      <w:r w:rsidRPr="0096731D">
        <w:rPr>
          <w:rFonts w:ascii="Arial" w:eastAsia="Times New Roman" w:hAnsi="Arial" w:cs="Arial"/>
          <w:i/>
          <w:iCs/>
          <w:color w:val="000000"/>
          <w:sz w:val="24"/>
          <w:szCs w:val="24"/>
        </w:rPr>
        <w:t>caput</w:t>
      </w:r>
      <w:r w:rsidRPr="0096731D">
        <w:rPr>
          <w:rFonts w:ascii="Arial" w:eastAsia="Times New Roman" w:hAnsi="Arial" w:cs="Arial"/>
          <w:color w:val="000000"/>
          <w:sz w:val="24"/>
          <w:szCs w:val="24"/>
        </w:rPr>
        <w:t> ou se forneçam informações de protestos cancelados. </w:t>
      </w:r>
      <w:hyperlink r:id="rId33" w:anchor="art40" w:history="1">
        <w:r w:rsidRPr="0096731D">
          <w:rPr>
            <w:rFonts w:ascii="Arial" w:eastAsia="Times New Roman" w:hAnsi="Arial" w:cs="Arial"/>
            <w:color w:val="0000FF"/>
            <w:sz w:val="24"/>
            <w:szCs w:val="24"/>
            <w:u w:val="single"/>
          </w:rPr>
          <w:t>(Redação dada pela Lei nº 9.841, de 5.10.1999)</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 w:name="art29§2"/>
      <w:bookmarkEnd w:id="38"/>
      <w:r w:rsidRPr="0096731D">
        <w:rPr>
          <w:rFonts w:ascii="Arial" w:eastAsia="Times New Roman" w:hAnsi="Arial" w:cs="Arial"/>
          <w:color w:val="000000"/>
          <w:sz w:val="24"/>
          <w:szCs w:val="24"/>
        </w:rPr>
        <w:t>§ 2º Dos cadastros ou bancos de dados das entidades referidas no </w:t>
      </w:r>
      <w:r w:rsidRPr="0096731D">
        <w:rPr>
          <w:rFonts w:ascii="Arial" w:eastAsia="Times New Roman" w:hAnsi="Arial" w:cs="Arial"/>
          <w:i/>
          <w:iCs/>
          <w:color w:val="000000"/>
          <w:sz w:val="24"/>
          <w:szCs w:val="24"/>
        </w:rPr>
        <w:t>caput</w:t>
      </w:r>
      <w:r w:rsidRPr="0096731D">
        <w:rPr>
          <w:rFonts w:ascii="Arial" w:eastAsia="Times New Roman" w:hAnsi="Arial" w:cs="Arial"/>
          <w:color w:val="000000"/>
          <w:sz w:val="24"/>
          <w:szCs w:val="24"/>
        </w:rPr>
        <w:t> somente serão prestadas informações restritivas de crédito oriundas de títulos ou documentos de dívidas regularmente protestados cujos registros não foram cancelados.  </w:t>
      </w:r>
      <w:hyperlink r:id="rId34" w:anchor="art40" w:history="1">
        <w:r w:rsidRPr="0096731D">
          <w:rPr>
            <w:rFonts w:ascii="Arial" w:eastAsia="Times New Roman" w:hAnsi="Arial" w:cs="Arial"/>
            <w:color w:val="0000FF"/>
            <w:sz w:val="24"/>
            <w:szCs w:val="24"/>
            <w:u w:val="single"/>
          </w:rPr>
          <w:t>(Redação dada pela Lei nº 9.841, de 5.10.1999)</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 3º Revogado. </w:t>
      </w:r>
      <w:hyperlink r:id="rId35" w:anchor="art40" w:history="1">
        <w:r w:rsidRPr="0096731D">
          <w:rPr>
            <w:rFonts w:ascii="Arial" w:eastAsia="Times New Roman" w:hAnsi="Arial" w:cs="Arial"/>
            <w:color w:val="0000FF"/>
            <w:sz w:val="24"/>
            <w:szCs w:val="24"/>
            <w:u w:val="single"/>
          </w:rPr>
          <w:t>(Redação dada pela Lei nº 9.841, de 5.10.1999)</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30"/>
      <w:bookmarkEnd w:id="39"/>
      <w:r w:rsidRPr="0096731D">
        <w:rPr>
          <w:rFonts w:ascii="Arial" w:eastAsia="Times New Roman" w:hAnsi="Arial" w:cs="Arial"/>
          <w:color w:val="000000"/>
          <w:sz w:val="24"/>
          <w:szCs w:val="24"/>
        </w:rPr>
        <w:t>Art. 30. As certidões, informações e relações serão elaboradas pelo nome dos devedores, conforme previstos no § 4º do art. 21 desta Lei, devidamente identificados, e abrangerão os protestos lavrados e registrados por falta de pagamento, de aceite ou de devolução, vedada a exclusão ou omissão de nomes e de protestos, ainda que provisória ou parcial.</w:t>
      </w:r>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Art. 31. Do protocolo somente serão fornecidas informações ou certidões mediante solicitação escrita do devedor ou por determinação judicial.</w:t>
      </w:r>
    </w:p>
    <w:p w:rsidR="0096731D" w:rsidRPr="0096731D" w:rsidRDefault="0096731D" w:rsidP="0096731D">
      <w:pPr>
        <w:spacing w:after="0" w:line="240" w:lineRule="auto"/>
        <w:ind w:firstLine="525"/>
        <w:rPr>
          <w:rFonts w:ascii="Times New Roman" w:eastAsia="Times New Roman" w:hAnsi="Times New Roman" w:cs="Times New Roman"/>
          <w:color w:val="000000"/>
          <w:sz w:val="27"/>
          <w:szCs w:val="27"/>
        </w:rPr>
      </w:pPr>
      <w:bookmarkStart w:id="40" w:name="art31-"/>
      <w:bookmarkEnd w:id="40"/>
      <w:r w:rsidRPr="0096731D">
        <w:rPr>
          <w:rFonts w:ascii="Arial" w:eastAsia="Times New Roman" w:hAnsi="Arial" w:cs="Arial"/>
          <w:strike/>
          <w:color w:val="000000"/>
          <w:sz w:val="20"/>
          <w:szCs w:val="20"/>
        </w:rPr>
        <w:t xml:space="preserve">Art. 31.  Poderão ser fornecidas certidões de protestos, não cancelados, a quaisquer interessados, desde que requeridas por </w:t>
      </w:r>
      <w:proofErr w:type="gramStart"/>
      <w:r w:rsidRPr="0096731D">
        <w:rPr>
          <w:rFonts w:ascii="Arial" w:eastAsia="Times New Roman" w:hAnsi="Arial" w:cs="Arial"/>
          <w:strike/>
          <w:color w:val="000000"/>
          <w:sz w:val="20"/>
          <w:szCs w:val="20"/>
        </w:rPr>
        <w:t>escrito.</w:t>
      </w:r>
      <w:proofErr w:type="gramEnd"/>
      <w:r w:rsidRPr="0096731D">
        <w:rPr>
          <w:rFonts w:ascii="Arial" w:eastAsia="Times New Roman" w:hAnsi="Arial" w:cs="Arial"/>
          <w:strike/>
          <w:color w:val="000000"/>
          <w:sz w:val="20"/>
          <w:szCs w:val="20"/>
        </w:rPr>
        <w:fldChar w:fldCharType="begin"/>
      </w:r>
      <w:r w:rsidRPr="0096731D">
        <w:rPr>
          <w:rFonts w:ascii="Arial" w:eastAsia="Times New Roman" w:hAnsi="Arial" w:cs="Arial"/>
          <w:strike/>
          <w:color w:val="000000"/>
          <w:sz w:val="20"/>
          <w:szCs w:val="20"/>
        </w:rPr>
        <w:instrText xml:space="preserve"> HYPERLINK "http://www.planalto.gov.br/ccivil_03/MPV/Antigas/1894-22.htm" \l "art10" </w:instrText>
      </w:r>
      <w:r w:rsidRPr="0096731D">
        <w:rPr>
          <w:rFonts w:ascii="Arial" w:eastAsia="Times New Roman" w:hAnsi="Arial" w:cs="Arial"/>
          <w:strike/>
          <w:color w:val="000000"/>
          <w:sz w:val="20"/>
          <w:szCs w:val="20"/>
        </w:rPr>
        <w:fldChar w:fldCharType="separate"/>
      </w:r>
      <w:r w:rsidRPr="0096731D">
        <w:rPr>
          <w:rFonts w:ascii="Arial" w:eastAsia="Times New Roman" w:hAnsi="Arial" w:cs="Arial"/>
          <w:strike/>
          <w:color w:val="0000FF"/>
          <w:sz w:val="20"/>
          <w:szCs w:val="20"/>
          <w:u w:val="single"/>
        </w:rPr>
        <w:t>(Redação dada pela Medida Provisória nº 1.894-22, de 1999)</w:t>
      </w:r>
      <w:r w:rsidRPr="0096731D">
        <w:rPr>
          <w:rFonts w:ascii="Arial" w:eastAsia="Times New Roman" w:hAnsi="Arial" w:cs="Arial"/>
          <w:strike/>
          <w:color w:val="000000"/>
          <w:sz w:val="20"/>
          <w:szCs w:val="20"/>
        </w:rPr>
        <w:fldChar w:fldCharType="end"/>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31"/>
      <w:bookmarkEnd w:id="41"/>
      <w:r w:rsidRPr="0096731D">
        <w:rPr>
          <w:rFonts w:ascii="Arial" w:eastAsia="Times New Roman" w:hAnsi="Arial" w:cs="Arial"/>
          <w:color w:val="000000"/>
          <w:sz w:val="24"/>
          <w:szCs w:val="24"/>
        </w:rPr>
        <w:t>Art. 31. Poderão ser fornecidas certidões de protestos, não cancelados, a quaisquer interessados, desde que requeridas por escrito. </w:t>
      </w:r>
      <w:hyperlink r:id="rId36" w:anchor="art40" w:history="1">
        <w:r w:rsidRPr="0096731D">
          <w:rPr>
            <w:rFonts w:ascii="Arial" w:eastAsia="Times New Roman" w:hAnsi="Arial" w:cs="Arial"/>
            <w:color w:val="0000FF"/>
            <w:sz w:val="24"/>
            <w:szCs w:val="24"/>
            <w:u w:val="single"/>
          </w:rPr>
          <w:t>(Redação dada pela Lei nº 9.841, de 5.10.1999)</w:t>
        </w:r>
        <w:proofErr w:type="gramStart"/>
      </w:hyperlink>
      <w:proofErr w:type="gramEnd"/>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XII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Dos Livros e Arquivos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32"/>
      <w:bookmarkEnd w:id="42"/>
      <w:r w:rsidRPr="0096731D">
        <w:rPr>
          <w:rFonts w:ascii="Arial" w:eastAsia="Times New Roman" w:hAnsi="Arial" w:cs="Arial"/>
          <w:color w:val="000000"/>
          <w:sz w:val="24"/>
          <w:szCs w:val="24"/>
        </w:rPr>
        <w:t>Art. 32. O livro de Protocolo poderá ser escriturado mediante processo manual, mecânico, eletrônico ou informatizado, em folhas soltas e com colunas destinadas às seguintes anotações: número de ordem, natureza do título ou documento de dívida, valor, apresentante, devedor e ocorrências.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Parágrafo único. A escrituração será diária, constando do termo de encerramento o número de documentos apresentados no dia, sendo a data da protocolização a mesma do termo diário do encerramento.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33"/>
      <w:bookmarkEnd w:id="43"/>
      <w:r w:rsidRPr="0096731D">
        <w:rPr>
          <w:rFonts w:ascii="Arial" w:eastAsia="Times New Roman" w:hAnsi="Arial" w:cs="Arial"/>
          <w:color w:val="000000"/>
          <w:sz w:val="24"/>
          <w:szCs w:val="24"/>
        </w:rPr>
        <w:t>Art. 33. Os livros de Registros de Protesto serão abertos e encerrados pelo Tabelião de Protestos ou seus Substitutos, ou ainda por Escrevente autorizado, com suas folhas numeradas e rubricadas.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34"/>
      <w:bookmarkEnd w:id="44"/>
      <w:r w:rsidRPr="0096731D">
        <w:rPr>
          <w:rFonts w:ascii="Arial" w:eastAsia="Times New Roman" w:hAnsi="Arial" w:cs="Arial"/>
          <w:color w:val="000000"/>
          <w:sz w:val="24"/>
          <w:szCs w:val="24"/>
        </w:rPr>
        <w:t>Art. 34. Os índices serão de localização dos protestos registrados e conterão os nomes dos devedores, na forma do § 4º do art. 21, vedada a exclusão ou omissão de nomes e de protestos, ainda que em caráter provisório ou parcial, não decorrente do cancelamento definitivo do protesto.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 1º Os índices conterão referência ao livro e à folha, ao microfilme ou ao arquivo eletrônico onde estiver registrado o protesto, ou ao número do registro, e aos cancelamentos de protestos efetuados.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Os índices poderão ser elaborados pelo sistema de fichas, microfichas ou banco eletrônico de dados.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35"/>
      <w:bookmarkEnd w:id="45"/>
      <w:r w:rsidRPr="0096731D">
        <w:rPr>
          <w:rFonts w:ascii="Arial" w:eastAsia="Times New Roman" w:hAnsi="Arial" w:cs="Arial"/>
          <w:color w:val="000000"/>
          <w:sz w:val="24"/>
          <w:szCs w:val="24"/>
        </w:rPr>
        <w:t>Art. 35. O Tabelião de Protestos arquivará ainda: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 - intimações;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II - editais;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III - documentos apresentados para a averbação no registro de protestos e ordens de cancelamentos;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IV - mandados e ofícios judiciais;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V - solicitações de retirada de documentos pelo apresentante;</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VI - comprovantes de entrega de pagamentos aos credores;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VII - comprovantes de devolução de documentos de dívida irregulares.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1º Os arquivos deverão ser conservados, pelo menos, durante os seguintes prazos: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 - um ano, para as intimações e editais correspondentes a documentos protestados e ordens de cancelamento;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II - seis meses, para as intimações e editais correspondentes a documentos pagos ou retirados além do </w:t>
      </w:r>
      <w:proofErr w:type="gramStart"/>
      <w:r w:rsidRPr="0096731D">
        <w:rPr>
          <w:rFonts w:ascii="Arial" w:eastAsia="Times New Roman" w:hAnsi="Arial" w:cs="Arial"/>
          <w:color w:val="000000"/>
          <w:sz w:val="24"/>
          <w:szCs w:val="24"/>
        </w:rPr>
        <w:t>tríduo</w:t>
      </w:r>
      <w:proofErr w:type="gramEnd"/>
      <w:r w:rsidRPr="0096731D">
        <w:rPr>
          <w:rFonts w:ascii="Arial" w:eastAsia="Times New Roman" w:hAnsi="Arial" w:cs="Arial"/>
          <w:color w:val="000000"/>
          <w:sz w:val="24"/>
          <w:szCs w:val="24"/>
        </w:rPr>
        <w:t xml:space="preserve"> legal;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III - trinta dias, para os comprovantes de entrega de pagamento aos credores, para as solicitações de retirada dos apresentantes e para os comprovantes de devolução, por irregularidade, aos mesmos, dos títulos e documentos de dívidas.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2º Para os livros e documentos microfilmados ou gravados por processo eletrônico de imagens não subsiste a obrigatoriedade de sua conservação.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3º Os mandados judiciais de sustação de protesto deverão ser conservados, juntamente com os respectivos documentos, até solução definitiva por parte do Juízo.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36"/>
      <w:bookmarkEnd w:id="46"/>
      <w:r w:rsidRPr="0096731D">
        <w:rPr>
          <w:rFonts w:ascii="Arial" w:eastAsia="Times New Roman" w:hAnsi="Arial" w:cs="Arial"/>
          <w:color w:val="000000"/>
          <w:sz w:val="24"/>
          <w:szCs w:val="24"/>
        </w:rPr>
        <w:t>Art. 36. O prazo de arquivamento é de três anos para livros de protocolo e de dez anos para os livros de registros de protesto e respectivos títulos.</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XIII</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lastRenderedPageBreak/>
        <w:t>Dos Emolumentos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37"/>
      <w:bookmarkEnd w:id="47"/>
      <w:r w:rsidRPr="0096731D">
        <w:rPr>
          <w:rFonts w:ascii="Arial" w:eastAsia="Times New Roman" w:hAnsi="Arial" w:cs="Arial"/>
          <w:color w:val="000000"/>
          <w:sz w:val="24"/>
          <w:szCs w:val="24"/>
        </w:rPr>
        <w:t xml:space="preserve">Art. 37. Pelos atos que praticarem em decorrência desta Lei, os Tabeliães de Protesto </w:t>
      </w:r>
      <w:proofErr w:type="gramStart"/>
      <w:r w:rsidRPr="0096731D">
        <w:rPr>
          <w:rFonts w:ascii="Arial" w:eastAsia="Times New Roman" w:hAnsi="Arial" w:cs="Arial"/>
          <w:color w:val="000000"/>
          <w:sz w:val="24"/>
          <w:szCs w:val="24"/>
        </w:rPr>
        <w:t>perceberão,</w:t>
      </w:r>
      <w:proofErr w:type="gramEnd"/>
      <w:r w:rsidRPr="0096731D">
        <w:rPr>
          <w:rFonts w:ascii="Arial" w:eastAsia="Times New Roman" w:hAnsi="Arial" w:cs="Arial"/>
          <w:color w:val="000000"/>
          <w:sz w:val="24"/>
          <w:szCs w:val="24"/>
        </w:rPr>
        <w:t xml:space="preserve"> diretamente das partes, a título de remuneração, os emolumentos fixados na forma da lei estadual e de seus decretos regulamentadores, salvo quando o serviço for estatizado.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strike/>
          <w:color w:val="000000"/>
          <w:sz w:val="24"/>
          <w:szCs w:val="24"/>
        </w:rPr>
        <w:t>§ 1º Poderá ser exigido depósito prévio dos emolumentos e demais despesas devidas, caso em que, igual importância deverá ser reembolsada ao apresentante por ocasião da prestação de contas, quando ressarcidas pelo devedor no Tabelionato.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37§1"/>
      <w:bookmarkEnd w:id="48"/>
      <w:r w:rsidRPr="0096731D">
        <w:rPr>
          <w:rFonts w:ascii="Arial" w:eastAsia="Times New Roman" w:hAnsi="Arial" w:cs="Arial"/>
          <w:color w:val="000000"/>
          <w:sz w:val="20"/>
          <w:szCs w:val="20"/>
        </w:rPr>
        <w:t>§ 1º Poderá ser exigido depósito prévio dos emolumentos e das demais despesas devidas, caso em que igual importância deverá ser reembolsada ao apresentante por ocasião da prestação de contas, quando ressarcidas pelo devedor no tabelionato, exceto em relação aos títulos ou documentos de dívida apresentados a protesto em conformidade com os §§ 4º e 5º deste artigo ou com lei federal específica.    </w:t>
      </w:r>
      <w:hyperlink r:id="rId37" w:anchor="art11" w:history="1">
        <w:r w:rsidRPr="0096731D">
          <w:rPr>
            <w:rFonts w:ascii="Arial" w:eastAsia="Times New Roman" w:hAnsi="Arial" w:cs="Arial"/>
            <w:color w:val="0000FF"/>
            <w:sz w:val="20"/>
            <w:szCs w:val="20"/>
            <w:u w:val="single"/>
          </w:rPr>
          <w:t>(Redação dada pela Lei nº 14.711, de 2023)</w:t>
        </w:r>
        <w:proofErr w:type="gramStart"/>
      </w:hyperlink>
      <w:proofErr w:type="gramEnd"/>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xml:space="preserve">§ 2º Todo e qualquer ato praticado pelo Tabelião de Protesto </w:t>
      </w:r>
      <w:proofErr w:type="gramStart"/>
      <w:r w:rsidRPr="0096731D">
        <w:rPr>
          <w:rFonts w:ascii="Arial" w:eastAsia="Times New Roman" w:hAnsi="Arial" w:cs="Arial"/>
          <w:color w:val="000000"/>
          <w:sz w:val="24"/>
          <w:szCs w:val="24"/>
        </w:rPr>
        <w:t>será cotado</w:t>
      </w:r>
      <w:proofErr w:type="gramEnd"/>
      <w:r w:rsidRPr="0096731D">
        <w:rPr>
          <w:rFonts w:ascii="Arial" w:eastAsia="Times New Roman" w:hAnsi="Arial" w:cs="Arial"/>
          <w:color w:val="000000"/>
          <w:sz w:val="24"/>
          <w:szCs w:val="24"/>
        </w:rPr>
        <w:t>, identificando-se as parcelas componentes do seu total.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 3º Pelo ato de digitalização e gravação eletrônica dos títulos e outros documentos, serão cobrados os mesmos valores previstos na tabela de emolumentos para o ato de microfilmagem.</w:t>
      </w:r>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bookmarkStart w:id="49" w:name="art37§4"/>
      <w:bookmarkEnd w:id="49"/>
      <w:r w:rsidRPr="0096731D">
        <w:rPr>
          <w:rFonts w:ascii="Arial" w:eastAsia="Times New Roman" w:hAnsi="Arial" w:cs="Arial"/>
          <w:color w:val="000000"/>
          <w:sz w:val="20"/>
          <w:szCs w:val="20"/>
        </w:rPr>
        <w:t>§ 4º (VETADO).   </w:t>
      </w:r>
      <w:hyperlink r:id="rId38"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5º (VETADO).    </w:t>
      </w:r>
      <w:hyperlink r:id="rId39"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6º Os valores destinados aos ofícios de distribuição ou outros serviços extrajudiciais, aos entes públicos ou a entidades, a título de emolumentos, custas, taxa de fiscalização, contribuições, custeio de atos gratuitos, tributos, ou em caráter assistencial, serão devidos na forma prevista no </w:t>
      </w:r>
      <w:r w:rsidRPr="0096731D">
        <w:rPr>
          <w:rFonts w:ascii="Arial" w:eastAsia="Times New Roman" w:hAnsi="Arial" w:cs="Arial"/>
          <w:b/>
          <w:bCs/>
          <w:color w:val="000000"/>
          <w:sz w:val="20"/>
          <w:szCs w:val="20"/>
        </w:rPr>
        <w:t>caput</w:t>
      </w:r>
      <w:r w:rsidRPr="0096731D">
        <w:rPr>
          <w:rFonts w:ascii="Arial" w:eastAsia="Times New Roman" w:hAnsi="Arial" w:cs="Arial"/>
          <w:color w:val="000000"/>
          <w:sz w:val="20"/>
          <w:szCs w:val="20"/>
        </w:rPr>
        <w:t> deste artigo e repassados somente após o efetivo recebimento pelo tabelião de protesto ou o responsável interino pelo expediente.    </w:t>
      </w:r>
      <w:hyperlink r:id="rId40"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CAPÍTULO XIV</w:t>
      </w:r>
    </w:p>
    <w:p w:rsidR="0096731D" w:rsidRPr="0096731D" w:rsidRDefault="0096731D" w:rsidP="0096731D">
      <w:pPr>
        <w:spacing w:before="100" w:beforeAutospacing="1" w:after="100" w:afterAutospacing="1" w:line="240" w:lineRule="auto"/>
        <w:ind w:firstLine="525"/>
        <w:jc w:val="center"/>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Disposições Finais</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 w:name="art38"/>
      <w:bookmarkEnd w:id="50"/>
      <w:r w:rsidRPr="0096731D">
        <w:rPr>
          <w:rFonts w:ascii="Arial" w:eastAsia="Times New Roman" w:hAnsi="Arial" w:cs="Arial"/>
          <w:color w:val="000000"/>
          <w:sz w:val="24"/>
          <w:szCs w:val="24"/>
        </w:rPr>
        <w:t>Art. 38. Os Tabeliães de Protesto de Títulos são civilmente responsáveis por todos os prejuízos que causarem, por culpa ou dolo, pessoalmente, pelos substitutos que designarem ou Escreventes que autorizarem, assegurado o direito de regresso.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39"/>
      <w:bookmarkEnd w:id="51"/>
      <w:r w:rsidRPr="0096731D">
        <w:rPr>
          <w:rFonts w:ascii="Arial" w:eastAsia="Times New Roman" w:hAnsi="Arial" w:cs="Arial"/>
          <w:color w:val="000000"/>
          <w:sz w:val="24"/>
          <w:szCs w:val="24"/>
        </w:rPr>
        <w:t>Art. 39. A reprodução de microfilme ou do processamento eletrônico da imagem, do título ou de qualquer documento arquivado no Tabelionato, quando autenticado pelo Tabelião de Protesto, por seu Substituto ou Escrevente autorizado, guarda o mesmo valor do original, independentemente de restauração judicial.</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40"/>
      <w:bookmarkEnd w:id="52"/>
      <w:r w:rsidRPr="0096731D">
        <w:rPr>
          <w:rFonts w:ascii="Arial" w:eastAsia="Times New Roman" w:hAnsi="Arial" w:cs="Arial"/>
          <w:color w:val="000000"/>
          <w:sz w:val="24"/>
          <w:szCs w:val="24"/>
        </w:rPr>
        <w:lastRenderedPageBreak/>
        <w:t>Art. 40. Não havendo prazo assinado, a data do registro do protesto é o termo inicial da incidência de juros, taxas e atualizações monetárias sobre o valor da obrigação contida no título ou documento de dívida.</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41"/>
      <w:bookmarkEnd w:id="53"/>
      <w:r w:rsidRPr="0096731D">
        <w:rPr>
          <w:rFonts w:ascii="Arial" w:eastAsia="Times New Roman" w:hAnsi="Arial" w:cs="Arial"/>
          <w:color w:val="000000"/>
          <w:sz w:val="24"/>
          <w:szCs w:val="24"/>
        </w:rPr>
        <w:t xml:space="preserve">Art. 41. Para os serviços previstos nesta Lei os Tabeliães poderão adotar, independentemente de autorização, sistemas de computação, microfilmagem, gravação </w:t>
      </w:r>
      <w:proofErr w:type="gramStart"/>
      <w:r w:rsidRPr="0096731D">
        <w:rPr>
          <w:rFonts w:ascii="Arial" w:eastAsia="Times New Roman" w:hAnsi="Arial" w:cs="Arial"/>
          <w:color w:val="000000"/>
          <w:sz w:val="24"/>
          <w:szCs w:val="24"/>
        </w:rPr>
        <w:t>eletrônica</w:t>
      </w:r>
      <w:proofErr w:type="gramEnd"/>
      <w:r w:rsidRPr="0096731D">
        <w:rPr>
          <w:rFonts w:ascii="Arial" w:eastAsia="Times New Roman" w:hAnsi="Arial" w:cs="Arial"/>
          <w:color w:val="000000"/>
          <w:sz w:val="24"/>
          <w:szCs w:val="24"/>
        </w:rPr>
        <w:t xml:space="preserve"> de imagem e quaisquer outros meios de reprodução.</w:t>
      </w:r>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bookmarkStart w:id="54" w:name="art41a"/>
      <w:bookmarkEnd w:id="54"/>
      <w:r w:rsidRPr="0096731D">
        <w:rPr>
          <w:rFonts w:ascii="Arial" w:eastAsia="Times New Roman" w:hAnsi="Arial" w:cs="Arial"/>
          <w:color w:val="000000"/>
          <w:sz w:val="20"/>
          <w:szCs w:val="20"/>
        </w:rPr>
        <w:t>Art. 41-A. Os tabeliães de protesto manterão, em âmbito nacional, uma central nacional de serviços eletrônicos compartilhados que prestará, ao menos, os seguintes serviços:    </w:t>
      </w:r>
      <w:hyperlink r:id="rId41"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I - escrituração e emissão de duplicata sob a forma escritural, observado o disposto na legislação específica, inclusive quanto ao requisito de autorização prévia para o exercício da atividade de escrituração pelo órgão supervisor e aos demais requisitos previstos na regulamentação por ele editada;     </w:t>
      </w:r>
      <w:hyperlink r:id="rId42"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II - recepção e distribuição de títulos e documentos de dívida para protesto, desde que escriturais;     </w:t>
      </w:r>
      <w:hyperlink r:id="rId43"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III - consulta gratuita quanto a devedores inadimplentes e aos protestos realizados, aos dados desses protestos e dos tabelionatos aos quais foram distribuídos, ainda que os respectivos títulos e documentos de dívida não sejam escriturais;     </w:t>
      </w:r>
      <w:hyperlink r:id="rId44"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IV - confirmação da autenticidade dos instrumentos de protesto em meio eletrônico; e     </w:t>
      </w:r>
      <w:hyperlink r:id="rId45"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V - anuência eletrônica para o cancelamento de protestos.     </w:t>
      </w:r>
      <w:hyperlink r:id="rId46"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1º A partir da implementação da central de que trata o </w:t>
      </w:r>
      <w:r w:rsidRPr="0096731D">
        <w:rPr>
          <w:rFonts w:ascii="Arial" w:eastAsia="Times New Roman" w:hAnsi="Arial" w:cs="Arial"/>
          <w:b/>
          <w:bCs/>
          <w:color w:val="000000"/>
          <w:sz w:val="20"/>
          <w:szCs w:val="20"/>
        </w:rPr>
        <w:t>caput </w:t>
      </w:r>
      <w:r w:rsidRPr="0096731D">
        <w:rPr>
          <w:rFonts w:ascii="Arial" w:eastAsia="Times New Roman" w:hAnsi="Arial" w:cs="Arial"/>
          <w:color w:val="000000"/>
          <w:sz w:val="20"/>
          <w:szCs w:val="20"/>
        </w:rPr>
        <w:t>deste artigo, os tabelionatos de protesto disponibilizarão ao poder público, por meio eletrônico e sem ônus, o acesso às informações constantes dos seus bancos de dados.    </w:t>
      </w:r>
      <w:hyperlink r:id="rId47" w:anchor="art8" w:history="1">
        <w:r w:rsidRPr="0096731D">
          <w:rPr>
            <w:rFonts w:ascii="Arial" w:eastAsia="Times New Roman" w:hAnsi="Arial" w:cs="Arial"/>
            <w:color w:val="0000FF"/>
            <w:sz w:val="24"/>
            <w:szCs w:val="24"/>
            <w:u w:val="single"/>
          </w:rPr>
          <w:t>(Incluído pela Lei nº 13.775, de 2018)</w:t>
        </w:r>
        <w:proofErr w:type="gramStart"/>
      </w:hyperlink>
      <w:proofErr w:type="gramEnd"/>
    </w:p>
    <w:p w:rsidR="0096731D" w:rsidRPr="0096731D" w:rsidRDefault="0096731D" w:rsidP="0096731D">
      <w:pPr>
        <w:spacing w:before="300" w:after="300" w:line="240" w:lineRule="auto"/>
        <w:ind w:firstLine="567"/>
        <w:jc w:val="both"/>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xml:space="preserve">§ 2º É obrigatória </w:t>
      </w:r>
      <w:proofErr w:type="gramStart"/>
      <w:r w:rsidRPr="0096731D">
        <w:rPr>
          <w:rFonts w:ascii="Arial" w:eastAsia="Times New Roman" w:hAnsi="Arial" w:cs="Arial"/>
          <w:color w:val="000000"/>
          <w:sz w:val="20"/>
          <w:szCs w:val="20"/>
        </w:rPr>
        <w:t>a</w:t>
      </w:r>
      <w:proofErr w:type="gramEnd"/>
      <w:r w:rsidRPr="0096731D">
        <w:rPr>
          <w:rFonts w:ascii="Arial" w:eastAsia="Times New Roman" w:hAnsi="Arial" w:cs="Arial"/>
          <w:color w:val="000000"/>
          <w:sz w:val="20"/>
          <w:szCs w:val="20"/>
        </w:rPr>
        <w:t xml:space="preserve"> adesão imediata de todos os tabeliães de protesto do País ou responsáveis pelo expediente à central nacional de serviços eletrônicos compartilhados de que trata o </w:t>
      </w:r>
      <w:r w:rsidRPr="0096731D">
        <w:rPr>
          <w:rFonts w:ascii="Arial" w:eastAsia="Times New Roman" w:hAnsi="Arial" w:cs="Arial"/>
          <w:b/>
          <w:bCs/>
          <w:color w:val="000000"/>
          <w:sz w:val="20"/>
          <w:szCs w:val="20"/>
        </w:rPr>
        <w:t>caput </w:t>
      </w:r>
      <w:r w:rsidRPr="0096731D">
        <w:rPr>
          <w:rFonts w:ascii="Arial" w:eastAsia="Times New Roman" w:hAnsi="Arial" w:cs="Arial"/>
          <w:color w:val="000000"/>
          <w:sz w:val="20"/>
          <w:szCs w:val="20"/>
        </w:rPr>
        <w:t>deste artigo, sob pena de responsabilização disciplinar nos termos do inciso I do </w:t>
      </w:r>
      <w:r w:rsidRPr="0096731D">
        <w:rPr>
          <w:rFonts w:ascii="Arial" w:eastAsia="Times New Roman" w:hAnsi="Arial" w:cs="Arial"/>
          <w:b/>
          <w:bCs/>
          <w:color w:val="000000"/>
          <w:sz w:val="20"/>
          <w:szCs w:val="20"/>
        </w:rPr>
        <w:t>caput </w:t>
      </w:r>
      <w:r w:rsidRPr="0096731D">
        <w:rPr>
          <w:rFonts w:ascii="Arial" w:eastAsia="Times New Roman" w:hAnsi="Arial" w:cs="Arial"/>
          <w:color w:val="000000"/>
          <w:sz w:val="20"/>
          <w:szCs w:val="20"/>
        </w:rPr>
        <w:t>do art. 31 da Lei nº 8.935, de 18 de novembro de 1994.    </w:t>
      </w:r>
      <w:hyperlink r:id="rId48" w:anchor="art8" w:history="1">
        <w:r w:rsidRPr="0096731D">
          <w:rPr>
            <w:rFonts w:ascii="Arial" w:eastAsia="Times New Roman" w:hAnsi="Arial" w:cs="Arial"/>
            <w:color w:val="0000FF"/>
            <w:sz w:val="24"/>
            <w:szCs w:val="24"/>
            <w:u w:val="single"/>
          </w:rPr>
          <w:t>(Incluído pela Lei nº 13.775, de 2018)</w:t>
        </w:r>
      </w:hyperlink>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bookmarkStart w:id="55" w:name="art41a-§3"/>
      <w:bookmarkEnd w:id="55"/>
      <w:r w:rsidRPr="0096731D">
        <w:rPr>
          <w:rFonts w:ascii="Arial" w:eastAsia="Times New Roman" w:hAnsi="Arial" w:cs="Arial"/>
          <w:color w:val="000000"/>
          <w:sz w:val="20"/>
          <w:szCs w:val="20"/>
        </w:rPr>
        <w:t xml:space="preserve">§ 3º A central nacional de serviços </w:t>
      </w:r>
      <w:proofErr w:type="gramStart"/>
      <w:r w:rsidRPr="0096731D">
        <w:rPr>
          <w:rFonts w:ascii="Arial" w:eastAsia="Times New Roman" w:hAnsi="Arial" w:cs="Arial"/>
          <w:color w:val="000000"/>
          <w:sz w:val="20"/>
          <w:szCs w:val="20"/>
        </w:rPr>
        <w:t>eletrônicos compartilhados prevista</w:t>
      </w:r>
      <w:proofErr w:type="gramEnd"/>
      <w:r w:rsidRPr="0096731D">
        <w:rPr>
          <w:rFonts w:ascii="Arial" w:eastAsia="Times New Roman" w:hAnsi="Arial" w:cs="Arial"/>
          <w:color w:val="000000"/>
          <w:sz w:val="20"/>
          <w:szCs w:val="20"/>
        </w:rPr>
        <w:t xml:space="preserve"> no </w:t>
      </w:r>
      <w:r w:rsidRPr="0096731D">
        <w:rPr>
          <w:rFonts w:ascii="Arial" w:eastAsia="Times New Roman" w:hAnsi="Arial" w:cs="Arial"/>
          <w:b/>
          <w:bCs/>
          <w:color w:val="000000"/>
          <w:sz w:val="20"/>
          <w:szCs w:val="20"/>
        </w:rPr>
        <w:t>caput</w:t>
      </w:r>
      <w:r w:rsidRPr="0096731D">
        <w:rPr>
          <w:rFonts w:ascii="Arial" w:eastAsia="Times New Roman" w:hAnsi="Arial" w:cs="Arial"/>
          <w:color w:val="000000"/>
          <w:sz w:val="20"/>
          <w:szCs w:val="20"/>
        </w:rPr>
        <w:t> deste artigo poderá, diretamente ou mediante convênio com entidade pública ou privada, realizar serviços de coleta, de processamento, de armazenamento e de integração de dados para a emissão e a escrituração de documentos eletrônicos passíveis de protesto.   </w:t>
      </w:r>
      <w:hyperlink r:id="rId49"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t>§ 4º Ficam asseguradas a gratuidade dos serviços especificados nos incisos II, III, IV e V do </w:t>
      </w:r>
      <w:r w:rsidRPr="0096731D">
        <w:rPr>
          <w:rFonts w:ascii="Arial" w:eastAsia="Times New Roman" w:hAnsi="Arial" w:cs="Arial"/>
          <w:b/>
          <w:bCs/>
          <w:color w:val="000000"/>
          <w:sz w:val="20"/>
          <w:szCs w:val="20"/>
        </w:rPr>
        <w:t>caput</w:t>
      </w:r>
      <w:r w:rsidRPr="0096731D">
        <w:rPr>
          <w:rFonts w:ascii="Arial" w:eastAsia="Times New Roman" w:hAnsi="Arial" w:cs="Arial"/>
          <w:color w:val="000000"/>
          <w:sz w:val="20"/>
          <w:szCs w:val="20"/>
        </w:rPr>
        <w:t> e a livre estipulação de preço em relação aos serviços previstos no inciso I do </w:t>
      </w:r>
      <w:r w:rsidRPr="0096731D">
        <w:rPr>
          <w:rFonts w:ascii="Arial" w:eastAsia="Times New Roman" w:hAnsi="Arial" w:cs="Arial"/>
          <w:b/>
          <w:bCs/>
          <w:color w:val="000000"/>
          <w:sz w:val="20"/>
          <w:szCs w:val="20"/>
        </w:rPr>
        <w:t>caput</w:t>
      </w:r>
      <w:r w:rsidRPr="0096731D">
        <w:rPr>
          <w:rFonts w:ascii="Arial" w:eastAsia="Times New Roman" w:hAnsi="Arial" w:cs="Arial"/>
          <w:color w:val="000000"/>
          <w:sz w:val="20"/>
          <w:szCs w:val="20"/>
        </w:rPr>
        <w:t> deste artigo e demais serviços complementares disponibilizados aos usuários pela entidade credenciada pelos tabeliães de protesto.    </w:t>
      </w:r>
      <w:hyperlink r:id="rId50" w:anchor="art11" w:history="1">
        <w:r w:rsidRPr="0096731D">
          <w:rPr>
            <w:rFonts w:ascii="Arial" w:eastAsia="Times New Roman" w:hAnsi="Arial" w:cs="Arial"/>
            <w:color w:val="0000FF"/>
            <w:sz w:val="20"/>
            <w:szCs w:val="20"/>
            <w:u w:val="single"/>
          </w:rPr>
          <w:t>(Incluído pela Lei nº 14.711, de 2023)</w:t>
        </w:r>
        <w:proofErr w:type="gramStart"/>
      </w:hyperlink>
      <w:proofErr w:type="gramEnd"/>
    </w:p>
    <w:p w:rsidR="0096731D" w:rsidRPr="0096731D" w:rsidRDefault="0096731D" w:rsidP="0096731D">
      <w:pPr>
        <w:spacing w:before="225" w:after="225" w:line="240" w:lineRule="auto"/>
        <w:ind w:firstLine="570"/>
        <w:rPr>
          <w:rFonts w:ascii="Times New Roman" w:eastAsia="Times New Roman" w:hAnsi="Times New Roman" w:cs="Times New Roman"/>
          <w:color w:val="000000"/>
          <w:sz w:val="27"/>
          <w:szCs w:val="27"/>
        </w:rPr>
      </w:pPr>
      <w:r w:rsidRPr="0096731D">
        <w:rPr>
          <w:rFonts w:ascii="Arial" w:eastAsia="Times New Roman" w:hAnsi="Arial" w:cs="Arial"/>
          <w:color w:val="000000"/>
          <w:sz w:val="20"/>
          <w:szCs w:val="20"/>
        </w:rPr>
        <w:lastRenderedPageBreak/>
        <w:t>§ 5º O serviço de que trata o </w:t>
      </w:r>
      <w:hyperlink r:id="rId51" w:anchor="art11" w:history="1">
        <w:r w:rsidRPr="0096731D">
          <w:rPr>
            <w:rFonts w:ascii="Arial" w:eastAsia="Times New Roman" w:hAnsi="Arial" w:cs="Arial"/>
            <w:color w:val="0000FF"/>
            <w:sz w:val="20"/>
            <w:szCs w:val="20"/>
            <w:u w:val="single"/>
          </w:rPr>
          <w:t>art. 11 da Lei nº 14.206, de 27 de setembro de 2021</w:t>
        </w:r>
      </w:hyperlink>
      <w:r w:rsidRPr="0096731D">
        <w:rPr>
          <w:rFonts w:ascii="Arial" w:eastAsia="Times New Roman" w:hAnsi="Arial" w:cs="Arial"/>
          <w:color w:val="000000"/>
          <w:sz w:val="20"/>
          <w:szCs w:val="20"/>
        </w:rPr>
        <w:t xml:space="preserve">, poderá ser executado pela central nacional de serviços </w:t>
      </w:r>
      <w:proofErr w:type="gramStart"/>
      <w:r w:rsidRPr="0096731D">
        <w:rPr>
          <w:rFonts w:ascii="Arial" w:eastAsia="Times New Roman" w:hAnsi="Arial" w:cs="Arial"/>
          <w:color w:val="000000"/>
          <w:sz w:val="20"/>
          <w:szCs w:val="20"/>
        </w:rPr>
        <w:t>eletrônicos compartilhados prevista</w:t>
      </w:r>
      <w:proofErr w:type="gramEnd"/>
      <w:r w:rsidRPr="0096731D">
        <w:rPr>
          <w:rFonts w:ascii="Arial" w:eastAsia="Times New Roman" w:hAnsi="Arial" w:cs="Arial"/>
          <w:color w:val="000000"/>
          <w:sz w:val="20"/>
          <w:szCs w:val="20"/>
        </w:rPr>
        <w:t xml:space="preserve"> no </w:t>
      </w:r>
      <w:r w:rsidRPr="0096731D">
        <w:rPr>
          <w:rFonts w:ascii="Arial" w:eastAsia="Times New Roman" w:hAnsi="Arial" w:cs="Arial"/>
          <w:b/>
          <w:bCs/>
          <w:color w:val="000000"/>
          <w:sz w:val="20"/>
          <w:szCs w:val="20"/>
        </w:rPr>
        <w:t>caput</w:t>
      </w:r>
      <w:r w:rsidRPr="0096731D">
        <w:rPr>
          <w:rFonts w:ascii="Arial" w:eastAsia="Times New Roman" w:hAnsi="Arial" w:cs="Arial"/>
          <w:color w:val="000000"/>
          <w:sz w:val="20"/>
          <w:szCs w:val="20"/>
        </w:rPr>
        <w:t> deste artigo, em regime de autorização.    </w:t>
      </w:r>
      <w:hyperlink r:id="rId52" w:anchor="art11" w:history="1">
        <w:r w:rsidRPr="0096731D">
          <w:rPr>
            <w:rFonts w:ascii="Arial" w:eastAsia="Times New Roman" w:hAnsi="Arial" w:cs="Arial"/>
            <w:color w:val="0000FF"/>
            <w:sz w:val="20"/>
            <w:szCs w:val="20"/>
            <w:u w:val="single"/>
          </w:rPr>
          <w:t>(Incluído pela Lei nº 14.711, de 2023)</w:t>
        </w:r>
      </w:hyperlink>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42"/>
      <w:bookmarkEnd w:id="56"/>
      <w:r w:rsidRPr="0096731D">
        <w:rPr>
          <w:rFonts w:ascii="Arial" w:eastAsia="Times New Roman" w:hAnsi="Arial" w:cs="Arial"/>
          <w:color w:val="000000"/>
          <w:sz w:val="24"/>
          <w:szCs w:val="24"/>
        </w:rPr>
        <w:t>Art. 42. Esta Lei entra em vigor na data de sua publicação.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43"/>
      <w:bookmarkEnd w:id="57"/>
      <w:r w:rsidRPr="0096731D">
        <w:rPr>
          <w:rFonts w:ascii="Arial" w:eastAsia="Times New Roman" w:hAnsi="Arial" w:cs="Arial"/>
          <w:color w:val="000000"/>
          <w:sz w:val="24"/>
          <w:szCs w:val="24"/>
        </w:rPr>
        <w:t>Art. 43. Revogam-se as disposições em contrário.</w:t>
      </w:r>
    </w:p>
    <w:p w:rsidR="0096731D" w:rsidRPr="0096731D" w:rsidRDefault="0096731D" w:rsidP="0096731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Brasília, 10 de setembro de 1997; 176º da Independência e 109º da República.</w:t>
      </w:r>
    </w:p>
    <w:p w:rsidR="0096731D" w:rsidRPr="0096731D" w:rsidRDefault="0096731D" w:rsidP="0096731D">
      <w:pPr>
        <w:spacing w:before="100" w:beforeAutospacing="1" w:after="100" w:afterAutospacing="1" w:line="240" w:lineRule="auto"/>
        <w:rPr>
          <w:rFonts w:ascii="Times New Roman" w:eastAsia="Times New Roman" w:hAnsi="Times New Roman" w:cs="Times New Roman"/>
          <w:color w:val="000000"/>
          <w:sz w:val="27"/>
          <w:szCs w:val="27"/>
        </w:rPr>
      </w:pPr>
      <w:r w:rsidRPr="0096731D">
        <w:rPr>
          <w:rFonts w:ascii="Arial" w:eastAsia="Times New Roman" w:hAnsi="Arial" w:cs="Arial"/>
          <w:color w:val="000000"/>
          <w:sz w:val="24"/>
          <w:szCs w:val="24"/>
        </w:rPr>
        <w:t>FERNANDO HENRIQUE CARDOSO</w:t>
      </w:r>
      <w:r w:rsidRPr="0096731D">
        <w:rPr>
          <w:rFonts w:ascii="Arial" w:eastAsia="Times New Roman" w:hAnsi="Arial" w:cs="Arial"/>
          <w:color w:val="000000"/>
          <w:sz w:val="24"/>
          <w:szCs w:val="24"/>
        </w:rPr>
        <w:br/>
      </w:r>
      <w:r w:rsidRPr="0096731D">
        <w:rPr>
          <w:rFonts w:ascii="Times New Roman" w:eastAsia="Times New Roman" w:hAnsi="Times New Roman" w:cs="Times New Roman"/>
          <w:i/>
          <w:iCs/>
          <w:color w:val="000000"/>
          <w:sz w:val="27"/>
          <w:szCs w:val="27"/>
        </w:rPr>
        <w:t> </w:t>
      </w:r>
      <w:r w:rsidRPr="0096731D">
        <w:rPr>
          <w:rFonts w:ascii="Arial" w:eastAsia="Times New Roman" w:hAnsi="Arial" w:cs="Arial"/>
          <w:i/>
          <w:iCs/>
          <w:color w:val="000000"/>
          <w:sz w:val="20"/>
          <w:szCs w:val="20"/>
        </w:rPr>
        <w:t>Iris Rezende</w:t>
      </w:r>
    </w:p>
    <w:p w:rsidR="0096731D" w:rsidRPr="0096731D" w:rsidRDefault="0096731D" w:rsidP="0096731D">
      <w:pPr>
        <w:spacing w:before="100" w:beforeAutospacing="1" w:after="100" w:afterAutospacing="1" w:line="240" w:lineRule="auto"/>
        <w:rPr>
          <w:rFonts w:ascii="Times New Roman" w:eastAsia="Times New Roman" w:hAnsi="Times New Roman" w:cs="Times New Roman"/>
          <w:color w:val="000000"/>
          <w:sz w:val="27"/>
          <w:szCs w:val="27"/>
        </w:rPr>
      </w:pPr>
      <w:r w:rsidRPr="0096731D">
        <w:rPr>
          <w:rFonts w:ascii="Arial" w:eastAsia="Times New Roman" w:hAnsi="Arial" w:cs="Arial"/>
          <w:color w:val="FF0000"/>
          <w:sz w:val="20"/>
          <w:szCs w:val="20"/>
        </w:rPr>
        <w:t xml:space="preserve">Este texto não substitui o publicado no D.O.U. </w:t>
      </w:r>
      <w:proofErr w:type="gramStart"/>
      <w:r w:rsidRPr="0096731D">
        <w:rPr>
          <w:rFonts w:ascii="Arial" w:eastAsia="Times New Roman" w:hAnsi="Arial" w:cs="Arial"/>
          <w:color w:val="FF0000"/>
          <w:sz w:val="20"/>
          <w:szCs w:val="20"/>
        </w:rPr>
        <w:t>de</w:t>
      </w:r>
      <w:proofErr w:type="gramEnd"/>
      <w:r w:rsidRPr="0096731D">
        <w:rPr>
          <w:rFonts w:ascii="Arial" w:eastAsia="Times New Roman" w:hAnsi="Arial" w:cs="Arial"/>
          <w:color w:val="FF0000"/>
          <w:sz w:val="20"/>
          <w:szCs w:val="20"/>
        </w:rPr>
        <w:t xml:space="preserve"> 11.09.1997</w:t>
      </w:r>
    </w:p>
    <w:p w:rsidR="0096731D" w:rsidRPr="0096731D" w:rsidRDefault="0096731D" w:rsidP="0096731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96731D">
        <w:rPr>
          <w:rFonts w:ascii="Arial" w:eastAsia="Times New Roman" w:hAnsi="Arial" w:cs="Arial"/>
          <w:color w:val="FF0000"/>
          <w:sz w:val="20"/>
          <w:szCs w:val="20"/>
        </w:rPr>
        <w:t>*</w:t>
      </w:r>
      <w:bookmarkStart w:id="58" w:name="_GoBack"/>
      <w:bookmarkEnd w:id="58"/>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31D"/>
    <w:rsid w:val="005320DE"/>
    <w:rsid w:val="0096731D"/>
    <w:rsid w:val="00DE180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6731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6731D"/>
    <w:rPr>
      <w:b/>
      <w:bCs/>
    </w:rPr>
  </w:style>
  <w:style w:type="character" w:styleId="Hyperlink">
    <w:name w:val="Hyperlink"/>
    <w:basedOn w:val="Fontepargpadro"/>
    <w:uiPriority w:val="99"/>
    <w:semiHidden/>
    <w:unhideWhenUsed/>
    <w:rsid w:val="0096731D"/>
    <w:rPr>
      <w:color w:val="0000FF"/>
      <w:u w:val="single"/>
    </w:rPr>
  </w:style>
  <w:style w:type="paragraph" w:customStyle="1" w:styleId="texto2">
    <w:name w:val="texto2"/>
    <w:basedOn w:val="Normal"/>
    <w:rsid w:val="0096731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6731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6731D"/>
    <w:rPr>
      <w:b/>
      <w:bCs/>
    </w:rPr>
  </w:style>
  <w:style w:type="character" w:styleId="Hyperlink">
    <w:name w:val="Hyperlink"/>
    <w:basedOn w:val="Fontepargpadro"/>
    <w:uiPriority w:val="99"/>
    <w:semiHidden/>
    <w:unhideWhenUsed/>
    <w:rsid w:val="0096731D"/>
    <w:rPr>
      <w:color w:val="0000FF"/>
      <w:u w:val="single"/>
    </w:rPr>
  </w:style>
  <w:style w:type="paragraph" w:customStyle="1" w:styleId="texto2">
    <w:name w:val="texto2"/>
    <w:basedOn w:val="Normal"/>
    <w:rsid w:val="009673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1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23-2026/2023/Lei/L14711.htm" TargetMode="External"/><Relationship Id="rId18" Type="http://schemas.openxmlformats.org/officeDocument/2006/relationships/hyperlink" Target="http://www.planalto.gov.br/ccivil_03/_Ato2023-2026/2023/Lei/L14711.htm" TargetMode="External"/><Relationship Id="rId26" Type="http://schemas.openxmlformats.org/officeDocument/2006/relationships/hyperlink" Target="http://www.planalto.gov.br/ccivil_03/_Ato2023-2026/2023/Lei/L14711.htm" TargetMode="External"/><Relationship Id="rId39" Type="http://schemas.openxmlformats.org/officeDocument/2006/relationships/hyperlink" Target="http://www.planalto.gov.br/ccivil_03/_Ato2023-2026/2023/Lei/L14711.htm" TargetMode="External"/><Relationship Id="rId3" Type="http://schemas.openxmlformats.org/officeDocument/2006/relationships/settings" Target="settings.xml"/><Relationship Id="rId21" Type="http://schemas.openxmlformats.org/officeDocument/2006/relationships/hyperlink" Target="http://www.planalto.gov.br/ccivil_03/_Ato2023-2026/2023/Lei/L14711.htm" TargetMode="External"/><Relationship Id="rId34" Type="http://schemas.openxmlformats.org/officeDocument/2006/relationships/hyperlink" Target="http://www.planalto.gov.br/ccivil_03/leis/L9841.htm" TargetMode="External"/><Relationship Id="rId42" Type="http://schemas.openxmlformats.org/officeDocument/2006/relationships/hyperlink" Target="http://www.planalto.gov.br/ccivil_03/_Ato2015-2018/2018/Lei/L13775.htm" TargetMode="External"/><Relationship Id="rId47" Type="http://schemas.openxmlformats.org/officeDocument/2006/relationships/hyperlink" Target="http://www.planalto.gov.br/ccivil_03/_Ato2015-2018/2018/Lei/L13775.htm" TargetMode="External"/><Relationship Id="rId50" Type="http://schemas.openxmlformats.org/officeDocument/2006/relationships/hyperlink" Target="http://www.planalto.gov.br/ccivil_03/_Ato2023-2026/2023/Lei/L14711.htm" TargetMode="External"/><Relationship Id="rId7" Type="http://schemas.openxmlformats.org/officeDocument/2006/relationships/hyperlink" Target="http://www.planalto.gov.br/ccivil_03/_Ato2015-2018/2018/Lei/L13775.htm" TargetMode="External"/><Relationship Id="rId12" Type="http://schemas.openxmlformats.org/officeDocument/2006/relationships/hyperlink" Target="http://www.planalto.gov.br/ccivil_03/_Ato2023-2026/2023/Lei/L14711.htm" TargetMode="External"/><Relationship Id="rId17" Type="http://schemas.openxmlformats.org/officeDocument/2006/relationships/hyperlink" Target="http://www.planalto.gov.br/ccivil_03/_Ato2023-2026/2023/Lei/L14711.htm" TargetMode="External"/><Relationship Id="rId25" Type="http://schemas.openxmlformats.org/officeDocument/2006/relationships/hyperlink" Target="http://www.planalto.gov.br/ccivil_03/_Ato2023-2026/2023/Lei/L14711.htm" TargetMode="External"/><Relationship Id="rId33" Type="http://schemas.openxmlformats.org/officeDocument/2006/relationships/hyperlink" Target="http://www.planalto.gov.br/ccivil_03/leis/L9841.htm" TargetMode="External"/><Relationship Id="rId38" Type="http://schemas.openxmlformats.org/officeDocument/2006/relationships/hyperlink" Target="http://www.planalto.gov.br/ccivil_03/_Ato2023-2026/2023/Lei/L14711.htm" TargetMode="External"/><Relationship Id="rId46" Type="http://schemas.openxmlformats.org/officeDocument/2006/relationships/hyperlink" Target="http://www.planalto.gov.br/ccivil_03/_Ato2015-2018/2018/Lei/L13775.htm" TargetMode="External"/><Relationship Id="rId2" Type="http://schemas.microsoft.com/office/2007/relationships/stylesWithEffects" Target="stylesWithEffects.xml"/><Relationship Id="rId16" Type="http://schemas.openxmlformats.org/officeDocument/2006/relationships/hyperlink" Target="http://www.planalto.gov.br/ccivil_03/_Ato2023-2026/2023/Lei/L14711.htm" TargetMode="External"/><Relationship Id="rId20" Type="http://schemas.openxmlformats.org/officeDocument/2006/relationships/hyperlink" Target="http://www.planalto.gov.br/ccivil_03/_Ato2023-2026/2023/Lei/L14711.htm" TargetMode="External"/><Relationship Id="rId29" Type="http://schemas.openxmlformats.org/officeDocument/2006/relationships/hyperlink" Target="http://www.planalto.gov.br/ccivil_03/MPV/Antigas/1894-22.htm" TargetMode="External"/><Relationship Id="rId41" Type="http://schemas.openxmlformats.org/officeDocument/2006/relationships/hyperlink" Target="http://www.planalto.gov.br/ccivil_03/_Ato2015-2018/2018/Lei/L13775.htm"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_Ato2015-2018/2018/Lei/L13775.htm" TargetMode="External"/><Relationship Id="rId11" Type="http://schemas.openxmlformats.org/officeDocument/2006/relationships/hyperlink" Target="http://www.planalto.gov.br/ccivil_03/_Ato2023-2026/2023/Lei/L14711.htm" TargetMode="External"/><Relationship Id="rId24" Type="http://schemas.openxmlformats.org/officeDocument/2006/relationships/hyperlink" Target="http://www.planalto.gov.br/ccivil_03/_Ato2023-2026/2023/Lei/L14711.htm" TargetMode="External"/><Relationship Id="rId32" Type="http://schemas.openxmlformats.org/officeDocument/2006/relationships/hyperlink" Target="http://www.planalto.gov.br/ccivil_03/leis/L9841.htm" TargetMode="External"/><Relationship Id="rId37" Type="http://schemas.openxmlformats.org/officeDocument/2006/relationships/hyperlink" Target="http://www.planalto.gov.br/ccivil_03/_Ato2023-2026/2023/Lei/L14711.htm" TargetMode="External"/><Relationship Id="rId40" Type="http://schemas.openxmlformats.org/officeDocument/2006/relationships/hyperlink" Target="http://www.planalto.gov.br/ccivil_03/_Ato2023-2026/2023/Lei/L14711.htm" TargetMode="External"/><Relationship Id="rId45" Type="http://schemas.openxmlformats.org/officeDocument/2006/relationships/hyperlink" Target="http://www.planalto.gov.br/ccivil_03/_Ato2015-2018/2018/Lei/L13775.htm" TargetMode="External"/><Relationship Id="rId53" Type="http://schemas.openxmlformats.org/officeDocument/2006/relationships/fontTable" Target="fontTable.xml"/><Relationship Id="rId5" Type="http://schemas.openxmlformats.org/officeDocument/2006/relationships/hyperlink" Target="http://legislacao.planalto.gov.br/legisla/legislacao.nsf/Viw_Identificacao/lei%209.492-1997?OpenDocument" TargetMode="External"/><Relationship Id="rId15" Type="http://schemas.openxmlformats.org/officeDocument/2006/relationships/hyperlink" Target="http://www.planalto.gov.br/ccivil_03/_Ato2023-2026/2023/Lei/L14711.htm" TargetMode="External"/><Relationship Id="rId23" Type="http://schemas.openxmlformats.org/officeDocument/2006/relationships/hyperlink" Target="http://www.planalto.gov.br/ccivil_03/_Ato2011-2014/2012/Lei/L12767.htm" TargetMode="External"/><Relationship Id="rId28" Type="http://schemas.openxmlformats.org/officeDocument/2006/relationships/hyperlink" Target="http://www.planalto.gov.br/ccivil_03/_Ato2023-2026/2023/Lei/L14711.htm" TargetMode="External"/><Relationship Id="rId36" Type="http://schemas.openxmlformats.org/officeDocument/2006/relationships/hyperlink" Target="http://www.planalto.gov.br/ccivil_03/leis/L9841.htm" TargetMode="External"/><Relationship Id="rId49" Type="http://schemas.openxmlformats.org/officeDocument/2006/relationships/hyperlink" Target="http://www.planalto.gov.br/ccivil_03/_Ato2023-2026/2023/Lei/L14711.htm" TargetMode="External"/><Relationship Id="rId10" Type="http://schemas.openxmlformats.org/officeDocument/2006/relationships/hyperlink" Target="http://www.planalto.gov.br/ccivil_03/_Ato2023-2026/2023/Lei/L14711.htm" TargetMode="External"/><Relationship Id="rId19" Type="http://schemas.openxmlformats.org/officeDocument/2006/relationships/hyperlink" Target="http://www.planalto.gov.br/ccivil_03/_Ato2023-2026/2023/Lei/L14711.htm" TargetMode="External"/><Relationship Id="rId31" Type="http://schemas.openxmlformats.org/officeDocument/2006/relationships/hyperlink" Target="http://www.planalto.gov.br/ccivil_03/MPV/Antigas/1894-22.htm" TargetMode="External"/><Relationship Id="rId44" Type="http://schemas.openxmlformats.org/officeDocument/2006/relationships/hyperlink" Target="http://www.planalto.gov.br/ccivil_03/_Ato2015-2018/2018/Lei/L13775.htm" TargetMode="External"/><Relationship Id="rId52" Type="http://schemas.openxmlformats.org/officeDocument/2006/relationships/hyperlink" Target="http://www.planalto.gov.br/ccivil_03/_Ato2023-2026/2023/Lei/L14711.htm" TargetMode="External"/><Relationship Id="rId4" Type="http://schemas.openxmlformats.org/officeDocument/2006/relationships/webSettings" Target="webSettings.xml"/><Relationship Id="rId9" Type="http://schemas.openxmlformats.org/officeDocument/2006/relationships/hyperlink" Target="http://www.planalto.gov.br/ccivil_03/_Ato2023-2026/2023/Lei/L14711.htm" TargetMode="External"/><Relationship Id="rId14" Type="http://schemas.openxmlformats.org/officeDocument/2006/relationships/hyperlink" Target="http://www.planalto.gov.br/ccivil_03/_Ato2023-2026/2023/Lei/L14711.htm" TargetMode="External"/><Relationship Id="rId22" Type="http://schemas.openxmlformats.org/officeDocument/2006/relationships/hyperlink" Target="http://www.planalto.gov.br/ccivil_03/_Ato2023-2026/2023/Lei/L14711.htm" TargetMode="External"/><Relationship Id="rId27" Type="http://schemas.openxmlformats.org/officeDocument/2006/relationships/hyperlink" Target="http://www.planalto.gov.br/ccivil_03/_Ato2023-2026/2023/Lei/L14711.htm" TargetMode="External"/><Relationship Id="rId30" Type="http://schemas.openxmlformats.org/officeDocument/2006/relationships/hyperlink" Target="http://www.planalto.gov.br/ccivil_03/MPV/Antigas/1894-22.htm" TargetMode="External"/><Relationship Id="rId35" Type="http://schemas.openxmlformats.org/officeDocument/2006/relationships/hyperlink" Target="http://www.planalto.gov.br/ccivil_03/leis/L9841.htm" TargetMode="External"/><Relationship Id="rId43" Type="http://schemas.openxmlformats.org/officeDocument/2006/relationships/hyperlink" Target="http://www.planalto.gov.br/ccivil_03/_Ato2015-2018/2018/Lei/L13775.htm" TargetMode="External"/><Relationship Id="rId48" Type="http://schemas.openxmlformats.org/officeDocument/2006/relationships/hyperlink" Target="http://www.planalto.gov.br/ccivil_03/_Ato2015-2018/2018/Lei/L13775.htm" TargetMode="External"/><Relationship Id="rId8" Type="http://schemas.openxmlformats.org/officeDocument/2006/relationships/hyperlink" Target="http://www.planalto.gov.br/ccivil_03/_Ato2023-2026/2023/Lei/L14711.htm" TargetMode="External"/><Relationship Id="rId51" Type="http://schemas.openxmlformats.org/officeDocument/2006/relationships/hyperlink" Target="http://www.planalto.gov.br/ccivil_03/_Ato2019-2022/2021/Lei/L1420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15</Pages>
  <Words>6276</Words>
  <Characters>33895</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2023-11-23T19:00:00Z</dcterms:created>
  <dcterms:modified xsi:type="dcterms:W3CDTF">2023-11-23T20:05:00Z</dcterms:modified>
</cp:coreProperties>
</file>