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7"/>
        <w:gridCol w:w="4846"/>
      </w:tblGrid>
      <w:tr w:rsidR="00D26A6D" w:rsidRPr="00D26A6D" w:rsidTr="00D26A6D">
        <w:trPr>
          <w:tblCellSpacing w:w="0" w:type="dxa"/>
          <w:jc w:val="center"/>
        </w:trPr>
        <w:tc>
          <w:tcPr>
            <w:tcW w:w="700" w:type="pct"/>
            <w:vAlign w:val="center"/>
            <w:hideMark/>
          </w:tcPr>
          <w:p w:rsidR="00D26A6D" w:rsidRPr="00D26A6D" w:rsidRDefault="00D26A6D" w:rsidP="00D26A6D">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2945" cy="77914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29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" filled="f" stroked="f">
                      <o:lock v:ext="edit" aspectratio="t"/>
                      <w10:anchorlock/>
                    </v:rect>
                  </w:pict>
                </mc:Fallback>
              </mc:AlternateContent>
            </w:r>
          </w:p>
        </w:tc>
        <w:tc>
          <w:tcPr>
            <w:tcW w:w="4300" w:type="pct"/>
            <w:vAlign w:val="center"/>
            <w:hideMark/>
          </w:tcPr>
          <w:p w:rsidR="00D26A6D" w:rsidRPr="00D26A6D" w:rsidRDefault="00D26A6D" w:rsidP="00D26A6D">
            <w:pPr>
              <w:spacing w:before="100" w:beforeAutospacing="1" w:after="100" w:afterAutospacing="1" w:line="240" w:lineRule="auto"/>
              <w:jc w:val="center"/>
              <w:rPr>
                <w:rFonts w:ascii="Times New Roman" w:eastAsia="Times New Roman" w:hAnsi="Times New Roman" w:cs="Times New Roman"/>
                <w:sz w:val="24"/>
                <w:szCs w:val="24"/>
              </w:rPr>
            </w:pPr>
            <w:r w:rsidRPr="00D26A6D">
              <w:rPr>
                <w:rFonts w:ascii="Arial" w:eastAsia="Times New Roman" w:hAnsi="Arial" w:cs="Arial"/>
                <w:b/>
                <w:bCs/>
                <w:color w:val="808000"/>
                <w:sz w:val="36"/>
                <w:szCs w:val="36"/>
              </w:rPr>
              <w:t>Presidência da República</w:t>
            </w:r>
            <w:r w:rsidRPr="00D26A6D">
              <w:rPr>
                <w:rFonts w:ascii="Arial" w:eastAsia="Times New Roman" w:hAnsi="Arial" w:cs="Arial"/>
                <w:b/>
                <w:bCs/>
                <w:color w:val="808000"/>
                <w:sz w:val="24"/>
                <w:szCs w:val="24"/>
              </w:rPr>
              <w:br/>
            </w:r>
            <w:r w:rsidRPr="00D26A6D">
              <w:rPr>
                <w:rFonts w:ascii="Arial" w:eastAsia="Times New Roman" w:hAnsi="Arial" w:cs="Arial"/>
                <w:b/>
                <w:bCs/>
                <w:color w:val="808000"/>
                <w:sz w:val="27"/>
                <w:szCs w:val="27"/>
              </w:rPr>
              <w:t>Casa Civil</w:t>
            </w:r>
            <w:r w:rsidRPr="00D26A6D">
              <w:rPr>
                <w:rFonts w:ascii="Arial" w:eastAsia="Times New Roman" w:hAnsi="Arial" w:cs="Arial"/>
                <w:b/>
                <w:bCs/>
                <w:color w:val="808000"/>
                <w:sz w:val="27"/>
                <w:szCs w:val="27"/>
              </w:rPr>
              <w:br/>
            </w:r>
            <w:r w:rsidRPr="00D26A6D">
              <w:rPr>
                <w:rFonts w:ascii="Arial" w:eastAsia="Times New Roman" w:hAnsi="Arial" w:cs="Arial"/>
                <w:b/>
                <w:bCs/>
                <w:color w:val="808000"/>
                <w:sz w:val="24"/>
                <w:szCs w:val="24"/>
              </w:rPr>
              <w:t>Subchefia para Assuntos Jurídicos</w:t>
            </w:r>
          </w:p>
        </w:tc>
      </w:tr>
    </w:tbl>
    <w:p w:rsidR="00D26A6D" w:rsidRPr="00D26A6D" w:rsidRDefault="00D26A6D" w:rsidP="00D26A6D">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D26A6D">
          <w:rPr>
            <w:rFonts w:ascii="Arial" w:eastAsia="Times New Roman" w:hAnsi="Arial" w:cs="Arial"/>
            <w:b/>
            <w:bCs/>
            <w:color w:val="000080"/>
            <w:sz w:val="24"/>
            <w:szCs w:val="24"/>
            <w:u w:val="single"/>
          </w:rPr>
          <w:t xml:space="preserve">LEI Nº 9.457, DE </w:t>
        </w:r>
        <w:proofErr w:type="gramStart"/>
        <w:r w:rsidRPr="00D26A6D">
          <w:rPr>
            <w:rFonts w:ascii="Arial" w:eastAsia="Times New Roman" w:hAnsi="Arial" w:cs="Arial"/>
            <w:b/>
            <w:bCs/>
            <w:color w:val="000080"/>
            <w:sz w:val="24"/>
            <w:szCs w:val="24"/>
            <w:u w:val="single"/>
          </w:rPr>
          <w:t>5</w:t>
        </w:r>
        <w:proofErr w:type="gramEnd"/>
        <w:r w:rsidRPr="00D26A6D">
          <w:rPr>
            <w:rFonts w:ascii="Arial" w:eastAsia="Times New Roman" w:hAnsi="Arial" w:cs="Arial"/>
            <w:b/>
            <w:bCs/>
            <w:color w:val="000080"/>
            <w:sz w:val="24"/>
            <w:szCs w:val="24"/>
            <w:u w:val="single"/>
          </w:rPr>
          <w:t xml:space="preserve"> DE MAIO DE 1997.</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D26A6D" w:rsidRPr="00D26A6D" w:rsidTr="00D26A6D">
        <w:trPr>
          <w:tblCellSpacing w:w="0" w:type="dxa"/>
        </w:trPr>
        <w:tc>
          <w:tcPr>
            <w:tcW w:w="2550" w:type="pct"/>
            <w:vAlign w:val="center"/>
            <w:hideMark/>
          </w:tcPr>
          <w:p w:rsidR="00D26A6D" w:rsidRPr="00D26A6D" w:rsidRDefault="00D26A6D" w:rsidP="00D26A6D">
            <w:pPr>
              <w:spacing w:after="0" w:line="240" w:lineRule="auto"/>
              <w:rPr>
                <w:rFonts w:ascii="Times New Roman" w:eastAsia="Times New Roman" w:hAnsi="Times New Roman" w:cs="Times New Roman"/>
                <w:sz w:val="24"/>
                <w:szCs w:val="24"/>
              </w:rPr>
            </w:pPr>
          </w:p>
        </w:tc>
        <w:tc>
          <w:tcPr>
            <w:tcW w:w="2450" w:type="pct"/>
            <w:vAlign w:val="center"/>
            <w:hideMark/>
          </w:tcPr>
          <w:p w:rsidR="00D26A6D" w:rsidRPr="00D26A6D" w:rsidRDefault="00D26A6D" w:rsidP="00D26A6D">
            <w:pPr>
              <w:spacing w:before="100" w:beforeAutospacing="1" w:after="100" w:afterAutospacing="1" w:line="240" w:lineRule="auto"/>
              <w:jc w:val="both"/>
              <w:rPr>
                <w:rFonts w:ascii="Times New Roman" w:eastAsia="Times New Roman" w:hAnsi="Times New Roman" w:cs="Times New Roman"/>
                <w:sz w:val="24"/>
                <w:szCs w:val="24"/>
              </w:rPr>
            </w:pPr>
            <w:r w:rsidRPr="00D26A6D">
              <w:rPr>
                <w:rFonts w:ascii="Arial" w:eastAsia="Times New Roman" w:hAnsi="Arial" w:cs="Arial"/>
                <w:color w:val="800000"/>
                <w:sz w:val="20"/>
                <w:szCs w:val="20"/>
              </w:rPr>
              <w:t xml:space="preserve">Altera dispositivos da Lei nº 6.404, de 15 de dezembro de 1976, que dispõe sobre as sociedades por ações e da Lei nº 6.385, de </w:t>
            </w:r>
            <w:proofErr w:type="gramStart"/>
            <w:r w:rsidRPr="00D26A6D">
              <w:rPr>
                <w:rFonts w:ascii="Arial" w:eastAsia="Times New Roman" w:hAnsi="Arial" w:cs="Arial"/>
                <w:color w:val="800000"/>
                <w:sz w:val="20"/>
                <w:szCs w:val="20"/>
              </w:rPr>
              <w:t>7</w:t>
            </w:r>
            <w:proofErr w:type="gramEnd"/>
            <w:r w:rsidRPr="00D26A6D">
              <w:rPr>
                <w:rFonts w:ascii="Arial" w:eastAsia="Times New Roman" w:hAnsi="Arial" w:cs="Arial"/>
                <w:color w:val="800000"/>
                <w:sz w:val="20"/>
                <w:szCs w:val="20"/>
              </w:rPr>
              <w:t xml:space="preserve"> de dezembro de 1976, que dispõe sobre o mercado de valores mobiliários e cria a Comissão de Valores Mobiliários.</w:t>
            </w:r>
          </w:p>
        </w:tc>
      </w:tr>
    </w:tbl>
    <w:p w:rsidR="00D26A6D" w:rsidRPr="00D26A6D" w:rsidRDefault="00D26A6D" w:rsidP="00D26A6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26A6D">
        <w:rPr>
          <w:rFonts w:ascii="Arial" w:eastAsia="Times New Roman" w:hAnsi="Arial" w:cs="Arial"/>
          <w:b/>
          <w:bCs/>
          <w:color w:val="000000"/>
          <w:sz w:val="24"/>
          <w:szCs w:val="24"/>
        </w:rPr>
        <w:t>O</w:t>
      </w:r>
      <w:r w:rsidRPr="00D26A6D">
        <w:rPr>
          <w:rFonts w:ascii="Arial" w:eastAsia="Times New Roman" w:hAnsi="Arial" w:cs="Arial"/>
          <w:color w:val="000000"/>
          <w:sz w:val="24"/>
          <w:szCs w:val="24"/>
        </w:rPr>
        <w:t> </w:t>
      </w:r>
      <w:r w:rsidRPr="00D26A6D">
        <w:rPr>
          <w:rFonts w:ascii="Arial" w:eastAsia="Times New Roman" w:hAnsi="Arial" w:cs="Arial"/>
          <w:b/>
          <w:bCs/>
          <w:color w:val="000000"/>
          <w:sz w:val="24"/>
          <w:szCs w:val="24"/>
        </w:rPr>
        <w:t>VICE-PRESIDENTE DA REPÚBLICA</w:t>
      </w:r>
      <w:r w:rsidRPr="00D26A6D">
        <w:rPr>
          <w:rFonts w:ascii="Arial" w:eastAsia="Times New Roman" w:hAnsi="Arial" w:cs="Arial"/>
          <w:color w:val="000000"/>
          <w:sz w:val="24"/>
          <w:szCs w:val="24"/>
        </w:rPr>
        <w:t> no exercício do cargo de </w:t>
      </w:r>
      <w:r w:rsidRPr="00D26A6D">
        <w:rPr>
          <w:rFonts w:ascii="Arial" w:eastAsia="Times New Roman" w:hAnsi="Arial" w:cs="Arial"/>
          <w:b/>
          <w:bCs/>
          <w:color w:val="000000"/>
          <w:sz w:val="24"/>
          <w:szCs w:val="24"/>
        </w:rPr>
        <w:t>PRESIDENTE DA REPÚBLICA</w:t>
      </w:r>
      <w:r w:rsidRPr="00D26A6D">
        <w:rPr>
          <w:rFonts w:ascii="Arial" w:eastAsia="Times New Roman" w:hAnsi="Arial" w:cs="Arial"/>
          <w:color w:val="000000"/>
          <w:sz w:val="24"/>
          <w:szCs w:val="24"/>
        </w:rPr>
        <w:t> Faço saber</w:t>
      </w:r>
      <w:proofErr w:type="gramStart"/>
      <w:r w:rsidRPr="00D26A6D">
        <w:rPr>
          <w:rFonts w:ascii="Arial" w:eastAsia="Times New Roman" w:hAnsi="Arial" w:cs="Arial"/>
          <w:color w:val="000000"/>
          <w:sz w:val="24"/>
          <w:szCs w:val="24"/>
        </w:rPr>
        <w:t xml:space="preserve">  </w:t>
      </w:r>
      <w:proofErr w:type="gramEnd"/>
      <w:r w:rsidRPr="00D26A6D">
        <w:rPr>
          <w:rFonts w:ascii="Arial" w:eastAsia="Times New Roman" w:hAnsi="Arial" w:cs="Arial"/>
          <w:color w:val="000000"/>
          <w:sz w:val="24"/>
          <w:szCs w:val="24"/>
        </w:rPr>
        <w:t>que  o  Congresso Nacional decreta e eu sanciono a  seguinte Lei:</w:t>
      </w:r>
    </w:p>
    <w:p w:rsidR="00D26A6D" w:rsidRPr="00D26A6D" w:rsidRDefault="00D26A6D" w:rsidP="00D26A6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0" w:name="art1"/>
      <w:bookmarkEnd w:id="0"/>
      <w:r w:rsidRPr="00D26A6D">
        <w:rPr>
          <w:rFonts w:ascii="Arial" w:eastAsia="Times New Roman" w:hAnsi="Arial" w:cs="Arial"/>
          <w:color w:val="000000"/>
          <w:sz w:val="24"/>
          <w:szCs w:val="24"/>
        </w:rPr>
        <w:t>Art. 1º Os dispositivos da </w:t>
      </w:r>
      <w:hyperlink r:id="rId6" w:history="1">
        <w:r w:rsidRPr="00D26A6D">
          <w:rPr>
            <w:rFonts w:ascii="Arial" w:eastAsia="Times New Roman" w:hAnsi="Arial" w:cs="Arial"/>
            <w:color w:val="0000FF"/>
            <w:sz w:val="24"/>
            <w:szCs w:val="24"/>
            <w:u w:val="single"/>
          </w:rPr>
          <w:t>Lei nº 6.404, de 15 de dezembro de 1976</w:t>
        </w:r>
      </w:hyperlink>
      <w:r w:rsidRPr="00D26A6D">
        <w:rPr>
          <w:rFonts w:ascii="Arial" w:eastAsia="Times New Roman" w:hAnsi="Arial" w:cs="Arial"/>
          <w:color w:val="000000"/>
          <w:sz w:val="24"/>
          <w:szCs w:val="24"/>
        </w:rPr>
        <w:t>, abaixo enumerados, passam a vigorar com a seguinte redação:</w:t>
      </w:r>
    </w:p>
    <w:p w:rsidR="00D26A6D" w:rsidRPr="00D26A6D" w:rsidRDefault="00D26A6D" w:rsidP="00D26A6D">
      <w:pPr>
        <w:spacing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"Art.16</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Autospacing="1" w:after="100" w:afterAutospacing="1" w:line="240" w:lineRule="auto"/>
        <w:rPr>
          <w:rFonts w:ascii="Times New Roman" w:eastAsia="Times New Roman" w:hAnsi="Times New Roman" w:cs="Times New Roman"/>
          <w:color w:val="000000"/>
          <w:sz w:val="27"/>
          <w:szCs w:val="27"/>
        </w:rPr>
      </w:pPr>
      <w:hyperlink r:id="rId7" w:anchor="art16i" w:history="1">
        <w:r w:rsidRPr="00D26A6D">
          <w:rPr>
            <w:rFonts w:ascii="Arial" w:eastAsia="Times New Roman" w:hAnsi="Arial" w:cs="Arial"/>
            <w:color w:val="0000FF"/>
            <w:sz w:val="24"/>
            <w:szCs w:val="24"/>
            <w:u w:val="single"/>
          </w:rPr>
          <w:t>I -</w:t>
        </w:r>
      </w:hyperlink>
      <w:r w:rsidRPr="00D26A6D">
        <w:rPr>
          <w:rFonts w:ascii="Arial" w:eastAsia="Times New Roman" w:hAnsi="Arial" w:cs="Arial"/>
          <w:color w:val="000000"/>
          <w:sz w:val="24"/>
          <w:szCs w:val="24"/>
        </w:rPr>
        <w:t> conversibilidade em ações preferenciais;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8" w:anchor="art16ii" w:history="1">
        <w:r w:rsidRPr="00D26A6D">
          <w:rPr>
            <w:rFonts w:ascii="Arial" w:eastAsia="Times New Roman" w:hAnsi="Arial" w:cs="Arial"/>
            <w:color w:val="0000FF"/>
            <w:sz w:val="24"/>
            <w:szCs w:val="24"/>
            <w:u w:val="single"/>
          </w:rPr>
          <w:t>II -</w:t>
        </w:r>
      </w:hyperlink>
      <w:r w:rsidRPr="00D26A6D">
        <w:rPr>
          <w:rFonts w:ascii="Arial" w:eastAsia="Times New Roman" w:hAnsi="Arial" w:cs="Arial"/>
          <w:color w:val="000000"/>
          <w:sz w:val="24"/>
          <w:szCs w:val="24"/>
        </w:rPr>
        <w:t xml:space="preserve"> exigência de nacionalidade brasileira do acionista; </w:t>
      </w:r>
      <w:proofErr w:type="gramStart"/>
      <w:r w:rsidRPr="00D26A6D">
        <w:rPr>
          <w:rFonts w:ascii="Arial" w:eastAsia="Times New Roman" w:hAnsi="Arial" w:cs="Arial"/>
          <w:color w:val="000000"/>
          <w:sz w:val="24"/>
          <w:szCs w:val="24"/>
        </w:rPr>
        <w:t>ou</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9" w:anchor="art16iii" w:history="1">
        <w:r w:rsidRPr="00D26A6D">
          <w:rPr>
            <w:rFonts w:ascii="Arial" w:eastAsia="Times New Roman" w:hAnsi="Arial" w:cs="Arial"/>
            <w:color w:val="0000FF"/>
            <w:sz w:val="24"/>
            <w:szCs w:val="24"/>
            <w:u w:val="single"/>
          </w:rPr>
          <w:t>III -</w:t>
        </w:r>
      </w:hyperlink>
      <w:r w:rsidRPr="00D26A6D">
        <w:rPr>
          <w:rFonts w:ascii="Arial" w:eastAsia="Times New Roman" w:hAnsi="Arial" w:cs="Arial"/>
          <w:color w:val="000000"/>
          <w:sz w:val="24"/>
          <w:szCs w:val="24"/>
        </w:rPr>
        <w:t> direito de voto em separado para o preenchimento de determinados cargos de órgãos administrativos.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0" w:anchor="art17" w:history="1">
        <w:r w:rsidRPr="00D26A6D">
          <w:rPr>
            <w:rFonts w:ascii="Arial" w:eastAsia="Times New Roman" w:hAnsi="Arial" w:cs="Arial"/>
            <w:color w:val="0000FF"/>
            <w:sz w:val="24"/>
            <w:szCs w:val="24"/>
            <w:u w:val="single"/>
          </w:rPr>
          <w:t xml:space="preserve">"Art. </w:t>
        </w:r>
        <w:proofErr w:type="gramStart"/>
        <w:r w:rsidRPr="00D26A6D">
          <w:rPr>
            <w:rFonts w:ascii="Arial" w:eastAsia="Times New Roman" w:hAnsi="Arial" w:cs="Arial"/>
            <w:color w:val="0000FF"/>
            <w:sz w:val="24"/>
            <w:szCs w:val="24"/>
            <w:u w:val="single"/>
          </w:rPr>
          <w:t>17.</w:t>
        </w:r>
        <w:proofErr w:type="gramEnd"/>
      </w:hyperlink>
      <w:r w:rsidRPr="00D26A6D">
        <w:rPr>
          <w:rFonts w:ascii="Arial" w:eastAsia="Times New Roman" w:hAnsi="Arial" w:cs="Arial"/>
          <w:color w:val="000000"/>
          <w:sz w:val="24"/>
          <w:szCs w:val="24"/>
        </w:rPr>
        <w:t> As preferências ou vantagens das ações preferenciais: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1" w:anchor="art17i" w:history="1">
        <w:r w:rsidRPr="00D26A6D">
          <w:rPr>
            <w:rFonts w:ascii="Arial" w:eastAsia="Times New Roman" w:hAnsi="Arial" w:cs="Arial"/>
            <w:color w:val="0000FF"/>
            <w:sz w:val="24"/>
            <w:szCs w:val="24"/>
            <w:u w:val="single"/>
          </w:rPr>
          <w:t>I -</w:t>
        </w:r>
      </w:hyperlink>
      <w:r w:rsidRPr="00D26A6D">
        <w:rPr>
          <w:rFonts w:ascii="Arial" w:eastAsia="Times New Roman" w:hAnsi="Arial" w:cs="Arial"/>
          <w:color w:val="000000"/>
          <w:sz w:val="24"/>
          <w:szCs w:val="24"/>
        </w:rPr>
        <w:t xml:space="preserve"> consistem, salvo no caso de ações com direito a dividendos fixos ou mínimos, cumulativos ou não, no direito </w:t>
      </w:r>
      <w:proofErr w:type="gramStart"/>
      <w:r w:rsidRPr="00D26A6D">
        <w:rPr>
          <w:rFonts w:ascii="Arial" w:eastAsia="Times New Roman" w:hAnsi="Arial" w:cs="Arial"/>
          <w:color w:val="000000"/>
          <w:sz w:val="24"/>
          <w:szCs w:val="24"/>
        </w:rPr>
        <w:t>a dividendos</w:t>
      </w:r>
      <w:proofErr w:type="gramEnd"/>
      <w:r w:rsidRPr="00D26A6D">
        <w:rPr>
          <w:rFonts w:ascii="Arial" w:eastAsia="Times New Roman" w:hAnsi="Arial" w:cs="Arial"/>
          <w:color w:val="000000"/>
          <w:sz w:val="24"/>
          <w:szCs w:val="24"/>
        </w:rPr>
        <w:t xml:space="preserve"> no mínimo dez por cento maiores do que os atribuídos às ações ordinárias;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2" w:anchor="art17ii" w:history="1">
        <w:r w:rsidRPr="00D26A6D">
          <w:rPr>
            <w:rFonts w:ascii="Arial" w:eastAsia="Times New Roman" w:hAnsi="Arial" w:cs="Arial"/>
            <w:color w:val="0000FF"/>
            <w:sz w:val="24"/>
            <w:szCs w:val="24"/>
            <w:u w:val="single"/>
          </w:rPr>
          <w:t>II -</w:t>
        </w:r>
      </w:hyperlink>
      <w:r w:rsidRPr="00D26A6D">
        <w:rPr>
          <w:rFonts w:ascii="Arial" w:eastAsia="Times New Roman" w:hAnsi="Arial" w:cs="Arial"/>
          <w:color w:val="000000"/>
          <w:sz w:val="24"/>
          <w:szCs w:val="24"/>
        </w:rPr>
        <w:t> sem prejuízo do disposto no inciso anterior e no que for com ele compatível, podem consistir:</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3" w:anchor="art17iia" w:history="1">
        <w:proofErr w:type="gramStart"/>
        <w:r w:rsidRPr="00D26A6D">
          <w:rPr>
            <w:rFonts w:ascii="Arial" w:eastAsia="Times New Roman" w:hAnsi="Arial" w:cs="Arial"/>
            <w:color w:val="0000FF"/>
            <w:sz w:val="24"/>
            <w:szCs w:val="24"/>
            <w:u w:val="single"/>
          </w:rPr>
          <w:t>a</w:t>
        </w:r>
        <w:proofErr w:type="gramEnd"/>
        <w:r w:rsidRPr="00D26A6D">
          <w:rPr>
            <w:rFonts w:ascii="Arial" w:eastAsia="Times New Roman" w:hAnsi="Arial" w:cs="Arial"/>
            <w:color w:val="0000FF"/>
            <w:sz w:val="24"/>
            <w:szCs w:val="24"/>
            <w:u w:val="single"/>
          </w:rPr>
          <w:t>)</w:t>
        </w:r>
      </w:hyperlink>
      <w:r w:rsidRPr="00D26A6D">
        <w:rPr>
          <w:rFonts w:ascii="Arial" w:eastAsia="Times New Roman" w:hAnsi="Arial" w:cs="Arial"/>
          <w:color w:val="000000"/>
          <w:sz w:val="24"/>
          <w:szCs w:val="24"/>
        </w:rPr>
        <w:t> em prioridade na distribuição de dividendos;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4" w:anchor="art17iib" w:history="1">
        <w:proofErr w:type="gramStart"/>
        <w:r w:rsidRPr="00D26A6D">
          <w:rPr>
            <w:rFonts w:ascii="Arial" w:eastAsia="Times New Roman" w:hAnsi="Arial" w:cs="Arial"/>
            <w:color w:val="0000FF"/>
            <w:sz w:val="24"/>
            <w:szCs w:val="24"/>
            <w:u w:val="single"/>
          </w:rPr>
          <w:t>b)</w:t>
        </w:r>
        <w:proofErr w:type="gramEnd"/>
      </w:hyperlink>
      <w:r w:rsidRPr="00D26A6D">
        <w:rPr>
          <w:rFonts w:ascii="Arial" w:eastAsia="Times New Roman" w:hAnsi="Arial" w:cs="Arial"/>
          <w:color w:val="000000"/>
          <w:sz w:val="24"/>
          <w:szCs w:val="24"/>
        </w:rPr>
        <w:t> em prioridade no reembolso do capital, com prêmio ou sem ele;</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5" w:anchor="art17iic" w:history="1">
        <w:proofErr w:type="gramStart"/>
        <w:r w:rsidRPr="00D26A6D">
          <w:rPr>
            <w:rFonts w:ascii="Arial" w:eastAsia="Times New Roman" w:hAnsi="Arial" w:cs="Arial"/>
            <w:color w:val="0000FF"/>
            <w:sz w:val="24"/>
            <w:szCs w:val="24"/>
            <w:u w:val="single"/>
          </w:rPr>
          <w:t>c)</w:t>
        </w:r>
        <w:proofErr w:type="gramEnd"/>
      </w:hyperlink>
      <w:r w:rsidRPr="00D26A6D">
        <w:rPr>
          <w:rFonts w:ascii="Arial" w:eastAsia="Times New Roman" w:hAnsi="Arial" w:cs="Arial"/>
          <w:color w:val="000000"/>
          <w:sz w:val="24"/>
          <w:szCs w:val="24"/>
        </w:rPr>
        <w:t> na acumulação das vantagens acima enumeradas.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24</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6" w:anchor="art24ix" w:history="1">
        <w:r w:rsidRPr="00D26A6D">
          <w:rPr>
            <w:rFonts w:ascii="Arial" w:eastAsia="Times New Roman" w:hAnsi="Arial" w:cs="Arial"/>
            <w:color w:val="0000FF"/>
            <w:sz w:val="24"/>
            <w:szCs w:val="24"/>
            <w:u w:val="single"/>
          </w:rPr>
          <w:t>IX -</w:t>
        </w:r>
      </w:hyperlink>
      <w:r w:rsidRPr="00D26A6D">
        <w:rPr>
          <w:rFonts w:ascii="Arial" w:eastAsia="Times New Roman" w:hAnsi="Arial" w:cs="Arial"/>
          <w:color w:val="000000"/>
          <w:sz w:val="24"/>
          <w:szCs w:val="24"/>
        </w:rPr>
        <w:t> o nome do acionista;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7" w:anchor="art24x" w:history="1">
        <w:r w:rsidRPr="00D26A6D">
          <w:rPr>
            <w:rFonts w:ascii="Arial" w:eastAsia="Times New Roman" w:hAnsi="Arial" w:cs="Arial"/>
            <w:color w:val="0000FF"/>
            <w:sz w:val="24"/>
            <w:szCs w:val="24"/>
            <w:u w:val="single"/>
          </w:rPr>
          <w:t>X -</w:t>
        </w:r>
      </w:hyperlink>
      <w:r w:rsidRPr="00D26A6D">
        <w:rPr>
          <w:rFonts w:ascii="Arial" w:eastAsia="Times New Roman" w:hAnsi="Arial" w:cs="Arial"/>
          <w:color w:val="000000"/>
          <w:sz w:val="24"/>
          <w:szCs w:val="24"/>
        </w:rPr>
        <w:t> o débito do acionista e a época e o lugar de seu pagamento, se a ação não estiver integralizada;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8" w:anchor="art24xi" w:history="1">
        <w:r w:rsidRPr="00D26A6D">
          <w:rPr>
            <w:rFonts w:ascii="Arial" w:eastAsia="Times New Roman" w:hAnsi="Arial" w:cs="Arial"/>
            <w:color w:val="0000FF"/>
            <w:sz w:val="24"/>
            <w:szCs w:val="24"/>
            <w:u w:val="single"/>
          </w:rPr>
          <w:t>XI -</w:t>
        </w:r>
      </w:hyperlink>
      <w:r w:rsidRPr="00D26A6D">
        <w:rPr>
          <w:rFonts w:ascii="Arial" w:eastAsia="Times New Roman" w:hAnsi="Arial" w:cs="Arial"/>
          <w:color w:val="000000"/>
          <w:sz w:val="24"/>
          <w:szCs w:val="24"/>
        </w:rPr>
        <w:t> a data da emissão do certificado e as assinaturas de dois diretores, ou do agente emissor de certificados (art. 27).</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9" w:anchor="art39" w:history="1">
        <w:r w:rsidRPr="00D26A6D">
          <w:rPr>
            <w:rFonts w:ascii="Arial" w:eastAsia="Times New Roman" w:hAnsi="Arial" w:cs="Arial"/>
            <w:color w:val="0000FF"/>
            <w:sz w:val="24"/>
            <w:szCs w:val="24"/>
            <w:u w:val="single"/>
          </w:rPr>
          <w:t xml:space="preserve">"Art. </w:t>
        </w:r>
        <w:proofErr w:type="gramStart"/>
        <w:r w:rsidRPr="00D26A6D">
          <w:rPr>
            <w:rFonts w:ascii="Arial" w:eastAsia="Times New Roman" w:hAnsi="Arial" w:cs="Arial"/>
            <w:color w:val="0000FF"/>
            <w:sz w:val="24"/>
            <w:szCs w:val="24"/>
            <w:u w:val="single"/>
          </w:rPr>
          <w:t>39.</w:t>
        </w:r>
        <w:proofErr w:type="gramEnd"/>
      </w:hyperlink>
      <w:r w:rsidRPr="00D26A6D">
        <w:rPr>
          <w:rFonts w:ascii="Arial" w:eastAsia="Times New Roman" w:hAnsi="Arial" w:cs="Arial"/>
          <w:color w:val="000000"/>
          <w:sz w:val="24"/>
          <w:szCs w:val="24"/>
        </w:rPr>
        <w:t> O penhor ou caução de ações se constitui pela averbação do respectivo instrumento no livro de Registro de Ações Nominativas.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"Art.40</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20" w:anchor="art40ii" w:history="1">
        <w:r w:rsidRPr="00D26A6D">
          <w:rPr>
            <w:rFonts w:ascii="Arial" w:eastAsia="Times New Roman" w:hAnsi="Arial" w:cs="Arial"/>
            <w:color w:val="0000FF"/>
            <w:sz w:val="24"/>
            <w:szCs w:val="24"/>
            <w:u w:val="single"/>
          </w:rPr>
          <w:t>II -</w:t>
        </w:r>
      </w:hyperlink>
      <w:r w:rsidRPr="00D26A6D">
        <w:rPr>
          <w:rFonts w:ascii="Arial" w:eastAsia="Times New Roman" w:hAnsi="Arial" w:cs="Arial"/>
          <w:color w:val="000000"/>
          <w:sz w:val="24"/>
          <w:szCs w:val="24"/>
        </w:rPr>
        <w:t> se escritural, nos livros da instituição financeira, que os anotará no extrato da conta de depósito fornecida ao acionista.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"Art.42</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21" w:anchor="art42%C2%A71" w:history="1">
        <w:r w:rsidRPr="00D26A6D">
          <w:rPr>
            <w:rFonts w:ascii="Arial" w:eastAsia="Times New Roman" w:hAnsi="Arial" w:cs="Arial"/>
            <w:color w:val="0000FF"/>
            <w:sz w:val="24"/>
            <w:szCs w:val="24"/>
            <w:u w:val="single"/>
          </w:rPr>
          <w:t>§ 1º</w:t>
        </w:r>
      </w:hyperlink>
      <w:r w:rsidRPr="00D26A6D">
        <w:rPr>
          <w:rFonts w:ascii="Arial" w:eastAsia="Times New Roman" w:hAnsi="Arial" w:cs="Arial"/>
          <w:color w:val="000000"/>
          <w:sz w:val="24"/>
          <w:szCs w:val="24"/>
        </w:rPr>
        <w:t> Sempre que houver distribuição de dividendos ou bonificação de ações e, em qualquer caso, ao menos uma vez por ano, a instituição financeira fornecerá à companhia a lista dos depositantes de ações recebidas nos termos deste artigo, assim como a quantidade de ações de cada um.</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22" w:anchor="art43" w:history="1">
        <w:r w:rsidRPr="00D26A6D">
          <w:rPr>
            <w:rFonts w:ascii="Arial" w:eastAsia="Times New Roman" w:hAnsi="Arial" w:cs="Arial"/>
            <w:color w:val="0000FF"/>
            <w:sz w:val="24"/>
            <w:szCs w:val="24"/>
            <w:u w:val="single"/>
          </w:rPr>
          <w:t xml:space="preserve">"Art. </w:t>
        </w:r>
        <w:proofErr w:type="gramStart"/>
        <w:r w:rsidRPr="00D26A6D">
          <w:rPr>
            <w:rFonts w:ascii="Arial" w:eastAsia="Times New Roman" w:hAnsi="Arial" w:cs="Arial"/>
            <w:color w:val="0000FF"/>
            <w:sz w:val="24"/>
            <w:szCs w:val="24"/>
            <w:u w:val="single"/>
          </w:rPr>
          <w:t>43.</w:t>
        </w:r>
        <w:proofErr w:type="gramEnd"/>
      </w:hyperlink>
      <w:r w:rsidRPr="00D26A6D">
        <w:rPr>
          <w:rFonts w:ascii="Arial" w:eastAsia="Times New Roman" w:hAnsi="Arial" w:cs="Arial"/>
          <w:color w:val="000000"/>
          <w:sz w:val="24"/>
          <w:szCs w:val="24"/>
        </w:rPr>
        <w:t> A instituição financeira autorizada a funcionar como agente emissor de certificados (art. 27) pode emitir título representativo das ações que receber em depósito, do qual constarão: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23" w:anchor="art43%C2%A73" w:history="1">
        <w:r w:rsidRPr="00D26A6D">
          <w:rPr>
            <w:rFonts w:ascii="Arial" w:eastAsia="Times New Roman" w:hAnsi="Arial" w:cs="Arial"/>
            <w:color w:val="0000FF"/>
            <w:sz w:val="24"/>
            <w:szCs w:val="24"/>
            <w:u w:val="single"/>
          </w:rPr>
          <w:t>§ 3º</w:t>
        </w:r>
      </w:hyperlink>
      <w:r w:rsidRPr="00D26A6D">
        <w:rPr>
          <w:rFonts w:ascii="Arial" w:eastAsia="Times New Roman" w:hAnsi="Arial" w:cs="Arial"/>
          <w:color w:val="000000"/>
          <w:sz w:val="24"/>
          <w:szCs w:val="24"/>
        </w:rPr>
        <w:t> Os certificados de depósito de ações serão nominativos, podendo ser mantidos sob o sistema escritural.</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"Art.45</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24" w:anchor="art45%C2%A71" w:history="1">
        <w:r w:rsidRPr="00D26A6D">
          <w:rPr>
            <w:rFonts w:ascii="Arial" w:eastAsia="Times New Roman" w:hAnsi="Arial" w:cs="Arial"/>
            <w:color w:val="0000FF"/>
            <w:sz w:val="24"/>
            <w:szCs w:val="24"/>
            <w:u w:val="single"/>
          </w:rPr>
          <w:t>§ 1º</w:t>
        </w:r>
      </w:hyperlink>
      <w:r w:rsidRPr="00D26A6D">
        <w:rPr>
          <w:rFonts w:ascii="Arial" w:eastAsia="Times New Roman" w:hAnsi="Arial" w:cs="Arial"/>
          <w:color w:val="000000"/>
          <w:sz w:val="24"/>
          <w:szCs w:val="24"/>
        </w:rPr>
        <w:t xml:space="preserve"> O estatuto pode estabelecer normas para a determinação do valor de reembolso, que, entretanto, somente poderá ser inferior ao valor de patrimônio líquido constante do último balanço aprovado pela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-geral, observado o disposto no § 2º, se estipulado com base no valor econômico da companhia, a ser apurado em avaliação (§§ 3º e 4º).</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lastRenderedPageBreak/>
        <w:t>§ 2º</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25" w:anchor="art45%C2%A73" w:history="1">
        <w:r w:rsidRPr="00D26A6D">
          <w:rPr>
            <w:rFonts w:ascii="Arial" w:eastAsia="Times New Roman" w:hAnsi="Arial" w:cs="Arial"/>
            <w:color w:val="0000FF"/>
            <w:sz w:val="24"/>
            <w:szCs w:val="24"/>
            <w:u w:val="single"/>
          </w:rPr>
          <w:t>§ 3º</w:t>
        </w:r>
      </w:hyperlink>
      <w:r w:rsidRPr="00D26A6D">
        <w:rPr>
          <w:rFonts w:ascii="Arial" w:eastAsia="Times New Roman" w:hAnsi="Arial" w:cs="Arial"/>
          <w:color w:val="000000"/>
          <w:sz w:val="24"/>
          <w:szCs w:val="24"/>
        </w:rPr>
        <w:t> Se o estatuto determinar a avaliação da ação para efeito de reembolso, o valor será o determinado por três peritos ou empresa especializada, mediante laudo que satisfaça os requisitos do § 1º do art. 8º e com a responsabilidade prevista no § 6º do mesmo artigo.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26" w:anchor="art45%C2%A74" w:history="1">
        <w:r w:rsidRPr="00D26A6D">
          <w:rPr>
            <w:rFonts w:ascii="Arial" w:eastAsia="Times New Roman" w:hAnsi="Arial" w:cs="Arial"/>
            <w:color w:val="0000FF"/>
            <w:sz w:val="24"/>
            <w:szCs w:val="24"/>
            <w:u w:val="single"/>
          </w:rPr>
          <w:t>§ 4º</w:t>
        </w:r>
      </w:hyperlink>
      <w:r w:rsidRPr="00D26A6D">
        <w:rPr>
          <w:rFonts w:ascii="Arial" w:eastAsia="Times New Roman" w:hAnsi="Arial" w:cs="Arial"/>
          <w:color w:val="000000"/>
          <w:sz w:val="24"/>
          <w:szCs w:val="24"/>
        </w:rPr>
        <w:t xml:space="preserve"> Os peritos ou empresa especializada serão indicados em lista sêxtupla ou tríplice, respectivamente, pelo Conselho de Administração ou, se não houver, pela diretoria, e escolhidos pela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-geral em deliberação tomada por maioria absoluta de votos, não se computando os votos em branco, cabendo a cada ação, independentemente de sua espécie ou classe, o direito a um voto.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27" w:anchor="art45%C2%A75" w:history="1">
        <w:r w:rsidRPr="00D26A6D">
          <w:rPr>
            <w:rFonts w:ascii="Arial" w:eastAsia="Times New Roman" w:hAnsi="Arial" w:cs="Arial"/>
            <w:color w:val="0000FF"/>
            <w:sz w:val="24"/>
            <w:szCs w:val="24"/>
            <w:u w:val="single"/>
          </w:rPr>
          <w:t>§ 5º</w:t>
        </w:r>
      </w:hyperlink>
      <w:r w:rsidRPr="00D26A6D">
        <w:rPr>
          <w:rFonts w:ascii="Arial" w:eastAsia="Times New Roman" w:hAnsi="Arial" w:cs="Arial"/>
          <w:color w:val="000000"/>
          <w:sz w:val="24"/>
          <w:szCs w:val="24"/>
        </w:rPr>
        <w:t> O valor de reembolso poderá ser pago à conta de lucros ou reservas, exceto a legal, e nesse caso as ações reembolsadas ficarão em tesouraria.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28" w:anchor="art45%C2%A76" w:history="1">
        <w:r w:rsidRPr="00D26A6D">
          <w:rPr>
            <w:rFonts w:ascii="Arial" w:eastAsia="Times New Roman" w:hAnsi="Arial" w:cs="Arial"/>
            <w:color w:val="0000FF"/>
            <w:sz w:val="24"/>
            <w:szCs w:val="24"/>
            <w:u w:val="single"/>
          </w:rPr>
          <w:t>§ 6º</w:t>
        </w:r>
      </w:hyperlink>
      <w:r w:rsidRPr="00D26A6D">
        <w:rPr>
          <w:rFonts w:ascii="Arial" w:eastAsia="Times New Roman" w:hAnsi="Arial" w:cs="Arial"/>
          <w:color w:val="000000"/>
          <w:sz w:val="24"/>
          <w:szCs w:val="24"/>
        </w:rPr>
        <w:t xml:space="preserve"> Se, no prazo de cento e vinte dias, a contar da publicação da ata da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 xml:space="preserve">, não forem substituídos os acionistas cujas ações tenham sido reembolsadas à conta do capital social, este </w:t>
      </w:r>
      <w:proofErr w:type="gramStart"/>
      <w:r w:rsidRPr="00D26A6D">
        <w:rPr>
          <w:rFonts w:ascii="Arial" w:eastAsia="Times New Roman" w:hAnsi="Arial" w:cs="Arial"/>
          <w:color w:val="000000"/>
          <w:sz w:val="24"/>
          <w:szCs w:val="24"/>
        </w:rPr>
        <w:t>considerar-se-á</w:t>
      </w:r>
      <w:proofErr w:type="gramEnd"/>
      <w:r w:rsidRPr="00D26A6D">
        <w:rPr>
          <w:rFonts w:ascii="Arial" w:eastAsia="Times New Roman" w:hAnsi="Arial" w:cs="Arial"/>
          <w:color w:val="000000"/>
          <w:sz w:val="24"/>
          <w:szCs w:val="24"/>
        </w:rPr>
        <w:t xml:space="preserve"> reduzido no montante correspondente, cumprindo aos órgãos da administração convocar 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-geral, dentro de cinco dias, para tomar conhecimento daquela redução.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29" w:anchor="art45%C2%A77" w:history="1">
        <w:r w:rsidRPr="00D26A6D">
          <w:rPr>
            <w:rFonts w:ascii="Arial" w:eastAsia="Times New Roman" w:hAnsi="Arial" w:cs="Arial"/>
            <w:color w:val="0000FF"/>
            <w:sz w:val="24"/>
            <w:szCs w:val="24"/>
            <w:u w:val="single"/>
          </w:rPr>
          <w:t>§ 7º</w:t>
        </w:r>
      </w:hyperlink>
      <w:r w:rsidRPr="00D26A6D">
        <w:rPr>
          <w:rFonts w:ascii="Arial" w:eastAsia="Times New Roman" w:hAnsi="Arial" w:cs="Arial"/>
          <w:color w:val="000000"/>
          <w:sz w:val="24"/>
          <w:szCs w:val="24"/>
        </w:rPr>
        <w:t xml:space="preserve"> Se sobrevier </w:t>
      </w:r>
      <w:proofErr w:type="gramStart"/>
      <w:r w:rsidRPr="00D26A6D">
        <w:rPr>
          <w:rFonts w:ascii="Arial" w:eastAsia="Times New Roman" w:hAnsi="Arial" w:cs="Arial"/>
          <w:color w:val="000000"/>
          <w:sz w:val="24"/>
          <w:szCs w:val="24"/>
        </w:rPr>
        <w:t>a</w:t>
      </w:r>
      <w:proofErr w:type="gramEnd"/>
      <w:r w:rsidRPr="00D26A6D">
        <w:rPr>
          <w:rFonts w:ascii="Arial" w:eastAsia="Times New Roman" w:hAnsi="Arial" w:cs="Arial"/>
          <w:color w:val="000000"/>
          <w:sz w:val="24"/>
          <w:szCs w:val="24"/>
        </w:rPr>
        <w:t xml:space="preserve"> falência da sociedade, os acionistas dissidentes, credores pelo reembolso de suas ações, serão classificados como quirografários em quadro separado, e os rateios que lhes couberem serão imputados no pagamento dos créditos constituídos anteriormente à data da publicação da ata da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 As quantias assim atribuídas aos créditos mais antigos não se deduzirão dos créditos dos ex-acionistas, que subsistirão integralmente para serem satisfeitos pelos bens da massa, depois de pagos os primeiros.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30" w:anchor="art45%C2%A78" w:history="1">
        <w:r w:rsidRPr="00D26A6D">
          <w:rPr>
            <w:rFonts w:ascii="Arial" w:eastAsia="Times New Roman" w:hAnsi="Arial" w:cs="Arial"/>
            <w:color w:val="0000FF"/>
            <w:sz w:val="24"/>
            <w:szCs w:val="24"/>
            <w:u w:val="single"/>
          </w:rPr>
          <w:t>§ 8º</w:t>
        </w:r>
      </w:hyperlink>
      <w:r w:rsidRPr="00D26A6D">
        <w:rPr>
          <w:rFonts w:ascii="Arial" w:eastAsia="Times New Roman" w:hAnsi="Arial" w:cs="Arial"/>
          <w:color w:val="000000"/>
          <w:sz w:val="24"/>
          <w:szCs w:val="24"/>
        </w:rPr>
        <w:t xml:space="preserve"> Se, quando ocorrer </w:t>
      </w:r>
      <w:proofErr w:type="gramStart"/>
      <w:r w:rsidRPr="00D26A6D">
        <w:rPr>
          <w:rFonts w:ascii="Arial" w:eastAsia="Times New Roman" w:hAnsi="Arial" w:cs="Arial"/>
          <w:color w:val="000000"/>
          <w:sz w:val="24"/>
          <w:szCs w:val="24"/>
        </w:rPr>
        <w:t>a</w:t>
      </w:r>
      <w:proofErr w:type="gramEnd"/>
      <w:r w:rsidRPr="00D26A6D">
        <w:rPr>
          <w:rFonts w:ascii="Arial" w:eastAsia="Times New Roman" w:hAnsi="Arial" w:cs="Arial"/>
          <w:color w:val="000000"/>
          <w:sz w:val="24"/>
          <w:szCs w:val="24"/>
        </w:rPr>
        <w:t xml:space="preserve"> falência, já se houver efetuado, à conta do capital social, o reembolso dos ex-acionistas, estes não tiverem sido substituídos, e a massa não bastar para o pagamento dos créditos mais antigos, caberá ação revocatória para restituição do reembolso pago com redução do capital social, até a concorrência do que remanescer dessa parte do passivo. </w:t>
      </w:r>
      <w:proofErr w:type="gramStart"/>
      <w:r w:rsidRPr="00D26A6D">
        <w:rPr>
          <w:rFonts w:ascii="Arial" w:eastAsia="Times New Roman" w:hAnsi="Arial" w:cs="Arial"/>
          <w:color w:val="000000"/>
          <w:sz w:val="24"/>
          <w:szCs w:val="24"/>
        </w:rPr>
        <w:t>A restituição será havida, na mesma proporção, de todos os acionistas cujas ações tenham sido reembolsadas."</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49</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31" w:anchor="art49vii" w:history="1">
        <w:r w:rsidRPr="00D26A6D">
          <w:rPr>
            <w:rFonts w:ascii="Arial" w:eastAsia="Times New Roman" w:hAnsi="Arial" w:cs="Arial"/>
            <w:color w:val="0000FF"/>
            <w:sz w:val="24"/>
            <w:szCs w:val="24"/>
            <w:u w:val="single"/>
          </w:rPr>
          <w:t>VII -</w:t>
        </w:r>
      </w:hyperlink>
      <w:r w:rsidRPr="00D26A6D">
        <w:rPr>
          <w:rFonts w:ascii="Arial" w:eastAsia="Times New Roman" w:hAnsi="Arial" w:cs="Arial"/>
          <w:color w:val="000000"/>
          <w:sz w:val="24"/>
          <w:szCs w:val="24"/>
        </w:rPr>
        <w:t> o nome do beneficiário;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32" w:anchor="art47viii" w:history="1">
        <w:r w:rsidRPr="00D26A6D">
          <w:rPr>
            <w:rFonts w:ascii="Arial" w:eastAsia="Times New Roman" w:hAnsi="Arial" w:cs="Arial"/>
            <w:color w:val="0000FF"/>
            <w:sz w:val="24"/>
            <w:szCs w:val="24"/>
            <w:u w:val="single"/>
          </w:rPr>
          <w:t>VIII -</w:t>
        </w:r>
      </w:hyperlink>
      <w:r w:rsidRPr="00D26A6D">
        <w:rPr>
          <w:rFonts w:ascii="Arial" w:eastAsia="Times New Roman" w:hAnsi="Arial" w:cs="Arial"/>
          <w:color w:val="000000"/>
          <w:sz w:val="24"/>
          <w:szCs w:val="24"/>
        </w:rPr>
        <w:t> a data da emissão do certificado e as assinaturas de dois diretores.</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33" w:anchor="art50" w:history="1">
        <w:r w:rsidRPr="00D26A6D">
          <w:rPr>
            <w:rFonts w:ascii="Arial" w:eastAsia="Times New Roman" w:hAnsi="Arial" w:cs="Arial"/>
            <w:color w:val="0000FF"/>
            <w:sz w:val="24"/>
            <w:szCs w:val="24"/>
            <w:u w:val="single"/>
          </w:rPr>
          <w:t xml:space="preserve">"Art. </w:t>
        </w:r>
        <w:proofErr w:type="gramStart"/>
        <w:r w:rsidRPr="00D26A6D">
          <w:rPr>
            <w:rFonts w:ascii="Arial" w:eastAsia="Times New Roman" w:hAnsi="Arial" w:cs="Arial"/>
            <w:color w:val="0000FF"/>
            <w:sz w:val="24"/>
            <w:szCs w:val="24"/>
            <w:u w:val="single"/>
          </w:rPr>
          <w:t>50.</w:t>
        </w:r>
        <w:proofErr w:type="gramEnd"/>
      </w:hyperlink>
      <w:r w:rsidRPr="00D26A6D">
        <w:rPr>
          <w:rFonts w:ascii="Arial" w:eastAsia="Times New Roman" w:hAnsi="Arial" w:cs="Arial"/>
          <w:color w:val="000000"/>
          <w:sz w:val="24"/>
          <w:szCs w:val="24"/>
        </w:rPr>
        <w:t> As partes beneficiárias serão nominativas e a elas se aplica, no que couber, o disposto nas seções V a VII do Capítulo III.</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34" w:anchor="art50%C2%A71" w:history="1">
        <w:r w:rsidRPr="00D26A6D">
          <w:rPr>
            <w:rFonts w:ascii="Arial" w:eastAsia="Times New Roman" w:hAnsi="Arial" w:cs="Arial"/>
            <w:color w:val="0000FF"/>
            <w:sz w:val="24"/>
            <w:szCs w:val="24"/>
            <w:u w:val="single"/>
          </w:rPr>
          <w:t>§ 1º</w:t>
        </w:r>
      </w:hyperlink>
      <w:r w:rsidRPr="00D26A6D">
        <w:rPr>
          <w:rFonts w:ascii="Arial" w:eastAsia="Times New Roman" w:hAnsi="Arial" w:cs="Arial"/>
          <w:color w:val="000000"/>
          <w:sz w:val="24"/>
          <w:szCs w:val="24"/>
        </w:rPr>
        <w:t> As partes beneficiárias serão registradas em livros próprios, mantidos pela companhia.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lastRenderedPageBreak/>
        <w:t>......................................................................................</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35" w:anchor="art63" w:history="1">
        <w:r w:rsidRPr="00D26A6D">
          <w:rPr>
            <w:rFonts w:ascii="Arial" w:eastAsia="Times New Roman" w:hAnsi="Arial" w:cs="Arial"/>
            <w:color w:val="0000FF"/>
            <w:sz w:val="24"/>
            <w:szCs w:val="24"/>
            <w:u w:val="single"/>
          </w:rPr>
          <w:t xml:space="preserve">"Art. </w:t>
        </w:r>
        <w:proofErr w:type="gramStart"/>
        <w:r w:rsidRPr="00D26A6D">
          <w:rPr>
            <w:rFonts w:ascii="Arial" w:eastAsia="Times New Roman" w:hAnsi="Arial" w:cs="Arial"/>
            <w:color w:val="0000FF"/>
            <w:sz w:val="24"/>
            <w:szCs w:val="24"/>
            <w:u w:val="single"/>
          </w:rPr>
          <w:t>63.</w:t>
        </w:r>
        <w:proofErr w:type="gramEnd"/>
      </w:hyperlink>
      <w:r w:rsidRPr="00D26A6D">
        <w:rPr>
          <w:rFonts w:ascii="Arial" w:eastAsia="Times New Roman" w:hAnsi="Arial" w:cs="Arial"/>
          <w:color w:val="000000"/>
          <w:sz w:val="24"/>
          <w:szCs w:val="24"/>
        </w:rPr>
        <w:t> As debêntures serão nominativas, aplicando-se, no que couber, o disposto nas seções V a VII do Capítulo III.</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36" w:anchor="art63p" w:history="1">
        <w:r w:rsidRPr="00D26A6D">
          <w:rPr>
            <w:rFonts w:ascii="Arial" w:eastAsia="Times New Roman" w:hAnsi="Arial" w:cs="Arial"/>
            <w:color w:val="0000FF"/>
            <w:sz w:val="24"/>
            <w:szCs w:val="24"/>
            <w:u w:val="single"/>
          </w:rPr>
          <w:t xml:space="preserve">Parágrafo </w:t>
        </w:r>
        <w:proofErr w:type="gramStart"/>
        <w:r w:rsidRPr="00D26A6D">
          <w:rPr>
            <w:rFonts w:ascii="Arial" w:eastAsia="Times New Roman" w:hAnsi="Arial" w:cs="Arial"/>
            <w:color w:val="0000FF"/>
            <w:sz w:val="24"/>
            <w:szCs w:val="24"/>
            <w:u w:val="single"/>
          </w:rPr>
          <w:t>único.</w:t>
        </w:r>
        <w:proofErr w:type="gramEnd"/>
      </w:hyperlink>
      <w:r w:rsidRPr="00D26A6D">
        <w:rPr>
          <w:rFonts w:ascii="Arial" w:eastAsia="Times New Roman" w:hAnsi="Arial" w:cs="Arial"/>
          <w:color w:val="000000"/>
          <w:sz w:val="24"/>
          <w:szCs w:val="24"/>
        </w:rPr>
        <w:t> As debêntures podem ser objeto de depósito com emissão de certificado, nos termos do art. 43."</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64</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37" w:anchor="art64x" w:history="1">
        <w:r w:rsidRPr="00D26A6D">
          <w:rPr>
            <w:rFonts w:ascii="Arial" w:eastAsia="Times New Roman" w:hAnsi="Arial" w:cs="Arial"/>
            <w:color w:val="0000FF"/>
            <w:sz w:val="24"/>
            <w:szCs w:val="24"/>
            <w:u w:val="single"/>
          </w:rPr>
          <w:t>X -</w:t>
        </w:r>
      </w:hyperlink>
      <w:r w:rsidRPr="00D26A6D">
        <w:rPr>
          <w:rFonts w:ascii="Arial" w:eastAsia="Times New Roman" w:hAnsi="Arial" w:cs="Arial"/>
          <w:color w:val="000000"/>
          <w:sz w:val="24"/>
          <w:szCs w:val="24"/>
        </w:rPr>
        <w:t> o nome do debenturista;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38" w:anchor="art64xi" w:history="1">
        <w:r w:rsidRPr="00D26A6D">
          <w:rPr>
            <w:rFonts w:ascii="Arial" w:eastAsia="Times New Roman" w:hAnsi="Arial" w:cs="Arial"/>
            <w:color w:val="0000FF"/>
            <w:sz w:val="24"/>
            <w:szCs w:val="24"/>
            <w:u w:val="single"/>
          </w:rPr>
          <w:t>XI -</w:t>
        </w:r>
      </w:hyperlink>
      <w:r w:rsidRPr="00D26A6D">
        <w:rPr>
          <w:rFonts w:ascii="Arial" w:eastAsia="Times New Roman" w:hAnsi="Arial" w:cs="Arial"/>
          <w:color w:val="000000"/>
          <w:sz w:val="24"/>
          <w:szCs w:val="24"/>
        </w:rPr>
        <w:t> o nome do agente fiduciário dos debenturistas, se houver;</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39" w:anchor="art64xii" w:history="1">
        <w:r w:rsidRPr="00D26A6D">
          <w:rPr>
            <w:rFonts w:ascii="Arial" w:eastAsia="Times New Roman" w:hAnsi="Arial" w:cs="Arial"/>
            <w:color w:val="0000FF"/>
            <w:sz w:val="24"/>
            <w:szCs w:val="24"/>
            <w:u w:val="single"/>
          </w:rPr>
          <w:t>XII -</w:t>
        </w:r>
      </w:hyperlink>
      <w:r w:rsidRPr="00D26A6D">
        <w:rPr>
          <w:rFonts w:ascii="Arial" w:eastAsia="Times New Roman" w:hAnsi="Arial" w:cs="Arial"/>
          <w:color w:val="000000"/>
          <w:sz w:val="24"/>
          <w:szCs w:val="24"/>
        </w:rPr>
        <w:t> a data da emissão do certificado e a assinatura de dois diretores da companhia;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40" w:anchor="art64xiii" w:history="1">
        <w:r w:rsidRPr="00D26A6D">
          <w:rPr>
            <w:rFonts w:ascii="Arial" w:eastAsia="Times New Roman" w:hAnsi="Arial" w:cs="Arial"/>
            <w:color w:val="0000FF"/>
            <w:sz w:val="24"/>
            <w:szCs w:val="24"/>
            <w:u w:val="single"/>
          </w:rPr>
          <w:t>XIII -</w:t>
        </w:r>
      </w:hyperlink>
      <w:r w:rsidRPr="00D26A6D">
        <w:rPr>
          <w:rFonts w:ascii="Arial" w:eastAsia="Times New Roman" w:hAnsi="Arial" w:cs="Arial"/>
          <w:color w:val="000000"/>
          <w:sz w:val="24"/>
          <w:szCs w:val="24"/>
        </w:rPr>
        <w:t> a autenticação do agente fiduciário, se for o caso.</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jc w:val="center"/>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"Seção VIII</w:t>
      </w:r>
    </w:p>
    <w:p w:rsidR="00D26A6D" w:rsidRPr="00D26A6D" w:rsidRDefault="00D26A6D" w:rsidP="00D26A6D">
      <w:pPr>
        <w:spacing w:before="100" w:beforeAutospacing="1" w:after="100" w:afterAutospacing="1" w:line="240" w:lineRule="auto"/>
        <w:jc w:val="center"/>
        <w:rPr>
          <w:rFonts w:ascii="Times New Roman" w:eastAsia="Times New Roman" w:hAnsi="Times New Roman" w:cs="Times New Roman"/>
          <w:color w:val="000000"/>
          <w:sz w:val="27"/>
          <w:szCs w:val="27"/>
        </w:rPr>
      </w:pPr>
      <w:proofErr w:type="gramEnd"/>
      <w:r w:rsidRPr="00D26A6D">
        <w:rPr>
          <w:rFonts w:ascii="Arial" w:eastAsia="Times New Roman" w:hAnsi="Arial" w:cs="Arial"/>
          <w:color w:val="000000"/>
          <w:sz w:val="24"/>
          <w:szCs w:val="24"/>
        </w:rPr>
        <w:t>Cédula de debêntures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41" w:anchor="art72" w:history="1">
        <w:r w:rsidRPr="00D26A6D">
          <w:rPr>
            <w:rFonts w:ascii="Arial" w:eastAsia="Times New Roman" w:hAnsi="Arial" w:cs="Arial"/>
            <w:color w:val="0000FF"/>
            <w:sz w:val="24"/>
            <w:szCs w:val="24"/>
            <w:u w:val="single"/>
          </w:rPr>
          <w:t xml:space="preserve">Art. </w:t>
        </w:r>
        <w:proofErr w:type="gramStart"/>
        <w:r w:rsidRPr="00D26A6D">
          <w:rPr>
            <w:rFonts w:ascii="Arial" w:eastAsia="Times New Roman" w:hAnsi="Arial" w:cs="Arial"/>
            <w:color w:val="0000FF"/>
            <w:sz w:val="24"/>
            <w:szCs w:val="24"/>
            <w:u w:val="single"/>
          </w:rPr>
          <w:t>72.</w:t>
        </w:r>
        <w:proofErr w:type="gramEnd"/>
      </w:hyperlink>
      <w:r w:rsidRPr="00D26A6D">
        <w:rPr>
          <w:rFonts w:ascii="Arial" w:eastAsia="Times New Roman" w:hAnsi="Arial" w:cs="Arial"/>
          <w:color w:val="000000"/>
          <w:sz w:val="24"/>
          <w:szCs w:val="24"/>
        </w:rPr>
        <w:t> As instituições financeiras autorizadas pelo Banco Central do Brasil a efetuar esse tipo de operação poderão emitir cédulas lastreadas em debêntures, com garantia própria, que conferirão a seus titulares direito de crédito contra o emitente, pelo valor nominal e os juros nela estipulados.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42" w:anchor="art72%C2%A71" w:history="1">
        <w:r w:rsidRPr="00D26A6D">
          <w:rPr>
            <w:rFonts w:ascii="Arial" w:eastAsia="Times New Roman" w:hAnsi="Arial" w:cs="Arial"/>
            <w:color w:val="0000FF"/>
            <w:sz w:val="24"/>
            <w:szCs w:val="24"/>
            <w:u w:val="single"/>
          </w:rPr>
          <w:t>§ 1º</w:t>
        </w:r>
      </w:hyperlink>
      <w:r w:rsidRPr="00D26A6D">
        <w:rPr>
          <w:rFonts w:ascii="Arial" w:eastAsia="Times New Roman" w:hAnsi="Arial" w:cs="Arial"/>
          <w:color w:val="000000"/>
          <w:sz w:val="24"/>
          <w:szCs w:val="24"/>
        </w:rPr>
        <w:t> A cédula será nominativa, escritural ou não.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2º</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43" w:anchor="art72%C2%A72c" w:history="1">
        <w:proofErr w:type="gramStart"/>
        <w:r w:rsidRPr="00D26A6D">
          <w:rPr>
            <w:rFonts w:ascii="Arial" w:eastAsia="Times New Roman" w:hAnsi="Arial" w:cs="Arial"/>
            <w:color w:val="0000FF"/>
            <w:sz w:val="24"/>
            <w:szCs w:val="24"/>
            <w:u w:val="single"/>
          </w:rPr>
          <w:t>c)</w:t>
        </w:r>
        <w:proofErr w:type="gramEnd"/>
      </w:hyperlink>
      <w:r w:rsidRPr="00D26A6D">
        <w:rPr>
          <w:rFonts w:ascii="Arial" w:eastAsia="Times New Roman" w:hAnsi="Arial" w:cs="Arial"/>
          <w:color w:val="000000"/>
          <w:sz w:val="24"/>
          <w:szCs w:val="24"/>
        </w:rPr>
        <w:t> a denominação Cédula de Debêntures;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44" w:anchor="art72%C2%A72g" w:history="1">
        <w:proofErr w:type="gramStart"/>
        <w:r w:rsidRPr="00D26A6D">
          <w:rPr>
            <w:rFonts w:ascii="Arial" w:eastAsia="Times New Roman" w:hAnsi="Arial" w:cs="Arial"/>
            <w:color w:val="0000FF"/>
            <w:sz w:val="24"/>
            <w:szCs w:val="24"/>
            <w:u w:val="single"/>
          </w:rPr>
          <w:t>g)</w:t>
        </w:r>
        <w:proofErr w:type="gramEnd"/>
      </w:hyperlink>
      <w:r w:rsidRPr="00D26A6D">
        <w:rPr>
          <w:rFonts w:ascii="Arial" w:eastAsia="Times New Roman" w:hAnsi="Arial" w:cs="Arial"/>
          <w:color w:val="000000"/>
          <w:sz w:val="24"/>
          <w:szCs w:val="24"/>
        </w:rPr>
        <w:t> a identificação das debêntures-lastro, do seu valor e da garantia constituída;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45" w:anchor="art72%C2%A72j" w:history="1">
        <w:proofErr w:type="gramStart"/>
        <w:r w:rsidRPr="00D26A6D">
          <w:rPr>
            <w:rFonts w:ascii="Arial" w:eastAsia="Times New Roman" w:hAnsi="Arial" w:cs="Arial"/>
            <w:color w:val="0000FF"/>
            <w:sz w:val="24"/>
            <w:szCs w:val="24"/>
            <w:u w:val="single"/>
          </w:rPr>
          <w:t>j)</w:t>
        </w:r>
        <w:proofErr w:type="gramEnd"/>
      </w:hyperlink>
      <w:r w:rsidRPr="00D26A6D">
        <w:rPr>
          <w:rFonts w:ascii="Arial" w:eastAsia="Times New Roman" w:hAnsi="Arial" w:cs="Arial"/>
          <w:color w:val="000000"/>
          <w:sz w:val="24"/>
          <w:szCs w:val="24"/>
        </w:rPr>
        <w:t> o nome do titular."</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"Art. 78.</w:t>
      </w:r>
      <w:proofErr w:type="gramEnd"/>
      <w:r w:rsidRPr="00D26A6D">
        <w:rPr>
          <w:rFonts w:ascii="Arial" w:eastAsia="Times New Roman" w:hAnsi="Arial" w:cs="Arial"/>
          <w:color w:val="000000"/>
          <w:sz w:val="24"/>
          <w:szCs w:val="24"/>
        </w:rPr>
        <w:t xml:space="preserve"> Os bônus de subscrição terão a forma nominativa.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79</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46" w:anchor="art79vi" w:history="1">
        <w:r w:rsidRPr="00D26A6D">
          <w:rPr>
            <w:rFonts w:ascii="Arial" w:eastAsia="Times New Roman" w:hAnsi="Arial" w:cs="Arial"/>
            <w:color w:val="0000FF"/>
            <w:sz w:val="24"/>
            <w:szCs w:val="24"/>
            <w:u w:val="single"/>
          </w:rPr>
          <w:t>VI -</w:t>
        </w:r>
      </w:hyperlink>
      <w:r w:rsidRPr="00D26A6D">
        <w:rPr>
          <w:rFonts w:ascii="Arial" w:eastAsia="Times New Roman" w:hAnsi="Arial" w:cs="Arial"/>
          <w:color w:val="000000"/>
          <w:sz w:val="24"/>
          <w:szCs w:val="24"/>
        </w:rPr>
        <w:t> o nome do titular;</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47" w:anchor="art79vii" w:history="1">
        <w:r w:rsidRPr="00D26A6D">
          <w:rPr>
            <w:rFonts w:ascii="Arial" w:eastAsia="Times New Roman" w:hAnsi="Arial" w:cs="Arial"/>
            <w:color w:val="0000FF"/>
            <w:sz w:val="24"/>
            <w:szCs w:val="24"/>
            <w:u w:val="single"/>
          </w:rPr>
          <w:t>VII -</w:t>
        </w:r>
      </w:hyperlink>
      <w:r w:rsidRPr="00D26A6D">
        <w:rPr>
          <w:rFonts w:ascii="Arial" w:eastAsia="Times New Roman" w:hAnsi="Arial" w:cs="Arial"/>
          <w:color w:val="000000"/>
          <w:sz w:val="24"/>
          <w:szCs w:val="24"/>
        </w:rPr>
        <w:t> a data da emissão do certificado e as assinaturas de dois diretores.</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100</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48" w:anchor="art100i" w:history="1">
        <w:r w:rsidRPr="00D26A6D">
          <w:rPr>
            <w:rFonts w:ascii="Arial" w:eastAsia="Times New Roman" w:hAnsi="Arial" w:cs="Arial"/>
            <w:color w:val="0000FF"/>
            <w:sz w:val="24"/>
            <w:szCs w:val="24"/>
            <w:u w:val="single"/>
          </w:rPr>
          <w:t>I -</w:t>
        </w:r>
      </w:hyperlink>
      <w:r w:rsidRPr="00D26A6D">
        <w:rPr>
          <w:rFonts w:ascii="Arial" w:eastAsia="Times New Roman" w:hAnsi="Arial" w:cs="Arial"/>
          <w:color w:val="000000"/>
          <w:sz w:val="24"/>
          <w:szCs w:val="24"/>
        </w:rPr>
        <w:t> o livro de Registro de Ações Nominativas, para inscrição, anotação ou averbação: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49" w:anchor="art100ic" w:history="1">
        <w:proofErr w:type="gramStart"/>
        <w:r w:rsidRPr="00D26A6D">
          <w:rPr>
            <w:rFonts w:ascii="Arial" w:eastAsia="Times New Roman" w:hAnsi="Arial" w:cs="Arial"/>
            <w:color w:val="0000FF"/>
            <w:sz w:val="24"/>
            <w:szCs w:val="24"/>
            <w:u w:val="single"/>
          </w:rPr>
          <w:t>c)</w:t>
        </w:r>
        <w:proofErr w:type="gramEnd"/>
      </w:hyperlink>
      <w:r w:rsidRPr="00D26A6D">
        <w:rPr>
          <w:rFonts w:ascii="Arial" w:eastAsia="Times New Roman" w:hAnsi="Arial" w:cs="Arial"/>
          <w:color w:val="000000"/>
          <w:sz w:val="24"/>
          <w:szCs w:val="24"/>
        </w:rPr>
        <w:t> das conversões de ações, de uma em outra espécie ou classe;</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50" w:anchor="art100iv" w:history="1">
        <w:r w:rsidRPr="00D26A6D">
          <w:rPr>
            <w:rFonts w:ascii="Arial" w:eastAsia="Times New Roman" w:hAnsi="Arial" w:cs="Arial"/>
            <w:color w:val="0000FF"/>
            <w:sz w:val="24"/>
            <w:szCs w:val="24"/>
            <w:u w:val="single"/>
          </w:rPr>
          <w:t>IV -</w:t>
        </w:r>
      </w:hyperlink>
      <w:r w:rsidRPr="00D26A6D">
        <w:rPr>
          <w:rFonts w:ascii="Arial" w:eastAsia="Times New Roman" w:hAnsi="Arial" w:cs="Arial"/>
          <w:color w:val="000000"/>
          <w:sz w:val="24"/>
          <w:szCs w:val="24"/>
        </w:rPr>
        <w:t xml:space="preserve"> o livro de Atas das </w:t>
      </w:r>
      <w:proofErr w:type="spellStart"/>
      <w:r w:rsidRPr="00D26A6D">
        <w:rPr>
          <w:rFonts w:ascii="Arial" w:eastAsia="Times New Roman" w:hAnsi="Arial" w:cs="Arial"/>
          <w:color w:val="000000"/>
          <w:sz w:val="24"/>
          <w:szCs w:val="24"/>
        </w:rPr>
        <w:t>Assembléias</w:t>
      </w:r>
      <w:proofErr w:type="spellEnd"/>
      <w:r w:rsidRPr="00D26A6D">
        <w:rPr>
          <w:rFonts w:ascii="Arial" w:eastAsia="Times New Roman" w:hAnsi="Arial" w:cs="Arial"/>
          <w:color w:val="000000"/>
          <w:sz w:val="24"/>
          <w:szCs w:val="24"/>
        </w:rPr>
        <w:t xml:space="preserve"> Gerais;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51" w:anchor="art100v" w:history="1">
        <w:r w:rsidRPr="00D26A6D">
          <w:rPr>
            <w:rFonts w:ascii="Arial" w:eastAsia="Times New Roman" w:hAnsi="Arial" w:cs="Arial"/>
            <w:color w:val="0000FF"/>
            <w:sz w:val="24"/>
            <w:szCs w:val="24"/>
            <w:u w:val="single"/>
          </w:rPr>
          <w:t>V -</w:t>
        </w:r>
      </w:hyperlink>
      <w:r w:rsidRPr="00D26A6D">
        <w:rPr>
          <w:rFonts w:ascii="Arial" w:eastAsia="Times New Roman" w:hAnsi="Arial" w:cs="Arial"/>
          <w:color w:val="000000"/>
          <w:sz w:val="24"/>
          <w:szCs w:val="24"/>
        </w:rPr>
        <w:t> o livro de Presença dos Acionistas;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52" w:anchor="art100vi" w:history="1">
        <w:r w:rsidRPr="00D26A6D">
          <w:rPr>
            <w:rFonts w:ascii="Arial" w:eastAsia="Times New Roman" w:hAnsi="Arial" w:cs="Arial"/>
            <w:color w:val="0000FF"/>
            <w:sz w:val="24"/>
            <w:szCs w:val="24"/>
            <w:u w:val="single"/>
          </w:rPr>
          <w:t>VI -</w:t>
        </w:r>
      </w:hyperlink>
      <w:r w:rsidRPr="00D26A6D">
        <w:rPr>
          <w:rFonts w:ascii="Arial" w:eastAsia="Times New Roman" w:hAnsi="Arial" w:cs="Arial"/>
          <w:color w:val="000000"/>
          <w:sz w:val="24"/>
          <w:szCs w:val="24"/>
        </w:rPr>
        <w:t> os livros de Atas das Reuniões do Conselho de Administração, se houver, e de Atas das Reuniões de Diretoria;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53" w:anchor="art100vii" w:history="1">
        <w:r w:rsidRPr="00D26A6D">
          <w:rPr>
            <w:rFonts w:ascii="Arial" w:eastAsia="Times New Roman" w:hAnsi="Arial" w:cs="Arial"/>
            <w:color w:val="0000FF"/>
            <w:sz w:val="24"/>
            <w:szCs w:val="24"/>
            <w:u w:val="single"/>
          </w:rPr>
          <w:t>VII -</w:t>
        </w:r>
      </w:hyperlink>
      <w:r w:rsidRPr="00D26A6D">
        <w:rPr>
          <w:rFonts w:ascii="Arial" w:eastAsia="Times New Roman" w:hAnsi="Arial" w:cs="Arial"/>
          <w:color w:val="000000"/>
          <w:sz w:val="24"/>
          <w:szCs w:val="24"/>
        </w:rPr>
        <w:t> o livro de Atas e Pareceres do Conselho Fiscal.</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54" w:anchor="art100%C2%A71" w:history="1">
        <w:r w:rsidRPr="00D26A6D">
          <w:rPr>
            <w:rFonts w:ascii="Arial" w:eastAsia="Times New Roman" w:hAnsi="Arial" w:cs="Arial"/>
            <w:color w:val="0000FF"/>
            <w:sz w:val="24"/>
            <w:szCs w:val="24"/>
            <w:u w:val="single"/>
          </w:rPr>
          <w:t>§ 1º</w:t>
        </w:r>
      </w:hyperlink>
      <w:r w:rsidRPr="00D26A6D">
        <w:rPr>
          <w:rFonts w:ascii="Arial" w:eastAsia="Times New Roman" w:hAnsi="Arial" w:cs="Arial"/>
          <w:color w:val="000000"/>
          <w:sz w:val="24"/>
          <w:szCs w:val="24"/>
        </w:rPr>
        <w:t> A qualquer pessoa, desde que se destinem a defesa de direitos e esclarecimento de situações de interesse pessoal ou dos acionistas ou do mercado de valores mobiliários, serão dadas certidões dos assentamentos constantes dos livros mencionados nos incisos I a III, e por elas a companhia poderá cobrar o custo do serviço, cabendo, do indeferimento do pedido por parte da companhia, recurso à Comissão de Valores Mobiliários.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55" w:anchor="art100%C2%A72" w:history="1">
        <w:r w:rsidRPr="00D26A6D">
          <w:rPr>
            <w:rFonts w:ascii="Arial" w:eastAsia="Times New Roman" w:hAnsi="Arial" w:cs="Arial"/>
            <w:color w:val="0000FF"/>
            <w:sz w:val="24"/>
            <w:szCs w:val="24"/>
            <w:u w:val="single"/>
          </w:rPr>
          <w:t>§ 2º</w:t>
        </w:r>
      </w:hyperlink>
      <w:r w:rsidRPr="00D26A6D">
        <w:rPr>
          <w:rFonts w:ascii="Arial" w:eastAsia="Times New Roman" w:hAnsi="Arial" w:cs="Arial"/>
          <w:color w:val="000000"/>
          <w:sz w:val="24"/>
          <w:szCs w:val="24"/>
        </w:rPr>
        <w:t> Nas companhias abertas, os livros referidos nos incisos I a III do </w:t>
      </w:r>
      <w:r w:rsidRPr="00D26A6D">
        <w:rPr>
          <w:rFonts w:ascii="Arial" w:eastAsia="Times New Roman" w:hAnsi="Arial" w:cs="Arial"/>
          <w:i/>
          <w:iCs/>
          <w:color w:val="000000"/>
          <w:sz w:val="24"/>
          <w:szCs w:val="24"/>
        </w:rPr>
        <w:t>caput</w:t>
      </w:r>
      <w:r w:rsidRPr="00D26A6D">
        <w:rPr>
          <w:rFonts w:ascii="Arial" w:eastAsia="Times New Roman" w:hAnsi="Arial" w:cs="Arial"/>
          <w:color w:val="000000"/>
          <w:sz w:val="24"/>
          <w:szCs w:val="24"/>
        </w:rPr>
        <w:t xml:space="preserve"> deste artigo poderão ser </w:t>
      </w:r>
      <w:proofErr w:type="gramStart"/>
      <w:r w:rsidRPr="00D26A6D">
        <w:rPr>
          <w:rFonts w:ascii="Arial" w:eastAsia="Times New Roman" w:hAnsi="Arial" w:cs="Arial"/>
          <w:color w:val="000000"/>
          <w:sz w:val="24"/>
          <w:szCs w:val="24"/>
        </w:rPr>
        <w:t>substituídos, observadas</w:t>
      </w:r>
      <w:proofErr w:type="gramEnd"/>
      <w:r w:rsidRPr="00D26A6D">
        <w:rPr>
          <w:rFonts w:ascii="Arial" w:eastAsia="Times New Roman" w:hAnsi="Arial" w:cs="Arial"/>
          <w:color w:val="000000"/>
          <w:sz w:val="24"/>
          <w:szCs w:val="24"/>
        </w:rPr>
        <w:t xml:space="preserve"> as normas expedidas pela Comissão de Valores Mobiliários, por registros mecanizados ou eletrônicos."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56" w:anchor="art101" w:history="1">
        <w:proofErr w:type="gramStart"/>
        <w:r w:rsidRPr="00D26A6D">
          <w:rPr>
            <w:rFonts w:ascii="Arial" w:eastAsia="Times New Roman" w:hAnsi="Arial" w:cs="Arial"/>
            <w:color w:val="0000FF"/>
            <w:sz w:val="24"/>
            <w:szCs w:val="24"/>
            <w:u w:val="single"/>
          </w:rPr>
          <w:t>"Art. 101</w:t>
        </w:r>
      </w:hyperlink>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 xml:space="preserve"> O agente emissor de certificados (art. 27) poderá substituir os livros referidos nos incisos I a III do art. 100 pela sua escrituração e manter, mediante sistemas adequados, aprovados pela Comissão de Valores Mobiliários, os registros de propriedade das ações, partes beneficiárias, debêntures e bônus de subscrição, devendo uma vez por ano preparar lista dos seus titulares, com o número dos títulos de cada um, a qual será encadernada, autenticada no registro do comércio e arquivada na companhia.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57" w:anchor="art104" w:history="1">
        <w:r w:rsidRPr="00D26A6D">
          <w:rPr>
            <w:rFonts w:ascii="Arial" w:eastAsia="Times New Roman" w:hAnsi="Arial" w:cs="Arial"/>
            <w:color w:val="0000FF"/>
            <w:sz w:val="24"/>
            <w:szCs w:val="24"/>
            <w:u w:val="single"/>
          </w:rPr>
          <w:t xml:space="preserve">"Art. </w:t>
        </w:r>
        <w:proofErr w:type="gramStart"/>
        <w:r w:rsidRPr="00D26A6D">
          <w:rPr>
            <w:rFonts w:ascii="Arial" w:eastAsia="Times New Roman" w:hAnsi="Arial" w:cs="Arial"/>
            <w:color w:val="0000FF"/>
            <w:sz w:val="24"/>
            <w:szCs w:val="24"/>
            <w:u w:val="single"/>
          </w:rPr>
          <w:t>104.</w:t>
        </w:r>
        <w:proofErr w:type="gramEnd"/>
      </w:hyperlink>
      <w:r w:rsidRPr="00D26A6D">
        <w:rPr>
          <w:rFonts w:ascii="Arial" w:eastAsia="Times New Roman" w:hAnsi="Arial" w:cs="Arial"/>
          <w:color w:val="000000"/>
          <w:sz w:val="24"/>
          <w:szCs w:val="24"/>
        </w:rPr>
        <w:t> A companhia é responsável pelos prejuízos que causar aos interessados por vícios ou irregularidades verificadas nos livros de que tratam os incisos I a III do art. 100.</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lastRenderedPageBreak/>
        <w:t>"Art. 117</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xml:space="preserve">§ </w:t>
      </w:r>
      <w:proofErr w:type="gramStart"/>
      <w:r w:rsidRPr="00D26A6D">
        <w:rPr>
          <w:rFonts w:ascii="Arial" w:eastAsia="Times New Roman" w:hAnsi="Arial" w:cs="Arial"/>
          <w:color w:val="000000"/>
          <w:sz w:val="24"/>
          <w:szCs w:val="24"/>
        </w:rPr>
        <w:t>1º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58" w:anchor="art117%C2%A71h" w:history="1">
        <w:proofErr w:type="gramStart"/>
        <w:r w:rsidRPr="00D26A6D">
          <w:rPr>
            <w:rFonts w:ascii="Arial" w:eastAsia="Times New Roman" w:hAnsi="Arial" w:cs="Arial"/>
            <w:color w:val="0000FF"/>
            <w:sz w:val="24"/>
            <w:szCs w:val="24"/>
            <w:u w:val="single"/>
          </w:rPr>
          <w:t>h)</w:t>
        </w:r>
        <w:proofErr w:type="gramEnd"/>
      </w:hyperlink>
      <w:r w:rsidRPr="00D26A6D">
        <w:rPr>
          <w:rFonts w:ascii="Arial" w:eastAsia="Times New Roman" w:hAnsi="Arial" w:cs="Arial"/>
          <w:color w:val="000000"/>
          <w:sz w:val="24"/>
          <w:szCs w:val="24"/>
        </w:rPr>
        <w:t> subscrever ações, para os fins do disposto no art. 170, com a realização em bens estranhos ao objeto social da companhia."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123</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xml:space="preserve">Parágrafo único. </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59" w:anchor="art123pc" w:history="1">
        <w:proofErr w:type="gramStart"/>
        <w:r w:rsidRPr="00D26A6D">
          <w:rPr>
            <w:rFonts w:ascii="Arial" w:eastAsia="Times New Roman" w:hAnsi="Arial" w:cs="Arial"/>
            <w:color w:val="0000FF"/>
            <w:sz w:val="24"/>
            <w:szCs w:val="24"/>
            <w:u w:val="single"/>
          </w:rPr>
          <w:t>c)</w:t>
        </w:r>
        <w:proofErr w:type="gramEnd"/>
      </w:hyperlink>
      <w:r w:rsidRPr="00D26A6D">
        <w:rPr>
          <w:rFonts w:ascii="Arial" w:eastAsia="Times New Roman" w:hAnsi="Arial" w:cs="Arial"/>
          <w:color w:val="000000"/>
          <w:sz w:val="24"/>
          <w:szCs w:val="24"/>
        </w:rPr>
        <w:t> por acionistas que representem cinco por cento, no mínimo, do capital social, quando os administradores não atenderem, no prazo de oito dias, a pedido de convocação que apresentarem, devidamente fundamentado, com indicação das matérias a serem tratadas;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60" w:anchor="art123pd" w:history="1">
        <w:proofErr w:type="gramStart"/>
        <w:r w:rsidRPr="00D26A6D">
          <w:rPr>
            <w:rFonts w:ascii="Arial" w:eastAsia="Times New Roman" w:hAnsi="Arial" w:cs="Arial"/>
            <w:color w:val="0000FF"/>
            <w:sz w:val="24"/>
            <w:szCs w:val="24"/>
            <w:u w:val="single"/>
          </w:rPr>
          <w:t>d)</w:t>
        </w:r>
        <w:proofErr w:type="gramEnd"/>
      </w:hyperlink>
      <w:r w:rsidRPr="00D26A6D">
        <w:rPr>
          <w:rFonts w:ascii="Arial" w:eastAsia="Times New Roman" w:hAnsi="Arial" w:cs="Arial"/>
          <w:color w:val="000000"/>
          <w:sz w:val="24"/>
          <w:szCs w:val="24"/>
        </w:rPr>
        <w:t xml:space="preserve"> por acionistas que representem cinco por cento, no mínimo, do capital votante, ou cinco por cento, no mínimo, dos acionistas sem direito a voto, quando os administradores não atenderem, no prazo de oito dias, a pedido de convocação de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 xml:space="preserve"> para instalação do conselho fiscal."</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126</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61" w:anchor="art126ii" w:history="1">
        <w:r w:rsidRPr="00D26A6D">
          <w:rPr>
            <w:rFonts w:ascii="Arial" w:eastAsia="Times New Roman" w:hAnsi="Arial" w:cs="Arial"/>
            <w:color w:val="0000FF"/>
            <w:sz w:val="24"/>
            <w:szCs w:val="24"/>
            <w:u w:val="single"/>
          </w:rPr>
          <w:t>II -</w:t>
        </w:r>
      </w:hyperlink>
      <w:r w:rsidRPr="00D26A6D">
        <w:rPr>
          <w:rFonts w:ascii="Arial" w:eastAsia="Times New Roman" w:hAnsi="Arial" w:cs="Arial"/>
          <w:color w:val="000000"/>
          <w:sz w:val="24"/>
          <w:szCs w:val="24"/>
        </w:rPr>
        <w:t> os titulares de ações escriturais ou em custódia nos termos do art. 41, além do documento de identidade, exibirão, ou depositarão na companhia, se o estatuto o exigir, comprovante expedido pela instituição financeira depositária.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xml:space="preserve">§ </w:t>
      </w:r>
      <w:proofErr w:type="gramStart"/>
      <w:r w:rsidRPr="00D26A6D">
        <w:rPr>
          <w:rFonts w:ascii="Arial" w:eastAsia="Times New Roman" w:hAnsi="Arial" w:cs="Arial"/>
          <w:color w:val="000000"/>
          <w:sz w:val="24"/>
          <w:szCs w:val="24"/>
        </w:rPr>
        <w:t>2º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62" w:anchor="art126%C2%A72c" w:history="1">
        <w:proofErr w:type="gramStart"/>
        <w:r w:rsidRPr="00D26A6D">
          <w:rPr>
            <w:rFonts w:ascii="Arial" w:eastAsia="Times New Roman" w:hAnsi="Arial" w:cs="Arial"/>
            <w:color w:val="0000FF"/>
            <w:sz w:val="24"/>
            <w:szCs w:val="24"/>
            <w:u w:val="single"/>
          </w:rPr>
          <w:t>c)</w:t>
        </w:r>
        <w:proofErr w:type="gramEnd"/>
      </w:hyperlink>
      <w:r w:rsidRPr="00D26A6D">
        <w:rPr>
          <w:rFonts w:ascii="Arial" w:eastAsia="Times New Roman" w:hAnsi="Arial" w:cs="Arial"/>
          <w:color w:val="000000"/>
          <w:sz w:val="24"/>
          <w:szCs w:val="24"/>
        </w:rPr>
        <w:t> ser dirigido a todos os titulares de ações cujos endereços constem da companhia.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63" w:anchor="art126%C2%A73" w:history="1">
        <w:r w:rsidRPr="00D26A6D">
          <w:rPr>
            <w:rFonts w:ascii="Arial" w:eastAsia="Times New Roman" w:hAnsi="Arial" w:cs="Arial"/>
            <w:color w:val="0000FF"/>
            <w:sz w:val="24"/>
            <w:szCs w:val="24"/>
            <w:u w:val="single"/>
          </w:rPr>
          <w:t>§ 3º</w:t>
        </w:r>
      </w:hyperlink>
      <w:r w:rsidRPr="00D26A6D">
        <w:rPr>
          <w:rFonts w:ascii="Arial" w:eastAsia="Times New Roman" w:hAnsi="Arial" w:cs="Arial"/>
          <w:color w:val="000000"/>
          <w:sz w:val="24"/>
          <w:szCs w:val="24"/>
        </w:rPr>
        <w:t> É facultado a qualquer acionista, detentor de ações, com ou sem voto, que represente meio por cento, no mínimo, do capital social, solicitar relação de endereços dos acionistas, para os fins previstos no § 1º, obedecidos sempre os requisitos do parágrafo anterior.</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64" w:anchor="art136" w:history="1">
        <w:proofErr w:type="gramStart"/>
        <w:r w:rsidRPr="00D26A6D">
          <w:rPr>
            <w:rFonts w:ascii="Arial" w:eastAsia="Times New Roman" w:hAnsi="Arial" w:cs="Arial"/>
            <w:color w:val="0000FF"/>
            <w:sz w:val="24"/>
            <w:szCs w:val="24"/>
            <w:u w:val="single"/>
          </w:rPr>
          <w:t>"Art. 136</w:t>
        </w:r>
      </w:hyperlink>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 xml:space="preserve"> É necessária a aprovação de acionistas que representem metade, no mínimo, das ações com direito a voto, se maior </w:t>
      </w:r>
      <w:proofErr w:type="spellStart"/>
      <w:r w:rsidRPr="00D26A6D">
        <w:rPr>
          <w:rFonts w:ascii="Arial" w:eastAsia="Times New Roman" w:hAnsi="Arial" w:cs="Arial"/>
          <w:i/>
          <w:iCs/>
          <w:color w:val="000000"/>
          <w:sz w:val="24"/>
          <w:szCs w:val="24"/>
        </w:rPr>
        <w:t>quorum</w:t>
      </w:r>
      <w:proofErr w:type="spellEnd"/>
      <w:r w:rsidRPr="00D26A6D">
        <w:rPr>
          <w:rFonts w:ascii="Arial" w:eastAsia="Times New Roman" w:hAnsi="Arial" w:cs="Arial"/>
          <w:color w:val="000000"/>
          <w:sz w:val="24"/>
          <w:szCs w:val="24"/>
        </w:rPr>
        <w:t> não for exigido pelo estatuto da companhia cujas ações não estejam admitidas à negociação em bolsa ou no mercado de balcão, para deliberação sobre:</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65" w:anchor="art136i" w:history="1">
        <w:r w:rsidRPr="00D26A6D">
          <w:rPr>
            <w:rFonts w:ascii="Arial" w:eastAsia="Times New Roman" w:hAnsi="Arial" w:cs="Arial"/>
            <w:color w:val="0000FF"/>
            <w:sz w:val="24"/>
            <w:szCs w:val="24"/>
            <w:u w:val="single"/>
          </w:rPr>
          <w:t>I -</w:t>
        </w:r>
      </w:hyperlink>
      <w:r w:rsidRPr="00D26A6D">
        <w:rPr>
          <w:rFonts w:ascii="Arial" w:eastAsia="Times New Roman" w:hAnsi="Arial" w:cs="Arial"/>
          <w:color w:val="000000"/>
          <w:sz w:val="24"/>
          <w:szCs w:val="24"/>
        </w:rPr>
        <w:t> criação de ações preferenciais ou aumento de classes existentes, sem guardar proporção com as demais espécies e classes, salvo se já previstos ou autorizados pelo estatuto;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66" w:anchor="art136ii" w:history="1">
        <w:r w:rsidRPr="00D26A6D">
          <w:rPr>
            <w:rFonts w:ascii="Arial" w:eastAsia="Times New Roman" w:hAnsi="Arial" w:cs="Arial"/>
            <w:color w:val="0000FF"/>
            <w:sz w:val="24"/>
            <w:szCs w:val="24"/>
            <w:u w:val="single"/>
          </w:rPr>
          <w:t>II -</w:t>
        </w:r>
      </w:hyperlink>
      <w:r w:rsidRPr="00D26A6D">
        <w:rPr>
          <w:rFonts w:ascii="Arial" w:eastAsia="Times New Roman" w:hAnsi="Arial" w:cs="Arial"/>
          <w:color w:val="000000"/>
          <w:sz w:val="24"/>
          <w:szCs w:val="24"/>
        </w:rPr>
        <w:t> alteração nas preferências, vantagens e condições de resgate ou amortização de uma ou mais classes de ações preferenciais, ou criação de nova classe mais favorecida;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67" w:anchor="art136iii" w:history="1">
        <w:r w:rsidRPr="00D26A6D">
          <w:rPr>
            <w:rFonts w:ascii="Arial" w:eastAsia="Times New Roman" w:hAnsi="Arial" w:cs="Arial"/>
            <w:color w:val="0000FF"/>
            <w:sz w:val="24"/>
            <w:szCs w:val="24"/>
            <w:u w:val="single"/>
          </w:rPr>
          <w:t>III -</w:t>
        </w:r>
      </w:hyperlink>
      <w:r w:rsidRPr="00D26A6D">
        <w:rPr>
          <w:rFonts w:ascii="Arial" w:eastAsia="Times New Roman" w:hAnsi="Arial" w:cs="Arial"/>
          <w:color w:val="000000"/>
          <w:sz w:val="24"/>
          <w:szCs w:val="24"/>
        </w:rPr>
        <w:t> redução do dividendo obrigatório;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68" w:anchor="art136iv" w:history="1">
        <w:r w:rsidRPr="00D26A6D">
          <w:rPr>
            <w:rFonts w:ascii="Arial" w:eastAsia="Times New Roman" w:hAnsi="Arial" w:cs="Arial"/>
            <w:color w:val="0000FF"/>
            <w:sz w:val="24"/>
            <w:szCs w:val="24"/>
            <w:u w:val="single"/>
          </w:rPr>
          <w:t>IV -</w:t>
        </w:r>
      </w:hyperlink>
      <w:r w:rsidRPr="00D26A6D">
        <w:rPr>
          <w:rFonts w:ascii="Arial" w:eastAsia="Times New Roman" w:hAnsi="Arial" w:cs="Arial"/>
          <w:color w:val="000000"/>
          <w:sz w:val="24"/>
          <w:szCs w:val="24"/>
        </w:rPr>
        <w:t> fusão da companhia, ou sua incorporação em outra;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69" w:anchor="art136v" w:history="1">
        <w:r w:rsidRPr="00D26A6D">
          <w:rPr>
            <w:rFonts w:ascii="Arial" w:eastAsia="Times New Roman" w:hAnsi="Arial" w:cs="Arial"/>
            <w:color w:val="0000FF"/>
            <w:sz w:val="24"/>
            <w:szCs w:val="24"/>
            <w:u w:val="single"/>
          </w:rPr>
          <w:t>V -</w:t>
        </w:r>
      </w:hyperlink>
      <w:r w:rsidRPr="00D26A6D">
        <w:rPr>
          <w:rFonts w:ascii="Arial" w:eastAsia="Times New Roman" w:hAnsi="Arial" w:cs="Arial"/>
          <w:color w:val="000000"/>
          <w:sz w:val="24"/>
          <w:szCs w:val="24"/>
        </w:rPr>
        <w:t> participação em grupo de sociedades (art. 265);</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70" w:anchor="art136vi" w:history="1">
        <w:r w:rsidRPr="00D26A6D">
          <w:rPr>
            <w:rFonts w:ascii="Arial" w:eastAsia="Times New Roman" w:hAnsi="Arial" w:cs="Arial"/>
            <w:color w:val="0000FF"/>
            <w:sz w:val="24"/>
            <w:szCs w:val="24"/>
            <w:u w:val="single"/>
          </w:rPr>
          <w:t>VI -</w:t>
        </w:r>
      </w:hyperlink>
      <w:r w:rsidRPr="00D26A6D">
        <w:rPr>
          <w:rFonts w:ascii="Arial" w:eastAsia="Times New Roman" w:hAnsi="Arial" w:cs="Arial"/>
          <w:color w:val="000000"/>
          <w:sz w:val="24"/>
          <w:szCs w:val="24"/>
        </w:rPr>
        <w:t> mudança do objeto da companhia;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71" w:anchor="art136vii" w:history="1">
        <w:r w:rsidRPr="00D26A6D">
          <w:rPr>
            <w:rFonts w:ascii="Arial" w:eastAsia="Times New Roman" w:hAnsi="Arial" w:cs="Arial"/>
            <w:color w:val="0000FF"/>
            <w:sz w:val="24"/>
            <w:szCs w:val="24"/>
            <w:u w:val="single"/>
          </w:rPr>
          <w:t>VII -</w:t>
        </w:r>
      </w:hyperlink>
      <w:r w:rsidRPr="00D26A6D">
        <w:rPr>
          <w:rFonts w:ascii="Arial" w:eastAsia="Times New Roman" w:hAnsi="Arial" w:cs="Arial"/>
          <w:color w:val="000000"/>
          <w:sz w:val="24"/>
          <w:szCs w:val="24"/>
        </w:rPr>
        <w:t> cessação do estado de liquidação da companhia;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72" w:anchor="art136viii" w:history="1">
        <w:r w:rsidRPr="00D26A6D">
          <w:rPr>
            <w:rFonts w:ascii="Arial" w:eastAsia="Times New Roman" w:hAnsi="Arial" w:cs="Arial"/>
            <w:color w:val="0000FF"/>
            <w:sz w:val="24"/>
            <w:szCs w:val="24"/>
            <w:u w:val="single"/>
          </w:rPr>
          <w:t>VIII -</w:t>
        </w:r>
      </w:hyperlink>
      <w:r w:rsidRPr="00D26A6D">
        <w:rPr>
          <w:rFonts w:ascii="Arial" w:eastAsia="Times New Roman" w:hAnsi="Arial" w:cs="Arial"/>
          <w:color w:val="000000"/>
          <w:sz w:val="24"/>
          <w:szCs w:val="24"/>
        </w:rPr>
        <w:t> criação de partes beneficiárias;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73" w:anchor="art136ix" w:history="1">
        <w:r w:rsidRPr="00D26A6D">
          <w:rPr>
            <w:rFonts w:ascii="Arial" w:eastAsia="Times New Roman" w:hAnsi="Arial" w:cs="Arial"/>
            <w:color w:val="0000FF"/>
            <w:sz w:val="24"/>
            <w:szCs w:val="24"/>
            <w:u w:val="single"/>
          </w:rPr>
          <w:t>IX -</w:t>
        </w:r>
      </w:hyperlink>
      <w:r w:rsidRPr="00D26A6D">
        <w:rPr>
          <w:rFonts w:ascii="Arial" w:eastAsia="Times New Roman" w:hAnsi="Arial" w:cs="Arial"/>
          <w:color w:val="000000"/>
          <w:sz w:val="24"/>
          <w:szCs w:val="24"/>
        </w:rPr>
        <w:t> cisão da companhia;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74" w:anchor="art136x" w:history="1">
        <w:r w:rsidRPr="00D26A6D">
          <w:rPr>
            <w:rFonts w:ascii="Arial" w:eastAsia="Times New Roman" w:hAnsi="Arial" w:cs="Arial"/>
            <w:color w:val="0000FF"/>
            <w:sz w:val="24"/>
            <w:szCs w:val="24"/>
            <w:u w:val="single"/>
          </w:rPr>
          <w:t>X -</w:t>
        </w:r>
      </w:hyperlink>
      <w:r w:rsidRPr="00D26A6D">
        <w:rPr>
          <w:rFonts w:ascii="Arial" w:eastAsia="Times New Roman" w:hAnsi="Arial" w:cs="Arial"/>
          <w:color w:val="000000"/>
          <w:sz w:val="24"/>
          <w:szCs w:val="24"/>
        </w:rPr>
        <w:t> dissolução da companhia.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75" w:anchor="art136%C2%A71" w:history="1">
        <w:r w:rsidRPr="00D26A6D">
          <w:rPr>
            <w:rFonts w:ascii="Arial" w:eastAsia="Times New Roman" w:hAnsi="Arial" w:cs="Arial"/>
            <w:color w:val="0000FF"/>
            <w:sz w:val="24"/>
            <w:szCs w:val="24"/>
            <w:u w:val="single"/>
          </w:rPr>
          <w:t>§ 1º</w:t>
        </w:r>
      </w:hyperlink>
      <w:r w:rsidRPr="00D26A6D">
        <w:rPr>
          <w:rFonts w:ascii="Arial" w:eastAsia="Times New Roman" w:hAnsi="Arial" w:cs="Arial"/>
          <w:color w:val="000000"/>
          <w:sz w:val="24"/>
          <w:szCs w:val="24"/>
        </w:rPr>
        <w:t xml:space="preserve"> Nos casos dos incisos I e II, a eficácia da deliberação depende de prévia aprovação ou da ratificação, em prazo improrrogável de um ano, por titulares de mais da metade de cada classe de ações preferenciais prejudicadas, reunidos em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 xml:space="preserve"> especial convocada pelos administradores e instalada com as formalidades desta Lei.</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76" w:anchor="art136%C2%A74" w:history="1">
        <w:r w:rsidRPr="00D26A6D">
          <w:rPr>
            <w:rFonts w:ascii="Arial" w:eastAsia="Times New Roman" w:hAnsi="Arial" w:cs="Arial"/>
            <w:color w:val="0000FF"/>
            <w:sz w:val="24"/>
            <w:szCs w:val="24"/>
            <w:u w:val="single"/>
          </w:rPr>
          <w:t>§ 4º</w:t>
        </w:r>
      </w:hyperlink>
      <w:r w:rsidRPr="00D26A6D">
        <w:rPr>
          <w:rFonts w:ascii="Arial" w:eastAsia="Times New Roman" w:hAnsi="Arial" w:cs="Arial"/>
          <w:color w:val="000000"/>
          <w:sz w:val="24"/>
          <w:szCs w:val="24"/>
        </w:rPr>
        <w:t xml:space="preserve"> Deverá constar da ata da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 xml:space="preserve">-geral que deliberar sobre as matérias dos incisos I e II, se não houver prévia aprovação, que a deliberação só terá eficácia após a sua ratificação pela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 xml:space="preserve"> especial prevista no § 1º.</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77" w:anchor="art137" w:history="1">
        <w:proofErr w:type="gramStart"/>
        <w:r w:rsidRPr="00D26A6D">
          <w:rPr>
            <w:rFonts w:ascii="Arial" w:eastAsia="Times New Roman" w:hAnsi="Arial" w:cs="Arial"/>
            <w:color w:val="0000FF"/>
            <w:sz w:val="24"/>
            <w:szCs w:val="24"/>
            <w:u w:val="single"/>
          </w:rPr>
          <w:t>"Art. 137</w:t>
        </w:r>
      </w:hyperlink>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 xml:space="preserve"> A aprovação das matérias previstas nos incisos I a VI do art. 136 dá ao acionista dissidente direito de retirar-se da companhia, mediante reembolso do valor das suas ações (art. 45), observadas as seguintes normas: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78" w:anchor="art137i" w:history="1">
        <w:r w:rsidRPr="00D26A6D">
          <w:rPr>
            <w:rFonts w:ascii="Arial" w:eastAsia="Times New Roman" w:hAnsi="Arial" w:cs="Arial"/>
            <w:color w:val="0000FF"/>
            <w:sz w:val="24"/>
            <w:szCs w:val="24"/>
            <w:u w:val="single"/>
          </w:rPr>
          <w:t>I -</w:t>
        </w:r>
      </w:hyperlink>
      <w:r w:rsidRPr="00D26A6D">
        <w:rPr>
          <w:rFonts w:ascii="Arial" w:eastAsia="Times New Roman" w:hAnsi="Arial" w:cs="Arial"/>
          <w:color w:val="000000"/>
          <w:sz w:val="24"/>
          <w:szCs w:val="24"/>
        </w:rPr>
        <w:t> nos casos dos incisos I e II do art. 136, somente terá direito de retirada o titular de ações de espécie ou classe prejudicadas;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79" w:anchor="art137ii" w:history="1">
        <w:r w:rsidRPr="00D26A6D">
          <w:rPr>
            <w:rFonts w:ascii="Arial" w:eastAsia="Times New Roman" w:hAnsi="Arial" w:cs="Arial"/>
            <w:color w:val="0000FF"/>
            <w:sz w:val="24"/>
            <w:szCs w:val="24"/>
            <w:u w:val="single"/>
          </w:rPr>
          <w:t>II -</w:t>
        </w:r>
      </w:hyperlink>
      <w:r w:rsidRPr="00D26A6D">
        <w:rPr>
          <w:rFonts w:ascii="Arial" w:eastAsia="Times New Roman" w:hAnsi="Arial" w:cs="Arial"/>
          <w:color w:val="000000"/>
          <w:sz w:val="24"/>
          <w:szCs w:val="24"/>
        </w:rPr>
        <w:t> nos casos dos incisos IV e V, somente terá direito de retirada o titular de ações: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80" w:anchor="art137iia" w:history="1">
        <w:proofErr w:type="gramStart"/>
        <w:r w:rsidRPr="00D26A6D">
          <w:rPr>
            <w:rFonts w:ascii="Arial" w:eastAsia="Times New Roman" w:hAnsi="Arial" w:cs="Arial"/>
            <w:color w:val="0000FF"/>
            <w:sz w:val="24"/>
            <w:szCs w:val="24"/>
            <w:u w:val="single"/>
          </w:rPr>
          <w:t>a</w:t>
        </w:r>
        <w:proofErr w:type="gramEnd"/>
        <w:r w:rsidRPr="00D26A6D">
          <w:rPr>
            <w:rFonts w:ascii="Arial" w:eastAsia="Times New Roman" w:hAnsi="Arial" w:cs="Arial"/>
            <w:color w:val="0000FF"/>
            <w:sz w:val="24"/>
            <w:szCs w:val="24"/>
            <w:u w:val="single"/>
          </w:rPr>
          <w:t>)</w:t>
        </w:r>
      </w:hyperlink>
      <w:r w:rsidRPr="00D26A6D">
        <w:rPr>
          <w:rFonts w:ascii="Arial" w:eastAsia="Times New Roman" w:hAnsi="Arial" w:cs="Arial"/>
          <w:color w:val="000000"/>
          <w:sz w:val="24"/>
          <w:szCs w:val="24"/>
        </w:rPr>
        <w:t> que não integrem índices gerais representativos de carteira de ações admitidos à negociação em bolsas de futuros; e</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81" w:anchor="art137iib" w:history="1">
        <w:proofErr w:type="gramStart"/>
        <w:r w:rsidRPr="00D26A6D">
          <w:rPr>
            <w:rFonts w:ascii="Arial" w:eastAsia="Times New Roman" w:hAnsi="Arial" w:cs="Arial"/>
            <w:color w:val="0000FF"/>
            <w:sz w:val="24"/>
            <w:szCs w:val="24"/>
            <w:u w:val="single"/>
          </w:rPr>
          <w:t>b)</w:t>
        </w:r>
        <w:proofErr w:type="gramEnd"/>
      </w:hyperlink>
      <w:r w:rsidRPr="00D26A6D">
        <w:rPr>
          <w:rFonts w:ascii="Arial" w:eastAsia="Times New Roman" w:hAnsi="Arial" w:cs="Arial"/>
          <w:color w:val="000000"/>
          <w:sz w:val="24"/>
          <w:szCs w:val="24"/>
        </w:rPr>
        <w:t> de companhias abertas das quais se encontram em circulação no mercado menos da metade do total das ações por ela emitidas, entendendo-se por ações em circulação no mercado todas as ações da companhia menos as de propriedade do acionista controlador;</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82" w:anchor="art137iii" w:history="1">
        <w:r w:rsidRPr="00D26A6D">
          <w:rPr>
            <w:rFonts w:ascii="Arial" w:eastAsia="Times New Roman" w:hAnsi="Arial" w:cs="Arial"/>
            <w:color w:val="0000FF"/>
            <w:sz w:val="24"/>
            <w:szCs w:val="24"/>
            <w:u w:val="single"/>
          </w:rPr>
          <w:t>III -</w:t>
        </w:r>
      </w:hyperlink>
      <w:r w:rsidRPr="00D26A6D">
        <w:rPr>
          <w:rFonts w:ascii="Arial" w:eastAsia="Times New Roman" w:hAnsi="Arial" w:cs="Arial"/>
          <w:color w:val="000000"/>
          <w:sz w:val="24"/>
          <w:szCs w:val="24"/>
        </w:rPr>
        <w:t xml:space="preserve"> o reembolso da ação deve ser reclamado à companhia no prazo de trinta dias contados da publicação da ata da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-geral;</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83" w:anchor="art137iv" w:history="1">
        <w:r w:rsidRPr="00D26A6D">
          <w:rPr>
            <w:rFonts w:ascii="Arial" w:eastAsia="Times New Roman" w:hAnsi="Arial" w:cs="Arial"/>
            <w:color w:val="0000FF"/>
            <w:sz w:val="24"/>
            <w:szCs w:val="24"/>
            <w:u w:val="single"/>
          </w:rPr>
          <w:t>IV -</w:t>
        </w:r>
      </w:hyperlink>
      <w:r w:rsidRPr="00D26A6D">
        <w:rPr>
          <w:rFonts w:ascii="Arial" w:eastAsia="Times New Roman" w:hAnsi="Arial" w:cs="Arial"/>
          <w:color w:val="000000"/>
          <w:sz w:val="24"/>
          <w:szCs w:val="24"/>
        </w:rPr>
        <w:t xml:space="preserve"> o prazo para o dissidente de deliberação de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 xml:space="preserve"> especial (art. 136, § 1º) será contado da publicação da respectiva ata;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84" w:anchor="art137v" w:history="1">
        <w:r w:rsidRPr="00D26A6D">
          <w:rPr>
            <w:rFonts w:ascii="Arial" w:eastAsia="Times New Roman" w:hAnsi="Arial" w:cs="Arial"/>
            <w:color w:val="0000FF"/>
            <w:sz w:val="24"/>
            <w:szCs w:val="24"/>
            <w:u w:val="single"/>
          </w:rPr>
          <w:t>V -</w:t>
        </w:r>
      </w:hyperlink>
      <w:r w:rsidRPr="00D26A6D">
        <w:rPr>
          <w:rFonts w:ascii="Arial" w:eastAsia="Times New Roman" w:hAnsi="Arial" w:cs="Arial"/>
          <w:color w:val="000000"/>
          <w:sz w:val="24"/>
          <w:szCs w:val="24"/>
        </w:rPr>
        <w:t xml:space="preserve"> o pagamento do reembolso somente poderá ser exigido após a observância do disposto no § 3º e, se for o caso, da ratificação da deliberação pela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-geral.</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85" w:anchor="art137%C2%A71" w:history="1">
        <w:r w:rsidRPr="00D26A6D">
          <w:rPr>
            <w:rFonts w:ascii="Arial" w:eastAsia="Times New Roman" w:hAnsi="Arial" w:cs="Arial"/>
            <w:color w:val="0000FF"/>
            <w:sz w:val="24"/>
            <w:szCs w:val="24"/>
            <w:u w:val="single"/>
          </w:rPr>
          <w:t>§ 1º</w:t>
        </w:r>
      </w:hyperlink>
      <w:r w:rsidRPr="00D26A6D">
        <w:rPr>
          <w:rFonts w:ascii="Arial" w:eastAsia="Times New Roman" w:hAnsi="Arial" w:cs="Arial"/>
          <w:color w:val="000000"/>
          <w:sz w:val="24"/>
          <w:szCs w:val="24"/>
        </w:rPr>
        <w:t xml:space="preserve"> O acionista dissidente de deliberação da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 xml:space="preserve">, inclusive o titular de ações preferenciais sem direito de voto, poderá exercer o direito de reembolso das ações de que, comprovadamente, era titular na data da primeira publicação do edital de convocação da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 ou na data da comunicação do fato relevante objeto da deliberação, se anterior.</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86" w:anchor="art137%C2%A72" w:history="1">
        <w:r w:rsidRPr="00D26A6D">
          <w:rPr>
            <w:rFonts w:ascii="Arial" w:eastAsia="Times New Roman" w:hAnsi="Arial" w:cs="Arial"/>
            <w:color w:val="0000FF"/>
            <w:sz w:val="24"/>
            <w:szCs w:val="24"/>
            <w:u w:val="single"/>
          </w:rPr>
          <w:t>§ 2º</w:t>
        </w:r>
      </w:hyperlink>
      <w:r w:rsidRPr="00D26A6D">
        <w:rPr>
          <w:rFonts w:ascii="Arial" w:eastAsia="Times New Roman" w:hAnsi="Arial" w:cs="Arial"/>
          <w:color w:val="000000"/>
          <w:sz w:val="24"/>
          <w:szCs w:val="24"/>
        </w:rPr>
        <w:t> O direito de reembolso poderá ser exercido no prazo previsto no inciso III do </w:t>
      </w:r>
      <w:r w:rsidRPr="00D26A6D">
        <w:rPr>
          <w:rFonts w:ascii="Arial" w:eastAsia="Times New Roman" w:hAnsi="Arial" w:cs="Arial"/>
          <w:i/>
          <w:iCs/>
          <w:color w:val="000000"/>
          <w:sz w:val="24"/>
          <w:szCs w:val="24"/>
        </w:rPr>
        <w:t>caput</w:t>
      </w:r>
      <w:r w:rsidRPr="00D26A6D">
        <w:rPr>
          <w:rFonts w:ascii="Arial" w:eastAsia="Times New Roman" w:hAnsi="Arial" w:cs="Arial"/>
          <w:color w:val="000000"/>
          <w:sz w:val="24"/>
          <w:szCs w:val="24"/>
        </w:rPr>
        <w:t> deste artigo, ainda que o titular das ações tenha-se abstido de votar contra a deliberação ou não tenha comparecido à reunião.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87" w:anchor="art137%C2%A73" w:history="1">
        <w:r w:rsidRPr="00D26A6D">
          <w:rPr>
            <w:rFonts w:ascii="Arial" w:eastAsia="Times New Roman" w:hAnsi="Arial" w:cs="Arial"/>
            <w:color w:val="0000FF"/>
            <w:sz w:val="24"/>
            <w:szCs w:val="24"/>
            <w:u w:val="single"/>
          </w:rPr>
          <w:t>§ 3º</w:t>
        </w:r>
      </w:hyperlink>
      <w:r w:rsidRPr="00D26A6D">
        <w:rPr>
          <w:rFonts w:ascii="Arial" w:eastAsia="Times New Roman" w:hAnsi="Arial" w:cs="Arial"/>
          <w:color w:val="000000"/>
          <w:sz w:val="24"/>
          <w:szCs w:val="24"/>
        </w:rPr>
        <w:t xml:space="preserve"> Nos dez dias </w:t>
      </w:r>
      <w:proofErr w:type="spellStart"/>
      <w:r w:rsidRPr="00D26A6D">
        <w:rPr>
          <w:rFonts w:ascii="Arial" w:eastAsia="Times New Roman" w:hAnsi="Arial" w:cs="Arial"/>
          <w:color w:val="000000"/>
          <w:sz w:val="24"/>
          <w:szCs w:val="24"/>
        </w:rPr>
        <w:t>subseqüentes</w:t>
      </w:r>
      <w:proofErr w:type="spellEnd"/>
      <w:r w:rsidRPr="00D26A6D">
        <w:rPr>
          <w:rFonts w:ascii="Arial" w:eastAsia="Times New Roman" w:hAnsi="Arial" w:cs="Arial"/>
          <w:color w:val="000000"/>
          <w:sz w:val="24"/>
          <w:szCs w:val="24"/>
        </w:rPr>
        <w:t xml:space="preserve"> ao término do prazo de que trata o inciso III do </w:t>
      </w:r>
      <w:r w:rsidRPr="00D26A6D">
        <w:rPr>
          <w:rFonts w:ascii="Arial" w:eastAsia="Times New Roman" w:hAnsi="Arial" w:cs="Arial"/>
          <w:i/>
          <w:iCs/>
          <w:color w:val="000000"/>
          <w:sz w:val="24"/>
          <w:szCs w:val="24"/>
        </w:rPr>
        <w:t>caput</w:t>
      </w:r>
      <w:r w:rsidRPr="00D26A6D">
        <w:rPr>
          <w:rFonts w:ascii="Arial" w:eastAsia="Times New Roman" w:hAnsi="Arial" w:cs="Arial"/>
          <w:color w:val="000000"/>
          <w:sz w:val="24"/>
          <w:szCs w:val="24"/>
        </w:rPr>
        <w:t xml:space="preserve"> deste artigo, contado da publicação da ata da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 xml:space="preserve">-geral ou da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 xml:space="preserve"> especial que ratificar a deliberação, é facultado aos órgãos da administração convocar 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-geral para reconsiderar ou ratificar a deliberação, se entenderem que o pagamento do preço do reembolso das ações aos acionistas dissidentes que exerceram o direito de retirada porá em risco a estabilidade financeira da empresa.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88" w:anchor="art137%C2%A74" w:history="1">
        <w:r w:rsidRPr="00D26A6D">
          <w:rPr>
            <w:rFonts w:ascii="Arial" w:eastAsia="Times New Roman" w:hAnsi="Arial" w:cs="Arial"/>
            <w:color w:val="0000FF"/>
            <w:sz w:val="24"/>
            <w:szCs w:val="24"/>
            <w:u w:val="single"/>
          </w:rPr>
          <w:t>§ 4º</w:t>
        </w:r>
      </w:hyperlink>
      <w:r w:rsidRPr="00D26A6D">
        <w:rPr>
          <w:rFonts w:ascii="Arial" w:eastAsia="Times New Roman" w:hAnsi="Arial" w:cs="Arial"/>
          <w:color w:val="000000"/>
          <w:sz w:val="24"/>
          <w:szCs w:val="24"/>
        </w:rPr>
        <w:t> Decairá do direito de retirada o acionista que não o exercer no prazo fixado.</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89" w:anchor="art152" w:history="1">
        <w:r w:rsidRPr="00D26A6D">
          <w:rPr>
            <w:rFonts w:ascii="Arial" w:eastAsia="Times New Roman" w:hAnsi="Arial" w:cs="Arial"/>
            <w:color w:val="0000FF"/>
            <w:sz w:val="24"/>
            <w:szCs w:val="24"/>
            <w:u w:val="single"/>
          </w:rPr>
          <w:t xml:space="preserve">"Art. </w:t>
        </w:r>
        <w:proofErr w:type="gramStart"/>
        <w:r w:rsidRPr="00D26A6D">
          <w:rPr>
            <w:rFonts w:ascii="Arial" w:eastAsia="Times New Roman" w:hAnsi="Arial" w:cs="Arial"/>
            <w:color w:val="0000FF"/>
            <w:sz w:val="24"/>
            <w:szCs w:val="24"/>
            <w:u w:val="single"/>
          </w:rPr>
          <w:t>152.</w:t>
        </w:r>
        <w:proofErr w:type="gramEnd"/>
      </w:hyperlink>
      <w:r w:rsidRPr="00D26A6D">
        <w:rPr>
          <w:rFonts w:ascii="Arial" w:eastAsia="Times New Roman" w:hAnsi="Arial" w:cs="Arial"/>
          <w:color w:val="000000"/>
          <w:sz w:val="24"/>
          <w:szCs w:val="24"/>
        </w:rPr>
        <w:t xml:space="preserve"> 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-geral fixará o montante global ou individual da remuneração dos administradores, inclusive benefícios de qualquer natureza e verbas de representação, tendo em conta suas responsabilidades, o tempo dedicado às suas funções, sua competência e reputação profissional e o valor dos seus serviços no mercado.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162</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90" w:anchor="art162%C2%A73" w:history="1">
        <w:r w:rsidRPr="00D26A6D">
          <w:rPr>
            <w:rFonts w:ascii="Arial" w:eastAsia="Times New Roman" w:hAnsi="Arial" w:cs="Arial"/>
            <w:color w:val="0000FF"/>
            <w:sz w:val="24"/>
            <w:szCs w:val="24"/>
            <w:u w:val="single"/>
          </w:rPr>
          <w:t>§ 3º</w:t>
        </w:r>
      </w:hyperlink>
      <w:r w:rsidRPr="00D26A6D">
        <w:rPr>
          <w:rFonts w:ascii="Arial" w:eastAsia="Times New Roman" w:hAnsi="Arial" w:cs="Arial"/>
          <w:color w:val="000000"/>
          <w:sz w:val="24"/>
          <w:szCs w:val="24"/>
        </w:rPr>
        <w:t xml:space="preserve"> A remuneração dos membros do conselho fiscal, além do reembolso, obrigatório, das despesas de locomoção e estada necessárias ao desempenho da função, será fixada pela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 xml:space="preserve">-geral que os eleger, e não poderá ser inferior, para cada membro em exercício, a dez por cento da que, em média, for </w:t>
      </w:r>
      <w:proofErr w:type="gramStart"/>
      <w:r w:rsidRPr="00D26A6D">
        <w:rPr>
          <w:rFonts w:ascii="Arial" w:eastAsia="Times New Roman" w:hAnsi="Arial" w:cs="Arial"/>
          <w:color w:val="000000"/>
          <w:sz w:val="24"/>
          <w:szCs w:val="24"/>
        </w:rPr>
        <w:lastRenderedPageBreak/>
        <w:t>atribuída a cada diretor, não computados</w:t>
      </w:r>
      <w:proofErr w:type="gramEnd"/>
      <w:r w:rsidRPr="00D26A6D">
        <w:rPr>
          <w:rFonts w:ascii="Arial" w:eastAsia="Times New Roman" w:hAnsi="Arial" w:cs="Arial"/>
          <w:color w:val="000000"/>
          <w:sz w:val="24"/>
          <w:szCs w:val="24"/>
        </w:rPr>
        <w:t xml:space="preserve"> benefícios, verbas de representação e participação nos lucros."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163</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91" w:anchor="art163%C2%A74" w:history="1">
        <w:r w:rsidRPr="00D26A6D">
          <w:rPr>
            <w:rFonts w:ascii="Arial" w:eastAsia="Times New Roman" w:hAnsi="Arial" w:cs="Arial"/>
            <w:color w:val="0000FF"/>
            <w:sz w:val="24"/>
            <w:szCs w:val="24"/>
            <w:u w:val="single"/>
          </w:rPr>
          <w:t>§ 4º</w:t>
        </w:r>
      </w:hyperlink>
      <w:r w:rsidRPr="00D26A6D">
        <w:rPr>
          <w:rFonts w:ascii="Arial" w:eastAsia="Times New Roman" w:hAnsi="Arial" w:cs="Arial"/>
          <w:color w:val="000000"/>
          <w:sz w:val="24"/>
          <w:szCs w:val="24"/>
        </w:rPr>
        <w:t> Se a companhia tiver auditores independentes, o conselho fiscal, a pedido de qualquer de seus membros, poderá solicitar-lhes esclarecimentos ou informações, e a apuração de fatos específicos.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92" w:anchor="art163%C2%A78" w:history="1">
        <w:r w:rsidRPr="00D26A6D">
          <w:rPr>
            <w:rFonts w:ascii="Arial" w:eastAsia="Times New Roman" w:hAnsi="Arial" w:cs="Arial"/>
            <w:color w:val="0000FF"/>
            <w:sz w:val="24"/>
            <w:szCs w:val="24"/>
            <w:u w:val="single"/>
          </w:rPr>
          <w:t>§ 8º</w:t>
        </w:r>
      </w:hyperlink>
      <w:r w:rsidRPr="00D26A6D">
        <w:rPr>
          <w:rFonts w:ascii="Arial" w:eastAsia="Times New Roman" w:hAnsi="Arial" w:cs="Arial"/>
          <w:color w:val="000000"/>
          <w:sz w:val="24"/>
          <w:szCs w:val="24"/>
        </w:rPr>
        <w:t xml:space="preserve"> O conselho fiscal poderá, para apurar fato cujo esclarecimento seja necessário ao desempenho de suas funções, formular, com justificativa, questões a serem respondidas por perito e solicitar à diretoria que </w:t>
      </w:r>
      <w:proofErr w:type="gramStart"/>
      <w:r w:rsidRPr="00D26A6D">
        <w:rPr>
          <w:rFonts w:ascii="Arial" w:eastAsia="Times New Roman" w:hAnsi="Arial" w:cs="Arial"/>
          <w:color w:val="000000"/>
          <w:sz w:val="24"/>
          <w:szCs w:val="24"/>
        </w:rPr>
        <w:t>indique,</w:t>
      </w:r>
      <w:proofErr w:type="gramEnd"/>
      <w:r w:rsidRPr="00D26A6D">
        <w:rPr>
          <w:rFonts w:ascii="Arial" w:eastAsia="Times New Roman" w:hAnsi="Arial" w:cs="Arial"/>
          <w:color w:val="000000"/>
          <w:sz w:val="24"/>
          <w:szCs w:val="24"/>
        </w:rPr>
        <w:t xml:space="preserve"> para esse fim, no prazo máximo de trinta dias, três peritos, que podem ser pessoas físicas ou jurídicas, de notório conhecimento na área em questão, entre os quais o conselho fiscal escolherá um, cujos honorários serão pagos pela companhia."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170</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93" w:anchor="art170%C2%A71" w:history="1">
        <w:r w:rsidRPr="00D26A6D">
          <w:rPr>
            <w:rFonts w:ascii="Arial" w:eastAsia="Times New Roman" w:hAnsi="Arial" w:cs="Arial"/>
            <w:color w:val="0000FF"/>
            <w:sz w:val="24"/>
            <w:szCs w:val="24"/>
            <w:u w:val="single"/>
          </w:rPr>
          <w:t>§ 1º</w:t>
        </w:r>
      </w:hyperlink>
      <w:r w:rsidRPr="00D26A6D">
        <w:rPr>
          <w:rFonts w:ascii="Arial" w:eastAsia="Times New Roman" w:hAnsi="Arial" w:cs="Arial"/>
          <w:color w:val="000000"/>
          <w:sz w:val="24"/>
          <w:szCs w:val="24"/>
        </w:rPr>
        <w:t> O preço de emissão deverá ser fixado, sem diluição injustificada da participação dos antigos acionistas, ainda que tenham direito de preferência para subscrevê-las, tendo em vista, alternativa ou conjuntamente:</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94" w:anchor="art170%C2%A71i" w:history="1">
        <w:r w:rsidRPr="00D26A6D">
          <w:rPr>
            <w:rFonts w:ascii="Arial" w:eastAsia="Times New Roman" w:hAnsi="Arial" w:cs="Arial"/>
            <w:color w:val="0000FF"/>
            <w:sz w:val="24"/>
            <w:szCs w:val="24"/>
            <w:u w:val="single"/>
          </w:rPr>
          <w:t>I -</w:t>
        </w:r>
      </w:hyperlink>
      <w:r w:rsidRPr="00D26A6D">
        <w:rPr>
          <w:rFonts w:ascii="Arial" w:eastAsia="Times New Roman" w:hAnsi="Arial" w:cs="Arial"/>
          <w:color w:val="000000"/>
          <w:sz w:val="24"/>
          <w:szCs w:val="24"/>
        </w:rPr>
        <w:t> a perspectiva de rentabilidade da companhia;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95" w:anchor="art170%C2%A71ii" w:history="1">
        <w:r w:rsidRPr="00D26A6D">
          <w:rPr>
            <w:rFonts w:ascii="Arial" w:eastAsia="Times New Roman" w:hAnsi="Arial" w:cs="Arial"/>
            <w:color w:val="0000FF"/>
            <w:sz w:val="24"/>
            <w:szCs w:val="24"/>
            <w:u w:val="single"/>
          </w:rPr>
          <w:t>II -</w:t>
        </w:r>
      </w:hyperlink>
      <w:r w:rsidRPr="00D26A6D">
        <w:rPr>
          <w:rFonts w:ascii="Arial" w:eastAsia="Times New Roman" w:hAnsi="Arial" w:cs="Arial"/>
          <w:color w:val="000000"/>
          <w:sz w:val="24"/>
          <w:szCs w:val="24"/>
        </w:rPr>
        <w:t> o valor do patrimônio líquido da ação;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96" w:anchor="art170%C2%A71iii" w:history="1">
        <w:r w:rsidRPr="00D26A6D">
          <w:rPr>
            <w:rFonts w:ascii="Arial" w:eastAsia="Times New Roman" w:hAnsi="Arial" w:cs="Arial"/>
            <w:color w:val="0000FF"/>
            <w:sz w:val="24"/>
            <w:szCs w:val="24"/>
            <w:u w:val="single"/>
          </w:rPr>
          <w:t>III -</w:t>
        </w:r>
      </w:hyperlink>
      <w:r w:rsidRPr="00D26A6D">
        <w:rPr>
          <w:rFonts w:ascii="Arial" w:eastAsia="Times New Roman" w:hAnsi="Arial" w:cs="Arial"/>
          <w:color w:val="000000"/>
          <w:sz w:val="24"/>
          <w:szCs w:val="24"/>
        </w:rPr>
        <w:t> a cotação de suas ações em Bolsa de Valores ou no mercado de balcão organizado, admitido ágio ou deságio em função das condições do mercado.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97" w:anchor="art170%C2%A77" w:history="1">
        <w:r w:rsidRPr="00D26A6D">
          <w:rPr>
            <w:rFonts w:ascii="Arial" w:eastAsia="Times New Roman" w:hAnsi="Arial" w:cs="Arial"/>
            <w:color w:val="0000FF"/>
            <w:sz w:val="24"/>
            <w:szCs w:val="24"/>
            <w:u w:val="single"/>
          </w:rPr>
          <w:t>§ 7º</w:t>
        </w:r>
      </w:hyperlink>
      <w:r w:rsidRPr="00D26A6D">
        <w:rPr>
          <w:rFonts w:ascii="Arial" w:eastAsia="Times New Roman" w:hAnsi="Arial" w:cs="Arial"/>
          <w:color w:val="000000"/>
          <w:sz w:val="24"/>
          <w:szCs w:val="24"/>
        </w:rPr>
        <w:t> A proposta de aumento do capital deverá esclarecer qual o critério adotado, nos termos do § 1º deste artigo, justificando pormenorizadamente os aspectos econômicos que determinaram a sua escolha.</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176</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98" w:anchor="art176%C2%A76" w:history="1">
        <w:r w:rsidRPr="00D26A6D">
          <w:rPr>
            <w:rFonts w:ascii="Arial" w:eastAsia="Times New Roman" w:hAnsi="Arial" w:cs="Arial"/>
            <w:color w:val="0000FF"/>
            <w:sz w:val="24"/>
            <w:szCs w:val="24"/>
            <w:u w:val="single"/>
          </w:rPr>
          <w:t>§ 6º</w:t>
        </w:r>
      </w:hyperlink>
      <w:r w:rsidRPr="00D26A6D">
        <w:rPr>
          <w:rFonts w:ascii="Arial" w:eastAsia="Times New Roman" w:hAnsi="Arial" w:cs="Arial"/>
          <w:color w:val="000000"/>
          <w:sz w:val="24"/>
          <w:szCs w:val="24"/>
        </w:rPr>
        <w:t> A companhia fechada, com patrimônio líquido, na data do balanço, não superior a R$ 1.000.000,00 (um milhão de reais) não será obrigada à elaboração e publicação da demonstração das origens e aplicações de recursos.</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206</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xml:space="preserve">I </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99" w:anchor="art206ic" w:history="1">
        <w:proofErr w:type="gramStart"/>
        <w:r w:rsidRPr="00D26A6D">
          <w:rPr>
            <w:rFonts w:ascii="Arial" w:eastAsia="Times New Roman" w:hAnsi="Arial" w:cs="Arial"/>
            <w:color w:val="0000FF"/>
            <w:sz w:val="24"/>
            <w:szCs w:val="24"/>
            <w:u w:val="single"/>
          </w:rPr>
          <w:t>c)</w:t>
        </w:r>
        <w:proofErr w:type="gramEnd"/>
      </w:hyperlink>
      <w:r w:rsidRPr="00D26A6D">
        <w:rPr>
          <w:rFonts w:ascii="Arial" w:eastAsia="Times New Roman" w:hAnsi="Arial" w:cs="Arial"/>
          <w:color w:val="000000"/>
          <w:sz w:val="24"/>
          <w:szCs w:val="24"/>
        </w:rPr>
        <w:t xml:space="preserve"> por deliberação da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-geral (art. 136, X);</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lastRenderedPageBreak/>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xml:space="preserve">Art. 223. </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00" w:anchor="art223%C2%A73" w:history="1">
        <w:r w:rsidRPr="00D26A6D">
          <w:rPr>
            <w:rFonts w:ascii="Arial" w:eastAsia="Times New Roman" w:hAnsi="Arial" w:cs="Arial"/>
            <w:color w:val="0000FF"/>
            <w:sz w:val="24"/>
            <w:szCs w:val="24"/>
            <w:u w:val="single"/>
          </w:rPr>
          <w:t>§ 3º </w:t>
        </w:r>
      </w:hyperlink>
      <w:r w:rsidRPr="00D26A6D">
        <w:rPr>
          <w:rFonts w:ascii="Arial" w:eastAsia="Times New Roman" w:hAnsi="Arial" w:cs="Arial"/>
          <w:color w:val="000000"/>
          <w:sz w:val="24"/>
          <w:szCs w:val="24"/>
        </w:rPr>
        <w:t xml:space="preserve">Se a incorporação, fusão ou cisão envolverem companhia aberta, as sociedades que a sucederem serão também abertas, devendo obter o respectivo registro e, se for o caso, promover a admissão de negociação das novas ações no mercado secundário, no prazo máximo de cento e vinte dias, contados da data da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-geral que aprovou a operação, observando as normas pertinentes baixadas pela Comissão de Valores Mobiliários.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01" w:anchor="art223%C2%A74" w:history="1">
        <w:r w:rsidRPr="00D26A6D">
          <w:rPr>
            <w:rFonts w:ascii="Arial" w:eastAsia="Times New Roman" w:hAnsi="Arial" w:cs="Arial"/>
            <w:color w:val="0000FF"/>
            <w:sz w:val="24"/>
            <w:szCs w:val="24"/>
            <w:u w:val="single"/>
          </w:rPr>
          <w:t>§ 4º</w:t>
        </w:r>
      </w:hyperlink>
      <w:r w:rsidRPr="00D26A6D">
        <w:rPr>
          <w:rFonts w:ascii="Arial" w:eastAsia="Times New Roman" w:hAnsi="Arial" w:cs="Arial"/>
          <w:color w:val="000000"/>
          <w:sz w:val="24"/>
          <w:szCs w:val="24"/>
        </w:rPr>
        <w:t> O descumprimento do previsto no parágrafo anterior dará ao acionista direito de retirar-se da companhia, mediante reembolso do valor das suas ações (art. 45), nos trinta dias seguintes ao término do prazo nele referido, observado o disposto nos §§ 1º e 4º do art. 137.</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229</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02" w:anchor="art229%C2%A75" w:history="1">
        <w:r w:rsidRPr="00D26A6D">
          <w:rPr>
            <w:rFonts w:ascii="Arial" w:eastAsia="Times New Roman" w:hAnsi="Arial" w:cs="Arial"/>
            <w:color w:val="0000FF"/>
            <w:sz w:val="24"/>
            <w:szCs w:val="24"/>
            <w:u w:val="single"/>
          </w:rPr>
          <w:t>§ 5º </w:t>
        </w:r>
      </w:hyperlink>
      <w:r w:rsidRPr="00D26A6D">
        <w:rPr>
          <w:rFonts w:ascii="Arial" w:eastAsia="Times New Roman" w:hAnsi="Arial" w:cs="Arial"/>
          <w:color w:val="000000"/>
          <w:sz w:val="24"/>
          <w:szCs w:val="24"/>
        </w:rPr>
        <w:t>As ações integralizadas com parcelas de patrimônio da companhia cindida serão atribuídas a seus titulares, em substituição às extintas, na proporção das que possuíam; a atribuição em proporção diferente requer aprovação de todos os titulares, inclusive das ações sem direito a voto.</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03" w:anchor="art230." w:history="1">
        <w:r w:rsidRPr="00D26A6D">
          <w:rPr>
            <w:rFonts w:ascii="Arial" w:eastAsia="Times New Roman" w:hAnsi="Arial" w:cs="Arial"/>
            <w:color w:val="0000FF"/>
            <w:sz w:val="24"/>
            <w:szCs w:val="24"/>
            <w:u w:val="single"/>
          </w:rPr>
          <w:t xml:space="preserve">"Art. </w:t>
        </w:r>
        <w:proofErr w:type="gramStart"/>
        <w:r w:rsidRPr="00D26A6D">
          <w:rPr>
            <w:rFonts w:ascii="Arial" w:eastAsia="Times New Roman" w:hAnsi="Arial" w:cs="Arial"/>
            <w:color w:val="0000FF"/>
            <w:sz w:val="24"/>
            <w:szCs w:val="24"/>
            <w:u w:val="single"/>
          </w:rPr>
          <w:t>230.</w:t>
        </w:r>
        <w:proofErr w:type="gramEnd"/>
      </w:hyperlink>
      <w:r w:rsidRPr="00D26A6D">
        <w:rPr>
          <w:rFonts w:ascii="Arial" w:eastAsia="Times New Roman" w:hAnsi="Arial" w:cs="Arial"/>
          <w:color w:val="000000"/>
          <w:sz w:val="24"/>
          <w:szCs w:val="24"/>
        </w:rPr>
        <w:t> Nos casos de incorporação ou fusão, o prazo para exercício do direito de retirada, previsto no art. 137, inciso II, será contado a partir da publicação da ata que aprovar o protocolo ou justificação, mas o pagamento do preço de reembolso somente será devido se a operação vier a efetivar-se."</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250</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04" w:anchor="art250%C2%A71" w:history="1">
        <w:r w:rsidRPr="00D26A6D">
          <w:rPr>
            <w:rFonts w:ascii="Arial" w:eastAsia="Times New Roman" w:hAnsi="Arial" w:cs="Arial"/>
            <w:color w:val="0000FF"/>
            <w:sz w:val="24"/>
            <w:szCs w:val="24"/>
            <w:u w:val="single"/>
          </w:rPr>
          <w:t>§ 1º</w:t>
        </w:r>
      </w:hyperlink>
      <w:r w:rsidRPr="00D26A6D">
        <w:rPr>
          <w:rFonts w:ascii="Arial" w:eastAsia="Times New Roman" w:hAnsi="Arial" w:cs="Arial"/>
          <w:color w:val="000000"/>
          <w:sz w:val="24"/>
          <w:szCs w:val="24"/>
        </w:rPr>
        <w:t> A participação dos acionistas não controladores no patrimônio líquido e no lucro do exercício será destacada, respectivamente, no balanço patrimonial e na demonstração do resultado do exercício.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252</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05" w:anchor="art252%C2%A71" w:history="1">
        <w:r w:rsidRPr="00D26A6D">
          <w:rPr>
            <w:rFonts w:ascii="Arial" w:eastAsia="Times New Roman" w:hAnsi="Arial" w:cs="Arial"/>
            <w:color w:val="0000FF"/>
            <w:sz w:val="24"/>
            <w:szCs w:val="24"/>
            <w:u w:val="single"/>
          </w:rPr>
          <w:t>§ 1º</w:t>
        </w:r>
      </w:hyperlink>
      <w:r w:rsidRPr="00D26A6D">
        <w:rPr>
          <w:rFonts w:ascii="Arial" w:eastAsia="Times New Roman" w:hAnsi="Arial" w:cs="Arial"/>
          <w:color w:val="000000"/>
          <w:sz w:val="24"/>
          <w:szCs w:val="24"/>
        </w:rPr>
        <w:t xml:space="preserve"> 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-geral da companhia incorporadora, se aprovar a operação, deverá autorizar o aumento do capital, a ser realizado com as ações a serem incorporadas e nomear os peritos que as avaliarão; os acionistas não terão direito de preferência para subscrever o aumento de capital, mas os dissidentes poderão retirar-se da companhia, observado o disposto no art. 137, II, mediante o reembolso do valor de suas ações, nos termos do art. 230.</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06" w:anchor="art252%C2%A72" w:history="1">
        <w:r w:rsidRPr="00D26A6D">
          <w:rPr>
            <w:rFonts w:ascii="Arial" w:eastAsia="Times New Roman" w:hAnsi="Arial" w:cs="Arial"/>
            <w:color w:val="0000FF"/>
            <w:sz w:val="24"/>
            <w:szCs w:val="24"/>
            <w:u w:val="single"/>
          </w:rPr>
          <w:t>§ 2º</w:t>
        </w:r>
      </w:hyperlink>
      <w:r w:rsidRPr="00D26A6D">
        <w:rPr>
          <w:rFonts w:ascii="Arial" w:eastAsia="Times New Roman" w:hAnsi="Arial" w:cs="Arial"/>
          <w:color w:val="000000"/>
          <w:sz w:val="24"/>
          <w:szCs w:val="24"/>
        </w:rPr>
        <w:t xml:space="preserve"> 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 xml:space="preserve">-geral da companhia cujas ações houverem de ser incorporadas somente poderá aprovar a operação pelo voto de metade, no mínimo, das ações com direito a voto, e se a aprovar, autorizará a diretoria a subscrever o aumento do capital da incorporadora, por conta dos seus acionistas; os dissidentes da deliberação terão direito de retirar-se da </w:t>
      </w:r>
      <w:r w:rsidRPr="00D26A6D">
        <w:rPr>
          <w:rFonts w:ascii="Arial" w:eastAsia="Times New Roman" w:hAnsi="Arial" w:cs="Arial"/>
          <w:color w:val="000000"/>
          <w:sz w:val="24"/>
          <w:szCs w:val="24"/>
        </w:rPr>
        <w:lastRenderedPageBreak/>
        <w:t>companhia, observado o disposto no art. 137, II, mediante o reembolso do valor de suas ações, nos termos do art. 230.</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07" w:anchor="art255" w:history="1">
        <w:r w:rsidRPr="00D26A6D">
          <w:rPr>
            <w:rFonts w:ascii="Arial" w:eastAsia="Times New Roman" w:hAnsi="Arial" w:cs="Arial"/>
            <w:color w:val="0000FF"/>
            <w:sz w:val="24"/>
            <w:szCs w:val="24"/>
            <w:u w:val="single"/>
          </w:rPr>
          <w:t xml:space="preserve">"Art. </w:t>
        </w:r>
        <w:proofErr w:type="gramStart"/>
        <w:r w:rsidRPr="00D26A6D">
          <w:rPr>
            <w:rFonts w:ascii="Arial" w:eastAsia="Times New Roman" w:hAnsi="Arial" w:cs="Arial"/>
            <w:color w:val="0000FF"/>
            <w:sz w:val="24"/>
            <w:szCs w:val="24"/>
            <w:u w:val="single"/>
          </w:rPr>
          <w:t>255.</w:t>
        </w:r>
        <w:proofErr w:type="gramEnd"/>
      </w:hyperlink>
      <w:r w:rsidRPr="00D26A6D">
        <w:rPr>
          <w:rFonts w:ascii="Arial" w:eastAsia="Times New Roman" w:hAnsi="Arial" w:cs="Arial"/>
          <w:color w:val="000000"/>
          <w:sz w:val="24"/>
          <w:szCs w:val="24"/>
        </w:rPr>
        <w:t> A alienação do controle de companhia aberta que dependa de autorização do governo para funcionar está sujeita à prévia autorização do órgão competente para aprovar a alteração do seu estatuto."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256</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xml:space="preserve">II </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08" w:anchor="art256iia" w:history="1">
        <w:proofErr w:type="gramStart"/>
        <w:r w:rsidRPr="00D26A6D">
          <w:rPr>
            <w:rFonts w:ascii="Arial" w:eastAsia="Times New Roman" w:hAnsi="Arial" w:cs="Arial"/>
            <w:color w:val="0000FF"/>
            <w:sz w:val="24"/>
            <w:szCs w:val="24"/>
            <w:u w:val="single"/>
          </w:rPr>
          <w:t>a</w:t>
        </w:r>
        <w:proofErr w:type="gramEnd"/>
        <w:r w:rsidRPr="00D26A6D">
          <w:rPr>
            <w:rFonts w:ascii="Arial" w:eastAsia="Times New Roman" w:hAnsi="Arial" w:cs="Arial"/>
            <w:color w:val="0000FF"/>
            <w:sz w:val="24"/>
            <w:szCs w:val="24"/>
            <w:u w:val="single"/>
          </w:rPr>
          <w:t>)</w:t>
        </w:r>
      </w:hyperlink>
      <w:r w:rsidRPr="00D26A6D">
        <w:rPr>
          <w:rFonts w:ascii="Arial" w:eastAsia="Times New Roman" w:hAnsi="Arial" w:cs="Arial"/>
          <w:color w:val="000000"/>
          <w:sz w:val="24"/>
          <w:szCs w:val="24"/>
        </w:rPr>
        <w:t> cotação média das ações em bolsa ou no mercado de balcão organizado, durante os noventa dias anteriores à data da contratação;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09" w:anchor="art256%C2%A71" w:history="1">
        <w:r w:rsidRPr="00D26A6D">
          <w:rPr>
            <w:rFonts w:ascii="Arial" w:eastAsia="Times New Roman" w:hAnsi="Arial" w:cs="Arial"/>
            <w:color w:val="0000FF"/>
            <w:sz w:val="24"/>
            <w:szCs w:val="24"/>
            <w:u w:val="single"/>
          </w:rPr>
          <w:t>§ 1º</w:t>
        </w:r>
      </w:hyperlink>
      <w:r w:rsidRPr="00D26A6D">
        <w:rPr>
          <w:rFonts w:ascii="Arial" w:eastAsia="Times New Roman" w:hAnsi="Arial" w:cs="Arial"/>
          <w:color w:val="000000"/>
          <w:sz w:val="24"/>
          <w:szCs w:val="24"/>
        </w:rPr>
        <w:t xml:space="preserve"> A proposta ou o contrato de compra, acompanhado de laudo de avaliação, observado o disposto no art. 8º, §§ 1º e 6º, será submetido à prévia autorização da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 xml:space="preserve">-geral, ou à sua ratificação, </w:t>
      </w:r>
      <w:proofErr w:type="gramStart"/>
      <w:r w:rsidRPr="00D26A6D">
        <w:rPr>
          <w:rFonts w:ascii="Arial" w:eastAsia="Times New Roman" w:hAnsi="Arial" w:cs="Arial"/>
          <w:color w:val="000000"/>
          <w:sz w:val="24"/>
          <w:szCs w:val="24"/>
        </w:rPr>
        <w:t>sob pena</w:t>
      </w:r>
      <w:proofErr w:type="gramEnd"/>
      <w:r w:rsidRPr="00D26A6D">
        <w:rPr>
          <w:rFonts w:ascii="Arial" w:eastAsia="Times New Roman" w:hAnsi="Arial" w:cs="Arial"/>
          <w:color w:val="000000"/>
          <w:sz w:val="24"/>
          <w:szCs w:val="24"/>
        </w:rPr>
        <w:t xml:space="preserve"> de responsabilidade dos administradores, instruído com todos os elementos necessários à deliberação.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10" w:anchor="art256%C2%A72" w:history="1">
        <w:r w:rsidRPr="00D26A6D">
          <w:rPr>
            <w:rFonts w:ascii="Arial" w:eastAsia="Times New Roman" w:hAnsi="Arial" w:cs="Arial"/>
            <w:color w:val="0000FF"/>
            <w:sz w:val="24"/>
            <w:szCs w:val="24"/>
            <w:u w:val="single"/>
          </w:rPr>
          <w:t>§ 2º</w:t>
        </w:r>
      </w:hyperlink>
      <w:r w:rsidRPr="00D26A6D">
        <w:rPr>
          <w:rFonts w:ascii="Arial" w:eastAsia="Times New Roman" w:hAnsi="Arial" w:cs="Arial"/>
          <w:color w:val="000000"/>
          <w:sz w:val="24"/>
          <w:szCs w:val="24"/>
        </w:rPr>
        <w:t> Se o preço da aquisição ultrapassar uma vez e meia o maior dos três valores de que trata o inciso II do </w:t>
      </w:r>
      <w:r w:rsidRPr="00D26A6D">
        <w:rPr>
          <w:rFonts w:ascii="Arial" w:eastAsia="Times New Roman" w:hAnsi="Arial" w:cs="Arial"/>
          <w:i/>
          <w:iCs/>
          <w:color w:val="000000"/>
          <w:sz w:val="24"/>
          <w:szCs w:val="24"/>
        </w:rPr>
        <w:t>caput</w:t>
      </w:r>
      <w:r w:rsidRPr="00D26A6D">
        <w:rPr>
          <w:rFonts w:ascii="Arial" w:eastAsia="Times New Roman" w:hAnsi="Arial" w:cs="Arial"/>
          <w:color w:val="000000"/>
          <w:sz w:val="24"/>
          <w:szCs w:val="24"/>
        </w:rPr>
        <w:t xml:space="preserve">, o acionista dissidente da deliberação da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 xml:space="preserve"> que a aprovar terá o direito de retirar-se da companhia mediante reembolso do valor de suas ações, nos termos do art. 137, observado o disposto em seu inciso II.</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11" w:anchor="art264" w:history="1">
        <w:r w:rsidRPr="00D26A6D">
          <w:rPr>
            <w:rFonts w:ascii="Arial" w:eastAsia="Times New Roman" w:hAnsi="Arial" w:cs="Arial"/>
            <w:color w:val="0000FF"/>
            <w:sz w:val="24"/>
            <w:szCs w:val="24"/>
            <w:u w:val="single"/>
          </w:rPr>
          <w:t xml:space="preserve">"Art. </w:t>
        </w:r>
        <w:proofErr w:type="gramStart"/>
        <w:r w:rsidRPr="00D26A6D">
          <w:rPr>
            <w:rFonts w:ascii="Arial" w:eastAsia="Times New Roman" w:hAnsi="Arial" w:cs="Arial"/>
            <w:color w:val="0000FF"/>
            <w:sz w:val="24"/>
            <w:szCs w:val="24"/>
            <w:u w:val="single"/>
          </w:rPr>
          <w:t>264.</w:t>
        </w:r>
        <w:proofErr w:type="gramEnd"/>
      </w:hyperlink>
      <w:r w:rsidRPr="00D26A6D">
        <w:rPr>
          <w:rFonts w:ascii="Arial" w:eastAsia="Times New Roman" w:hAnsi="Arial" w:cs="Arial"/>
          <w:color w:val="000000"/>
          <w:sz w:val="24"/>
          <w:szCs w:val="24"/>
        </w:rPr>
        <w:t xml:space="preserve"> Na incorporação, pela controladora, de companhia controlada, a justificação, apresentada à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-geral da controlada, deverá conter, além das informações previstas nos arts. 224 e 225, o cálculo das relações de substituição das ações dos acionistas não controladores da controlada com base no valor do patrimônio líquido das ações da controladora e da controlada, avaliados os dois patrimônios segundo os mesmos critérios e na mesma data, a preços de mercado.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12" w:anchor="art264%C2%A73" w:history="1">
        <w:r w:rsidRPr="00D26A6D">
          <w:rPr>
            <w:rFonts w:ascii="Arial" w:eastAsia="Times New Roman" w:hAnsi="Arial" w:cs="Arial"/>
            <w:color w:val="0000FF"/>
            <w:sz w:val="24"/>
            <w:szCs w:val="24"/>
            <w:u w:val="single"/>
          </w:rPr>
          <w:t>§ 3º</w:t>
        </w:r>
      </w:hyperlink>
      <w:r w:rsidRPr="00D26A6D">
        <w:rPr>
          <w:rFonts w:ascii="Arial" w:eastAsia="Times New Roman" w:hAnsi="Arial" w:cs="Arial"/>
          <w:color w:val="000000"/>
          <w:sz w:val="24"/>
          <w:szCs w:val="24"/>
        </w:rPr>
        <w:t xml:space="preserve"> Se as relações de substituição das ações dos acionistas não controladores, previstas no protocolo da incorporação, forem menos vantajosas que as resultantes da comparação prevista neste artigo, os acionistas dissidentes da deliberação da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 xml:space="preserve">-geral da controlada que aprovar a operação, observado o disposto nos arts. 137, II, e 230, poderão optar entre o valor de reembolso fixado nos termos do art. 45 e o valor do patrimônio líquido a preços de </w:t>
      </w:r>
      <w:proofErr w:type="gramStart"/>
      <w:r w:rsidRPr="00D26A6D">
        <w:rPr>
          <w:rFonts w:ascii="Arial" w:eastAsia="Times New Roman" w:hAnsi="Arial" w:cs="Arial"/>
          <w:color w:val="000000"/>
          <w:sz w:val="24"/>
          <w:szCs w:val="24"/>
        </w:rPr>
        <w:t>mercado.</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13" w:anchor="art270" w:history="1">
        <w:r w:rsidRPr="00D26A6D">
          <w:rPr>
            <w:rFonts w:ascii="Arial" w:eastAsia="Times New Roman" w:hAnsi="Arial" w:cs="Arial"/>
            <w:color w:val="0000FF"/>
            <w:sz w:val="24"/>
            <w:szCs w:val="24"/>
            <w:u w:val="single"/>
          </w:rPr>
          <w:t xml:space="preserve">"Art. </w:t>
        </w:r>
        <w:proofErr w:type="gramStart"/>
        <w:r w:rsidRPr="00D26A6D">
          <w:rPr>
            <w:rFonts w:ascii="Arial" w:eastAsia="Times New Roman" w:hAnsi="Arial" w:cs="Arial"/>
            <w:color w:val="0000FF"/>
            <w:sz w:val="24"/>
            <w:szCs w:val="24"/>
            <w:u w:val="single"/>
          </w:rPr>
          <w:t>270.</w:t>
        </w:r>
        <w:proofErr w:type="gramEnd"/>
      </w:hyperlink>
      <w:r w:rsidRPr="00D26A6D">
        <w:rPr>
          <w:rFonts w:ascii="Arial" w:eastAsia="Times New Roman" w:hAnsi="Arial" w:cs="Arial"/>
          <w:color w:val="000000"/>
          <w:sz w:val="24"/>
          <w:szCs w:val="24"/>
        </w:rPr>
        <w:t> A convenção de grupo deve ser aprovada com observância das normas para alteração do contrato social ou do estatuto (art. 136, V).</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14" w:anchor="art283" w:history="1">
        <w:r w:rsidRPr="00D26A6D">
          <w:rPr>
            <w:rFonts w:ascii="Arial" w:eastAsia="Times New Roman" w:hAnsi="Arial" w:cs="Arial"/>
            <w:color w:val="0000FF"/>
            <w:sz w:val="24"/>
            <w:szCs w:val="24"/>
            <w:u w:val="single"/>
          </w:rPr>
          <w:t xml:space="preserve">"Art. </w:t>
        </w:r>
        <w:proofErr w:type="gramStart"/>
        <w:r w:rsidRPr="00D26A6D">
          <w:rPr>
            <w:rFonts w:ascii="Arial" w:eastAsia="Times New Roman" w:hAnsi="Arial" w:cs="Arial"/>
            <w:color w:val="0000FF"/>
            <w:sz w:val="24"/>
            <w:szCs w:val="24"/>
            <w:u w:val="single"/>
          </w:rPr>
          <w:t>283.</w:t>
        </w:r>
        <w:proofErr w:type="gramEnd"/>
      </w:hyperlink>
      <w:r w:rsidRPr="00D26A6D">
        <w:rPr>
          <w:rFonts w:ascii="Arial" w:eastAsia="Times New Roman" w:hAnsi="Arial" w:cs="Arial"/>
          <w:color w:val="000000"/>
          <w:sz w:val="24"/>
          <w:szCs w:val="24"/>
        </w:rPr>
        <w:t xml:space="preserve"> A </w:t>
      </w:r>
      <w:proofErr w:type="spellStart"/>
      <w:r w:rsidRPr="00D26A6D">
        <w:rPr>
          <w:rFonts w:ascii="Arial" w:eastAsia="Times New Roman" w:hAnsi="Arial" w:cs="Arial"/>
          <w:color w:val="000000"/>
          <w:sz w:val="24"/>
          <w:szCs w:val="24"/>
        </w:rPr>
        <w:t>assembléia</w:t>
      </w:r>
      <w:proofErr w:type="spellEnd"/>
      <w:r w:rsidRPr="00D26A6D">
        <w:rPr>
          <w:rFonts w:ascii="Arial" w:eastAsia="Times New Roman" w:hAnsi="Arial" w:cs="Arial"/>
          <w:color w:val="000000"/>
          <w:sz w:val="24"/>
          <w:szCs w:val="24"/>
        </w:rPr>
        <w:t xml:space="preserve">-geral não pode, sem o consentimento dos diretores ou gerentes, mudar o objeto essencial da sociedade, </w:t>
      </w:r>
      <w:proofErr w:type="spellStart"/>
      <w:r w:rsidRPr="00D26A6D">
        <w:rPr>
          <w:rFonts w:ascii="Arial" w:eastAsia="Times New Roman" w:hAnsi="Arial" w:cs="Arial"/>
          <w:color w:val="000000"/>
          <w:sz w:val="24"/>
          <w:szCs w:val="24"/>
        </w:rPr>
        <w:t>prorrogar-lhe</w:t>
      </w:r>
      <w:proofErr w:type="spellEnd"/>
      <w:r w:rsidRPr="00D26A6D">
        <w:rPr>
          <w:rFonts w:ascii="Arial" w:eastAsia="Times New Roman" w:hAnsi="Arial" w:cs="Arial"/>
          <w:color w:val="000000"/>
          <w:sz w:val="24"/>
          <w:szCs w:val="24"/>
        </w:rPr>
        <w:t xml:space="preserve"> o prazo de duração, aumentar ou diminuir o capital social, emitir debêntures ou criar partes beneficiárias nem aprovar a participação em grupo de sociedade."</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15" w:anchor="art289" w:history="1">
        <w:r w:rsidRPr="00D26A6D">
          <w:rPr>
            <w:rFonts w:ascii="Arial" w:eastAsia="Times New Roman" w:hAnsi="Arial" w:cs="Arial"/>
            <w:color w:val="0000FF"/>
            <w:sz w:val="24"/>
            <w:szCs w:val="24"/>
            <w:u w:val="single"/>
          </w:rPr>
          <w:t xml:space="preserve">"Art. </w:t>
        </w:r>
        <w:proofErr w:type="gramStart"/>
        <w:r w:rsidRPr="00D26A6D">
          <w:rPr>
            <w:rFonts w:ascii="Arial" w:eastAsia="Times New Roman" w:hAnsi="Arial" w:cs="Arial"/>
            <w:color w:val="0000FF"/>
            <w:sz w:val="24"/>
            <w:szCs w:val="24"/>
            <w:u w:val="single"/>
          </w:rPr>
          <w:t>289.</w:t>
        </w:r>
        <w:proofErr w:type="gramEnd"/>
      </w:hyperlink>
      <w:r w:rsidRPr="00D26A6D">
        <w:rPr>
          <w:rFonts w:ascii="Arial" w:eastAsia="Times New Roman" w:hAnsi="Arial" w:cs="Arial"/>
          <w:color w:val="000000"/>
          <w:sz w:val="24"/>
          <w:szCs w:val="24"/>
        </w:rPr>
        <w:t> As publicações ordenadas pela presente Lei serão feitas no órgão oficial da União ou do Estado ou do Distrito Federal, conforme o lugar em que esteja situada a sede da companhia, e em outro jornal de grande circulação editado na localidade em que está situada a sede da companhia.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16" w:anchor="art289%C2%A71" w:history="1">
        <w:r w:rsidRPr="00D26A6D">
          <w:rPr>
            <w:rFonts w:ascii="Arial" w:eastAsia="Times New Roman" w:hAnsi="Arial" w:cs="Arial"/>
            <w:color w:val="0000FF"/>
            <w:sz w:val="24"/>
            <w:szCs w:val="24"/>
            <w:u w:val="single"/>
          </w:rPr>
          <w:t>§ 1º</w:t>
        </w:r>
      </w:hyperlink>
      <w:r w:rsidRPr="00D26A6D">
        <w:rPr>
          <w:rFonts w:ascii="Arial" w:eastAsia="Times New Roman" w:hAnsi="Arial" w:cs="Arial"/>
          <w:color w:val="000000"/>
          <w:sz w:val="24"/>
          <w:szCs w:val="24"/>
        </w:rPr>
        <w:t xml:space="preserve"> A Comissão de Valores Mobiliários poderá determinar que as publicações ordenadas por esta Lei </w:t>
      </w:r>
      <w:proofErr w:type="gramStart"/>
      <w:r w:rsidRPr="00D26A6D">
        <w:rPr>
          <w:rFonts w:ascii="Arial" w:eastAsia="Times New Roman" w:hAnsi="Arial" w:cs="Arial"/>
          <w:color w:val="000000"/>
          <w:sz w:val="24"/>
          <w:szCs w:val="24"/>
        </w:rPr>
        <w:t>sejam</w:t>
      </w:r>
      <w:proofErr w:type="gramEnd"/>
      <w:r w:rsidRPr="00D26A6D">
        <w:rPr>
          <w:rFonts w:ascii="Arial" w:eastAsia="Times New Roman" w:hAnsi="Arial" w:cs="Arial"/>
          <w:color w:val="000000"/>
          <w:sz w:val="24"/>
          <w:szCs w:val="24"/>
        </w:rPr>
        <w:t xml:space="preserve"> feitas, também, em jornal de grande circulação nas localidades em que os valores mobiliários da companhia sejam negociados em bolsa ou em mercado de balcão, ou disseminadas por algum outro meio que assegure sua ampla divulgação e imediato acesso às informações.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17" w:anchor="art289%C2%A76" w:history="1">
        <w:r w:rsidRPr="00D26A6D">
          <w:rPr>
            <w:rFonts w:ascii="Arial" w:eastAsia="Times New Roman" w:hAnsi="Arial" w:cs="Arial"/>
            <w:color w:val="0000FF"/>
            <w:sz w:val="24"/>
            <w:szCs w:val="24"/>
            <w:u w:val="single"/>
          </w:rPr>
          <w:t>§ 6º</w:t>
        </w:r>
      </w:hyperlink>
      <w:r w:rsidRPr="00D26A6D">
        <w:rPr>
          <w:rFonts w:ascii="Arial" w:eastAsia="Times New Roman" w:hAnsi="Arial" w:cs="Arial"/>
          <w:color w:val="000000"/>
          <w:sz w:val="24"/>
          <w:szCs w:val="24"/>
        </w:rPr>
        <w:t> As publicações do balanço e da demonstração de lucros e perdas poderão ser feitas adotando-se como expressão monetária o milhar de reais.</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18" w:anchor="art294" w:history="1">
        <w:r w:rsidRPr="00D26A6D">
          <w:rPr>
            <w:rFonts w:ascii="Arial" w:eastAsia="Times New Roman" w:hAnsi="Arial" w:cs="Arial"/>
            <w:color w:val="0000FF"/>
            <w:sz w:val="24"/>
            <w:szCs w:val="24"/>
            <w:u w:val="single"/>
          </w:rPr>
          <w:t xml:space="preserve">"Art. </w:t>
        </w:r>
        <w:proofErr w:type="gramStart"/>
        <w:r w:rsidRPr="00D26A6D">
          <w:rPr>
            <w:rFonts w:ascii="Arial" w:eastAsia="Times New Roman" w:hAnsi="Arial" w:cs="Arial"/>
            <w:color w:val="0000FF"/>
            <w:sz w:val="24"/>
            <w:szCs w:val="24"/>
            <w:u w:val="single"/>
          </w:rPr>
          <w:t>294.</w:t>
        </w:r>
        <w:proofErr w:type="gramEnd"/>
      </w:hyperlink>
      <w:r w:rsidRPr="00D26A6D">
        <w:rPr>
          <w:rFonts w:ascii="Arial" w:eastAsia="Times New Roman" w:hAnsi="Arial" w:cs="Arial"/>
          <w:color w:val="000000"/>
          <w:sz w:val="24"/>
          <w:szCs w:val="24"/>
        </w:rPr>
        <w:t> A companhia fechada que tiver menos de vinte acionistas poderá:</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2"/>
      <w:bookmarkEnd w:id="1"/>
      <w:r w:rsidRPr="00D26A6D">
        <w:rPr>
          <w:rFonts w:ascii="Arial" w:eastAsia="Times New Roman" w:hAnsi="Arial" w:cs="Arial"/>
          <w:color w:val="000000"/>
          <w:sz w:val="24"/>
          <w:szCs w:val="24"/>
        </w:rPr>
        <w:t>Art. 2º Os arts. 9º, 11, 15, 17, 21 e 22 da </w:t>
      </w:r>
      <w:hyperlink r:id="rId119" w:history="1">
        <w:r w:rsidRPr="00D26A6D">
          <w:rPr>
            <w:rFonts w:ascii="Arial" w:eastAsia="Times New Roman" w:hAnsi="Arial" w:cs="Arial"/>
            <w:color w:val="0000FF"/>
            <w:sz w:val="24"/>
            <w:szCs w:val="24"/>
            <w:u w:val="single"/>
          </w:rPr>
          <w:t xml:space="preserve">Lei nº 6.385, de </w:t>
        </w:r>
        <w:proofErr w:type="gramStart"/>
        <w:r w:rsidRPr="00D26A6D">
          <w:rPr>
            <w:rFonts w:ascii="Arial" w:eastAsia="Times New Roman" w:hAnsi="Arial" w:cs="Arial"/>
            <w:color w:val="0000FF"/>
            <w:sz w:val="24"/>
            <w:szCs w:val="24"/>
            <w:u w:val="single"/>
          </w:rPr>
          <w:t>7</w:t>
        </w:r>
        <w:proofErr w:type="gramEnd"/>
        <w:r w:rsidRPr="00D26A6D">
          <w:rPr>
            <w:rFonts w:ascii="Arial" w:eastAsia="Times New Roman" w:hAnsi="Arial" w:cs="Arial"/>
            <w:color w:val="0000FF"/>
            <w:sz w:val="24"/>
            <w:szCs w:val="24"/>
            <w:u w:val="single"/>
          </w:rPr>
          <w:t xml:space="preserve"> de dezembro de 1976</w:t>
        </w:r>
      </w:hyperlink>
      <w:r w:rsidRPr="00D26A6D">
        <w:rPr>
          <w:rFonts w:ascii="Arial" w:eastAsia="Times New Roman" w:hAnsi="Arial" w:cs="Arial"/>
          <w:color w:val="000000"/>
          <w:sz w:val="24"/>
          <w:szCs w:val="24"/>
        </w:rPr>
        <w:t>, passam a vigorar com a seguinte redação:</w:t>
      </w:r>
    </w:p>
    <w:p w:rsidR="00D26A6D" w:rsidRPr="00D26A6D" w:rsidRDefault="00D26A6D" w:rsidP="00D26A6D">
      <w:pPr>
        <w:spacing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9º</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20" w:anchor="art9v" w:history="1">
        <w:r w:rsidRPr="00D26A6D">
          <w:rPr>
            <w:rFonts w:ascii="Arial" w:eastAsia="Times New Roman" w:hAnsi="Arial" w:cs="Arial"/>
            <w:color w:val="0000FF"/>
            <w:sz w:val="24"/>
            <w:szCs w:val="24"/>
            <w:u w:val="single"/>
          </w:rPr>
          <w:t>V </w:t>
        </w:r>
      </w:hyperlink>
      <w:r w:rsidRPr="00D26A6D">
        <w:rPr>
          <w:rFonts w:ascii="Arial" w:eastAsia="Times New Roman" w:hAnsi="Arial" w:cs="Arial"/>
          <w:color w:val="000000"/>
          <w:sz w:val="24"/>
          <w:szCs w:val="24"/>
        </w:rPr>
        <w:t xml:space="preserve">- apurar, mediante inquérito administrativo, atos ilegais e práticas não </w:t>
      </w:r>
      <w:proofErr w:type="spellStart"/>
      <w:r w:rsidRPr="00D26A6D">
        <w:rPr>
          <w:rFonts w:ascii="Arial" w:eastAsia="Times New Roman" w:hAnsi="Arial" w:cs="Arial"/>
          <w:color w:val="000000"/>
          <w:sz w:val="24"/>
          <w:szCs w:val="24"/>
        </w:rPr>
        <w:t>eqüitativas</w:t>
      </w:r>
      <w:proofErr w:type="spellEnd"/>
      <w:r w:rsidRPr="00D26A6D">
        <w:rPr>
          <w:rFonts w:ascii="Arial" w:eastAsia="Times New Roman" w:hAnsi="Arial" w:cs="Arial"/>
          <w:color w:val="000000"/>
          <w:sz w:val="24"/>
          <w:szCs w:val="24"/>
        </w:rPr>
        <w:t xml:space="preserve"> de administradores, membros do conselho fiscal e acionistas de companhias abertas, dos intermediários e dos demais participantes do mercado;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11</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21" w:anchor="art11iii" w:history="1">
        <w:r w:rsidRPr="00D26A6D">
          <w:rPr>
            <w:rFonts w:ascii="Arial" w:eastAsia="Times New Roman" w:hAnsi="Arial" w:cs="Arial"/>
            <w:color w:val="0000FF"/>
            <w:sz w:val="24"/>
            <w:szCs w:val="24"/>
            <w:u w:val="single"/>
          </w:rPr>
          <w:t>III -</w:t>
        </w:r>
      </w:hyperlink>
      <w:r w:rsidRPr="00D26A6D">
        <w:rPr>
          <w:rFonts w:ascii="Arial" w:eastAsia="Times New Roman" w:hAnsi="Arial" w:cs="Arial"/>
          <w:color w:val="000000"/>
          <w:sz w:val="24"/>
          <w:szCs w:val="24"/>
        </w:rPr>
        <w:t> suspensão do exercício do cargo de administrador ou de conselheiro fiscal de companhia aberta, de entidade do sistema de distribuição ou de outras entidades que dependam de autorização ou registro na Comissão de Valores Mobiliários;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22" w:anchor="art11iv" w:history="1">
        <w:r w:rsidRPr="00D26A6D">
          <w:rPr>
            <w:rFonts w:ascii="Arial" w:eastAsia="Times New Roman" w:hAnsi="Arial" w:cs="Arial"/>
            <w:color w:val="0000FF"/>
            <w:sz w:val="24"/>
            <w:szCs w:val="24"/>
            <w:u w:val="single"/>
          </w:rPr>
          <w:t>IV </w:t>
        </w:r>
      </w:hyperlink>
      <w:r w:rsidRPr="00D26A6D">
        <w:rPr>
          <w:rFonts w:ascii="Arial" w:eastAsia="Times New Roman" w:hAnsi="Arial" w:cs="Arial"/>
          <w:color w:val="000000"/>
          <w:sz w:val="24"/>
          <w:szCs w:val="24"/>
        </w:rPr>
        <w:t>- inabilitação temporária, até o máximo de vinte anos, para o exercício dos cargos referidos no inciso anterior;</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23" w:anchor="art11vi" w:history="1">
        <w:r w:rsidRPr="00D26A6D">
          <w:rPr>
            <w:rFonts w:ascii="Arial" w:eastAsia="Times New Roman" w:hAnsi="Arial" w:cs="Arial"/>
            <w:color w:val="0000FF"/>
            <w:sz w:val="24"/>
            <w:szCs w:val="24"/>
            <w:u w:val="single"/>
          </w:rPr>
          <w:t>VI -</w:t>
        </w:r>
      </w:hyperlink>
      <w:r w:rsidRPr="00D26A6D">
        <w:rPr>
          <w:rFonts w:ascii="Arial" w:eastAsia="Times New Roman" w:hAnsi="Arial" w:cs="Arial"/>
          <w:color w:val="000000"/>
          <w:sz w:val="24"/>
          <w:szCs w:val="24"/>
        </w:rPr>
        <w:t> cassação de autorização ou registro, para o exercício das atividades de que trata esta Lei;</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24" w:anchor="art11vii" w:history="1">
        <w:r w:rsidRPr="00D26A6D">
          <w:rPr>
            <w:rFonts w:ascii="Arial" w:eastAsia="Times New Roman" w:hAnsi="Arial" w:cs="Arial"/>
            <w:color w:val="0000FF"/>
            <w:sz w:val="24"/>
            <w:szCs w:val="24"/>
            <w:u w:val="single"/>
          </w:rPr>
          <w:t>VII</w:t>
        </w:r>
      </w:hyperlink>
      <w:r w:rsidRPr="00D26A6D">
        <w:rPr>
          <w:rFonts w:ascii="Arial" w:eastAsia="Times New Roman" w:hAnsi="Arial" w:cs="Arial"/>
          <w:color w:val="000000"/>
          <w:sz w:val="24"/>
          <w:szCs w:val="24"/>
        </w:rPr>
        <w:t> - proibição temporária, até o máximo de vinte anos, de praticar determinadas atividades ou operações, para os integrantes do sistema de distribuição ou de outras entidades que dependam de autorização ou registro na Comissão de Valores Mobiliários;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VIII - proibição temporária, até o máximo de dez anos, de atuar, direta ou indiretamente, em uma ou mais modalidades de operação no mercado de valores mobiliários.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xml:space="preserve">§ </w:t>
      </w:r>
      <w:proofErr w:type="gramStart"/>
      <w:r w:rsidRPr="00D26A6D">
        <w:rPr>
          <w:rFonts w:ascii="Arial" w:eastAsia="Times New Roman" w:hAnsi="Arial" w:cs="Arial"/>
          <w:color w:val="000000"/>
          <w:sz w:val="24"/>
          <w:szCs w:val="24"/>
        </w:rPr>
        <w:t>1º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25" w:anchor="art11%C2%A71i" w:history="1">
        <w:r w:rsidRPr="00D26A6D">
          <w:rPr>
            <w:rFonts w:ascii="Arial" w:eastAsia="Times New Roman" w:hAnsi="Arial" w:cs="Arial"/>
            <w:color w:val="0000FF"/>
            <w:sz w:val="24"/>
            <w:szCs w:val="24"/>
            <w:u w:val="single"/>
          </w:rPr>
          <w:t>I </w:t>
        </w:r>
      </w:hyperlink>
      <w:r w:rsidRPr="00D26A6D">
        <w:rPr>
          <w:rFonts w:ascii="Arial" w:eastAsia="Times New Roman" w:hAnsi="Arial" w:cs="Arial"/>
          <w:color w:val="000000"/>
          <w:sz w:val="24"/>
          <w:szCs w:val="24"/>
        </w:rPr>
        <w:t>- R$ 500.000,00 (quinhentos mil reais);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xml:space="preserve">II - </w:t>
      </w:r>
      <w:proofErr w:type="spellStart"/>
      <w:r w:rsidRPr="00D26A6D">
        <w:rPr>
          <w:rFonts w:ascii="Arial" w:eastAsia="Times New Roman" w:hAnsi="Arial" w:cs="Arial"/>
          <w:color w:val="000000"/>
          <w:sz w:val="24"/>
          <w:szCs w:val="24"/>
        </w:rPr>
        <w:t>cinqüenta</w:t>
      </w:r>
      <w:proofErr w:type="spellEnd"/>
      <w:r w:rsidRPr="00D26A6D">
        <w:rPr>
          <w:rFonts w:ascii="Arial" w:eastAsia="Times New Roman" w:hAnsi="Arial" w:cs="Arial"/>
          <w:color w:val="000000"/>
          <w:sz w:val="24"/>
          <w:szCs w:val="24"/>
        </w:rPr>
        <w:t xml:space="preserve"> por cento do valor da emissão ou operação irregular; </w:t>
      </w:r>
      <w:proofErr w:type="gramStart"/>
      <w:r w:rsidRPr="00D26A6D">
        <w:rPr>
          <w:rFonts w:ascii="Arial" w:eastAsia="Times New Roman" w:hAnsi="Arial" w:cs="Arial"/>
          <w:color w:val="000000"/>
          <w:sz w:val="24"/>
          <w:szCs w:val="24"/>
        </w:rPr>
        <w:t>ou</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III - três vezes o montante da vantagem econômica obtida ou da perda evitada em decorrência do ilícito.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26" w:anchor="art11%C2%A72" w:history="1">
        <w:r w:rsidRPr="00D26A6D">
          <w:rPr>
            <w:rFonts w:ascii="Arial" w:eastAsia="Times New Roman" w:hAnsi="Arial" w:cs="Arial"/>
            <w:color w:val="0000FF"/>
            <w:sz w:val="24"/>
            <w:szCs w:val="24"/>
            <w:u w:val="single"/>
          </w:rPr>
          <w:t>§ 2º</w:t>
        </w:r>
      </w:hyperlink>
      <w:r w:rsidRPr="00D26A6D">
        <w:rPr>
          <w:rFonts w:ascii="Arial" w:eastAsia="Times New Roman" w:hAnsi="Arial" w:cs="Arial"/>
          <w:color w:val="000000"/>
          <w:sz w:val="24"/>
          <w:szCs w:val="24"/>
        </w:rPr>
        <w:t> Nos casos de reincidência serão aplicadas, alternativamente, multa nos termos do parágrafo anterior, até o triplo dos valores fixados, ou penalidade prevista nos incisos III a VIII do </w:t>
      </w:r>
      <w:r w:rsidRPr="00D26A6D">
        <w:rPr>
          <w:rFonts w:ascii="Arial" w:eastAsia="Times New Roman" w:hAnsi="Arial" w:cs="Arial"/>
          <w:i/>
          <w:iCs/>
          <w:color w:val="000000"/>
          <w:sz w:val="24"/>
          <w:szCs w:val="24"/>
        </w:rPr>
        <w:t>caput</w:t>
      </w:r>
      <w:r w:rsidRPr="00D26A6D">
        <w:rPr>
          <w:rFonts w:ascii="Arial" w:eastAsia="Times New Roman" w:hAnsi="Arial" w:cs="Arial"/>
          <w:color w:val="000000"/>
          <w:sz w:val="24"/>
          <w:szCs w:val="24"/>
        </w:rPr>
        <w:t> deste artigo.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27" w:anchor="art11%C2%A73" w:history="1">
        <w:r w:rsidRPr="00D26A6D">
          <w:rPr>
            <w:rFonts w:ascii="Arial" w:eastAsia="Times New Roman" w:hAnsi="Arial" w:cs="Arial"/>
            <w:color w:val="0000FF"/>
            <w:sz w:val="24"/>
            <w:szCs w:val="24"/>
            <w:u w:val="single"/>
          </w:rPr>
          <w:t>§ 3º</w:t>
        </w:r>
      </w:hyperlink>
      <w:r w:rsidRPr="00D26A6D">
        <w:rPr>
          <w:rFonts w:ascii="Arial" w:eastAsia="Times New Roman" w:hAnsi="Arial" w:cs="Arial"/>
          <w:color w:val="000000"/>
          <w:sz w:val="24"/>
          <w:szCs w:val="24"/>
        </w:rPr>
        <w:t> Ressalvado o disposto no parágrafo anterior, as penalidades previstas nos incisos III a VIII do </w:t>
      </w:r>
      <w:r w:rsidRPr="00D26A6D">
        <w:rPr>
          <w:rFonts w:ascii="Arial" w:eastAsia="Times New Roman" w:hAnsi="Arial" w:cs="Arial"/>
          <w:i/>
          <w:iCs/>
          <w:color w:val="000000"/>
          <w:sz w:val="24"/>
          <w:szCs w:val="24"/>
        </w:rPr>
        <w:t>caput</w:t>
      </w:r>
      <w:r w:rsidRPr="00D26A6D">
        <w:rPr>
          <w:rFonts w:ascii="Arial" w:eastAsia="Times New Roman" w:hAnsi="Arial" w:cs="Arial"/>
          <w:color w:val="000000"/>
          <w:sz w:val="24"/>
          <w:szCs w:val="24"/>
        </w:rPr>
        <w:t> deste artigo somente serão aplicadas nos casos de infração grave, assim definidas em normas da Comissão de Valores Mobiliários.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28" w:anchor="art11%C2%A74" w:history="1">
        <w:r w:rsidRPr="00D26A6D">
          <w:rPr>
            <w:rFonts w:ascii="Arial" w:eastAsia="Times New Roman" w:hAnsi="Arial" w:cs="Arial"/>
            <w:color w:val="0000FF"/>
            <w:sz w:val="24"/>
            <w:szCs w:val="24"/>
            <w:u w:val="single"/>
          </w:rPr>
          <w:t>§ 4º </w:t>
        </w:r>
      </w:hyperlink>
      <w:r w:rsidRPr="00D26A6D">
        <w:rPr>
          <w:rFonts w:ascii="Arial" w:eastAsia="Times New Roman" w:hAnsi="Arial" w:cs="Arial"/>
          <w:color w:val="000000"/>
          <w:sz w:val="24"/>
          <w:szCs w:val="24"/>
        </w:rPr>
        <w:t>As penalidades somente serão impostas com observância do procedimento previsto no § 2º do art. 9º desta Lei, cabendo recurso para o Conselho de Recursos do Sistema Financeiro Nacional.</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29" w:anchor="art11%C2%A75.1" w:history="1">
        <w:r w:rsidRPr="00D26A6D">
          <w:rPr>
            <w:rFonts w:ascii="Arial" w:eastAsia="Times New Roman" w:hAnsi="Arial" w:cs="Arial"/>
            <w:color w:val="0000FF"/>
            <w:sz w:val="24"/>
            <w:szCs w:val="24"/>
            <w:u w:val="single"/>
          </w:rPr>
          <w:t>§ 5º</w:t>
        </w:r>
      </w:hyperlink>
      <w:r w:rsidRPr="00D26A6D">
        <w:rPr>
          <w:rFonts w:ascii="Arial" w:eastAsia="Times New Roman" w:hAnsi="Arial" w:cs="Arial"/>
          <w:color w:val="000000"/>
          <w:sz w:val="24"/>
          <w:szCs w:val="24"/>
        </w:rPr>
        <w:t> A Comissão de Valores Mobiliários poderá suspender, em qualquer fase, o procedimento administrativo, se o indiciado ou acusado assinar termo de compromisso, obrigando-se 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xml:space="preserve">I - cessar a prática de atividades ou atos considerados ilícitos pela Comissão de Valores Mobiliários; </w:t>
      </w:r>
      <w:proofErr w:type="gramStart"/>
      <w:r w:rsidRPr="00D26A6D">
        <w:rPr>
          <w:rFonts w:ascii="Arial" w:eastAsia="Times New Roman" w:hAnsi="Arial" w:cs="Arial"/>
          <w:color w:val="000000"/>
          <w:sz w:val="24"/>
          <w:szCs w:val="24"/>
        </w:rPr>
        <w:t>e</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II - corrigir as irregularidades apontadas, inclusive indenizando os prejuízos.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6º O compromisso a que se refere o parágrafo anterior não importará confissão quanto à matéria de fato, nem reconhecimento de ilicitude da conduta analisada.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lastRenderedPageBreak/>
        <w:t>§ 7º O termo de compromisso deverá ser publicado no Diário Oficial da União, discriminando o prazo para cumprimento das obrigações eventualmente assumidas, e o seu inadimplemento caracterizará crime de desobediência, previsto no art. 330 do Código Penal.</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xml:space="preserve">§ 8º Não cumpridas </w:t>
      </w:r>
      <w:proofErr w:type="gramStart"/>
      <w:r w:rsidRPr="00D26A6D">
        <w:rPr>
          <w:rFonts w:ascii="Arial" w:eastAsia="Times New Roman" w:hAnsi="Arial" w:cs="Arial"/>
          <w:color w:val="000000"/>
          <w:sz w:val="24"/>
          <w:szCs w:val="24"/>
        </w:rPr>
        <w:t>as</w:t>
      </w:r>
      <w:proofErr w:type="gramEnd"/>
      <w:r w:rsidRPr="00D26A6D">
        <w:rPr>
          <w:rFonts w:ascii="Arial" w:eastAsia="Times New Roman" w:hAnsi="Arial" w:cs="Arial"/>
          <w:color w:val="000000"/>
          <w:sz w:val="24"/>
          <w:szCs w:val="24"/>
        </w:rPr>
        <w:t xml:space="preserve"> obrigações no prazo, a Comissão de Valores Mobiliários dará continuidade ao procedimento administrativo anteriormente suspenso, para a aplicação das penalidades cabíveis.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9º Serão considerados, na aplicação de penalidades previstas na lei, o arrependimento eficaz e o arrependimento posterior ou a circunstância de qualquer pessoa, espontaneamente, confessar ilícito ou prestar informações relativas à sua materialidade.</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10. A Comissão de Valores Mobiliários regulamentará a aplicação do disposto nos §§ 5º a 9º deste artigo aos procedimentos conduzidos pelas Bolsas de Valores e entidades do mercado de balcão organizado.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11. A multa cominada pela inexecução de ordem da Comissão de Valores Mobiliários, nos termos do inciso II do </w:t>
      </w:r>
      <w:r w:rsidRPr="00D26A6D">
        <w:rPr>
          <w:rFonts w:ascii="Arial" w:eastAsia="Times New Roman" w:hAnsi="Arial" w:cs="Arial"/>
          <w:i/>
          <w:iCs/>
          <w:color w:val="000000"/>
          <w:sz w:val="24"/>
          <w:szCs w:val="24"/>
        </w:rPr>
        <w:t>caput</w:t>
      </w:r>
      <w:r w:rsidRPr="00D26A6D">
        <w:rPr>
          <w:rFonts w:ascii="Arial" w:eastAsia="Times New Roman" w:hAnsi="Arial" w:cs="Arial"/>
          <w:color w:val="000000"/>
          <w:sz w:val="24"/>
          <w:szCs w:val="24"/>
        </w:rPr>
        <w:t> do art. 9º e do inciso IV de seu § 1º, não excederá a R$ 5.000,00 (cinco mil reais) por dia de atraso no seu cumprimento e sua aplicação independe do inquérito administrativo previsto no inciso V do </w:t>
      </w:r>
      <w:r w:rsidRPr="00D26A6D">
        <w:rPr>
          <w:rFonts w:ascii="Arial" w:eastAsia="Times New Roman" w:hAnsi="Arial" w:cs="Arial"/>
          <w:i/>
          <w:iCs/>
          <w:color w:val="000000"/>
          <w:sz w:val="24"/>
          <w:szCs w:val="24"/>
        </w:rPr>
        <w:t>caput</w:t>
      </w:r>
      <w:r w:rsidRPr="00D26A6D">
        <w:rPr>
          <w:rFonts w:ascii="Arial" w:eastAsia="Times New Roman" w:hAnsi="Arial" w:cs="Arial"/>
          <w:color w:val="000000"/>
          <w:sz w:val="24"/>
          <w:szCs w:val="24"/>
        </w:rPr>
        <w:t> do mesmo artigo.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bookmarkStart w:id="2" w:name="art11§12"/>
      <w:bookmarkEnd w:id="2"/>
      <w:r w:rsidRPr="00D26A6D">
        <w:rPr>
          <w:rFonts w:ascii="Arial" w:eastAsia="Times New Roman" w:hAnsi="Arial" w:cs="Arial"/>
          <w:strike/>
          <w:color w:val="000000"/>
          <w:sz w:val="24"/>
          <w:szCs w:val="24"/>
        </w:rPr>
        <w:t xml:space="preserve"> § 12. Da decisão que aplicar a multa prevista no parágrafo anterior caberá recurso voluntário, no prazo de dez dias, ao Colegiado da Comissão de Valores Mobiliários, sem efeito </w:t>
      </w:r>
      <w:proofErr w:type="gramStart"/>
      <w:r w:rsidRPr="00D26A6D">
        <w:rPr>
          <w:rFonts w:ascii="Arial" w:eastAsia="Times New Roman" w:hAnsi="Arial" w:cs="Arial"/>
          <w:strike/>
          <w:color w:val="000000"/>
          <w:sz w:val="24"/>
          <w:szCs w:val="24"/>
        </w:rPr>
        <w:t>suspensivo.</w:t>
      </w:r>
      <w:proofErr w:type="gramEnd"/>
      <w:r w:rsidRPr="00D26A6D">
        <w:rPr>
          <w:rFonts w:ascii="Arial" w:eastAsia="Times New Roman" w:hAnsi="Arial" w:cs="Arial"/>
          <w:strike/>
          <w:color w:val="000000"/>
          <w:sz w:val="24"/>
          <w:szCs w:val="24"/>
        </w:rPr>
        <w:t>" </w:t>
      </w:r>
      <w:r w:rsidRPr="00D26A6D">
        <w:rPr>
          <w:rFonts w:ascii="Arial" w:eastAsia="Times New Roman" w:hAnsi="Arial" w:cs="Arial"/>
          <w:color w:val="000000"/>
          <w:sz w:val="24"/>
          <w:szCs w:val="24"/>
        </w:rPr>
        <w:t>   </w:t>
      </w:r>
      <w:hyperlink r:id="rId130" w:anchor="art5" w:history="1">
        <w:r w:rsidRPr="00D26A6D">
          <w:rPr>
            <w:rFonts w:ascii="Arial" w:eastAsia="Times New Roman" w:hAnsi="Arial" w:cs="Arial"/>
            <w:strike/>
            <w:color w:val="0000FF"/>
            <w:sz w:val="20"/>
            <w:szCs w:val="20"/>
            <w:u w:val="single"/>
          </w:rPr>
          <w:t>(Revogado pela Medida Provisória nº 1.072, de 2021)</w:t>
        </w:r>
      </w:hyperlink>
      <w:r w:rsidRPr="00D26A6D">
        <w:rPr>
          <w:rFonts w:ascii="Arial" w:eastAsia="Times New Roman" w:hAnsi="Arial" w:cs="Arial"/>
          <w:strike/>
          <w:color w:val="000000"/>
          <w:sz w:val="20"/>
          <w:szCs w:val="20"/>
        </w:rPr>
        <w:t>     </w:t>
      </w:r>
      <w:hyperlink r:id="rId131" w:anchor="art6" w:history="1">
        <w:r w:rsidRPr="00D26A6D">
          <w:rPr>
            <w:rFonts w:ascii="Arial" w:eastAsia="Times New Roman" w:hAnsi="Arial" w:cs="Arial"/>
            <w:strike/>
            <w:color w:val="0000FF"/>
            <w:sz w:val="20"/>
            <w:szCs w:val="20"/>
            <w:u w:val="single"/>
          </w:rPr>
          <w:t>Produção de efeitos</w:t>
        </w:r>
      </w:hyperlink>
      <w:r w:rsidRPr="00D26A6D">
        <w:rPr>
          <w:rFonts w:ascii="Arial" w:eastAsia="Times New Roman" w:hAnsi="Arial" w:cs="Arial"/>
          <w:color w:val="000000"/>
          <w:sz w:val="20"/>
          <w:szCs w:val="20"/>
        </w:rPr>
        <w:t>           </w:t>
      </w:r>
      <w:hyperlink r:id="rId132" w:anchor="art5" w:history="1">
        <w:r w:rsidRPr="00D26A6D">
          <w:rPr>
            <w:rFonts w:ascii="Arial" w:eastAsia="Times New Roman" w:hAnsi="Arial" w:cs="Arial"/>
            <w:color w:val="0000FF"/>
            <w:sz w:val="20"/>
            <w:szCs w:val="20"/>
            <w:u w:val="single"/>
          </w:rPr>
          <w:t>(Revogado pela Lei nº 14.317, de 2022)</w:t>
        </w:r>
      </w:hyperlink>
      <w:r w:rsidRPr="00D26A6D">
        <w:rPr>
          <w:rFonts w:ascii="Arial" w:eastAsia="Times New Roman" w:hAnsi="Arial" w:cs="Arial"/>
          <w:color w:val="000000"/>
          <w:sz w:val="20"/>
          <w:szCs w:val="20"/>
        </w:rPr>
        <w:t>   </w:t>
      </w:r>
      <w:hyperlink r:id="rId133" w:anchor="art6" w:history="1">
        <w:r w:rsidRPr="00D26A6D">
          <w:rPr>
            <w:rFonts w:ascii="Arial" w:eastAsia="Times New Roman" w:hAnsi="Arial" w:cs="Arial"/>
            <w:color w:val="0000FF"/>
            <w:sz w:val="20"/>
            <w:szCs w:val="20"/>
            <w:u w:val="single"/>
          </w:rPr>
          <w:t>Produção de efeitos</w:t>
        </w:r>
      </w:hyperlink>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15</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34" w:anchor="art15v" w:history="1">
        <w:r w:rsidRPr="00D26A6D">
          <w:rPr>
            <w:rFonts w:ascii="Arial" w:eastAsia="Times New Roman" w:hAnsi="Arial" w:cs="Arial"/>
            <w:color w:val="0000FF"/>
            <w:sz w:val="24"/>
            <w:szCs w:val="24"/>
            <w:u w:val="single"/>
          </w:rPr>
          <w:t>V -</w:t>
        </w:r>
      </w:hyperlink>
      <w:r w:rsidRPr="00D26A6D">
        <w:rPr>
          <w:rFonts w:ascii="Arial" w:eastAsia="Times New Roman" w:hAnsi="Arial" w:cs="Arial"/>
          <w:color w:val="000000"/>
          <w:sz w:val="24"/>
          <w:szCs w:val="24"/>
        </w:rPr>
        <w:t> entidades de mercado de balcão organizado.</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35" w:anchor="art17.1" w:history="1">
        <w:r w:rsidRPr="00D26A6D">
          <w:rPr>
            <w:rFonts w:ascii="Arial" w:eastAsia="Times New Roman" w:hAnsi="Arial" w:cs="Arial"/>
            <w:color w:val="0000FF"/>
            <w:sz w:val="24"/>
            <w:szCs w:val="24"/>
            <w:u w:val="single"/>
          </w:rPr>
          <w:t xml:space="preserve">"Art. </w:t>
        </w:r>
        <w:proofErr w:type="gramStart"/>
        <w:r w:rsidRPr="00D26A6D">
          <w:rPr>
            <w:rFonts w:ascii="Arial" w:eastAsia="Times New Roman" w:hAnsi="Arial" w:cs="Arial"/>
            <w:color w:val="0000FF"/>
            <w:sz w:val="24"/>
            <w:szCs w:val="24"/>
            <w:u w:val="single"/>
          </w:rPr>
          <w:t>17.</w:t>
        </w:r>
        <w:proofErr w:type="gramEnd"/>
      </w:hyperlink>
      <w:r w:rsidRPr="00D26A6D">
        <w:rPr>
          <w:rFonts w:ascii="Arial" w:eastAsia="Times New Roman" w:hAnsi="Arial" w:cs="Arial"/>
          <w:color w:val="000000"/>
          <w:sz w:val="24"/>
          <w:szCs w:val="24"/>
        </w:rPr>
        <w:t> As Bolsas de Valores e as entidades de mercado de balcão organizado terão autonomia administrativa, financeira e patrimonial, operando sob a supervisão da Comissão de Valores Mobiliários.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xml:space="preserve">Parágrafo único. </w:t>
      </w:r>
      <w:proofErr w:type="gramStart"/>
      <w:r w:rsidRPr="00D26A6D">
        <w:rPr>
          <w:rFonts w:ascii="Arial" w:eastAsia="Times New Roman" w:hAnsi="Arial" w:cs="Arial"/>
          <w:color w:val="000000"/>
          <w:sz w:val="24"/>
          <w:szCs w:val="24"/>
        </w:rPr>
        <w:t>Às Bolsas de Valores e às entidades de mercado de balcão organizado incumbe, como órgãos auxiliares da Comissão de Valores Mobiliários, fiscalizar os respectivos membros e as operações nelas realizadas."</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21</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36" w:anchor="art21ii" w:history="1">
        <w:r w:rsidRPr="00D26A6D">
          <w:rPr>
            <w:rFonts w:ascii="Arial" w:eastAsia="Times New Roman" w:hAnsi="Arial" w:cs="Arial"/>
            <w:color w:val="0000FF"/>
            <w:sz w:val="24"/>
            <w:szCs w:val="24"/>
            <w:u w:val="single"/>
          </w:rPr>
          <w:t>II -</w:t>
        </w:r>
      </w:hyperlink>
      <w:r w:rsidRPr="00D26A6D">
        <w:rPr>
          <w:rFonts w:ascii="Arial" w:eastAsia="Times New Roman" w:hAnsi="Arial" w:cs="Arial"/>
          <w:color w:val="000000"/>
          <w:sz w:val="24"/>
          <w:szCs w:val="24"/>
        </w:rPr>
        <w:t> o registro para negociação no mercado de balcão, organizado ou não.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37" w:anchor="art21%C2%A72" w:history="1">
        <w:r w:rsidRPr="00D26A6D">
          <w:rPr>
            <w:rFonts w:ascii="Arial" w:eastAsia="Times New Roman" w:hAnsi="Arial" w:cs="Arial"/>
            <w:color w:val="0000FF"/>
            <w:sz w:val="24"/>
            <w:szCs w:val="24"/>
            <w:u w:val="single"/>
          </w:rPr>
          <w:t>§ 2º</w:t>
        </w:r>
      </w:hyperlink>
      <w:r w:rsidRPr="00D26A6D">
        <w:rPr>
          <w:rFonts w:ascii="Arial" w:eastAsia="Times New Roman" w:hAnsi="Arial" w:cs="Arial"/>
          <w:color w:val="000000"/>
          <w:sz w:val="24"/>
          <w:szCs w:val="24"/>
        </w:rPr>
        <w:t> O registro do art. 19 importa registro para o mercado de balcão, mas não para a bolsa ou entidade de mercado de balcão organizado.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38" w:anchor="art21%C2%A73" w:history="1">
        <w:r w:rsidRPr="00D26A6D">
          <w:rPr>
            <w:rFonts w:ascii="Arial" w:eastAsia="Times New Roman" w:hAnsi="Arial" w:cs="Arial"/>
            <w:color w:val="0000FF"/>
            <w:sz w:val="24"/>
            <w:szCs w:val="24"/>
            <w:u w:val="single"/>
          </w:rPr>
          <w:t>§ 3º</w:t>
        </w:r>
      </w:hyperlink>
      <w:r w:rsidRPr="00D26A6D">
        <w:rPr>
          <w:rFonts w:ascii="Arial" w:eastAsia="Times New Roman" w:hAnsi="Arial" w:cs="Arial"/>
          <w:color w:val="000000"/>
          <w:sz w:val="24"/>
          <w:szCs w:val="24"/>
        </w:rPr>
        <w:t> São atividades do mercado de balcão não organizado as realizadas com a participação das empresas ou profissionais indicados no art. 15, incisos I, II e III, ou nos seus estabelecimentos, excluídas as operações efetuadas em bolsas ou em sistemas administrados por entidades de balcão organizado.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39" w:anchor="art21%C2%A74" w:history="1">
        <w:r w:rsidRPr="00D26A6D">
          <w:rPr>
            <w:rFonts w:ascii="Arial" w:eastAsia="Times New Roman" w:hAnsi="Arial" w:cs="Arial"/>
            <w:color w:val="0000FF"/>
            <w:sz w:val="24"/>
            <w:szCs w:val="24"/>
            <w:u w:val="single"/>
          </w:rPr>
          <w:t>§ 4º</w:t>
        </w:r>
      </w:hyperlink>
      <w:r w:rsidRPr="00D26A6D">
        <w:rPr>
          <w:rFonts w:ascii="Arial" w:eastAsia="Times New Roman" w:hAnsi="Arial" w:cs="Arial"/>
          <w:color w:val="000000"/>
          <w:sz w:val="24"/>
          <w:szCs w:val="24"/>
        </w:rPr>
        <w:t> Cada Bolsa de Valores ou entidade de mercado de balcão organizado poderá estabelecer requisitos próprios para que os valores sejam admitidos à negociação no seu recinto ou sistema, mediante prévia aprovação da Comissão de Valores Mobiliários.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40" w:anchor="art21%C2%A75" w:history="1">
        <w:r w:rsidRPr="00D26A6D">
          <w:rPr>
            <w:rFonts w:ascii="Arial" w:eastAsia="Times New Roman" w:hAnsi="Arial" w:cs="Arial"/>
            <w:color w:val="0000FF"/>
            <w:sz w:val="24"/>
            <w:szCs w:val="24"/>
            <w:u w:val="single"/>
          </w:rPr>
          <w:t>§ 5º</w:t>
        </w:r>
      </w:hyperlink>
      <w:r w:rsidRPr="00D26A6D">
        <w:rPr>
          <w:rFonts w:ascii="Arial" w:eastAsia="Times New Roman" w:hAnsi="Arial" w:cs="Arial"/>
          <w:color w:val="000000"/>
          <w:sz w:val="24"/>
          <w:szCs w:val="24"/>
        </w:rPr>
        <w:t> O mercado de balcão organizado será administrado por entidades cujo funcionamento dependerá de autorização da Comissão de Valores Mobiliários, que expedirá normas gerais sobre:</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I - condições de constituição e extinção, forma jurídica, órgãos de administração e seu preenchimento;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II - exercício do poder disciplinar pelas entidades, sobre os seus participantes ou membros, imposição de penas e casos de exclusão;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III - requisitos ou condições de admissão quanto à idoneidade, capacidade financeira e habilitação técnica dos administradores e representantes das sociedades participantes ou membros;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IV - administração das entidades, emolumentos, comissões e quaisquer outros custos cobrados pelas entidades ou seus participantes ou membros, quando for o caso.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xml:space="preserve">§ </w:t>
      </w:r>
      <w:proofErr w:type="gramStart"/>
      <w:r w:rsidRPr="00D26A6D">
        <w:rPr>
          <w:rFonts w:ascii="Arial" w:eastAsia="Times New Roman" w:hAnsi="Arial" w:cs="Arial"/>
          <w:color w:val="000000"/>
          <w:sz w:val="24"/>
          <w:szCs w:val="24"/>
        </w:rPr>
        <w:t>6º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41" w:anchor="art21%C2%A76iii" w:history="1">
        <w:r w:rsidRPr="00D26A6D">
          <w:rPr>
            <w:rFonts w:ascii="Arial" w:eastAsia="Times New Roman" w:hAnsi="Arial" w:cs="Arial"/>
            <w:color w:val="0000FF"/>
            <w:sz w:val="24"/>
            <w:szCs w:val="24"/>
            <w:u w:val="single"/>
          </w:rPr>
          <w:t>III </w:t>
        </w:r>
      </w:hyperlink>
      <w:r w:rsidRPr="00D26A6D">
        <w:rPr>
          <w:rFonts w:ascii="Arial" w:eastAsia="Times New Roman" w:hAnsi="Arial" w:cs="Arial"/>
          <w:color w:val="000000"/>
          <w:sz w:val="24"/>
          <w:szCs w:val="24"/>
        </w:rPr>
        <w:t>- casos em que os valores mobiliários poderão ser negociados simultaneamente nos mercados de bolsa e de balcão, organizado ou não.</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"Art. 22</w:t>
      </w:r>
      <w:proofErr w:type="gramStart"/>
      <w:r w:rsidRPr="00D26A6D">
        <w:rPr>
          <w:rFonts w:ascii="Arial" w:eastAsia="Times New Roman" w:hAnsi="Arial" w:cs="Arial"/>
          <w:color w:val="000000"/>
          <w:sz w:val="24"/>
          <w:szCs w:val="24"/>
        </w:rPr>
        <w:t>. ...</w:t>
      </w:r>
      <w:proofErr w:type="gramEnd"/>
      <w:r w:rsidRPr="00D26A6D">
        <w:rPr>
          <w:rFonts w:ascii="Arial" w:eastAsia="Times New Roman" w:hAnsi="Arial" w:cs="Arial"/>
          <w:color w:val="000000"/>
          <w:sz w:val="24"/>
          <w:szCs w:val="24"/>
        </w:rPr>
        <w:t>......................................................................</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xml:space="preserve">Parágrafo único. </w:t>
      </w:r>
      <w:proofErr w:type="gramStart"/>
      <w:r w:rsidRPr="00D26A6D">
        <w:rPr>
          <w:rFonts w:ascii="Arial" w:eastAsia="Times New Roman" w:hAnsi="Arial" w:cs="Arial"/>
          <w:color w:val="000000"/>
          <w:sz w:val="24"/>
          <w:szCs w:val="24"/>
        </w:rPr>
        <w:t>............................................................</w:t>
      </w:r>
      <w:proofErr w:type="gramEnd"/>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hyperlink r:id="rId142" w:anchor="art22vii" w:history="1">
        <w:r w:rsidRPr="00D26A6D">
          <w:rPr>
            <w:rFonts w:ascii="Arial" w:eastAsia="Times New Roman" w:hAnsi="Arial" w:cs="Arial"/>
            <w:color w:val="0000FF"/>
            <w:sz w:val="24"/>
            <w:szCs w:val="24"/>
            <w:u w:val="single"/>
          </w:rPr>
          <w:t>VII</w:t>
        </w:r>
      </w:hyperlink>
      <w:r w:rsidRPr="00D26A6D">
        <w:rPr>
          <w:rFonts w:ascii="Arial" w:eastAsia="Times New Roman" w:hAnsi="Arial" w:cs="Arial"/>
          <w:color w:val="000000"/>
          <w:sz w:val="24"/>
          <w:szCs w:val="24"/>
        </w:rPr>
        <w:t> - a realização, pelas companhias abertas com ações admitidas à negociação em bolsa ou no mercado de balcão organizado, de reuniões anuais com seus acionistas e agentes do mercado de valores mobiliários, no local de maior negociação dos títulos da companhia no ano anterior, para a divulgação de informações quanto à respectiva situação econômico-financeira, projeções de resultados e resposta aos esclarecimentos que lhes forem solicitados;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26A6D">
        <w:rPr>
          <w:rFonts w:ascii="Arial" w:eastAsia="Times New Roman" w:hAnsi="Arial" w:cs="Arial"/>
          <w:color w:val="000000"/>
          <w:sz w:val="24"/>
          <w:szCs w:val="24"/>
        </w:rPr>
        <w:t>VIII - as demais matérias previstas em lei."</w:t>
      </w:r>
      <w:proofErr w:type="gramEnd"/>
    </w:p>
    <w:p w:rsidR="00D26A6D" w:rsidRPr="00D26A6D" w:rsidRDefault="00D26A6D" w:rsidP="00D26A6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 w:name="art3"/>
      <w:bookmarkEnd w:id="3"/>
      <w:r w:rsidRPr="00D26A6D">
        <w:rPr>
          <w:rFonts w:ascii="Arial" w:eastAsia="Times New Roman" w:hAnsi="Arial" w:cs="Arial"/>
          <w:color w:val="000000"/>
          <w:sz w:val="24"/>
          <w:szCs w:val="24"/>
        </w:rPr>
        <w:lastRenderedPageBreak/>
        <w:t>Art. 3º Fica incluído na </w:t>
      </w:r>
      <w:hyperlink r:id="rId143" w:history="1">
        <w:r w:rsidRPr="00D26A6D">
          <w:rPr>
            <w:rFonts w:ascii="Arial" w:eastAsia="Times New Roman" w:hAnsi="Arial" w:cs="Arial"/>
            <w:color w:val="0000FF"/>
            <w:sz w:val="24"/>
            <w:szCs w:val="24"/>
            <w:u w:val="single"/>
          </w:rPr>
          <w:t xml:space="preserve">Lei nº 6.385, de </w:t>
        </w:r>
        <w:proofErr w:type="gramStart"/>
        <w:r w:rsidRPr="00D26A6D">
          <w:rPr>
            <w:rFonts w:ascii="Arial" w:eastAsia="Times New Roman" w:hAnsi="Arial" w:cs="Arial"/>
            <w:color w:val="0000FF"/>
            <w:sz w:val="24"/>
            <w:szCs w:val="24"/>
            <w:u w:val="single"/>
          </w:rPr>
          <w:t>7</w:t>
        </w:r>
        <w:proofErr w:type="gramEnd"/>
        <w:r w:rsidRPr="00D26A6D">
          <w:rPr>
            <w:rFonts w:ascii="Arial" w:eastAsia="Times New Roman" w:hAnsi="Arial" w:cs="Arial"/>
            <w:color w:val="0000FF"/>
            <w:sz w:val="24"/>
            <w:szCs w:val="24"/>
            <w:u w:val="single"/>
          </w:rPr>
          <w:t xml:space="preserve"> de dezembro de 1976</w:t>
        </w:r>
      </w:hyperlink>
      <w:r w:rsidRPr="00D26A6D">
        <w:rPr>
          <w:rFonts w:ascii="Arial" w:eastAsia="Times New Roman" w:hAnsi="Arial" w:cs="Arial"/>
          <w:color w:val="000000"/>
          <w:sz w:val="24"/>
          <w:szCs w:val="24"/>
        </w:rPr>
        <w:t>, o seguinte art. 33, renumerando-se os demais:</w:t>
      </w:r>
    </w:p>
    <w:p w:rsidR="00D26A6D" w:rsidRPr="00D26A6D" w:rsidRDefault="00D26A6D" w:rsidP="00D26A6D">
      <w:pPr>
        <w:spacing w:beforeAutospacing="1" w:after="100" w:afterAutospacing="1" w:line="240" w:lineRule="auto"/>
        <w:rPr>
          <w:rFonts w:ascii="Times New Roman" w:eastAsia="Times New Roman" w:hAnsi="Times New Roman" w:cs="Times New Roman"/>
          <w:color w:val="000000"/>
          <w:sz w:val="27"/>
          <w:szCs w:val="27"/>
        </w:rPr>
      </w:pPr>
      <w:hyperlink r:id="rId144" w:anchor="art33" w:history="1">
        <w:r w:rsidRPr="00D26A6D">
          <w:rPr>
            <w:rFonts w:ascii="Arial" w:eastAsia="Times New Roman" w:hAnsi="Arial" w:cs="Arial"/>
            <w:color w:val="0000FF"/>
            <w:sz w:val="24"/>
            <w:szCs w:val="24"/>
            <w:u w:val="single"/>
          </w:rPr>
          <w:t>"Art. 33</w:t>
        </w:r>
      </w:hyperlink>
      <w:r w:rsidRPr="00D26A6D">
        <w:rPr>
          <w:rFonts w:ascii="Arial" w:eastAsia="Times New Roman" w:hAnsi="Arial" w:cs="Arial"/>
          <w:color w:val="000000"/>
          <w:sz w:val="24"/>
          <w:szCs w:val="24"/>
        </w:rPr>
        <w:t xml:space="preserve">. Prescrevem em oito anos as infrações das normas legais cujo cumprimento incumba à Comissão de Valores Mobiliários </w:t>
      </w:r>
      <w:proofErr w:type="gramStart"/>
      <w:r w:rsidRPr="00D26A6D">
        <w:rPr>
          <w:rFonts w:ascii="Arial" w:eastAsia="Times New Roman" w:hAnsi="Arial" w:cs="Arial"/>
          <w:color w:val="000000"/>
          <w:sz w:val="24"/>
          <w:szCs w:val="24"/>
        </w:rPr>
        <w:t>fiscalizar</w:t>
      </w:r>
      <w:proofErr w:type="gramEnd"/>
      <w:r w:rsidRPr="00D26A6D">
        <w:rPr>
          <w:rFonts w:ascii="Arial" w:eastAsia="Times New Roman" w:hAnsi="Arial" w:cs="Arial"/>
          <w:color w:val="000000"/>
          <w:sz w:val="24"/>
          <w:szCs w:val="24"/>
        </w:rPr>
        <w:t>, ocorridas no mercado de valores mobiliários, no âmbito de sua competência, contado esse prazo da prática do ilícito ou, no caso de infração permanente ou continuada, do dia em que tiver cessado.</w:t>
      </w:r>
    </w:p>
    <w:p w:rsidR="00D26A6D" w:rsidRPr="00D26A6D" w:rsidRDefault="00D26A6D" w:rsidP="00D26A6D">
      <w:pPr>
        <w:spacing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1º Aplica-se a prescrição a todo inquérito paralisado por mais de quatro anos, pendente de despacho ou julgamento, devendo ser arquivado de ofício ou a requerimento da parte interessada, sem prejuízo de serem apuradas as responsabilidades pela paralisação, se for o caso.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2º A prescrição interrompe-se:</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I - pela notificação do indiciado;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II - por qualquer ato inequívoco que importe apuração da irregularidade;</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III - pela decisão condenatória recorrível, de qualquer órgão julgador da Comissão de Valores Mobiliários;</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IV - pela assinatura do termo de compromisso, como previsto no § 5º do art. 11 desta Lei.</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3º Não correrá a prescrição quando o indiciado ou acusado encontrar-se em lugar incerto ou não sabido.</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xml:space="preserve">§ </w:t>
      </w:r>
      <w:proofErr w:type="gramStart"/>
      <w:r w:rsidRPr="00D26A6D">
        <w:rPr>
          <w:rFonts w:ascii="Arial" w:eastAsia="Times New Roman" w:hAnsi="Arial" w:cs="Arial"/>
          <w:color w:val="000000"/>
          <w:sz w:val="24"/>
          <w:szCs w:val="24"/>
        </w:rPr>
        <w:t>4º Na hipótese do parágrafo anterior, o processo correrá contra os demais acusados, desmembrando-se o mesmo em relação ao acusado revel."</w:t>
      </w:r>
      <w:proofErr w:type="gramEnd"/>
    </w:p>
    <w:p w:rsidR="00D26A6D" w:rsidRPr="00D26A6D" w:rsidRDefault="00D26A6D" w:rsidP="00D26A6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4"/>
      <w:bookmarkEnd w:id="4"/>
      <w:r w:rsidRPr="00D26A6D">
        <w:rPr>
          <w:rFonts w:ascii="Arial" w:eastAsia="Times New Roman" w:hAnsi="Arial" w:cs="Arial"/>
          <w:color w:val="000000"/>
          <w:sz w:val="24"/>
          <w:szCs w:val="24"/>
        </w:rPr>
        <w:t>Art. 4º Para os inquéritos administrativos pendentes ou fatos já ocorridos, os prazos de prescrição previstos no </w:t>
      </w:r>
      <w:hyperlink r:id="rId145" w:anchor="art33" w:history="1">
        <w:r w:rsidRPr="00D26A6D">
          <w:rPr>
            <w:rFonts w:ascii="Arial" w:eastAsia="Times New Roman" w:hAnsi="Arial" w:cs="Arial"/>
            <w:color w:val="0000FF"/>
            <w:sz w:val="24"/>
            <w:szCs w:val="24"/>
            <w:u w:val="single"/>
          </w:rPr>
          <w:t xml:space="preserve">art. 33 da Lei nº 6.385, de </w:t>
        </w:r>
        <w:proofErr w:type="gramStart"/>
        <w:r w:rsidRPr="00D26A6D">
          <w:rPr>
            <w:rFonts w:ascii="Arial" w:eastAsia="Times New Roman" w:hAnsi="Arial" w:cs="Arial"/>
            <w:color w:val="0000FF"/>
            <w:sz w:val="24"/>
            <w:szCs w:val="24"/>
            <w:u w:val="single"/>
          </w:rPr>
          <w:t>7</w:t>
        </w:r>
        <w:proofErr w:type="gramEnd"/>
        <w:r w:rsidRPr="00D26A6D">
          <w:rPr>
            <w:rFonts w:ascii="Arial" w:eastAsia="Times New Roman" w:hAnsi="Arial" w:cs="Arial"/>
            <w:color w:val="0000FF"/>
            <w:sz w:val="24"/>
            <w:szCs w:val="24"/>
            <w:u w:val="single"/>
          </w:rPr>
          <w:t xml:space="preserve"> de dezembro de 1976</w:t>
        </w:r>
      </w:hyperlink>
      <w:r w:rsidRPr="00D26A6D">
        <w:rPr>
          <w:rFonts w:ascii="Arial" w:eastAsia="Times New Roman" w:hAnsi="Arial" w:cs="Arial"/>
          <w:color w:val="000000"/>
          <w:sz w:val="24"/>
          <w:szCs w:val="24"/>
        </w:rPr>
        <w:t>, começarão a fluir a partir da data de vigência desta Lei.</w:t>
      </w:r>
    </w:p>
    <w:p w:rsidR="00D26A6D" w:rsidRPr="00D26A6D" w:rsidRDefault="00D26A6D" w:rsidP="00D26A6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5"/>
      <w:bookmarkEnd w:id="5"/>
      <w:r w:rsidRPr="00D26A6D">
        <w:rPr>
          <w:rFonts w:ascii="Arial" w:eastAsia="Times New Roman" w:hAnsi="Arial" w:cs="Arial"/>
          <w:color w:val="000000"/>
          <w:sz w:val="24"/>
          <w:szCs w:val="24"/>
        </w:rPr>
        <w:t>Art. 5º Esta Lei entra em vigor trinta dias após a sua publicação, aplicando-se, todavia, imediatamente, a partir desta data, às companhias que vierem a se constituir.</w:t>
      </w:r>
    </w:p>
    <w:p w:rsidR="00D26A6D" w:rsidRPr="00D26A6D" w:rsidRDefault="00D26A6D" w:rsidP="00D26A6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6"/>
      <w:bookmarkEnd w:id="6"/>
      <w:r w:rsidRPr="00D26A6D">
        <w:rPr>
          <w:rFonts w:ascii="Arial" w:eastAsia="Times New Roman" w:hAnsi="Arial" w:cs="Arial"/>
          <w:color w:val="000000"/>
          <w:sz w:val="24"/>
          <w:szCs w:val="24"/>
        </w:rPr>
        <w:t> Art. 6º Revogam-se a </w:t>
      </w:r>
      <w:hyperlink r:id="rId146" w:history="1">
        <w:r w:rsidRPr="00D26A6D">
          <w:rPr>
            <w:rFonts w:ascii="Arial" w:eastAsia="Times New Roman" w:hAnsi="Arial" w:cs="Arial"/>
            <w:color w:val="0000FF"/>
            <w:sz w:val="24"/>
            <w:szCs w:val="24"/>
            <w:u w:val="single"/>
          </w:rPr>
          <w:t>Lei nº 7.958, de 20 de dezembro de 1989</w:t>
        </w:r>
      </w:hyperlink>
      <w:r w:rsidRPr="00D26A6D">
        <w:rPr>
          <w:rFonts w:ascii="Arial" w:eastAsia="Times New Roman" w:hAnsi="Arial" w:cs="Arial"/>
          <w:color w:val="000000"/>
          <w:sz w:val="24"/>
          <w:szCs w:val="24"/>
        </w:rPr>
        <w:t>, o </w:t>
      </w:r>
      <w:hyperlink r:id="rId147" w:anchor="art254" w:history="1">
        <w:r w:rsidRPr="00D26A6D">
          <w:rPr>
            <w:rFonts w:ascii="Arial" w:eastAsia="Times New Roman" w:hAnsi="Arial" w:cs="Arial"/>
            <w:color w:val="0000FF"/>
            <w:sz w:val="24"/>
            <w:szCs w:val="24"/>
            <w:u w:val="single"/>
          </w:rPr>
          <w:t>art. 254</w:t>
        </w:r>
      </w:hyperlink>
      <w:r w:rsidRPr="00D26A6D">
        <w:rPr>
          <w:rFonts w:ascii="Arial" w:eastAsia="Times New Roman" w:hAnsi="Arial" w:cs="Arial"/>
          <w:color w:val="000000"/>
          <w:sz w:val="24"/>
          <w:szCs w:val="24"/>
        </w:rPr>
        <w:t> e os </w:t>
      </w:r>
      <w:hyperlink r:id="rId148" w:anchor="art255%C2%A71" w:history="1">
        <w:r w:rsidRPr="00D26A6D">
          <w:rPr>
            <w:rFonts w:ascii="Arial" w:eastAsia="Times New Roman" w:hAnsi="Arial" w:cs="Arial"/>
            <w:color w:val="0000FF"/>
            <w:sz w:val="24"/>
            <w:szCs w:val="24"/>
            <w:u w:val="single"/>
          </w:rPr>
          <w:t>§§ 1º</w:t>
        </w:r>
      </w:hyperlink>
      <w:r w:rsidRPr="00D26A6D">
        <w:rPr>
          <w:rFonts w:ascii="Arial" w:eastAsia="Times New Roman" w:hAnsi="Arial" w:cs="Arial"/>
          <w:color w:val="000000"/>
          <w:sz w:val="24"/>
          <w:szCs w:val="24"/>
        </w:rPr>
        <w:t> e </w:t>
      </w:r>
      <w:hyperlink r:id="rId149" w:anchor="art255%C2%A72" w:history="1">
        <w:r w:rsidRPr="00D26A6D">
          <w:rPr>
            <w:rFonts w:ascii="Arial" w:eastAsia="Times New Roman" w:hAnsi="Arial" w:cs="Arial"/>
            <w:color w:val="0000FF"/>
            <w:sz w:val="24"/>
            <w:szCs w:val="24"/>
            <w:u w:val="single"/>
          </w:rPr>
          <w:t>2º do art. 255 da Lei nº 6.404, de 15 de dezembro de 197</w:t>
        </w:r>
      </w:hyperlink>
      <w:proofErr w:type="gramStart"/>
      <w:r w:rsidRPr="00D26A6D">
        <w:rPr>
          <w:rFonts w:ascii="Arial" w:eastAsia="Times New Roman" w:hAnsi="Arial" w:cs="Arial"/>
          <w:color w:val="000000"/>
          <w:sz w:val="24"/>
          <w:szCs w:val="24"/>
        </w:rPr>
        <w:t>6</w:t>
      </w:r>
      <w:proofErr w:type="gramEnd"/>
      <w:r w:rsidRPr="00D26A6D">
        <w:rPr>
          <w:rFonts w:ascii="Arial" w:eastAsia="Times New Roman" w:hAnsi="Arial" w:cs="Arial"/>
          <w:color w:val="000000"/>
          <w:sz w:val="24"/>
          <w:szCs w:val="24"/>
        </w:rPr>
        <w:t>, e as demais disposições em contrário.</w:t>
      </w:r>
    </w:p>
    <w:p w:rsidR="00D26A6D" w:rsidRPr="00D26A6D" w:rsidRDefault="00D26A6D" w:rsidP="00D26A6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26A6D">
        <w:rPr>
          <w:rFonts w:ascii="Arial" w:eastAsia="Times New Roman" w:hAnsi="Arial" w:cs="Arial"/>
          <w:color w:val="000000"/>
          <w:sz w:val="24"/>
          <w:szCs w:val="24"/>
        </w:rPr>
        <w:t xml:space="preserve">Brasília, </w:t>
      </w:r>
      <w:proofErr w:type="gramStart"/>
      <w:r w:rsidRPr="00D26A6D">
        <w:rPr>
          <w:rFonts w:ascii="Arial" w:eastAsia="Times New Roman" w:hAnsi="Arial" w:cs="Arial"/>
          <w:color w:val="000000"/>
          <w:sz w:val="24"/>
          <w:szCs w:val="24"/>
        </w:rPr>
        <w:t>5</w:t>
      </w:r>
      <w:proofErr w:type="gramEnd"/>
      <w:r w:rsidRPr="00D26A6D">
        <w:rPr>
          <w:rFonts w:ascii="Arial" w:eastAsia="Times New Roman" w:hAnsi="Arial" w:cs="Arial"/>
          <w:color w:val="000000"/>
          <w:sz w:val="24"/>
          <w:szCs w:val="24"/>
        </w:rPr>
        <w:t xml:space="preserve"> de maio de 1997; 176º da Independência e 109º da República.</w:t>
      </w:r>
    </w:p>
    <w:p w:rsidR="00D26A6D"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000000"/>
          <w:sz w:val="20"/>
          <w:szCs w:val="20"/>
        </w:rPr>
        <w:t>MARCO ANTONIO DE OLIVEIRA MACIEL</w:t>
      </w:r>
      <w:r w:rsidRPr="00D26A6D">
        <w:rPr>
          <w:rFonts w:ascii="Arial" w:eastAsia="Times New Roman" w:hAnsi="Arial" w:cs="Arial"/>
          <w:color w:val="000000"/>
          <w:sz w:val="20"/>
          <w:szCs w:val="20"/>
        </w:rPr>
        <w:br/>
      </w:r>
      <w:r w:rsidRPr="00D26A6D">
        <w:rPr>
          <w:rFonts w:ascii="Arial" w:eastAsia="Times New Roman" w:hAnsi="Arial" w:cs="Arial"/>
          <w:i/>
          <w:iCs/>
          <w:color w:val="000000"/>
          <w:sz w:val="20"/>
          <w:szCs w:val="20"/>
        </w:rPr>
        <w:t>Pedro Malan</w:t>
      </w:r>
    </w:p>
    <w:p w:rsidR="005320DE" w:rsidRPr="00D26A6D" w:rsidRDefault="00D26A6D" w:rsidP="00D26A6D">
      <w:pPr>
        <w:spacing w:before="100" w:beforeAutospacing="1" w:after="100" w:afterAutospacing="1" w:line="240" w:lineRule="auto"/>
        <w:rPr>
          <w:rFonts w:ascii="Times New Roman" w:eastAsia="Times New Roman" w:hAnsi="Times New Roman" w:cs="Times New Roman"/>
          <w:color w:val="000000"/>
          <w:sz w:val="27"/>
          <w:szCs w:val="27"/>
        </w:rPr>
      </w:pPr>
      <w:r w:rsidRPr="00D26A6D">
        <w:rPr>
          <w:rFonts w:ascii="Arial" w:eastAsia="Times New Roman" w:hAnsi="Arial" w:cs="Arial"/>
          <w:color w:val="FF0000"/>
          <w:sz w:val="24"/>
          <w:szCs w:val="24"/>
        </w:rPr>
        <w:t>Este texto não substitui o publicado no DOU de 6.5.1997</w:t>
      </w:r>
      <w:bookmarkStart w:id="7" w:name="_GoBack"/>
      <w:bookmarkEnd w:id="7"/>
    </w:p>
    <w:sectPr w:rsidR="005320DE" w:rsidRPr="00D26A6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A6D"/>
    <w:rsid w:val="005320DE"/>
    <w:rsid w:val="00D26A6D"/>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D26A6D"/>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D26A6D"/>
    <w:rPr>
      <w:b/>
      <w:bCs/>
    </w:rPr>
  </w:style>
  <w:style w:type="character" w:styleId="Hyperlink">
    <w:name w:val="Hyperlink"/>
    <w:basedOn w:val="Fontepargpadro"/>
    <w:uiPriority w:val="99"/>
    <w:semiHidden/>
    <w:unhideWhenUsed/>
    <w:rsid w:val="00D26A6D"/>
    <w:rPr>
      <w:color w:val="0000FF"/>
      <w:u w:val="single"/>
    </w:rPr>
  </w:style>
  <w:style w:type="character" w:styleId="HiperlinkVisitado">
    <w:name w:val="FollowedHyperlink"/>
    <w:basedOn w:val="Fontepargpadro"/>
    <w:uiPriority w:val="99"/>
    <w:semiHidden/>
    <w:unhideWhenUsed/>
    <w:rsid w:val="00D26A6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D26A6D"/>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D26A6D"/>
    <w:rPr>
      <w:b/>
      <w:bCs/>
    </w:rPr>
  </w:style>
  <w:style w:type="character" w:styleId="Hyperlink">
    <w:name w:val="Hyperlink"/>
    <w:basedOn w:val="Fontepargpadro"/>
    <w:uiPriority w:val="99"/>
    <w:semiHidden/>
    <w:unhideWhenUsed/>
    <w:rsid w:val="00D26A6D"/>
    <w:rPr>
      <w:color w:val="0000FF"/>
      <w:u w:val="single"/>
    </w:rPr>
  </w:style>
  <w:style w:type="character" w:styleId="HiperlinkVisitado">
    <w:name w:val="FollowedHyperlink"/>
    <w:basedOn w:val="Fontepargpadro"/>
    <w:uiPriority w:val="99"/>
    <w:semiHidden/>
    <w:unhideWhenUsed/>
    <w:rsid w:val="00D26A6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508206">
      <w:bodyDiv w:val="1"/>
      <w:marLeft w:val="0"/>
      <w:marRight w:val="0"/>
      <w:marTop w:val="0"/>
      <w:marBottom w:val="0"/>
      <w:divBdr>
        <w:top w:val="none" w:sz="0" w:space="0" w:color="auto"/>
        <w:left w:val="none" w:sz="0" w:space="0" w:color="auto"/>
        <w:bottom w:val="none" w:sz="0" w:space="0" w:color="auto"/>
        <w:right w:val="none" w:sz="0" w:space="0" w:color="auto"/>
      </w:divBdr>
      <w:divsChild>
        <w:div w:id="1417731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20694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72879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30530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29975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96653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1962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98965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5686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65447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leis/L6404consol.htm" TargetMode="External"/><Relationship Id="rId117" Type="http://schemas.openxmlformats.org/officeDocument/2006/relationships/hyperlink" Target="http://www.planalto.gov.br/ccivil_03/leis/L6404consol.htm" TargetMode="External"/><Relationship Id="rId21" Type="http://schemas.openxmlformats.org/officeDocument/2006/relationships/hyperlink" Target="http://www.planalto.gov.br/ccivil_03/leis/L6404consol.htm" TargetMode="External"/><Relationship Id="rId42" Type="http://schemas.openxmlformats.org/officeDocument/2006/relationships/hyperlink" Target="http://www.planalto.gov.br/ccivil_03/leis/L6404consol.htm" TargetMode="External"/><Relationship Id="rId47" Type="http://schemas.openxmlformats.org/officeDocument/2006/relationships/hyperlink" Target="http://www.planalto.gov.br/ccivil_03/leis/L6404consol.htm" TargetMode="External"/><Relationship Id="rId63" Type="http://schemas.openxmlformats.org/officeDocument/2006/relationships/hyperlink" Target="http://www.planalto.gov.br/ccivil_03/leis/L6404consol.htm" TargetMode="External"/><Relationship Id="rId68" Type="http://schemas.openxmlformats.org/officeDocument/2006/relationships/hyperlink" Target="http://www.planalto.gov.br/ccivil_03/leis/L6404consol.htm" TargetMode="External"/><Relationship Id="rId84" Type="http://schemas.openxmlformats.org/officeDocument/2006/relationships/hyperlink" Target="http://www.planalto.gov.br/ccivil_03/leis/L6404consol.htm" TargetMode="External"/><Relationship Id="rId89" Type="http://schemas.openxmlformats.org/officeDocument/2006/relationships/hyperlink" Target="http://www.planalto.gov.br/ccivil_03/leis/L6404consol.htm" TargetMode="External"/><Relationship Id="rId112" Type="http://schemas.openxmlformats.org/officeDocument/2006/relationships/hyperlink" Target="http://www.planalto.gov.br/ccivil_03/leis/L6404consol.htm" TargetMode="External"/><Relationship Id="rId133" Type="http://schemas.openxmlformats.org/officeDocument/2006/relationships/hyperlink" Target="http://www.planalto.gov.br/ccivil_03/_Ato2019-2022/2022/Lei/L14317.htm" TargetMode="External"/><Relationship Id="rId138" Type="http://schemas.openxmlformats.org/officeDocument/2006/relationships/hyperlink" Target="http://www.planalto.gov.br/ccivil_03/leis/L6385.htm" TargetMode="External"/><Relationship Id="rId16" Type="http://schemas.openxmlformats.org/officeDocument/2006/relationships/hyperlink" Target="http://www.planalto.gov.br/ccivil_03/leis/L6404consol.htm" TargetMode="External"/><Relationship Id="rId107" Type="http://schemas.openxmlformats.org/officeDocument/2006/relationships/hyperlink" Target="http://www.planalto.gov.br/ccivil_03/leis/L6404consol.htm" TargetMode="External"/><Relationship Id="rId11" Type="http://schemas.openxmlformats.org/officeDocument/2006/relationships/hyperlink" Target="http://www.planalto.gov.br/ccivil_03/leis/L6404consol.htm" TargetMode="External"/><Relationship Id="rId32" Type="http://schemas.openxmlformats.org/officeDocument/2006/relationships/hyperlink" Target="http://www.planalto.gov.br/ccivil_03/leis/L6404consol.htm" TargetMode="External"/><Relationship Id="rId37" Type="http://schemas.openxmlformats.org/officeDocument/2006/relationships/hyperlink" Target="http://www.planalto.gov.br/ccivil_03/leis/L6404consol.htm" TargetMode="External"/><Relationship Id="rId53" Type="http://schemas.openxmlformats.org/officeDocument/2006/relationships/hyperlink" Target="http://www.planalto.gov.br/ccivil_03/leis/L6404consol.htm" TargetMode="External"/><Relationship Id="rId58" Type="http://schemas.openxmlformats.org/officeDocument/2006/relationships/hyperlink" Target="http://www.planalto.gov.br/ccivil_03/leis/L6404consol.htm" TargetMode="External"/><Relationship Id="rId74" Type="http://schemas.openxmlformats.org/officeDocument/2006/relationships/hyperlink" Target="http://www.planalto.gov.br/ccivil_03/leis/L6404consol.htm" TargetMode="External"/><Relationship Id="rId79" Type="http://schemas.openxmlformats.org/officeDocument/2006/relationships/hyperlink" Target="http://www.planalto.gov.br/ccivil_03/leis/L6404consol.htm" TargetMode="External"/><Relationship Id="rId102" Type="http://schemas.openxmlformats.org/officeDocument/2006/relationships/hyperlink" Target="http://www.planalto.gov.br/ccivil_03/leis/L6404consol.htm" TargetMode="External"/><Relationship Id="rId123" Type="http://schemas.openxmlformats.org/officeDocument/2006/relationships/hyperlink" Target="http://www.planalto.gov.br/ccivil_03/leis/L6385.htm" TargetMode="External"/><Relationship Id="rId128" Type="http://schemas.openxmlformats.org/officeDocument/2006/relationships/hyperlink" Target="http://www.planalto.gov.br/ccivil_03/leis/L6385.htm" TargetMode="External"/><Relationship Id="rId144" Type="http://schemas.openxmlformats.org/officeDocument/2006/relationships/hyperlink" Target="http://www.planalto.gov.br/ccivil_03/leis/L6385.htm" TargetMode="External"/><Relationship Id="rId149" Type="http://schemas.openxmlformats.org/officeDocument/2006/relationships/hyperlink" Target="http://www.planalto.gov.br/ccivil_03/leis/L6404consol.htm" TargetMode="External"/><Relationship Id="rId5" Type="http://schemas.openxmlformats.org/officeDocument/2006/relationships/hyperlink" Target="http://legislacao.planalto.gov.br/legisla/legislacao.nsf/Viw_Identificacao/lei%209.457-1997?OpenDocument" TargetMode="External"/><Relationship Id="rId90" Type="http://schemas.openxmlformats.org/officeDocument/2006/relationships/hyperlink" Target="http://www.planalto.gov.br/ccivil_03/leis/L6404consol.htm" TargetMode="External"/><Relationship Id="rId95" Type="http://schemas.openxmlformats.org/officeDocument/2006/relationships/hyperlink" Target="http://www.planalto.gov.br/ccivil_03/leis/L6404consol.htm" TargetMode="External"/><Relationship Id="rId22" Type="http://schemas.openxmlformats.org/officeDocument/2006/relationships/hyperlink" Target="http://www.planalto.gov.br/ccivil_03/leis/L6404consol.htm" TargetMode="External"/><Relationship Id="rId27" Type="http://schemas.openxmlformats.org/officeDocument/2006/relationships/hyperlink" Target="http://www.planalto.gov.br/ccivil_03/leis/L6404consol.htm" TargetMode="External"/><Relationship Id="rId43" Type="http://schemas.openxmlformats.org/officeDocument/2006/relationships/hyperlink" Target="http://www.planalto.gov.br/ccivil_03/leis/L6404consol.htm" TargetMode="External"/><Relationship Id="rId48" Type="http://schemas.openxmlformats.org/officeDocument/2006/relationships/hyperlink" Target="http://www.planalto.gov.br/ccivil_03/leis/L6404consol.htm" TargetMode="External"/><Relationship Id="rId64" Type="http://schemas.openxmlformats.org/officeDocument/2006/relationships/hyperlink" Target="http://www.planalto.gov.br/ccivil_03/leis/L6404consol.htm" TargetMode="External"/><Relationship Id="rId69" Type="http://schemas.openxmlformats.org/officeDocument/2006/relationships/hyperlink" Target="http://www.planalto.gov.br/ccivil_03/leis/L6404consol.htm" TargetMode="External"/><Relationship Id="rId113" Type="http://schemas.openxmlformats.org/officeDocument/2006/relationships/hyperlink" Target="http://www.planalto.gov.br/ccivil_03/leis/L6404consol.htm" TargetMode="External"/><Relationship Id="rId118" Type="http://schemas.openxmlformats.org/officeDocument/2006/relationships/hyperlink" Target="http://www.planalto.gov.br/ccivil_03/leis/L6404consol.htm" TargetMode="External"/><Relationship Id="rId134" Type="http://schemas.openxmlformats.org/officeDocument/2006/relationships/hyperlink" Target="http://www.planalto.gov.br/ccivil_03/leis/L6385.htm" TargetMode="External"/><Relationship Id="rId139" Type="http://schemas.openxmlformats.org/officeDocument/2006/relationships/hyperlink" Target="http://www.planalto.gov.br/ccivil_03/leis/L6385.htm" TargetMode="External"/><Relationship Id="rId80" Type="http://schemas.openxmlformats.org/officeDocument/2006/relationships/hyperlink" Target="http://www.planalto.gov.br/ccivil_03/leis/L6404consol.htm" TargetMode="External"/><Relationship Id="rId85" Type="http://schemas.openxmlformats.org/officeDocument/2006/relationships/hyperlink" Target="http://www.planalto.gov.br/ccivil_03/leis/L6404consol.htm" TargetMode="External"/><Relationship Id="rId150" Type="http://schemas.openxmlformats.org/officeDocument/2006/relationships/fontTable" Target="fontTable.xml"/><Relationship Id="rId12" Type="http://schemas.openxmlformats.org/officeDocument/2006/relationships/hyperlink" Target="http://www.planalto.gov.br/ccivil_03/leis/L6404consol.htm" TargetMode="External"/><Relationship Id="rId17" Type="http://schemas.openxmlformats.org/officeDocument/2006/relationships/hyperlink" Target="http://www.planalto.gov.br/ccivil_03/leis/L6404consol.htm" TargetMode="External"/><Relationship Id="rId25" Type="http://schemas.openxmlformats.org/officeDocument/2006/relationships/hyperlink" Target="http://www.planalto.gov.br/ccivil_03/leis/L6404consol.htm" TargetMode="External"/><Relationship Id="rId33" Type="http://schemas.openxmlformats.org/officeDocument/2006/relationships/hyperlink" Target="http://www.planalto.gov.br/ccivil_03/leis/L6404consol.htm" TargetMode="External"/><Relationship Id="rId38" Type="http://schemas.openxmlformats.org/officeDocument/2006/relationships/hyperlink" Target="http://www.planalto.gov.br/ccivil_03/leis/L6404consol.htm" TargetMode="External"/><Relationship Id="rId46" Type="http://schemas.openxmlformats.org/officeDocument/2006/relationships/hyperlink" Target="http://www.planalto.gov.br/ccivil_03/leis/L6404consol.htm" TargetMode="External"/><Relationship Id="rId59" Type="http://schemas.openxmlformats.org/officeDocument/2006/relationships/hyperlink" Target="http://www.planalto.gov.br/ccivil_03/leis/L6404consol.htm" TargetMode="External"/><Relationship Id="rId67" Type="http://schemas.openxmlformats.org/officeDocument/2006/relationships/hyperlink" Target="http://www.planalto.gov.br/ccivil_03/leis/L6404consol.htm" TargetMode="External"/><Relationship Id="rId103" Type="http://schemas.openxmlformats.org/officeDocument/2006/relationships/hyperlink" Target="http://www.planalto.gov.br/ccivil_03/leis/L6404consol.htm" TargetMode="External"/><Relationship Id="rId108" Type="http://schemas.openxmlformats.org/officeDocument/2006/relationships/hyperlink" Target="http://www.planalto.gov.br/ccivil_03/leis/L6404consol.htm" TargetMode="External"/><Relationship Id="rId116" Type="http://schemas.openxmlformats.org/officeDocument/2006/relationships/hyperlink" Target="http://www.planalto.gov.br/ccivil_03/leis/L6404consol.htm" TargetMode="External"/><Relationship Id="rId124" Type="http://schemas.openxmlformats.org/officeDocument/2006/relationships/hyperlink" Target="http://www.planalto.gov.br/ccivil_03/leis/L6385.htm" TargetMode="External"/><Relationship Id="rId129" Type="http://schemas.openxmlformats.org/officeDocument/2006/relationships/hyperlink" Target="http://www.planalto.gov.br/ccivil_03/leis/L6385.htm" TargetMode="External"/><Relationship Id="rId137" Type="http://schemas.openxmlformats.org/officeDocument/2006/relationships/hyperlink" Target="http://www.planalto.gov.br/ccivil_03/leis/L6385.htm" TargetMode="External"/><Relationship Id="rId20" Type="http://schemas.openxmlformats.org/officeDocument/2006/relationships/hyperlink" Target="http://www.planalto.gov.br/ccivil_03/leis/L6404consol.htm" TargetMode="External"/><Relationship Id="rId41" Type="http://schemas.openxmlformats.org/officeDocument/2006/relationships/hyperlink" Target="http://www.planalto.gov.br/ccivil_03/leis/L6404consol.htm" TargetMode="External"/><Relationship Id="rId54" Type="http://schemas.openxmlformats.org/officeDocument/2006/relationships/hyperlink" Target="http://www.planalto.gov.br/ccivil_03/leis/L6404consol.htm" TargetMode="External"/><Relationship Id="rId62" Type="http://schemas.openxmlformats.org/officeDocument/2006/relationships/hyperlink" Target="http://www.planalto.gov.br/ccivil_03/leis/L6404consol.htm" TargetMode="External"/><Relationship Id="rId70" Type="http://schemas.openxmlformats.org/officeDocument/2006/relationships/hyperlink" Target="http://www.planalto.gov.br/ccivil_03/leis/L6404consol.htm" TargetMode="External"/><Relationship Id="rId75" Type="http://schemas.openxmlformats.org/officeDocument/2006/relationships/hyperlink" Target="http://www.planalto.gov.br/ccivil_03/leis/L6404consol.htm" TargetMode="External"/><Relationship Id="rId83" Type="http://schemas.openxmlformats.org/officeDocument/2006/relationships/hyperlink" Target="http://www.planalto.gov.br/ccivil_03/leis/L6404consol.htm" TargetMode="External"/><Relationship Id="rId88" Type="http://schemas.openxmlformats.org/officeDocument/2006/relationships/hyperlink" Target="http://www.planalto.gov.br/ccivil_03/leis/L6404consol.htm" TargetMode="External"/><Relationship Id="rId91" Type="http://schemas.openxmlformats.org/officeDocument/2006/relationships/hyperlink" Target="http://www.planalto.gov.br/ccivil_03/leis/L6404consol.htm" TargetMode="External"/><Relationship Id="rId96" Type="http://schemas.openxmlformats.org/officeDocument/2006/relationships/hyperlink" Target="http://www.planalto.gov.br/ccivil_03/leis/L6404consol.htm" TargetMode="External"/><Relationship Id="rId111" Type="http://schemas.openxmlformats.org/officeDocument/2006/relationships/hyperlink" Target="http://www.planalto.gov.br/ccivil_03/leis/L6404consol.htm" TargetMode="External"/><Relationship Id="rId132" Type="http://schemas.openxmlformats.org/officeDocument/2006/relationships/hyperlink" Target="http://www.planalto.gov.br/ccivil_03/_Ato2019-2022/2022/Lei/L14317.htm" TargetMode="External"/><Relationship Id="rId140" Type="http://schemas.openxmlformats.org/officeDocument/2006/relationships/hyperlink" Target="http://www.planalto.gov.br/ccivil_03/leis/L6385.htm" TargetMode="External"/><Relationship Id="rId145" Type="http://schemas.openxmlformats.org/officeDocument/2006/relationships/hyperlink" Target="http://www.planalto.gov.br/ccivil_03/leis/L6385.htm" TargetMode="External"/><Relationship Id="rId1" Type="http://schemas.openxmlformats.org/officeDocument/2006/relationships/styles" Target="styles.xml"/><Relationship Id="rId6" Type="http://schemas.openxmlformats.org/officeDocument/2006/relationships/hyperlink" Target="http://www.planalto.gov.br/ccivil_03/leis/L6404consol.htm" TargetMode="External"/><Relationship Id="rId15" Type="http://schemas.openxmlformats.org/officeDocument/2006/relationships/hyperlink" Target="http://www.planalto.gov.br/ccivil_03/leis/L6404consol.htm" TargetMode="External"/><Relationship Id="rId23" Type="http://schemas.openxmlformats.org/officeDocument/2006/relationships/hyperlink" Target="http://www.planalto.gov.br/ccivil_03/leis/L6404consol.htm" TargetMode="External"/><Relationship Id="rId28" Type="http://schemas.openxmlformats.org/officeDocument/2006/relationships/hyperlink" Target="http://www.planalto.gov.br/ccivil_03/leis/L6404consol.htm" TargetMode="External"/><Relationship Id="rId36" Type="http://schemas.openxmlformats.org/officeDocument/2006/relationships/hyperlink" Target="http://www.planalto.gov.br/ccivil_03/leis/L6404consol.htm" TargetMode="External"/><Relationship Id="rId49" Type="http://schemas.openxmlformats.org/officeDocument/2006/relationships/hyperlink" Target="http://www.planalto.gov.br/ccivil_03/leis/L6404consol.htm" TargetMode="External"/><Relationship Id="rId57" Type="http://schemas.openxmlformats.org/officeDocument/2006/relationships/hyperlink" Target="http://www.planalto.gov.br/ccivil_03/leis/L6404consol.htm" TargetMode="External"/><Relationship Id="rId106" Type="http://schemas.openxmlformats.org/officeDocument/2006/relationships/hyperlink" Target="http://www.planalto.gov.br/ccivil_03/leis/L6404consol.htm" TargetMode="External"/><Relationship Id="rId114" Type="http://schemas.openxmlformats.org/officeDocument/2006/relationships/hyperlink" Target="http://www.planalto.gov.br/ccivil_03/leis/L6404consol.htm" TargetMode="External"/><Relationship Id="rId119" Type="http://schemas.openxmlformats.org/officeDocument/2006/relationships/hyperlink" Target="http://www.planalto.gov.br/ccivil_03/leis/L6385.htm" TargetMode="External"/><Relationship Id="rId127" Type="http://schemas.openxmlformats.org/officeDocument/2006/relationships/hyperlink" Target="http://www.planalto.gov.br/ccivil_03/leis/L6385.htm" TargetMode="External"/><Relationship Id="rId10" Type="http://schemas.openxmlformats.org/officeDocument/2006/relationships/hyperlink" Target="http://www.planalto.gov.br/ccivil_03/leis/L6404consol.htm" TargetMode="External"/><Relationship Id="rId31" Type="http://schemas.openxmlformats.org/officeDocument/2006/relationships/hyperlink" Target="http://www.planalto.gov.br/ccivil_03/leis/L6404consol.htm" TargetMode="External"/><Relationship Id="rId44" Type="http://schemas.openxmlformats.org/officeDocument/2006/relationships/hyperlink" Target="http://www.planalto.gov.br/ccivil_03/leis/L6404consol.htm" TargetMode="External"/><Relationship Id="rId52" Type="http://schemas.openxmlformats.org/officeDocument/2006/relationships/hyperlink" Target="http://www.planalto.gov.br/ccivil_03/leis/L6404consol.htm" TargetMode="External"/><Relationship Id="rId60" Type="http://schemas.openxmlformats.org/officeDocument/2006/relationships/hyperlink" Target="http://www.planalto.gov.br/ccivil_03/leis/L6404consol.htm" TargetMode="External"/><Relationship Id="rId65" Type="http://schemas.openxmlformats.org/officeDocument/2006/relationships/hyperlink" Target="http://www.planalto.gov.br/ccivil_03/leis/L6404consol.htm" TargetMode="External"/><Relationship Id="rId73" Type="http://schemas.openxmlformats.org/officeDocument/2006/relationships/hyperlink" Target="http://www.planalto.gov.br/ccivil_03/leis/L6404consol.htm" TargetMode="External"/><Relationship Id="rId78" Type="http://schemas.openxmlformats.org/officeDocument/2006/relationships/hyperlink" Target="http://www.planalto.gov.br/ccivil_03/leis/L6404consol.htm" TargetMode="External"/><Relationship Id="rId81" Type="http://schemas.openxmlformats.org/officeDocument/2006/relationships/hyperlink" Target="http://www.planalto.gov.br/ccivil_03/leis/L6404consol.htm" TargetMode="External"/><Relationship Id="rId86" Type="http://schemas.openxmlformats.org/officeDocument/2006/relationships/hyperlink" Target="http://www.planalto.gov.br/ccivil_03/leis/L6404consol.htm" TargetMode="External"/><Relationship Id="rId94" Type="http://schemas.openxmlformats.org/officeDocument/2006/relationships/hyperlink" Target="http://www.planalto.gov.br/ccivil_03/leis/L6404consol.htm" TargetMode="External"/><Relationship Id="rId99" Type="http://schemas.openxmlformats.org/officeDocument/2006/relationships/hyperlink" Target="http://www.planalto.gov.br/ccivil_03/leis/L6404consol.htm" TargetMode="External"/><Relationship Id="rId101" Type="http://schemas.openxmlformats.org/officeDocument/2006/relationships/hyperlink" Target="http://www.planalto.gov.br/ccivil_03/leis/L6404consol.htm" TargetMode="External"/><Relationship Id="rId122" Type="http://schemas.openxmlformats.org/officeDocument/2006/relationships/hyperlink" Target="http://www.planalto.gov.br/ccivil_03/leis/L6385.htm" TargetMode="External"/><Relationship Id="rId130" Type="http://schemas.openxmlformats.org/officeDocument/2006/relationships/hyperlink" Target="http://www.planalto.gov.br/ccivil_03/_Ato2019-2022/2021/Mpv/mpv1072.htm" TargetMode="External"/><Relationship Id="rId135" Type="http://schemas.openxmlformats.org/officeDocument/2006/relationships/hyperlink" Target="http://www.planalto.gov.br/ccivil_03/leis/L6385.htm" TargetMode="External"/><Relationship Id="rId143" Type="http://schemas.openxmlformats.org/officeDocument/2006/relationships/hyperlink" Target="http://www.planalto.gov.br/ccivil_03/leis/L6385.htm" TargetMode="External"/><Relationship Id="rId148" Type="http://schemas.openxmlformats.org/officeDocument/2006/relationships/hyperlink" Target="http://www.planalto.gov.br/ccivil_03/leis/L6404consol.htm" TargetMode="External"/><Relationship Id="rId15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leis/L6404consol.htm" TargetMode="External"/><Relationship Id="rId13" Type="http://schemas.openxmlformats.org/officeDocument/2006/relationships/hyperlink" Target="http://www.planalto.gov.br/ccivil_03/leis/L6404consol.htm" TargetMode="External"/><Relationship Id="rId18" Type="http://schemas.openxmlformats.org/officeDocument/2006/relationships/hyperlink" Target="http://www.planalto.gov.br/ccivil_03/leis/L6404consol.htm" TargetMode="External"/><Relationship Id="rId39" Type="http://schemas.openxmlformats.org/officeDocument/2006/relationships/hyperlink" Target="http://www.planalto.gov.br/ccivil_03/leis/L6404consol.htm" TargetMode="External"/><Relationship Id="rId109" Type="http://schemas.openxmlformats.org/officeDocument/2006/relationships/hyperlink" Target="http://www.planalto.gov.br/ccivil_03/leis/L6404consol.htm" TargetMode="External"/><Relationship Id="rId34" Type="http://schemas.openxmlformats.org/officeDocument/2006/relationships/hyperlink" Target="http://www.planalto.gov.br/ccivil_03/leis/L6404consol.htm" TargetMode="External"/><Relationship Id="rId50" Type="http://schemas.openxmlformats.org/officeDocument/2006/relationships/hyperlink" Target="http://www.planalto.gov.br/ccivil_03/leis/L6404consol.htm" TargetMode="External"/><Relationship Id="rId55" Type="http://schemas.openxmlformats.org/officeDocument/2006/relationships/hyperlink" Target="http://www.planalto.gov.br/ccivil_03/leis/L6404consol.htm" TargetMode="External"/><Relationship Id="rId76" Type="http://schemas.openxmlformats.org/officeDocument/2006/relationships/hyperlink" Target="http://www.planalto.gov.br/ccivil_03/leis/L6404consol.htm" TargetMode="External"/><Relationship Id="rId97" Type="http://schemas.openxmlformats.org/officeDocument/2006/relationships/hyperlink" Target="http://www.planalto.gov.br/ccivil_03/leis/L6404consol.htm" TargetMode="External"/><Relationship Id="rId104" Type="http://schemas.openxmlformats.org/officeDocument/2006/relationships/hyperlink" Target="http://www.planalto.gov.br/ccivil_03/leis/L6404consol.htm" TargetMode="External"/><Relationship Id="rId120" Type="http://schemas.openxmlformats.org/officeDocument/2006/relationships/hyperlink" Target="http://www.planalto.gov.br/ccivil_03/leis/L6385.htm" TargetMode="External"/><Relationship Id="rId125" Type="http://schemas.openxmlformats.org/officeDocument/2006/relationships/hyperlink" Target="http://www.planalto.gov.br/ccivil_03/leis/L6385.htm" TargetMode="External"/><Relationship Id="rId141" Type="http://schemas.openxmlformats.org/officeDocument/2006/relationships/hyperlink" Target="http://www.planalto.gov.br/ccivil_03/leis/L6385.htm" TargetMode="External"/><Relationship Id="rId146" Type="http://schemas.openxmlformats.org/officeDocument/2006/relationships/hyperlink" Target="http://www.planalto.gov.br/ccivil_03/leis/1989_1994/L7958.htm" TargetMode="External"/><Relationship Id="rId7" Type="http://schemas.openxmlformats.org/officeDocument/2006/relationships/hyperlink" Target="http://www.planalto.gov.br/ccivil_03/leis/L6404consol.htm" TargetMode="External"/><Relationship Id="rId71" Type="http://schemas.openxmlformats.org/officeDocument/2006/relationships/hyperlink" Target="http://www.planalto.gov.br/ccivil_03/leis/L6404consol.htm" TargetMode="External"/><Relationship Id="rId92" Type="http://schemas.openxmlformats.org/officeDocument/2006/relationships/hyperlink" Target="http://www.planalto.gov.br/ccivil_03/leis/L6404consol.htm" TargetMode="External"/><Relationship Id="rId2" Type="http://schemas.microsoft.com/office/2007/relationships/stylesWithEffects" Target="stylesWithEffects.xml"/><Relationship Id="rId29" Type="http://schemas.openxmlformats.org/officeDocument/2006/relationships/hyperlink" Target="http://www.planalto.gov.br/ccivil_03/leis/L6404consol.htm" TargetMode="External"/><Relationship Id="rId24" Type="http://schemas.openxmlformats.org/officeDocument/2006/relationships/hyperlink" Target="http://www.planalto.gov.br/ccivil_03/leis/L6404consol.htm" TargetMode="External"/><Relationship Id="rId40" Type="http://schemas.openxmlformats.org/officeDocument/2006/relationships/hyperlink" Target="http://www.planalto.gov.br/ccivil_03/leis/L6404consol.htm" TargetMode="External"/><Relationship Id="rId45" Type="http://schemas.openxmlformats.org/officeDocument/2006/relationships/hyperlink" Target="http://www.planalto.gov.br/ccivil_03/leis/L6404consol.htm" TargetMode="External"/><Relationship Id="rId66" Type="http://schemas.openxmlformats.org/officeDocument/2006/relationships/hyperlink" Target="http://www.planalto.gov.br/ccivil_03/leis/L6404consol.htm" TargetMode="External"/><Relationship Id="rId87" Type="http://schemas.openxmlformats.org/officeDocument/2006/relationships/hyperlink" Target="http://www.planalto.gov.br/ccivil_03/leis/L6404consol.htm" TargetMode="External"/><Relationship Id="rId110" Type="http://schemas.openxmlformats.org/officeDocument/2006/relationships/hyperlink" Target="http://www.planalto.gov.br/ccivil_03/leis/L6404consol.htm" TargetMode="External"/><Relationship Id="rId115" Type="http://schemas.openxmlformats.org/officeDocument/2006/relationships/hyperlink" Target="http://www.planalto.gov.br/ccivil_03/leis/L6404consol.htm" TargetMode="External"/><Relationship Id="rId131" Type="http://schemas.openxmlformats.org/officeDocument/2006/relationships/hyperlink" Target="http://www.planalto.gov.br/ccivil_03/_Ato2019-2022/2021/Mpv/mpv1072.htm" TargetMode="External"/><Relationship Id="rId136" Type="http://schemas.openxmlformats.org/officeDocument/2006/relationships/hyperlink" Target="http://www.planalto.gov.br/ccivil_03/leis/L6385.htm" TargetMode="External"/><Relationship Id="rId61" Type="http://schemas.openxmlformats.org/officeDocument/2006/relationships/hyperlink" Target="http://www.planalto.gov.br/ccivil_03/leis/L6404consol.htm" TargetMode="External"/><Relationship Id="rId82" Type="http://schemas.openxmlformats.org/officeDocument/2006/relationships/hyperlink" Target="http://www.planalto.gov.br/ccivil_03/leis/L6404consol.htm" TargetMode="External"/><Relationship Id="rId19" Type="http://schemas.openxmlformats.org/officeDocument/2006/relationships/hyperlink" Target="http://www.planalto.gov.br/ccivil_03/leis/L6404consol.htm" TargetMode="External"/><Relationship Id="rId14" Type="http://schemas.openxmlformats.org/officeDocument/2006/relationships/hyperlink" Target="http://www.planalto.gov.br/ccivil_03/leis/L6404consol.htm" TargetMode="External"/><Relationship Id="rId30" Type="http://schemas.openxmlformats.org/officeDocument/2006/relationships/hyperlink" Target="http://www.planalto.gov.br/ccivil_03/leis/L6404consol.htm" TargetMode="External"/><Relationship Id="rId35" Type="http://schemas.openxmlformats.org/officeDocument/2006/relationships/hyperlink" Target="http://www.planalto.gov.br/ccivil_03/leis/L6404consol.htm" TargetMode="External"/><Relationship Id="rId56" Type="http://schemas.openxmlformats.org/officeDocument/2006/relationships/hyperlink" Target="http://www.planalto.gov.br/ccivil_03/leis/L6404consol.htm" TargetMode="External"/><Relationship Id="rId77" Type="http://schemas.openxmlformats.org/officeDocument/2006/relationships/hyperlink" Target="http://www.planalto.gov.br/ccivil_03/leis/L6404consol.htm" TargetMode="External"/><Relationship Id="rId100" Type="http://schemas.openxmlformats.org/officeDocument/2006/relationships/hyperlink" Target="http://www.planalto.gov.br/ccivil_03/leis/L6404consol.htm" TargetMode="External"/><Relationship Id="rId105" Type="http://schemas.openxmlformats.org/officeDocument/2006/relationships/hyperlink" Target="http://www.planalto.gov.br/ccivil_03/leis/L6404consol.htm" TargetMode="External"/><Relationship Id="rId126" Type="http://schemas.openxmlformats.org/officeDocument/2006/relationships/hyperlink" Target="http://www.planalto.gov.br/ccivil_03/leis/L6385.htm" TargetMode="External"/><Relationship Id="rId147" Type="http://schemas.openxmlformats.org/officeDocument/2006/relationships/hyperlink" Target="http://www.planalto.gov.br/ccivil_03/leis/L6404consol.htm" TargetMode="External"/><Relationship Id="rId8" Type="http://schemas.openxmlformats.org/officeDocument/2006/relationships/hyperlink" Target="http://www.planalto.gov.br/ccivil_03/leis/L6404consol.htm" TargetMode="External"/><Relationship Id="rId51" Type="http://schemas.openxmlformats.org/officeDocument/2006/relationships/hyperlink" Target="http://www.planalto.gov.br/ccivil_03/leis/L6404consol.htm" TargetMode="External"/><Relationship Id="rId72" Type="http://schemas.openxmlformats.org/officeDocument/2006/relationships/hyperlink" Target="http://www.planalto.gov.br/ccivil_03/leis/L6404consol.htm" TargetMode="External"/><Relationship Id="rId93" Type="http://schemas.openxmlformats.org/officeDocument/2006/relationships/hyperlink" Target="http://www.planalto.gov.br/ccivil_03/leis/L6404consol.htm" TargetMode="External"/><Relationship Id="rId98" Type="http://schemas.openxmlformats.org/officeDocument/2006/relationships/hyperlink" Target="http://www.planalto.gov.br/ccivil_03/leis/L6404consol.htm" TargetMode="External"/><Relationship Id="rId121" Type="http://schemas.openxmlformats.org/officeDocument/2006/relationships/hyperlink" Target="http://www.planalto.gov.br/ccivil_03/leis/L6385.htm" TargetMode="External"/><Relationship Id="rId142" Type="http://schemas.openxmlformats.org/officeDocument/2006/relationships/hyperlink" Target="http://www.planalto.gov.br/ccivil_03/leis/L6385.htm" TargetMode="External"/><Relationship Id="rId3"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7718</Words>
  <Characters>41682</Characters>
  <Application>Microsoft Office Word</Application>
  <DocSecurity>0</DocSecurity>
  <Lines>347</Lines>
  <Paragraphs>98</Paragraphs>
  <ScaleCrop>false</ScaleCrop>
  <Company/>
  <LinksUpToDate>false</LinksUpToDate>
  <CharactersWithSpaces>49302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2023-10-01T17:12:00Z</dcterms:created>
  <dcterms:modified xsi:type="dcterms:W3CDTF">2023-10-01T17:23:00Z</dcterms:modified>
</cp:coreProperties>
</file>