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5077"/>
      </w:tblGrid>
      <w:tr w:rsidR="008D7CC4" w:rsidRPr="008D7CC4" w14:paraId="6A70D7CF" w14:textId="77777777" w:rsidTr="008D7CC4">
        <w:trPr>
          <w:tblCellSpacing w:w="0" w:type="dxa"/>
          <w:jc w:val="center"/>
        </w:trPr>
        <w:tc>
          <w:tcPr>
            <w:tcW w:w="700" w:type="pct"/>
            <w:vAlign w:val="center"/>
            <w:hideMark/>
          </w:tcPr>
          <w:p w14:paraId="5A7F6F32" w14:textId="4984BB96" w:rsidR="008D7CC4" w:rsidRPr="008D7CC4" w:rsidRDefault="008D7CC4" w:rsidP="008D7CC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D7CC4">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6C497E4E" wp14:editId="673DD0EB">
                      <wp:extent cx="704850" cy="781050"/>
                      <wp:effectExtent l="0" t="0" r="0" b="0"/>
                      <wp:docPr id="373680126"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76773B3" id="AutoShape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65D9AA8D" w14:textId="77777777" w:rsidR="008D7CC4" w:rsidRPr="008D7CC4" w:rsidRDefault="008D7CC4" w:rsidP="008D7CC4">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8D7CC4">
              <w:rPr>
                <w:rFonts w:ascii="Arial" w:eastAsia="Times New Roman" w:hAnsi="Arial" w:cs="Arial"/>
                <w:b/>
                <w:bCs/>
                <w:color w:val="808000"/>
                <w:kern w:val="0"/>
                <w:sz w:val="36"/>
                <w:szCs w:val="36"/>
                <w:lang w:val="pt-BR" w:eastAsia="zh-CN"/>
                <w14:ligatures w14:val="none"/>
              </w:rPr>
              <w:t>Presidência da República</w:t>
            </w:r>
            <w:r w:rsidRPr="008D7CC4">
              <w:rPr>
                <w:rFonts w:ascii="Arial" w:eastAsia="Times New Roman" w:hAnsi="Arial" w:cs="Arial"/>
                <w:b/>
                <w:bCs/>
                <w:color w:val="808000"/>
                <w:kern w:val="0"/>
                <w:sz w:val="24"/>
                <w:szCs w:val="24"/>
                <w:lang w:val="pt-BR" w:eastAsia="zh-CN"/>
                <w14:ligatures w14:val="none"/>
              </w:rPr>
              <w:br/>
            </w:r>
            <w:r w:rsidRPr="008D7CC4">
              <w:rPr>
                <w:rFonts w:ascii="Arial" w:eastAsia="Times New Roman" w:hAnsi="Arial" w:cs="Arial"/>
                <w:b/>
                <w:bCs/>
                <w:color w:val="808000"/>
                <w:kern w:val="0"/>
                <w:sz w:val="27"/>
                <w:szCs w:val="27"/>
                <w:lang w:val="pt-BR" w:eastAsia="zh-CN"/>
                <w14:ligatures w14:val="none"/>
              </w:rPr>
              <w:t>Casa Civil</w:t>
            </w:r>
            <w:r w:rsidRPr="008D7CC4">
              <w:rPr>
                <w:rFonts w:ascii="Arial" w:eastAsia="Times New Roman" w:hAnsi="Arial" w:cs="Arial"/>
                <w:b/>
                <w:bCs/>
                <w:color w:val="808000"/>
                <w:kern w:val="0"/>
                <w:sz w:val="27"/>
                <w:szCs w:val="27"/>
                <w:lang w:val="pt-BR" w:eastAsia="zh-CN"/>
                <w14:ligatures w14:val="none"/>
              </w:rPr>
              <w:br/>
            </w:r>
            <w:r w:rsidRPr="008D7CC4">
              <w:rPr>
                <w:rFonts w:ascii="Arial" w:eastAsia="Times New Roman" w:hAnsi="Arial" w:cs="Arial"/>
                <w:b/>
                <w:bCs/>
                <w:color w:val="808000"/>
                <w:kern w:val="0"/>
                <w:sz w:val="24"/>
                <w:szCs w:val="24"/>
                <w:lang w:val="pt-BR" w:eastAsia="zh-CN"/>
                <w14:ligatures w14:val="none"/>
              </w:rPr>
              <w:t>Subchefia para Assuntos Jurídicos</w:t>
            </w:r>
          </w:p>
        </w:tc>
      </w:tr>
    </w:tbl>
    <w:p w14:paraId="06141252" w14:textId="77777777" w:rsidR="008D7CC4" w:rsidRPr="008D7CC4" w:rsidRDefault="008D7CC4" w:rsidP="008D7CC4">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8D7CC4">
          <w:rPr>
            <w:rFonts w:ascii="Arial" w:eastAsia="Times New Roman" w:hAnsi="Arial" w:cs="Arial"/>
            <w:b/>
            <w:bCs/>
            <w:color w:val="000080"/>
            <w:kern w:val="0"/>
            <w:sz w:val="20"/>
            <w:szCs w:val="20"/>
            <w:lang w:val="pt-BR" w:eastAsia="zh-CN"/>
            <w14:ligatures w14:val="none"/>
          </w:rPr>
          <w:t>LEI Nº 9.289, DE 4 DE JULHO DE 1996.</w:t>
        </w:r>
      </w:hyperlink>
    </w:p>
    <w:tbl>
      <w:tblPr>
        <w:tblW w:w="5000" w:type="pct"/>
        <w:tblCellSpacing w:w="0" w:type="dxa"/>
        <w:tblCellMar>
          <w:left w:w="0" w:type="dxa"/>
          <w:right w:w="0" w:type="dxa"/>
        </w:tblCellMar>
        <w:tblLook w:val="04A0" w:firstRow="1" w:lastRow="0" w:firstColumn="1" w:lastColumn="0" w:noHBand="0" w:noVBand="1"/>
      </w:tblPr>
      <w:tblGrid>
        <w:gridCol w:w="4419"/>
        <w:gridCol w:w="4419"/>
      </w:tblGrid>
      <w:tr w:rsidR="008D7CC4" w:rsidRPr="008D7CC4" w14:paraId="4ABC6F7E" w14:textId="77777777" w:rsidTr="008D7CC4">
        <w:trPr>
          <w:tblCellSpacing w:w="0" w:type="dxa"/>
        </w:trPr>
        <w:tc>
          <w:tcPr>
            <w:tcW w:w="2500" w:type="pct"/>
            <w:vAlign w:val="center"/>
            <w:hideMark/>
          </w:tcPr>
          <w:p w14:paraId="4B0F7967" w14:textId="77777777" w:rsidR="008D7CC4" w:rsidRPr="008D7CC4" w:rsidRDefault="008D7CC4" w:rsidP="008D7CC4">
            <w:pPr>
              <w:spacing w:after="0" w:line="240" w:lineRule="auto"/>
              <w:rPr>
                <w:rFonts w:ascii="Times New Roman" w:eastAsia="Times New Roman" w:hAnsi="Times New Roman" w:cs="Times New Roman"/>
                <w:kern w:val="0"/>
                <w:sz w:val="24"/>
                <w:szCs w:val="24"/>
                <w:lang w:val="pt-BR" w:eastAsia="zh-CN"/>
                <w14:ligatures w14:val="none"/>
              </w:rPr>
            </w:pPr>
            <w:r w:rsidRPr="008D7CC4">
              <w:rPr>
                <w:rFonts w:ascii="Arial" w:eastAsia="Times New Roman" w:hAnsi="Arial" w:cs="Arial"/>
                <w:kern w:val="0"/>
                <w:sz w:val="20"/>
                <w:szCs w:val="20"/>
                <w:lang w:val="pt-BR" w:eastAsia="zh-CN"/>
                <w14:ligatures w14:val="none"/>
              </w:rPr>
              <w:t> </w:t>
            </w:r>
          </w:p>
        </w:tc>
        <w:tc>
          <w:tcPr>
            <w:tcW w:w="2500" w:type="pct"/>
            <w:vAlign w:val="center"/>
            <w:hideMark/>
          </w:tcPr>
          <w:p w14:paraId="2BB1454D" w14:textId="77777777" w:rsidR="008D7CC4" w:rsidRPr="008D7CC4" w:rsidRDefault="008D7CC4" w:rsidP="008D7CC4">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8D7CC4">
              <w:rPr>
                <w:rFonts w:ascii="Arial" w:eastAsia="Times New Roman" w:hAnsi="Arial" w:cs="Arial"/>
                <w:color w:val="800000"/>
                <w:kern w:val="0"/>
                <w:sz w:val="20"/>
                <w:szCs w:val="20"/>
                <w:lang w:val="pt-BR" w:eastAsia="zh-CN"/>
                <w14:ligatures w14:val="none"/>
              </w:rPr>
              <w:t>Dispõe sobre as custas devidas à União, na Justiça Federal de primeiro e segundo graus e dá outras providências.</w:t>
            </w:r>
          </w:p>
        </w:tc>
      </w:tr>
    </w:tbl>
    <w:p w14:paraId="3A0E0A6B"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8D7CC4">
        <w:rPr>
          <w:rFonts w:ascii="Arial" w:eastAsia="Times New Roman" w:hAnsi="Arial" w:cs="Arial"/>
          <w:b/>
          <w:bCs/>
          <w:kern w:val="0"/>
          <w:sz w:val="20"/>
          <w:szCs w:val="20"/>
          <w:lang w:val="pt-BR" w:eastAsia="zh-CN"/>
          <w14:ligatures w14:val="none"/>
        </w:rPr>
        <w:t xml:space="preserve">O  PRESIDENTE DA REPÚBLICA </w:t>
      </w:r>
      <w:r w:rsidRPr="008D7CC4">
        <w:rPr>
          <w:rFonts w:ascii="Arial" w:eastAsia="Times New Roman" w:hAnsi="Arial" w:cs="Arial"/>
          <w:kern w:val="0"/>
          <w:sz w:val="20"/>
          <w:szCs w:val="20"/>
          <w:lang w:val="pt-BR" w:eastAsia="zh-CN"/>
          <w14:ligatures w14:val="none"/>
        </w:rPr>
        <w:t>Faço saber que o Congresso Nacional decreta e eu sanciono a seguinte Lei:</w:t>
      </w:r>
    </w:p>
    <w:p w14:paraId="47B275F3"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0" w:name="art1"/>
      <w:bookmarkEnd w:id="0"/>
      <w:r w:rsidRPr="008D7CC4">
        <w:rPr>
          <w:rFonts w:ascii="Arial" w:eastAsia="Times New Roman" w:hAnsi="Arial" w:cs="Arial"/>
          <w:kern w:val="0"/>
          <w:sz w:val="20"/>
          <w:szCs w:val="20"/>
          <w:lang w:val="pt-BR" w:eastAsia="zh-CN"/>
          <w14:ligatures w14:val="none"/>
        </w:rPr>
        <w:t>Art. 1º As custas devidas à União, na Justiça Federal de primeiro e segundo graus, são cobradas de acordo com as normas estabelecidas nesta Lei.</w:t>
      </w:r>
    </w:p>
    <w:p w14:paraId="2463C545"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 w:name="art1§1"/>
      <w:bookmarkEnd w:id="1"/>
      <w:r w:rsidRPr="008D7CC4">
        <w:rPr>
          <w:rFonts w:ascii="Arial" w:eastAsia="Times New Roman" w:hAnsi="Arial" w:cs="Arial"/>
          <w:kern w:val="0"/>
          <w:sz w:val="20"/>
          <w:szCs w:val="20"/>
          <w:lang w:val="pt-BR" w:eastAsia="zh-CN"/>
          <w14:ligatures w14:val="none"/>
        </w:rPr>
        <w:t>§ 1° Rege-se pela legislação estadual respectiva a cobrança de custas nas causas ajuizadas perante a Justiça Estadual, no exercício da jurisdição federal.</w:t>
      </w:r>
    </w:p>
    <w:p w14:paraId="2293A150"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 w:name="art1§2"/>
      <w:bookmarkEnd w:id="2"/>
      <w:r w:rsidRPr="008D7CC4">
        <w:rPr>
          <w:rFonts w:ascii="Arial" w:eastAsia="Times New Roman" w:hAnsi="Arial" w:cs="Arial"/>
          <w:kern w:val="0"/>
          <w:sz w:val="20"/>
          <w:szCs w:val="20"/>
          <w:lang w:val="pt-BR" w:eastAsia="zh-CN"/>
          <w14:ligatures w14:val="none"/>
        </w:rPr>
        <w:t>§ 2° As custas previstas nas tabelas anexas não excluem as despesas estabelecidas na legislação processual não disciplinadas por esta Lei.</w:t>
      </w:r>
    </w:p>
    <w:p w14:paraId="14A04B36"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 w:name="art2"/>
      <w:bookmarkEnd w:id="3"/>
      <w:r w:rsidRPr="008D7CC4">
        <w:rPr>
          <w:rFonts w:ascii="Arial" w:eastAsia="Times New Roman" w:hAnsi="Arial" w:cs="Arial"/>
          <w:kern w:val="0"/>
          <w:sz w:val="20"/>
          <w:szCs w:val="20"/>
          <w:lang w:val="pt-BR" w:eastAsia="zh-CN"/>
          <w14:ligatures w14:val="none"/>
        </w:rPr>
        <w:t>Art. 2° O pagamento das custas é feito mediante documento de arrecadação das receitas federais, na Caixa Econômica Federal - CEF, ou, não existindo agência desta instituição no local, em outro banco oficial.</w:t>
      </w:r>
    </w:p>
    <w:p w14:paraId="64722597"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4" w:name="art3"/>
      <w:bookmarkEnd w:id="4"/>
      <w:r w:rsidRPr="008D7CC4">
        <w:rPr>
          <w:rFonts w:ascii="Arial" w:eastAsia="Times New Roman" w:hAnsi="Arial" w:cs="Arial"/>
          <w:kern w:val="0"/>
          <w:sz w:val="20"/>
          <w:szCs w:val="20"/>
          <w:lang w:val="pt-BR" w:eastAsia="zh-CN"/>
          <w14:ligatures w14:val="none"/>
        </w:rPr>
        <w:t>Art. 3° Incumbe ao Diretor de Secretaria fiscalizar o exato recolhimento das custas.</w:t>
      </w:r>
    </w:p>
    <w:p w14:paraId="0A18FCEE"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5" w:name="art4"/>
      <w:bookmarkEnd w:id="5"/>
      <w:r w:rsidRPr="008D7CC4">
        <w:rPr>
          <w:rFonts w:ascii="Arial" w:eastAsia="Times New Roman" w:hAnsi="Arial" w:cs="Arial"/>
          <w:kern w:val="0"/>
          <w:sz w:val="20"/>
          <w:szCs w:val="20"/>
          <w:lang w:val="pt-BR" w:eastAsia="zh-CN"/>
          <w14:ligatures w14:val="none"/>
        </w:rPr>
        <w:t>Art. 4° São isentos de pagamento de custas:</w:t>
      </w:r>
    </w:p>
    <w:p w14:paraId="7BABFF96"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6" w:name="art4i"/>
      <w:bookmarkEnd w:id="6"/>
      <w:r w:rsidRPr="008D7CC4">
        <w:rPr>
          <w:rFonts w:ascii="Arial" w:eastAsia="Times New Roman" w:hAnsi="Arial" w:cs="Arial"/>
          <w:kern w:val="0"/>
          <w:sz w:val="20"/>
          <w:szCs w:val="20"/>
          <w:lang w:val="pt-BR" w:eastAsia="zh-CN"/>
          <w14:ligatures w14:val="none"/>
        </w:rPr>
        <w:t>I - a União, os Estados, os Municípios, os Territórios Federais, o Distrito Federal e as respectivas autarquias e fundações;</w:t>
      </w:r>
    </w:p>
    <w:p w14:paraId="1079287D"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7" w:name="art4ii"/>
      <w:bookmarkEnd w:id="7"/>
      <w:r w:rsidRPr="008D7CC4">
        <w:rPr>
          <w:rFonts w:ascii="Arial" w:eastAsia="Times New Roman" w:hAnsi="Arial" w:cs="Arial"/>
          <w:kern w:val="0"/>
          <w:sz w:val="20"/>
          <w:szCs w:val="20"/>
          <w:lang w:val="pt-BR" w:eastAsia="zh-CN"/>
          <w14:ligatures w14:val="none"/>
        </w:rPr>
        <w:t>II - os que provarem insuficiência de recursos e os beneficiários da assistência judiciária gratuita;</w:t>
      </w:r>
    </w:p>
    <w:p w14:paraId="1312F4CA"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8" w:name="art4iii"/>
      <w:bookmarkEnd w:id="8"/>
      <w:r w:rsidRPr="008D7CC4">
        <w:rPr>
          <w:rFonts w:ascii="Arial" w:eastAsia="Times New Roman" w:hAnsi="Arial" w:cs="Arial"/>
          <w:kern w:val="0"/>
          <w:sz w:val="20"/>
          <w:szCs w:val="20"/>
          <w:lang w:val="pt-BR" w:eastAsia="zh-CN"/>
          <w14:ligatures w14:val="none"/>
        </w:rPr>
        <w:t>III - o Ministério Público;</w:t>
      </w:r>
    </w:p>
    <w:p w14:paraId="5945B7C2"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9" w:name="art4iv"/>
      <w:bookmarkEnd w:id="9"/>
      <w:r w:rsidRPr="008D7CC4">
        <w:rPr>
          <w:rFonts w:ascii="Arial" w:eastAsia="Times New Roman" w:hAnsi="Arial" w:cs="Arial"/>
          <w:kern w:val="0"/>
          <w:sz w:val="20"/>
          <w:szCs w:val="20"/>
          <w:lang w:val="pt-BR" w:eastAsia="zh-CN"/>
          <w14:ligatures w14:val="none"/>
        </w:rPr>
        <w:t>IV - os autores nas ações populares, nas ações civis públicas e nas ações coletivas de que trata o Código de Defesa do Consumidor, ressalvada a hipótese de litigância de má-fé.</w:t>
      </w:r>
    </w:p>
    <w:p w14:paraId="62A7672A"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0" w:name="art4p"/>
      <w:bookmarkEnd w:id="10"/>
      <w:r w:rsidRPr="008D7CC4">
        <w:rPr>
          <w:rFonts w:ascii="Arial" w:eastAsia="Times New Roman" w:hAnsi="Arial" w:cs="Arial"/>
          <w:kern w:val="0"/>
          <w:sz w:val="20"/>
          <w:szCs w:val="20"/>
          <w:lang w:val="pt-BR" w:eastAsia="zh-CN"/>
          <w14:ligatures w14:val="none"/>
        </w:rPr>
        <w:t>Parágrafo único. A isenção prevista neste artigo não alcança as entidades fiscalizadoras do exercício profissional, nem exime as pessoas jurídicas referidas no inciso I da obrigação de reembolsar as despesas judiciais feitas pela parte vencedora.</w:t>
      </w:r>
    </w:p>
    <w:p w14:paraId="4B2DA05B"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1" w:name="art5"/>
      <w:bookmarkEnd w:id="11"/>
      <w:r w:rsidRPr="008D7CC4">
        <w:rPr>
          <w:rFonts w:ascii="Arial" w:eastAsia="Times New Roman" w:hAnsi="Arial" w:cs="Arial"/>
          <w:kern w:val="0"/>
          <w:sz w:val="20"/>
          <w:szCs w:val="20"/>
          <w:lang w:val="pt-BR" w:eastAsia="zh-CN"/>
          <w14:ligatures w14:val="none"/>
        </w:rPr>
        <w:t xml:space="preserve">Art. 5° Não são devidas custas nos processos de </w:t>
      </w:r>
      <w:r w:rsidRPr="008D7CC4">
        <w:rPr>
          <w:rFonts w:ascii="Arial" w:eastAsia="Times New Roman" w:hAnsi="Arial" w:cs="Arial"/>
          <w:i/>
          <w:iCs/>
          <w:kern w:val="0"/>
          <w:sz w:val="20"/>
          <w:szCs w:val="20"/>
          <w:lang w:val="pt-BR" w:eastAsia="zh-CN"/>
          <w14:ligatures w14:val="none"/>
        </w:rPr>
        <w:t>habeas corpus</w:t>
      </w:r>
      <w:r w:rsidRPr="008D7CC4">
        <w:rPr>
          <w:rFonts w:ascii="Arial" w:eastAsia="Times New Roman" w:hAnsi="Arial" w:cs="Arial"/>
          <w:kern w:val="0"/>
          <w:sz w:val="20"/>
          <w:szCs w:val="20"/>
          <w:lang w:val="pt-BR" w:eastAsia="zh-CN"/>
          <w14:ligatures w14:val="none"/>
        </w:rPr>
        <w:t xml:space="preserve"> e </w:t>
      </w:r>
      <w:r w:rsidRPr="008D7CC4">
        <w:rPr>
          <w:rFonts w:ascii="Arial" w:eastAsia="Times New Roman" w:hAnsi="Arial" w:cs="Arial"/>
          <w:i/>
          <w:iCs/>
          <w:kern w:val="0"/>
          <w:sz w:val="20"/>
          <w:szCs w:val="20"/>
          <w:lang w:val="pt-BR" w:eastAsia="zh-CN"/>
          <w14:ligatures w14:val="none"/>
        </w:rPr>
        <w:t>habeas data</w:t>
      </w:r>
      <w:r w:rsidRPr="008D7CC4">
        <w:rPr>
          <w:rFonts w:ascii="Arial" w:eastAsia="Times New Roman" w:hAnsi="Arial" w:cs="Arial"/>
          <w:kern w:val="0"/>
          <w:sz w:val="20"/>
          <w:szCs w:val="20"/>
          <w:lang w:val="pt-BR" w:eastAsia="zh-CN"/>
          <w14:ligatures w14:val="none"/>
        </w:rPr>
        <w:t>.</w:t>
      </w:r>
    </w:p>
    <w:p w14:paraId="306DA4B1"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2" w:name="art6"/>
      <w:bookmarkEnd w:id="12"/>
      <w:r w:rsidRPr="008D7CC4">
        <w:rPr>
          <w:rFonts w:ascii="Arial" w:eastAsia="Times New Roman" w:hAnsi="Arial" w:cs="Arial"/>
          <w:kern w:val="0"/>
          <w:sz w:val="20"/>
          <w:szCs w:val="20"/>
          <w:lang w:val="pt-BR" w:eastAsia="zh-CN"/>
          <w14:ligatures w14:val="none"/>
        </w:rPr>
        <w:t>Art. 6° Nas ações penais subdivididas, as custas são pagas a final pelo réu, se condenado.</w:t>
      </w:r>
    </w:p>
    <w:p w14:paraId="7953E7C6"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3" w:name="art7"/>
      <w:bookmarkEnd w:id="13"/>
      <w:r w:rsidRPr="008D7CC4">
        <w:rPr>
          <w:rFonts w:ascii="Arial" w:eastAsia="Times New Roman" w:hAnsi="Arial" w:cs="Arial"/>
          <w:kern w:val="0"/>
          <w:sz w:val="20"/>
          <w:szCs w:val="20"/>
          <w:lang w:val="pt-BR" w:eastAsia="zh-CN"/>
          <w14:ligatures w14:val="none"/>
        </w:rPr>
        <w:t>Art. 7° A reconvenção e os embargos à execução não se sujeitam ao pagamento de custas.</w:t>
      </w:r>
    </w:p>
    <w:p w14:paraId="22EF9017"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4" w:name="art8"/>
      <w:bookmarkEnd w:id="14"/>
      <w:r w:rsidRPr="008D7CC4">
        <w:rPr>
          <w:rFonts w:ascii="Arial" w:eastAsia="Times New Roman" w:hAnsi="Arial" w:cs="Arial"/>
          <w:kern w:val="0"/>
          <w:sz w:val="20"/>
          <w:szCs w:val="20"/>
          <w:lang w:val="pt-BR" w:eastAsia="zh-CN"/>
          <w14:ligatures w14:val="none"/>
        </w:rPr>
        <w:lastRenderedPageBreak/>
        <w:t>Art. 8° Os recursos dependentes de instrumento sujeitam-se ao pagamento das despesas de traslado.</w:t>
      </w:r>
    </w:p>
    <w:p w14:paraId="5B779141"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5" w:name="art8p"/>
      <w:bookmarkEnd w:id="15"/>
      <w:r w:rsidRPr="008D7CC4">
        <w:rPr>
          <w:rFonts w:ascii="Arial" w:eastAsia="Times New Roman" w:hAnsi="Arial" w:cs="Arial"/>
          <w:kern w:val="0"/>
          <w:sz w:val="20"/>
          <w:szCs w:val="20"/>
          <w:lang w:val="pt-BR" w:eastAsia="zh-CN"/>
          <w14:ligatures w14:val="none"/>
        </w:rPr>
        <w:t>Parágrafo único. Se o recurso for unicamente de qualquer das pessoas jurídicas referidas no inciso I do art. 4° , o pagamento das custas e dos traslados será efetuado a final pelo vencido, salvo se este também for isento.</w:t>
      </w:r>
    </w:p>
    <w:p w14:paraId="150C4EB8"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6" w:name="art9"/>
      <w:bookmarkEnd w:id="16"/>
      <w:r w:rsidRPr="008D7CC4">
        <w:rPr>
          <w:rFonts w:ascii="Arial" w:eastAsia="Times New Roman" w:hAnsi="Arial" w:cs="Arial"/>
          <w:kern w:val="0"/>
          <w:sz w:val="20"/>
          <w:szCs w:val="20"/>
          <w:lang w:val="pt-BR" w:eastAsia="zh-CN"/>
          <w14:ligatures w14:val="none"/>
        </w:rPr>
        <w:t>Art. 9° Em caso de incompetência, redistribuído o feito a outro juiz federal, não haverá novo pagamento de custas, nem haverá restituição quando se declinar da competência para outros órgãos jurisdicionais.</w:t>
      </w:r>
    </w:p>
    <w:p w14:paraId="1434B619"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7" w:name="art10"/>
      <w:bookmarkEnd w:id="17"/>
      <w:r w:rsidRPr="008D7CC4">
        <w:rPr>
          <w:rFonts w:ascii="Arial" w:eastAsia="Times New Roman" w:hAnsi="Arial" w:cs="Arial"/>
          <w:kern w:val="0"/>
          <w:sz w:val="20"/>
          <w:szCs w:val="20"/>
          <w:lang w:val="pt-BR" w:eastAsia="zh-CN"/>
          <w14:ligatures w14:val="none"/>
        </w:rPr>
        <w:t xml:space="preserve">Art. 10. A remuneração do perito, do intérprete e do tradutor será fixada pelo Juiz em despacho fundamentado, ouvidas as partes e à vista da proposta de honorários apresentada, considerados o local da prestação do serviço, a natureza, a complexidade e o tempo estimado do trabalho a realizar, aplicando-se, no que couber, o disposto no </w:t>
      </w:r>
      <w:hyperlink r:id="rId5" w:anchor="art33" w:history="1">
        <w:r w:rsidRPr="008D7CC4">
          <w:rPr>
            <w:rFonts w:ascii="Arial" w:eastAsia="Times New Roman" w:hAnsi="Arial" w:cs="Arial"/>
            <w:color w:val="0000FF"/>
            <w:kern w:val="0"/>
            <w:sz w:val="20"/>
            <w:szCs w:val="20"/>
            <w:u w:val="single"/>
            <w:lang w:val="pt-BR" w:eastAsia="zh-CN"/>
            <w14:ligatures w14:val="none"/>
          </w:rPr>
          <w:t>art. 33 do Código de Processo Civil</w:t>
        </w:r>
      </w:hyperlink>
      <w:r w:rsidRPr="008D7CC4">
        <w:rPr>
          <w:rFonts w:ascii="Arial" w:eastAsia="Times New Roman" w:hAnsi="Arial" w:cs="Arial"/>
          <w:kern w:val="0"/>
          <w:sz w:val="20"/>
          <w:szCs w:val="20"/>
          <w:lang w:val="pt-BR" w:eastAsia="zh-CN"/>
          <w14:ligatures w14:val="none"/>
        </w:rPr>
        <w:t>.</w:t>
      </w:r>
    </w:p>
    <w:p w14:paraId="453A9AF9"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8" w:name="art11"/>
      <w:bookmarkEnd w:id="18"/>
      <w:r w:rsidRPr="008D7CC4">
        <w:rPr>
          <w:rFonts w:ascii="Arial" w:eastAsia="Times New Roman" w:hAnsi="Arial" w:cs="Arial"/>
          <w:kern w:val="0"/>
          <w:sz w:val="20"/>
          <w:szCs w:val="20"/>
          <w:lang w:val="pt-BR" w:eastAsia="zh-CN"/>
          <w14:ligatures w14:val="none"/>
        </w:rPr>
        <w:t>Art. 11. Os depósitos de pedras e metais preciosos e de quantias em dinheiro e a amortização ou liquidação de dívida ativa serão recolhidos, sob responsabilidade da parte, diretamente na Caixa Econômica Federal, ou, na sua inexistência no local, em outro banco oficial, os quais manterão guias próprias para tal finalidade.</w:t>
      </w:r>
    </w:p>
    <w:p w14:paraId="74581DA4"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9" w:name="art11§1"/>
      <w:bookmarkEnd w:id="19"/>
      <w:r w:rsidRPr="008D7CC4">
        <w:rPr>
          <w:rFonts w:ascii="Arial" w:eastAsia="Times New Roman" w:hAnsi="Arial" w:cs="Arial"/>
          <w:kern w:val="0"/>
          <w:sz w:val="20"/>
          <w:szCs w:val="20"/>
          <w:lang w:val="pt-BR" w:eastAsia="zh-CN"/>
          <w14:ligatures w14:val="none"/>
        </w:rPr>
        <w:t>§ 1° Os depósitos efetuados em dinheiro observarão as mesmas regras das cadernetas de poupança, no que se refere à remuneração básica e ao prazo.</w:t>
      </w:r>
    </w:p>
    <w:p w14:paraId="73761EF3"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0" w:name="art11§2"/>
      <w:bookmarkEnd w:id="20"/>
      <w:r w:rsidRPr="008D7CC4">
        <w:rPr>
          <w:rFonts w:ascii="Arial" w:eastAsia="Times New Roman" w:hAnsi="Arial" w:cs="Arial"/>
          <w:kern w:val="0"/>
          <w:sz w:val="20"/>
          <w:szCs w:val="20"/>
          <w:lang w:val="pt-BR" w:eastAsia="zh-CN"/>
          <w14:ligatures w14:val="none"/>
        </w:rPr>
        <w:t>§ 2° O levantamento dos depósitos a que se refere este artigo dependerá de alvará ou de ofício do Juiz.</w:t>
      </w:r>
    </w:p>
    <w:p w14:paraId="158E5295"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1" w:name="art12"/>
      <w:bookmarkEnd w:id="21"/>
      <w:r w:rsidRPr="008D7CC4">
        <w:rPr>
          <w:rFonts w:ascii="Arial" w:eastAsia="Times New Roman" w:hAnsi="Arial" w:cs="Arial"/>
          <w:kern w:val="0"/>
          <w:sz w:val="20"/>
          <w:szCs w:val="20"/>
          <w:lang w:val="pt-BR" w:eastAsia="zh-CN"/>
          <w14:ligatures w14:val="none"/>
        </w:rPr>
        <w:t>Art. 12. A unidade utilizada para o cálculo das custas previstas nesta Lei é a mesma utilizada para os débitos de natureza fiscal, considerando-se o valor fixado no primeiro dia do mês.</w:t>
      </w:r>
    </w:p>
    <w:p w14:paraId="1002CCD0"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2" w:name="art13"/>
      <w:bookmarkEnd w:id="22"/>
      <w:r w:rsidRPr="008D7CC4">
        <w:rPr>
          <w:rFonts w:ascii="Arial" w:eastAsia="Times New Roman" w:hAnsi="Arial" w:cs="Arial"/>
          <w:kern w:val="0"/>
          <w:sz w:val="20"/>
          <w:szCs w:val="20"/>
          <w:lang w:val="pt-BR" w:eastAsia="zh-CN"/>
          <w14:ligatures w14:val="none"/>
        </w:rPr>
        <w:t>Art. 13. Não se fará levantamento de caução ou de fiança sem o pagamento das custas.</w:t>
      </w:r>
    </w:p>
    <w:p w14:paraId="56780142"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3" w:name="art14"/>
      <w:bookmarkEnd w:id="23"/>
      <w:r w:rsidRPr="008D7CC4">
        <w:rPr>
          <w:rFonts w:ascii="Arial" w:eastAsia="Times New Roman" w:hAnsi="Arial" w:cs="Arial"/>
          <w:kern w:val="0"/>
          <w:sz w:val="20"/>
          <w:szCs w:val="20"/>
          <w:lang w:val="pt-BR" w:eastAsia="zh-CN"/>
          <w14:ligatures w14:val="none"/>
        </w:rPr>
        <w:t>Art. 14. O pagamento das custas e contribuições devidas nos feitos e nos recursos que se processam nos próprios autos efetua-se da forma seguinte:</w:t>
      </w:r>
    </w:p>
    <w:p w14:paraId="54D51592"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4" w:name="art14i"/>
      <w:bookmarkEnd w:id="24"/>
      <w:r w:rsidRPr="008D7CC4">
        <w:rPr>
          <w:rFonts w:ascii="Arial" w:eastAsia="Times New Roman" w:hAnsi="Arial" w:cs="Arial"/>
          <w:kern w:val="0"/>
          <w:sz w:val="20"/>
          <w:szCs w:val="20"/>
          <w:lang w:val="pt-BR" w:eastAsia="zh-CN"/>
          <w14:ligatures w14:val="none"/>
        </w:rPr>
        <w:t>I - o autor ou requerente pagará metade das custas e contribuições tabeladas, por ocasião da distribuição do feito, ou, não havendo distribuição, logo após o despacho da inicial;</w:t>
      </w:r>
    </w:p>
    <w:p w14:paraId="0DA95EA7"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5" w:name="art14ii"/>
      <w:bookmarkEnd w:id="25"/>
      <w:r w:rsidRPr="008D7CC4">
        <w:rPr>
          <w:rFonts w:ascii="Arial" w:eastAsia="Times New Roman" w:hAnsi="Arial" w:cs="Arial"/>
          <w:strike/>
          <w:kern w:val="0"/>
          <w:sz w:val="20"/>
          <w:szCs w:val="20"/>
          <w:lang w:val="pt-BR" w:eastAsia="zh-CN"/>
          <w14:ligatures w14:val="none"/>
        </w:rPr>
        <w:t>II - aquele que recorrer da sentença pagará a outra metade das custas, dentro do prazo de cinco dias, sob pena de deserção;</w:t>
      </w:r>
      <w:r w:rsidRPr="008D7CC4">
        <w:rPr>
          <w:rFonts w:ascii="Arial" w:eastAsia="Times New Roman" w:hAnsi="Arial" w:cs="Arial"/>
          <w:kern w:val="0"/>
          <w:sz w:val="20"/>
          <w:szCs w:val="20"/>
          <w:lang w:val="pt-BR" w:eastAsia="zh-CN"/>
          <w14:ligatures w14:val="none"/>
        </w:rPr>
        <w:t> </w:t>
      </w:r>
    </w:p>
    <w:p w14:paraId="35A0F3A0"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6" w:name="art14ii."/>
      <w:bookmarkEnd w:id="26"/>
      <w:r w:rsidRPr="008D7CC4">
        <w:rPr>
          <w:rFonts w:ascii="Arial" w:eastAsia="Times New Roman" w:hAnsi="Arial" w:cs="Arial"/>
          <w:kern w:val="0"/>
          <w:sz w:val="20"/>
          <w:szCs w:val="20"/>
          <w:lang w:val="pt-BR" w:eastAsia="zh-CN"/>
          <w14:ligatures w14:val="none"/>
        </w:rPr>
        <w:t xml:space="preserve">II - aquele que recorrer da sentença adiantará a outra metade das custas, comprovando o adiantamento no ato de interposição do recurso, sob pena de deserção, observado o disposto nos </w:t>
      </w:r>
      <w:hyperlink r:id="rId6" w:history="1">
        <w:r w:rsidRPr="008D7CC4">
          <w:rPr>
            <w:rFonts w:ascii="Arial" w:eastAsia="Times New Roman" w:hAnsi="Arial" w:cs="Arial"/>
            <w:color w:val="0000FF"/>
            <w:kern w:val="0"/>
            <w:sz w:val="20"/>
            <w:szCs w:val="20"/>
            <w:u w:val="single"/>
            <w:lang w:val="pt-BR" w:eastAsia="zh-CN"/>
            <w14:ligatures w14:val="none"/>
          </w:rPr>
          <w:t>§§ 1</w:t>
        </w:r>
        <w:r w:rsidRPr="008D7CC4">
          <w:rPr>
            <w:rFonts w:ascii="Arial" w:eastAsia="Times New Roman" w:hAnsi="Arial" w:cs="Arial"/>
            <w:color w:val="0000FF"/>
            <w:kern w:val="0"/>
            <w:sz w:val="20"/>
            <w:szCs w:val="20"/>
            <w:u w:val="single"/>
            <w:vertAlign w:val="superscript"/>
            <w:lang w:val="pt-BR" w:eastAsia="zh-CN"/>
            <w14:ligatures w14:val="none"/>
          </w:rPr>
          <w:t>o</w:t>
        </w:r>
        <w:r w:rsidRPr="008D7CC4">
          <w:rPr>
            <w:rFonts w:ascii="Arial" w:eastAsia="Times New Roman" w:hAnsi="Arial" w:cs="Arial"/>
            <w:color w:val="0000FF"/>
            <w:kern w:val="0"/>
            <w:sz w:val="20"/>
            <w:szCs w:val="20"/>
            <w:u w:val="single"/>
            <w:lang w:val="pt-BR" w:eastAsia="zh-CN"/>
            <w14:ligatures w14:val="none"/>
          </w:rPr>
          <w:t xml:space="preserve"> a 7</w:t>
        </w:r>
        <w:r w:rsidRPr="008D7CC4">
          <w:rPr>
            <w:rFonts w:ascii="Arial" w:eastAsia="Times New Roman" w:hAnsi="Arial" w:cs="Arial"/>
            <w:color w:val="0000FF"/>
            <w:kern w:val="0"/>
            <w:sz w:val="20"/>
            <w:szCs w:val="20"/>
            <w:u w:val="single"/>
            <w:vertAlign w:val="superscript"/>
            <w:lang w:val="pt-BR" w:eastAsia="zh-CN"/>
            <w14:ligatures w14:val="none"/>
          </w:rPr>
          <w:t>o</w:t>
        </w:r>
        <w:r w:rsidRPr="008D7CC4">
          <w:rPr>
            <w:rFonts w:ascii="Arial" w:eastAsia="Times New Roman" w:hAnsi="Arial" w:cs="Arial"/>
            <w:color w:val="0000FF"/>
            <w:kern w:val="0"/>
            <w:sz w:val="20"/>
            <w:szCs w:val="20"/>
            <w:u w:val="single"/>
            <w:lang w:val="pt-BR" w:eastAsia="zh-CN"/>
            <w14:ligatures w14:val="none"/>
          </w:rPr>
          <w:t xml:space="preserve"> do art. 1.007 do Código de Processo Civil</w:t>
        </w:r>
      </w:hyperlink>
      <w:r w:rsidRPr="008D7CC4">
        <w:rPr>
          <w:rFonts w:ascii="Arial" w:eastAsia="Times New Roman" w:hAnsi="Arial" w:cs="Arial"/>
          <w:kern w:val="0"/>
          <w:sz w:val="20"/>
          <w:szCs w:val="20"/>
          <w:lang w:val="pt-BR" w:eastAsia="zh-CN"/>
          <w14:ligatures w14:val="none"/>
        </w:rPr>
        <w:t xml:space="preserve">;       </w:t>
      </w:r>
      <w:hyperlink r:id="rId7" w:anchor="art1060" w:history="1">
        <w:r w:rsidRPr="008D7CC4">
          <w:rPr>
            <w:rFonts w:ascii="Arial" w:eastAsia="Times New Roman" w:hAnsi="Arial" w:cs="Arial"/>
            <w:color w:val="0000FF"/>
            <w:kern w:val="0"/>
            <w:sz w:val="20"/>
            <w:szCs w:val="20"/>
            <w:u w:val="single"/>
            <w:lang w:val="pt-BR" w:eastAsia="zh-CN"/>
            <w14:ligatures w14:val="none"/>
          </w:rPr>
          <w:t>(Redação dada pela Lei nº 13.105, de 2015)</w:t>
        </w:r>
      </w:hyperlink>
      <w:r w:rsidRPr="008D7CC4">
        <w:rPr>
          <w:rFonts w:ascii="Arial" w:eastAsia="Times New Roman" w:hAnsi="Arial" w:cs="Arial"/>
          <w:kern w:val="0"/>
          <w:sz w:val="20"/>
          <w:szCs w:val="20"/>
          <w:lang w:val="pt-BR" w:eastAsia="zh-CN"/>
          <w14:ligatures w14:val="none"/>
        </w:rPr>
        <w:t xml:space="preserve">    </w:t>
      </w:r>
      <w:hyperlink r:id="rId8" w:anchor="art1045" w:history="1">
        <w:r w:rsidRPr="008D7CC4">
          <w:rPr>
            <w:rFonts w:ascii="Arial" w:eastAsia="Times New Roman" w:hAnsi="Arial" w:cs="Arial"/>
            <w:color w:val="0000FF"/>
            <w:kern w:val="0"/>
            <w:sz w:val="20"/>
            <w:szCs w:val="20"/>
            <w:u w:val="single"/>
            <w:lang w:val="pt-BR" w:eastAsia="zh-CN"/>
            <w14:ligatures w14:val="none"/>
          </w:rPr>
          <w:t>(Vigência)</w:t>
        </w:r>
      </w:hyperlink>
    </w:p>
    <w:p w14:paraId="7AAF1B7C"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7" w:name="art14iii"/>
      <w:bookmarkEnd w:id="27"/>
      <w:r w:rsidRPr="008D7CC4">
        <w:rPr>
          <w:rFonts w:ascii="Arial" w:eastAsia="Times New Roman" w:hAnsi="Arial" w:cs="Arial"/>
          <w:kern w:val="0"/>
          <w:sz w:val="20"/>
          <w:szCs w:val="20"/>
          <w:lang w:val="pt-BR" w:eastAsia="zh-CN"/>
          <w14:ligatures w14:val="none"/>
        </w:rPr>
        <w:t>III - não havendo recurso, e cumprindo o vencido desde logo a sentença, reembolsará ao vencedor as custas e contribuições por este adiantadas, ficando obrigado ao pagamento previsto no inciso II;</w:t>
      </w:r>
    </w:p>
    <w:p w14:paraId="2ABE6680"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8" w:name="art14iv"/>
      <w:bookmarkEnd w:id="28"/>
      <w:r w:rsidRPr="008D7CC4">
        <w:rPr>
          <w:rFonts w:ascii="Arial" w:eastAsia="Times New Roman" w:hAnsi="Arial" w:cs="Arial"/>
          <w:kern w:val="0"/>
          <w:sz w:val="20"/>
          <w:szCs w:val="20"/>
          <w:lang w:val="pt-BR" w:eastAsia="zh-CN"/>
          <w14:ligatures w14:val="none"/>
        </w:rPr>
        <w:t>IV - se o vencido, embora não recorrendo da sentença, oferecer defesa à sua execução, ou embaraçar seu cumprimento, deverá pagar a outra metade, no prazo marcado pelo juiz, não excedente de três dias, sob pena de não ter apreciada sua defesa ou impugnação.</w:t>
      </w:r>
    </w:p>
    <w:p w14:paraId="656EF91D"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9" w:name="art14§1"/>
      <w:bookmarkEnd w:id="29"/>
      <w:r w:rsidRPr="008D7CC4">
        <w:rPr>
          <w:rFonts w:ascii="Arial" w:eastAsia="Times New Roman" w:hAnsi="Arial" w:cs="Arial"/>
          <w:kern w:val="0"/>
          <w:sz w:val="20"/>
          <w:szCs w:val="20"/>
          <w:lang w:val="pt-BR" w:eastAsia="zh-CN"/>
          <w14:ligatures w14:val="none"/>
        </w:rPr>
        <w:lastRenderedPageBreak/>
        <w:t>§ 1° O abandono ou desistência de feito, ou a existência de transação que lhe ponha termo, em qualquer fase do processo, não dispensa o pagamento das custas e contribuições já exigíveis, nem dá direito a restituição.</w:t>
      </w:r>
    </w:p>
    <w:p w14:paraId="6D57CBB6"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0" w:name="art14§2"/>
      <w:bookmarkEnd w:id="30"/>
      <w:r w:rsidRPr="008D7CC4">
        <w:rPr>
          <w:rFonts w:ascii="Arial" w:eastAsia="Times New Roman" w:hAnsi="Arial" w:cs="Arial"/>
          <w:kern w:val="0"/>
          <w:sz w:val="20"/>
          <w:szCs w:val="20"/>
          <w:lang w:val="pt-BR" w:eastAsia="zh-CN"/>
          <w14:ligatures w14:val="none"/>
        </w:rPr>
        <w:t>§ 2° Somente com o pagamento de importância igual à paga até o momento pelo autor serão admitidos o assistente, o litisconsorte ativo voluntário e o oponente.</w:t>
      </w:r>
    </w:p>
    <w:p w14:paraId="5C2F00D3"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1" w:name="art14§3"/>
      <w:bookmarkEnd w:id="31"/>
      <w:r w:rsidRPr="008D7CC4">
        <w:rPr>
          <w:rFonts w:ascii="Arial" w:eastAsia="Times New Roman" w:hAnsi="Arial" w:cs="Arial"/>
          <w:kern w:val="0"/>
          <w:sz w:val="20"/>
          <w:szCs w:val="20"/>
          <w:lang w:val="pt-BR" w:eastAsia="zh-CN"/>
          <w14:ligatures w14:val="none"/>
        </w:rPr>
        <w:t>§ 3° Nas ações em que o valor estimado for inferior ao da liquidação, a parte não pode prosseguir na execução sem efetuar o pagamento da diferença de custas e contribuições, recalculadas de acordo com a importância a final apurada ou resultante da condenação definitiva.</w:t>
      </w:r>
    </w:p>
    <w:p w14:paraId="123F744C"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2" w:name="art14§4"/>
      <w:bookmarkEnd w:id="32"/>
      <w:r w:rsidRPr="008D7CC4">
        <w:rPr>
          <w:rFonts w:ascii="Arial" w:eastAsia="Times New Roman" w:hAnsi="Arial" w:cs="Arial"/>
          <w:kern w:val="0"/>
          <w:sz w:val="20"/>
          <w:szCs w:val="20"/>
          <w:lang w:val="pt-BR" w:eastAsia="zh-CN"/>
          <w14:ligatures w14:val="none"/>
        </w:rPr>
        <w:t>§ 4° As custas e contribuições serão reembolsadas a final pelo vencido, ainda que seja uma das entidades referidas no inciso I do art. 4° , nos termos da decisão que o condenar, ou pelas partes, na proporção de seus quinhões, nos processos divisórios e demarcatórios, ou suportadas por quem tiver dado causa ao procedimento judicial.</w:t>
      </w:r>
    </w:p>
    <w:p w14:paraId="275D52B0"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3" w:name="art14§5"/>
      <w:bookmarkEnd w:id="33"/>
      <w:r w:rsidRPr="008D7CC4">
        <w:rPr>
          <w:rFonts w:ascii="Arial" w:eastAsia="Times New Roman" w:hAnsi="Arial" w:cs="Arial"/>
          <w:kern w:val="0"/>
          <w:sz w:val="20"/>
          <w:szCs w:val="20"/>
          <w:lang w:val="pt-BR" w:eastAsia="zh-CN"/>
          <w14:ligatures w14:val="none"/>
        </w:rPr>
        <w:t>§ 5° Nos recursos a que se refere este artigo o pagamento efetuado por um recorrente não aproveita aos demais, salvo se representados pelo mesmo advogado.</w:t>
      </w:r>
    </w:p>
    <w:p w14:paraId="423A03ED"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4" w:name="art15"/>
      <w:bookmarkEnd w:id="34"/>
      <w:r w:rsidRPr="008D7CC4">
        <w:rPr>
          <w:rFonts w:ascii="Arial" w:eastAsia="Times New Roman" w:hAnsi="Arial" w:cs="Arial"/>
          <w:kern w:val="0"/>
          <w:sz w:val="20"/>
          <w:szCs w:val="20"/>
          <w:lang w:val="pt-BR" w:eastAsia="zh-CN"/>
          <w14:ligatures w14:val="none"/>
        </w:rPr>
        <w:t xml:space="preserve">Art. 15. A indenização de transporte, de que trata o </w:t>
      </w:r>
      <w:hyperlink r:id="rId9" w:anchor="art60" w:history="1">
        <w:r w:rsidRPr="008D7CC4">
          <w:rPr>
            <w:rFonts w:ascii="Arial" w:eastAsia="Times New Roman" w:hAnsi="Arial" w:cs="Arial"/>
            <w:color w:val="0000FF"/>
            <w:kern w:val="0"/>
            <w:sz w:val="20"/>
            <w:szCs w:val="20"/>
            <w:u w:val="single"/>
            <w:lang w:val="pt-BR" w:eastAsia="zh-CN"/>
            <w14:ligatures w14:val="none"/>
          </w:rPr>
          <w:t>art. 60 da Lei n° 8.112, de 11 de dezembro de 1990</w:t>
        </w:r>
      </w:hyperlink>
      <w:r w:rsidRPr="008D7CC4">
        <w:rPr>
          <w:rFonts w:ascii="Arial" w:eastAsia="Times New Roman" w:hAnsi="Arial" w:cs="Arial"/>
          <w:kern w:val="0"/>
          <w:sz w:val="20"/>
          <w:szCs w:val="20"/>
          <w:lang w:val="pt-BR" w:eastAsia="zh-CN"/>
          <w14:ligatures w14:val="none"/>
        </w:rPr>
        <w:t>, destinada ao ressarcimento de despesas realizadas com a utilização do meio próprio de locomoção para a execução de serviços externos, será paga aos Oficiais de Justiça Avaliadores da Justiça Federal de primeiro e segundo graus, de acordo com critérios estabelecidos pelo Conselho da Justiça Federal, que fixará também o percentual correspondente.</w:t>
      </w:r>
    </w:p>
    <w:p w14:paraId="46B57AB5"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5" w:name="art15pp"/>
      <w:bookmarkEnd w:id="35"/>
      <w:r w:rsidRPr="008D7CC4">
        <w:rPr>
          <w:rFonts w:ascii="Arial" w:eastAsia="Times New Roman" w:hAnsi="Arial" w:cs="Arial"/>
          <w:kern w:val="0"/>
          <w:sz w:val="20"/>
          <w:szCs w:val="20"/>
          <w:lang w:val="pt-BR" w:eastAsia="zh-CN"/>
          <w14:ligatures w14:val="none"/>
        </w:rPr>
        <w:t>Parágrafo único. Para efeito do disposto neste artigo, consideram-se como serviço externo as atividades exercidas no cumprimento das diligências fora das dependências dos Tribunais Regionais Federais ou das Seções Judiciárias em que os Oficiais de Justiça estejam lotados.</w:t>
      </w:r>
    </w:p>
    <w:p w14:paraId="3B3142E7"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6" w:name="art16"/>
      <w:bookmarkEnd w:id="36"/>
      <w:r w:rsidRPr="008D7CC4">
        <w:rPr>
          <w:rFonts w:ascii="Arial" w:eastAsia="Times New Roman" w:hAnsi="Arial" w:cs="Arial"/>
          <w:kern w:val="0"/>
          <w:sz w:val="20"/>
          <w:szCs w:val="20"/>
          <w:lang w:val="pt-BR" w:eastAsia="zh-CN"/>
          <w14:ligatures w14:val="none"/>
        </w:rPr>
        <w:t>Art. 16. Extinto o processo, se a parte responsável pelas custas, devidamente intimada, não as pagar dentro de quinze dias, o Diretor da Secretaria encaminhará os elementos necessários à Procuradoria da Fazenda Nacional, para sua inscrição como dívida ativa da União.</w:t>
      </w:r>
    </w:p>
    <w:p w14:paraId="6BE066E4"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7" w:name="art17"/>
      <w:bookmarkEnd w:id="37"/>
      <w:r w:rsidRPr="008D7CC4">
        <w:rPr>
          <w:rFonts w:ascii="Arial" w:eastAsia="Times New Roman" w:hAnsi="Arial" w:cs="Arial"/>
          <w:kern w:val="0"/>
          <w:sz w:val="20"/>
          <w:szCs w:val="20"/>
          <w:lang w:val="pt-BR" w:eastAsia="zh-CN"/>
          <w14:ligatures w14:val="none"/>
        </w:rPr>
        <w:t>Art. 17. Esta Lei entra em vigor na data de sua publicação.</w:t>
      </w:r>
    </w:p>
    <w:p w14:paraId="1AD823E7"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8" w:name="art18"/>
      <w:bookmarkEnd w:id="38"/>
      <w:r w:rsidRPr="008D7CC4">
        <w:rPr>
          <w:rFonts w:ascii="Arial" w:eastAsia="Times New Roman" w:hAnsi="Arial" w:cs="Arial"/>
          <w:kern w:val="0"/>
          <w:sz w:val="20"/>
          <w:szCs w:val="20"/>
          <w:lang w:val="pt-BR" w:eastAsia="zh-CN"/>
          <w14:ligatures w14:val="none"/>
        </w:rPr>
        <w:t xml:space="preserve">Art. 18. Revogam-se as disposições em contrário, em especial a </w:t>
      </w:r>
      <w:hyperlink r:id="rId10" w:history="1">
        <w:r w:rsidRPr="008D7CC4">
          <w:rPr>
            <w:rFonts w:ascii="Arial" w:eastAsia="Times New Roman" w:hAnsi="Arial" w:cs="Arial"/>
            <w:color w:val="0000FF"/>
            <w:kern w:val="0"/>
            <w:sz w:val="20"/>
            <w:szCs w:val="20"/>
            <w:u w:val="single"/>
            <w:lang w:val="pt-BR" w:eastAsia="zh-CN"/>
            <w14:ligatures w14:val="none"/>
          </w:rPr>
          <w:t>Lei n° 6.032, de 30 de abril de 1974</w:t>
        </w:r>
      </w:hyperlink>
      <w:r w:rsidRPr="008D7CC4">
        <w:rPr>
          <w:rFonts w:ascii="Arial" w:eastAsia="Times New Roman" w:hAnsi="Arial" w:cs="Arial"/>
          <w:kern w:val="0"/>
          <w:sz w:val="20"/>
          <w:szCs w:val="20"/>
          <w:lang w:val="pt-BR" w:eastAsia="zh-CN"/>
          <w14:ligatures w14:val="none"/>
        </w:rPr>
        <w:t xml:space="preserve">, alterada pelas </w:t>
      </w:r>
      <w:hyperlink r:id="rId11" w:history="1">
        <w:r w:rsidRPr="008D7CC4">
          <w:rPr>
            <w:rFonts w:ascii="Arial" w:eastAsia="Times New Roman" w:hAnsi="Arial" w:cs="Arial"/>
            <w:color w:val="0000FF"/>
            <w:kern w:val="0"/>
            <w:sz w:val="20"/>
            <w:szCs w:val="20"/>
            <w:u w:val="single"/>
            <w:lang w:val="pt-BR" w:eastAsia="zh-CN"/>
            <w14:ligatures w14:val="none"/>
          </w:rPr>
          <w:t>Leis n</w:t>
        </w:r>
        <w:r w:rsidRPr="008D7CC4">
          <w:rPr>
            <w:rFonts w:ascii="Arial" w:eastAsia="Times New Roman" w:hAnsi="Arial" w:cs="Arial"/>
            <w:color w:val="0000FF"/>
            <w:kern w:val="0"/>
            <w:sz w:val="20"/>
            <w:szCs w:val="20"/>
            <w:u w:val="single"/>
            <w:vertAlign w:val="superscript"/>
            <w:lang w:val="pt-BR" w:eastAsia="zh-CN"/>
            <w14:ligatures w14:val="none"/>
          </w:rPr>
          <w:t>os</w:t>
        </w:r>
        <w:r w:rsidRPr="008D7CC4">
          <w:rPr>
            <w:rFonts w:ascii="Arial" w:eastAsia="Times New Roman" w:hAnsi="Arial" w:cs="Arial"/>
            <w:color w:val="0000FF"/>
            <w:kern w:val="0"/>
            <w:sz w:val="20"/>
            <w:szCs w:val="20"/>
            <w:u w:val="single"/>
            <w:lang w:val="pt-BR" w:eastAsia="zh-CN"/>
            <w14:ligatures w14:val="none"/>
          </w:rPr>
          <w:t xml:space="preserve"> 6.789, de 28 de maio de 1980</w:t>
        </w:r>
      </w:hyperlink>
      <w:r w:rsidRPr="008D7CC4">
        <w:rPr>
          <w:rFonts w:ascii="Arial" w:eastAsia="Times New Roman" w:hAnsi="Arial" w:cs="Arial"/>
          <w:kern w:val="0"/>
          <w:sz w:val="20"/>
          <w:szCs w:val="20"/>
          <w:lang w:val="pt-BR" w:eastAsia="zh-CN"/>
          <w14:ligatures w14:val="none"/>
        </w:rPr>
        <w:t xml:space="preserve">, e </w:t>
      </w:r>
      <w:hyperlink r:id="rId12" w:history="1">
        <w:r w:rsidRPr="008D7CC4">
          <w:rPr>
            <w:rFonts w:ascii="Arial" w:eastAsia="Times New Roman" w:hAnsi="Arial" w:cs="Arial"/>
            <w:color w:val="0000FF"/>
            <w:kern w:val="0"/>
            <w:sz w:val="20"/>
            <w:szCs w:val="20"/>
            <w:u w:val="single"/>
            <w:lang w:val="pt-BR" w:eastAsia="zh-CN"/>
            <w14:ligatures w14:val="none"/>
          </w:rPr>
          <w:t>7.400, de 6 de novembro de 1985</w:t>
        </w:r>
      </w:hyperlink>
      <w:r w:rsidRPr="008D7CC4">
        <w:rPr>
          <w:rFonts w:ascii="Arial" w:eastAsia="Times New Roman" w:hAnsi="Arial" w:cs="Arial"/>
          <w:kern w:val="0"/>
          <w:sz w:val="20"/>
          <w:szCs w:val="20"/>
          <w:lang w:val="pt-BR" w:eastAsia="zh-CN"/>
          <w14:ligatures w14:val="none"/>
        </w:rPr>
        <w:t>.</w:t>
      </w:r>
    </w:p>
    <w:p w14:paraId="70E61E1F" w14:textId="77777777" w:rsidR="008D7CC4" w:rsidRPr="008D7CC4" w:rsidRDefault="008D7CC4" w:rsidP="008D7CC4">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8D7CC4">
        <w:rPr>
          <w:rFonts w:ascii="Arial" w:eastAsia="Times New Roman" w:hAnsi="Arial" w:cs="Arial"/>
          <w:kern w:val="0"/>
          <w:sz w:val="20"/>
          <w:szCs w:val="20"/>
          <w:lang w:val="pt-BR" w:eastAsia="zh-CN"/>
          <w14:ligatures w14:val="none"/>
        </w:rPr>
        <w:t>Brasília, 4 de julho  de 1996; 175º da Independência e 108º da República.</w:t>
      </w:r>
    </w:p>
    <w:p w14:paraId="471E76DC" w14:textId="77777777" w:rsidR="008D7CC4" w:rsidRPr="008D7CC4" w:rsidRDefault="008D7CC4" w:rsidP="008D7CC4">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8D7CC4">
        <w:rPr>
          <w:rFonts w:ascii="Arial" w:eastAsia="Times New Roman" w:hAnsi="Arial" w:cs="Arial"/>
          <w:kern w:val="0"/>
          <w:sz w:val="20"/>
          <w:szCs w:val="20"/>
          <w:lang w:val="pt-BR" w:eastAsia="zh-CN"/>
          <w14:ligatures w14:val="none"/>
        </w:rPr>
        <w:t>FERNANDO HENRIQUE CARDOSO</w:t>
      </w:r>
      <w:r w:rsidRPr="008D7CC4">
        <w:rPr>
          <w:rFonts w:ascii="Arial" w:eastAsia="Times New Roman" w:hAnsi="Arial" w:cs="Arial"/>
          <w:kern w:val="0"/>
          <w:sz w:val="20"/>
          <w:szCs w:val="20"/>
          <w:lang w:val="pt-BR" w:eastAsia="zh-CN"/>
          <w14:ligatures w14:val="none"/>
        </w:rPr>
        <w:br/>
      </w:r>
      <w:r w:rsidRPr="008D7CC4">
        <w:rPr>
          <w:rFonts w:ascii="Arial" w:eastAsia="Times New Roman" w:hAnsi="Arial" w:cs="Arial"/>
          <w:i/>
          <w:iCs/>
          <w:kern w:val="0"/>
          <w:sz w:val="20"/>
          <w:szCs w:val="20"/>
          <w:lang w:val="pt-BR" w:eastAsia="zh-CN"/>
          <w14:ligatures w14:val="none"/>
        </w:rPr>
        <w:t>Nelson A. Jobim</w:t>
      </w:r>
    </w:p>
    <w:p w14:paraId="76C2A977" w14:textId="77777777" w:rsidR="008D7CC4" w:rsidRPr="008D7CC4" w:rsidRDefault="008D7CC4" w:rsidP="008D7CC4">
      <w:pPr>
        <w:spacing w:before="100" w:beforeAutospacing="1" w:after="100" w:afterAutospacing="1" w:line="240" w:lineRule="auto"/>
        <w:jc w:val="both"/>
        <w:rPr>
          <w:rFonts w:ascii="Times New Roman" w:eastAsia="Times New Roman" w:hAnsi="Times New Roman" w:cs="Times New Roman"/>
          <w:kern w:val="0"/>
          <w:sz w:val="24"/>
          <w:szCs w:val="24"/>
          <w:lang w:val="pt-BR" w:eastAsia="zh-CN"/>
          <w14:ligatures w14:val="none"/>
        </w:rPr>
      </w:pPr>
      <w:r w:rsidRPr="008D7CC4">
        <w:rPr>
          <w:rFonts w:ascii="Arial" w:eastAsia="Times New Roman" w:hAnsi="Arial" w:cs="Arial"/>
          <w:color w:val="FF0000"/>
          <w:kern w:val="0"/>
          <w:sz w:val="20"/>
          <w:szCs w:val="20"/>
          <w:lang w:val="pt-BR" w:eastAsia="zh-CN"/>
          <w14:ligatures w14:val="none"/>
        </w:rPr>
        <w:t>Este texto não substitui o publicado no DOU de 5.7.1996 e republicado em  8.7.1996</w:t>
      </w:r>
    </w:p>
    <w:p w14:paraId="24EC2861" w14:textId="77777777" w:rsidR="008D7CC4" w:rsidRPr="008D7CC4" w:rsidRDefault="008D7CC4" w:rsidP="008D7CC4">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8D7CC4">
        <w:rPr>
          <w:rFonts w:ascii="Arial" w:eastAsia="Times New Roman" w:hAnsi="Arial" w:cs="Arial"/>
          <w:kern w:val="0"/>
          <w:sz w:val="20"/>
          <w:szCs w:val="20"/>
          <w:lang w:val="pt-BR" w:eastAsia="zh-CN"/>
          <w14:ligatures w14:val="none"/>
        </w:rPr>
        <w:t>TABELA DE CUSTAS</w:t>
      </w:r>
    </w:p>
    <w:p w14:paraId="12D5C551" w14:textId="77777777" w:rsidR="008D7CC4" w:rsidRPr="008D7CC4" w:rsidRDefault="008D7CC4" w:rsidP="008D7CC4">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bookmarkStart w:id="39" w:name="tabelaI"/>
      <w:bookmarkEnd w:id="39"/>
      <w:r w:rsidRPr="008D7CC4">
        <w:rPr>
          <w:rFonts w:ascii="Arial" w:eastAsia="Times New Roman" w:hAnsi="Arial" w:cs="Arial"/>
          <w:kern w:val="0"/>
          <w:sz w:val="20"/>
          <w:szCs w:val="20"/>
          <w:lang w:val="pt-BR" w:eastAsia="zh-CN"/>
          <w14:ligatures w14:val="none"/>
        </w:rPr>
        <w:t>TABELA I</w:t>
      </w:r>
    </w:p>
    <w:p w14:paraId="2DFF711E" w14:textId="77777777" w:rsidR="008D7CC4" w:rsidRPr="008D7CC4" w:rsidRDefault="008D7CC4" w:rsidP="008D7CC4">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8D7CC4">
        <w:rPr>
          <w:rFonts w:ascii="Arial" w:eastAsia="Times New Roman" w:hAnsi="Arial" w:cs="Arial"/>
          <w:kern w:val="0"/>
          <w:sz w:val="20"/>
          <w:szCs w:val="20"/>
          <w:lang w:val="pt-BR" w:eastAsia="zh-CN"/>
          <w14:ligatures w14:val="none"/>
        </w:rPr>
        <w:t>DAS AÇÕES CÍVEIS EM GERAL</w:t>
      </w:r>
    </w:p>
    <w:p w14:paraId="3BA36AAF" w14:textId="77777777" w:rsidR="008D7CC4" w:rsidRPr="008D7CC4" w:rsidRDefault="008D7CC4" w:rsidP="008D7CC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8D7CC4">
        <w:rPr>
          <w:rFonts w:ascii="Arial" w:eastAsia="Times New Roman" w:hAnsi="Arial" w:cs="Arial"/>
          <w:kern w:val="0"/>
          <w:sz w:val="20"/>
          <w:szCs w:val="20"/>
          <w:lang w:val="pt-BR" w:eastAsia="zh-CN"/>
          <w14:ligatures w14:val="none"/>
        </w:rPr>
        <w:t>a) Ações cíveis em geral:</w:t>
      </w:r>
    </w:p>
    <w:p w14:paraId="07408CCD" w14:textId="77777777" w:rsidR="008D7CC4" w:rsidRPr="008D7CC4" w:rsidRDefault="008D7CC4" w:rsidP="008D7CC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8D7CC4">
        <w:rPr>
          <w:rFonts w:ascii="Arial" w:eastAsia="Times New Roman" w:hAnsi="Arial" w:cs="Arial"/>
          <w:kern w:val="0"/>
          <w:sz w:val="20"/>
          <w:szCs w:val="20"/>
          <w:lang w:val="pt-BR" w:eastAsia="zh-CN"/>
          <w14:ligatures w14:val="none"/>
        </w:rPr>
        <w:lastRenderedPageBreak/>
        <w:t>um por cento sobre o valor da causa, com o mínimo de dez UFIR e o máximo de mil e oitocentos UFIR;</w:t>
      </w:r>
    </w:p>
    <w:p w14:paraId="5266440D" w14:textId="77777777" w:rsidR="008D7CC4" w:rsidRPr="008D7CC4" w:rsidRDefault="008D7CC4" w:rsidP="008D7CC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8D7CC4">
        <w:rPr>
          <w:rFonts w:ascii="Arial" w:eastAsia="Times New Roman" w:hAnsi="Arial" w:cs="Arial"/>
          <w:kern w:val="0"/>
          <w:sz w:val="20"/>
          <w:szCs w:val="20"/>
          <w:lang w:val="pt-BR" w:eastAsia="zh-CN"/>
          <w14:ligatures w14:val="none"/>
        </w:rPr>
        <w:t>b) processo cautelar e procedimentos de jurisdição voluntária:</w:t>
      </w:r>
    </w:p>
    <w:p w14:paraId="384D8DAD" w14:textId="77777777" w:rsidR="008D7CC4" w:rsidRPr="008D7CC4" w:rsidRDefault="008D7CC4" w:rsidP="008D7CC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8D7CC4">
        <w:rPr>
          <w:rFonts w:ascii="Arial" w:eastAsia="Times New Roman" w:hAnsi="Arial" w:cs="Arial"/>
          <w:kern w:val="0"/>
          <w:sz w:val="20"/>
          <w:szCs w:val="20"/>
          <w:lang w:val="pt-BR" w:eastAsia="zh-CN"/>
          <w14:ligatures w14:val="none"/>
        </w:rPr>
        <w:t xml:space="preserve">cinqüenta por cento dos valores constantes da letra </w:t>
      </w:r>
      <w:r w:rsidRPr="008D7CC4">
        <w:rPr>
          <w:rFonts w:ascii="Arial" w:eastAsia="Times New Roman" w:hAnsi="Arial" w:cs="Arial"/>
          <w:i/>
          <w:iCs/>
          <w:kern w:val="0"/>
          <w:sz w:val="20"/>
          <w:szCs w:val="20"/>
          <w:lang w:val="pt-BR" w:eastAsia="zh-CN"/>
          <w14:ligatures w14:val="none"/>
        </w:rPr>
        <w:t>a</w:t>
      </w:r>
      <w:r w:rsidRPr="008D7CC4">
        <w:rPr>
          <w:rFonts w:ascii="Arial" w:eastAsia="Times New Roman" w:hAnsi="Arial" w:cs="Arial"/>
          <w:kern w:val="0"/>
          <w:sz w:val="20"/>
          <w:szCs w:val="20"/>
          <w:lang w:val="pt-BR" w:eastAsia="zh-CN"/>
          <w14:ligatures w14:val="none"/>
        </w:rPr>
        <w:t>;</w:t>
      </w:r>
    </w:p>
    <w:p w14:paraId="1240EF5B" w14:textId="77777777" w:rsidR="008D7CC4" w:rsidRPr="008D7CC4" w:rsidRDefault="008D7CC4" w:rsidP="008D7CC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8D7CC4">
        <w:rPr>
          <w:rFonts w:ascii="Arial" w:eastAsia="Times New Roman" w:hAnsi="Arial" w:cs="Arial"/>
          <w:kern w:val="0"/>
          <w:sz w:val="20"/>
          <w:szCs w:val="20"/>
          <w:lang w:val="pt-BR" w:eastAsia="zh-CN"/>
          <w14:ligatures w14:val="none"/>
        </w:rPr>
        <w:t>c) causas de valor inestimável e cumprimento de carta rogatória:</w:t>
      </w:r>
    </w:p>
    <w:p w14:paraId="602B30CD" w14:textId="77777777" w:rsidR="008D7CC4" w:rsidRPr="008D7CC4" w:rsidRDefault="008D7CC4" w:rsidP="008D7CC4">
      <w:pPr>
        <w:spacing w:before="100" w:beforeAutospacing="1" w:after="100" w:afterAutospacing="1" w:line="240" w:lineRule="auto"/>
        <w:ind w:firstLine="450"/>
        <w:rPr>
          <w:rFonts w:ascii="Times New Roman" w:eastAsia="Times New Roman" w:hAnsi="Times New Roman" w:cs="Times New Roman"/>
          <w:kern w:val="0"/>
          <w:sz w:val="24"/>
          <w:szCs w:val="24"/>
          <w:lang w:val="pt-BR" w:eastAsia="zh-CN"/>
          <w14:ligatures w14:val="none"/>
        </w:rPr>
      </w:pPr>
      <w:r w:rsidRPr="008D7CC4">
        <w:rPr>
          <w:rFonts w:ascii="Arial" w:eastAsia="Times New Roman" w:hAnsi="Arial" w:cs="Arial"/>
          <w:kern w:val="0"/>
          <w:sz w:val="20"/>
          <w:szCs w:val="20"/>
          <w:lang w:val="pt-BR" w:eastAsia="zh-CN"/>
          <w14:ligatures w14:val="none"/>
        </w:rPr>
        <w:t>dez UFIR.</w:t>
      </w:r>
    </w:p>
    <w:p w14:paraId="73FC11E5" w14:textId="77777777" w:rsidR="008D7CC4" w:rsidRPr="008D7CC4" w:rsidRDefault="008D7CC4" w:rsidP="008D7CC4">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bookmarkStart w:id="40" w:name="tabelaII"/>
      <w:bookmarkEnd w:id="40"/>
      <w:r w:rsidRPr="008D7CC4">
        <w:rPr>
          <w:rFonts w:ascii="Arial" w:eastAsia="Times New Roman" w:hAnsi="Arial" w:cs="Arial"/>
          <w:kern w:val="0"/>
          <w:sz w:val="20"/>
          <w:szCs w:val="20"/>
          <w:lang w:val="pt-BR" w:eastAsia="zh-CN"/>
          <w14:ligatures w14:val="none"/>
        </w:rPr>
        <w:t>TABELA II</w:t>
      </w:r>
    </w:p>
    <w:p w14:paraId="28476DD6" w14:textId="77777777" w:rsidR="008D7CC4" w:rsidRPr="008D7CC4" w:rsidRDefault="008D7CC4" w:rsidP="008D7CC4">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8D7CC4">
        <w:rPr>
          <w:rFonts w:ascii="Arial" w:eastAsia="Times New Roman" w:hAnsi="Arial" w:cs="Arial"/>
          <w:kern w:val="0"/>
          <w:sz w:val="20"/>
          <w:szCs w:val="20"/>
          <w:lang w:val="pt-BR" w:eastAsia="zh-CN"/>
          <w14:ligatures w14:val="none"/>
        </w:rPr>
        <w:t>DAS AÇÕES CRIMINAIS EM GERAL</w:t>
      </w:r>
    </w:p>
    <w:p w14:paraId="574D7718" w14:textId="77777777" w:rsidR="008D7CC4" w:rsidRPr="008D7CC4" w:rsidRDefault="008D7CC4" w:rsidP="008D7CC4">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8D7CC4">
        <w:rPr>
          <w:rFonts w:ascii="Arial" w:eastAsia="Times New Roman" w:hAnsi="Arial" w:cs="Arial"/>
          <w:kern w:val="0"/>
          <w:sz w:val="20"/>
          <w:szCs w:val="20"/>
          <w:lang w:val="pt-BR" w:eastAsia="zh-CN"/>
          <w14:ligatures w14:val="none"/>
        </w:rPr>
        <w:t>        a) Ações penais em geral, pelo vencido, a final:</w:t>
      </w:r>
    </w:p>
    <w:p w14:paraId="51DEB114" w14:textId="77777777" w:rsidR="008D7CC4" w:rsidRPr="008D7CC4" w:rsidRDefault="008D7CC4" w:rsidP="008D7CC4">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8D7CC4">
        <w:rPr>
          <w:rFonts w:ascii="Arial" w:eastAsia="Times New Roman" w:hAnsi="Arial" w:cs="Arial"/>
          <w:kern w:val="0"/>
          <w:sz w:val="20"/>
          <w:szCs w:val="20"/>
          <w:lang w:val="pt-BR" w:eastAsia="zh-CN"/>
          <w14:ligatures w14:val="none"/>
        </w:rPr>
        <w:t>        duzentas e oitenta UFIR;</w:t>
      </w:r>
    </w:p>
    <w:p w14:paraId="673C328A" w14:textId="77777777" w:rsidR="008D7CC4" w:rsidRPr="008D7CC4" w:rsidRDefault="008D7CC4" w:rsidP="008D7CC4">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8D7CC4">
        <w:rPr>
          <w:rFonts w:ascii="Arial" w:eastAsia="Times New Roman" w:hAnsi="Arial" w:cs="Arial"/>
          <w:kern w:val="0"/>
          <w:sz w:val="20"/>
          <w:szCs w:val="20"/>
          <w:lang w:val="pt-BR" w:eastAsia="zh-CN"/>
          <w14:ligatures w14:val="none"/>
        </w:rPr>
        <w:t>        b) ações penais privadas:</w:t>
      </w:r>
    </w:p>
    <w:p w14:paraId="0B6BD604" w14:textId="77777777" w:rsidR="008D7CC4" w:rsidRPr="008D7CC4" w:rsidRDefault="008D7CC4" w:rsidP="008D7CC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D7CC4">
        <w:rPr>
          <w:rFonts w:ascii="Arial" w:eastAsia="Times New Roman" w:hAnsi="Arial" w:cs="Arial"/>
          <w:kern w:val="0"/>
          <w:sz w:val="20"/>
          <w:szCs w:val="20"/>
          <w:lang w:val="pt-BR" w:eastAsia="zh-CN"/>
          <w14:ligatures w14:val="none"/>
        </w:rPr>
        <w:t xml:space="preserve">        </w:t>
      </w:r>
      <w:r w:rsidRPr="008D7CC4">
        <w:rPr>
          <w:rFonts w:ascii="Arial" w:eastAsia="Times New Roman" w:hAnsi="Arial" w:cs="Arial"/>
          <w:kern w:val="0"/>
          <w:sz w:val="20"/>
          <w:szCs w:val="20"/>
          <w:lang w:eastAsia="zh-CN"/>
          <w14:ligatures w14:val="none"/>
        </w:rPr>
        <w:t>cem UFIR;</w:t>
      </w:r>
    </w:p>
    <w:p w14:paraId="42FE10EC" w14:textId="77777777" w:rsidR="008D7CC4" w:rsidRPr="008D7CC4" w:rsidRDefault="008D7CC4" w:rsidP="008D7CC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D7CC4">
        <w:rPr>
          <w:rFonts w:ascii="Arial" w:eastAsia="Times New Roman" w:hAnsi="Arial" w:cs="Arial"/>
          <w:kern w:val="0"/>
          <w:sz w:val="20"/>
          <w:szCs w:val="20"/>
          <w:lang w:eastAsia="zh-CN"/>
          <w14:ligatures w14:val="none"/>
        </w:rPr>
        <w:t>        c) notificações, interpelações e procedimentos cautelares:</w:t>
      </w:r>
    </w:p>
    <w:p w14:paraId="27DC13CA" w14:textId="77777777" w:rsidR="008D7CC4" w:rsidRPr="008D7CC4" w:rsidRDefault="008D7CC4" w:rsidP="008D7CC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D7CC4">
        <w:rPr>
          <w:rFonts w:ascii="Arial" w:eastAsia="Times New Roman" w:hAnsi="Arial" w:cs="Arial"/>
          <w:kern w:val="0"/>
          <w:sz w:val="20"/>
          <w:szCs w:val="20"/>
          <w:lang w:eastAsia="zh-CN"/>
          <w14:ligatures w14:val="none"/>
        </w:rPr>
        <w:t>        cinqüenta UFIR.</w:t>
      </w:r>
    </w:p>
    <w:p w14:paraId="40EFEEFF" w14:textId="77777777" w:rsidR="008D7CC4" w:rsidRPr="008D7CC4" w:rsidRDefault="008D7CC4" w:rsidP="008D7CC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41" w:name="tabelaIII"/>
      <w:bookmarkEnd w:id="41"/>
      <w:r w:rsidRPr="008D7CC4">
        <w:rPr>
          <w:rFonts w:ascii="Arial" w:eastAsia="Times New Roman" w:hAnsi="Arial" w:cs="Arial"/>
          <w:kern w:val="0"/>
          <w:sz w:val="20"/>
          <w:szCs w:val="20"/>
          <w:lang w:eastAsia="zh-CN"/>
          <w14:ligatures w14:val="none"/>
        </w:rPr>
        <w:t>TABELA III</w:t>
      </w:r>
    </w:p>
    <w:p w14:paraId="4FB07278" w14:textId="77777777" w:rsidR="008D7CC4" w:rsidRPr="008D7CC4" w:rsidRDefault="008D7CC4" w:rsidP="008D7CC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D7CC4">
        <w:rPr>
          <w:rFonts w:ascii="Arial" w:eastAsia="Times New Roman" w:hAnsi="Arial" w:cs="Arial"/>
          <w:kern w:val="0"/>
          <w:sz w:val="20"/>
          <w:szCs w:val="20"/>
          <w:lang w:eastAsia="zh-CN"/>
          <w14:ligatures w14:val="none"/>
        </w:rPr>
        <w:t>DA ARREMATAÇÃO, ADJUDICAÇÃO E REMIÇÃO</w:t>
      </w:r>
    </w:p>
    <w:p w14:paraId="3F244A86" w14:textId="77777777" w:rsidR="008D7CC4" w:rsidRPr="008D7CC4" w:rsidRDefault="008D7CC4" w:rsidP="008D7CC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D7CC4">
        <w:rPr>
          <w:rFonts w:ascii="Arial" w:eastAsia="Times New Roman" w:hAnsi="Arial" w:cs="Arial"/>
          <w:kern w:val="0"/>
          <w:sz w:val="20"/>
          <w:szCs w:val="20"/>
          <w:lang w:eastAsia="zh-CN"/>
          <w14:ligatures w14:val="none"/>
        </w:rPr>
        <w:t>        Arrematação, adjudicação e remição:</w:t>
      </w:r>
    </w:p>
    <w:p w14:paraId="6E4BC3DA" w14:textId="77777777" w:rsidR="008D7CC4" w:rsidRPr="008D7CC4" w:rsidRDefault="008D7CC4" w:rsidP="008D7CC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D7CC4">
        <w:rPr>
          <w:rFonts w:ascii="Arial" w:eastAsia="Times New Roman" w:hAnsi="Arial" w:cs="Arial"/>
          <w:kern w:val="0"/>
          <w:sz w:val="20"/>
          <w:szCs w:val="20"/>
          <w:lang w:eastAsia="zh-CN"/>
          <w14:ligatures w14:val="none"/>
        </w:rPr>
        <w:t>        meio por cento do respectivo valor, com o mínimo de dez UFIR e o máximo de mil e oitocentas UFIR.</w:t>
      </w:r>
    </w:p>
    <w:p w14:paraId="6BA585D8" w14:textId="77777777" w:rsidR="008D7CC4" w:rsidRPr="008D7CC4" w:rsidRDefault="008D7CC4" w:rsidP="008D7CC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D7CC4">
        <w:rPr>
          <w:rFonts w:ascii="Arial" w:eastAsia="Times New Roman" w:hAnsi="Arial" w:cs="Arial"/>
          <w:kern w:val="0"/>
          <w:sz w:val="20"/>
          <w:szCs w:val="20"/>
          <w:lang w:eastAsia="zh-CN"/>
          <w14:ligatures w14:val="none"/>
        </w:rPr>
        <w:t>        Observação:</w:t>
      </w:r>
    </w:p>
    <w:p w14:paraId="480C8EDA" w14:textId="77777777" w:rsidR="008D7CC4" w:rsidRPr="008D7CC4" w:rsidRDefault="008D7CC4" w:rsidP="008D7CC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D7CC4">
        <w:rPr>
          <w:rFonts w:ascii="Arial" w:eastAsia="Times New Roman" w:hAnsi="Arial" w:cs="Arial"/>
          <w:kern w:val="0"/>
          <w:sz w:val="20"/>
          <w:szCs w:val="20"/>
          <w:lang w:eastAsia="zh-CN"/>
          <w14:ligatures w14:val="none"/>
        </w:rPr>
        <w:t>        As custas serão pagas pela interessada antes da assinatura do auto correspondente.</w:t>
      </w:r>
    </w:p>
    <w:p w14:paraId="24D123E1" w14:textId="77777777" w:rsidR="008D7CC4" w:rsidRPr="008D7CC4" w:rsidRDefault="008D7CC4" w:rsidP="008D7CC4">
      <w:pPr>
        <w:spacing w:after="0" w:line="240" w:lineRule="auto"/>
        <w:jc w:val="center"/>
        <w:rPr>
          <w:rFonts w:ascii="Times New Roman" w:eastAsia="Times New Roman" w:hAnsi="Times New Roman" w:cs="Times New Roman"/>
          <w:kern w:val="0"/>
          <w:sz w:val="24"/>
          <w:szCs w:val="24"/>
          <w:lang w:eastAsia="zh-CN"/>
          <w14:ligatures w14:val="none"/>
        </w:rPr>
      </w:pPr>
      <w:bookmarkStart w:id="42" w:name="tabelaIV"/>
      <w:bookmarkEnd w:id="42"/>
      <w:r w:rsidRPr="008D7CC4">
        <w:rPr>
          <w:rFonts w:ascii="Arial" w:eastAsia="Times New Roman" w:hAnsi="Arial" w:cs="Arial"/>
          <w:kern w:val="0"/>
          <w:sz w:val="20"/>
          <w:szCs w:val="20"/>
          <w:lang w:eastAsia="zh-CN"/>
          <w14:ligatures w14:val="none"/>
        </w:rPr>
        <w:t>TABELA IV</w:t>
      </w:r>
    </w:p>
    <w:p w14:paraId="065A2AAF" w14:textId="77777777" w:rsidR="008D7CC4" w:rsidRPr="008D7CC4" w:rsidRDefault="008D7CC4" w:rsidP="008D7CC4">
      <w:pPr>
        <w:spacing w:after="0" w:line="240" w:lineRule="auto"/>
        <w:jc w:val="center"/>
        <w:rPr>
          <w:rFonts w:ascii="Times New Roman" w:eastAsia="Times New Roman" w:hAnsi="Times New Roman" w:cs="Times New Roman"/>
          <w:kern w:val="0"/>
          <w:sz w:val="24"/>
          <w:szCs w:val="24"/>
          <w:lang w:eastAsia="zh-CN"/>
          <w14:ligatures w14:val="none"/>
        </w:rPr>
      </w:pPr>
      <w:r w:rsidRPr="008D7CC4">
        <w:rPr>
          <w:rFonts w:ascii="Arial" w:eastAsia="Times New Roman" w:hAnsi="Arial" w:cs="Arial"/>
          <w:kern w:val="0"/>
          <w:sz w:val="20"/>
          <w:szCs w:val="20"/>
          <w:lang w:eastAsia="zh-CN"/>
          <w14:ligatures w14:val="none"/>
        </w:rPr>
        <w:t>DAS CERTIDÕES E CARTAS DE SENTENÇAS</w:t>
      </w:r>
    </w:p>
    <w:p w14:paraId="4C243B0A" w14:textId="77777777" w:rsidR="008D7CC4" w:rsidRPr="008D7CC4" w:rsidRDefault="008D7CC4" w:rsidP="008D7CC4">
      <w:pPr>
        <w:spacing w:after="0" w:line="240" w:lineRule="auto"/>
        <w:jc w:val="center"/>
        <w:rPr>
          <w:rFonts w:ascii="Times New Roman" w:eastAsia="Times New Roman" w:hAnsi="Times New Roman" w:cs="Times New Roman"/>
          <w:kern w:val="0"/>
          <w:sz w:val="24"/>
          <w:szCs w:val="24"/>
          <w:lang w:eastAsia="zh-CN"/>
          <w14:ligatures w14:val="none"/>
        </w:rPr>
      </w:pPr>
      <w:hyperlink r:id="rId13" w:history="1">
        <w:r w:rsidRPr="008D7CC4">
          <w:rPr>
            <w:rFonts w:ascii="Arial" w:eastAsia="Times New Roman" w:hAnsi="Arial" w:cs="Arial"/>
            <w:color w:val="0000FF"/>
            <w:kern w:val="0"/>
            <w:sz w:val="20"/>
            <w:szCs w:val="20"/>
            <w:u w:val="single"/>
            <w:lang w:eastAsia="zh-CN"/>
            <w14:ligatures w14:val="none"/>
          </w:rPr>
          <w:t>(Vide ADIN 2259)</w:t>
        </w:r>
      </w:hyperlink>
    </w:p>
    <w:p w14:paraId="24F9C2B4" w14:textId="77777777" w:rsidR="008D7CC4" w:rsidRPr="008D7CC4" w:rsidRDefault="008D7CC4" w:rsidP="008D7CC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D7CC4">
        <w:rPr>
          <w:rFonts w:ascii="Arial" w:eastAsia="Times New Roman" w:hAnsi="Arial" w:cs="Arial"/>
          <w:kern w:val="0"/>
          <w:sz w:val="20"/>
          <w:szCs w:val="20"/>
          <w:lang w:eastAsia="zh-CN"/>
          <w14:ligatures w14:val="none"/>
        </w:rPr>
        <w:t>        Certidões em geral, por folha expedida:</w:t>
      </w:r>
    </w:p>
    <w:p w14:paraId="1CAF4597" w14:textId="77777777" w:rsidR="008D7CC4" w:rsidRPr="008D7CC4" w:rsidRDefault="008D7CC4" w:rsidP="008D7CC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D7CC4">
        <w:rPr>
          <w:rFonts w:ascii="Arial" w:eastAsia="Times New Roman" w:hAnsi="Arial" w:cs="Arial"/>
          <w:kern w:val="0"/>
          <w:sz w:val="20"/>
          <w:szCs w:val="20"/>
          <w:lang w:eastAsia="zh-CN"/>
          <w14:ligatures w14:val="none"/>
        </w:rPr>
        <w:t>        a) mediante processamento eletrônico de dados:</w:t>
      </w:r>
    </w:p>
    <w:p w14:paraId="0B0D6F4D" w14:textId="77777777" w:rsidR="008D7CC4" w:rsidRPr="008D7CC4" w:rsidRDefault="008D7CC4" w:rsidP="008D7CC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D7CC4">
        <w:rPr>
          <w:rFonts w:ascii="Arial" w:eastAsia="Times New Roman" w:hAnsi="Arial" w:cs="Arial"/>
          <w:kern w:val="0"/>
          <w:sz w:val="20"/>
          <w:szCs w:val="20"/>
          <w:lang w:eastAsia="zh-CN"/>
          <w14:ligatures w14:val="none"/>
        </w:rPr>
        <w:t>        quarenta por cento do valor da UFIR;</w:t>
      </w:r>
    </w:p>
    <w:p w14:paraId="1D738E5A" w14:textId="77777777" w:rsidR="008D7CC4" w:rsidRPr="008D7CC4" w:rsidRDefault="008D7CC4" w:rsidP="008D7CC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D7CC4">
        <w:rPr>
          <w:rFonts w:ascii="Arial" w:eastAsia="Times New Roman" w:hAnsi="Arial" w:cs="Arial"/>
          <w:kern w:val="0"/>
          <w:sz w:val="20"/>
          <w:szCs w:val="20"/>
          <w:lang w:eastAsia="zh-CN"/>
          <w14:ligatures w14:val="none"/>
        </w:rPr>
        <w:t>        b) por cópia reprográfica:</w:t>
      </w:r>
    </w:p>
    <w:p w14:paraId="7528E111" w14:textId="77777777" w:rsidR="008D7CC4" w:rsidRPr="008D7CC4" w:rsidRDefault="008D7CC4" w:rsidP="008D7CC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D7CC4">
        <w:rPr>
          <w:rFonts w:ascii="Arial" w:eastAsia="Times New Roman" w:hAnsi="Arial" w:cs="Arial"/>
          <w:kern w:val="0"/>
          <w:sz w:val="20"/>
          <w:szCs w:val="20"/>
          <w:lang w:eastAsia="zh-CN"/>
          <w14:ligatures w14:val="none"/>
        </w:rPr>
        <w:lastRenderedPageBreak/>
        <w:t>        dez por cento do valor da UFIR.</w:t>
      </w:r>
    </w:p>
    <w:p w14:paraId="3C4F493B" w14:textId="77777777" w:rsidR="008D7CC4" w:rsidRPr="008D7CC4" w:rsidRDefault="008D7CC4" w:rsidP="008D7CC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D7CC4">
        <w:rPr>
          <w:rFonts w:ascii="Arial" w:eastAsia="Times New Roman" w:hAnsi="Arial" w:cs="Arial"/>
          <w:color w:val="FF0000"/>
          <w:kern w:val="0"/>
          <w:sz w:val="27"/>
          <w:szCs w:val="27"/>
          <w:lang w:eastAsia="zh-CN"/>
          <w14:ligatures w14:val="none"/>
        </w:rPr>
        <w:t>*</w:t>
      </w:r>
    </w:p>
    <w:p w14:paraId="48B9203E" w14:textId="77777777" w:rsidR="008D7CC4" w:rsidRPr="008D7CC4" w:rsidRDefault="008D7CC4" w:rsidP="008D7CC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D7CC4">
        <w:rPr>
          <w:rFonts w:ascii="Times New Roman" w:eastAsia="Times New Roman" w:hAnsi="Times New Roman" w:cs="Times New Roman"/>
          <w:kern w:val="0"/>
          <w:sz w:val="24"/>
          <w:szCs w:val="24"/>
          <w:lang w:eastAsia="zh-CN"/>
          <w14:ligatures w14:val="none"/>
        </w:rPr>
        <w:t> </w:t>
      </w:r>
    </w:p>
    <w:p w14:paraId="0116D321" w14:textId="77777777" w:rsidR="008D7CC4" w:rsidRPr="008D7CC4" w:rsidRDefault="008D7CC4" w:rsidP="008D7CC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D7CC4">
        <w:rPr>
          <w:rFonts w:ascii="Times New Roman" w:eastAsia="Times New Roman" w:hAnsi="Times New Roman" w:cs="Times New Roman"/>
          <w:kern w:val="0"/>
          <w:sz w:val="24"/>
          <w:szCs w:val="24"/>
          <w:lang w:eastAsia="zh-CN"/>
          <w14:ligatures w14:val="none"/>
        </w:rPr>
        <w:t> </w:t>
      </w:r>
    </w:p>
    <w:p w14:paraId="63AE3BFA" w14:textId="77777777" w:rsidR="008D7CC4" w:rsidRPr="008D7CC4" w:rsidRDefault="008D7CC4" w:rsidP="008D7CC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D7CC4">
        <w:rPr>
          <w:rFonts w:ascii="Times New Roman" w:eastAsia="Times New Roman" w:hAnsi="Times New Roman" w:cs="Times New Roman"/>
          <w:kern w:val="0"/>
          <w:sz w:val="24"/>
          <w:szCs w:val="24"/>
          <w:lang w:eastAsia="zh-CN"/>
          <w14:ligatures w14:val="none"/>
        </w:rPr>
        <w:t> </w:t>
      </w:r>
    </w:p>
    <w:p w14:paraId="2E3FDF5B" w14:textId="77777777" w:rsidR="008D7CC4" w:rsidRPr="008D7CC4" w:rsidRDefault="008D7CC4" w:rsidP="008D7CC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D7CC4">
        <w:rPr>
          <w:rFonts w:ascii="Times New Roman" w:eastAsia="Times New Roman" w:hAnsi="Times New Roman" w:cs="Times New Roman"/>
          <w:kern w:val="0"/>
          <w:sz w:val="24"/>
          <w:szCs w:val="24"/>
          <w:lang w:eastAsia="zh-CN"/>
          <w14:ligatures w14:val="none"/>
        </w:rPr>
        <w:t> </w:t>
      </w:r>
    </w:p>
    <w:p w14:paraId="63687CD3" w14:textId="77777777" w:rsidR="008D7CC4" w:rsidRPr="008D7CC4" w:rsidRDefault="008D7CC4" w:rsidP="008D7CC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D7CC4">
        <w:rPr>
          <w:rFonts w:ascii="Times New Roman" w:eastAsia="Times New Roman" w:hAnsi="Times New Roman" w:cs="Times New Roman"/>
          <w:kern w:val="0"/>
          <w:sz w:val="24"/>
          <w:szCs w:val="24"/>
          <w:lang w:eastAsia="zh-CN"/>
          <w14:ligatures w14:val="none"/>
        </w:rPr>
        <w:t> </w:t>
      </w:r>
    </w:p>
    <w:p w14:paraId="3A899188" w14:textId="77777777" w:rsidR="008D7CC4" w:rsidRPr="008D7CC4" w:rsidRDefault="008D7CC4" w:rsidP="008D7CC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D7CC4">
        <w:rPr>
          <w:rFonts w:ascii="Times New Roman" w:eastAsia="Times New Roman" w:hAnsi="Times New Roman" w:cs="Times New Roman"/>
          <w:kern w:val="0"/>
          <w:sz w:val="24"/>
          <w:szCs w:val="24"/>
          <w:lang w:eastAsia="zh-CN"/>
          <w14:ligatures w14:val="none"/>
        </w:rPr>
        <w:t> </w:t>
      </w:r>
    </w:p>
    <w:p w14:paraId="4AA0D0F1" w14:textId="77777777" w:rsidR="008D7CC4" w:rsidRPr="008D7CC4" w:rsidRDefault="008D7CC4" w:rsidP="008D7CC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D7CC4">
        <w:rPr>
          <w:rFonts w:ascii="Times New Roman" w:eastAsia="Times New Roman" w:hAnsi="Times New Roman" w:cs="Times New Roman"/>
          <w:kern w:val="0"/>
          <w:sz w:val="24"/>
          <w:szCs w:val="24"/>
          <w:lang w:eastAsia="zh-CN"/>
          <w14:ligatures w14:val="none"/>
        </w:rPr>
        <w:t> </w:t>
      </w:r>
    </w:p>
    <w:p w14:paraId="167C92C8" w14:textId="77777777" w:rsidR="008D7CC4" w:rsidRPr="008D7CC4" w:rsidRDefault="008D7CC4" w:rsidP="008D7CC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D7CC4">
        <w:rPr>
          <w:rFonts w:ascii="Times New Roman" w:eastAsia="Times New Roman" w:hAnsi="Times New Roman" w:cs="Times New Roman"/>
          <w:kern w:val="0"/>
          <w:sz w:val="24"/>
          <w:szCs w:val="24"/>
          <w:lang w:eastAsia="zh-CN"/>
          <w14:ligatures w14:val="none"/>
        </w:rPr>
        <w:t> </w:t>
      </w:r>
    </w:p>
    <w:p w14:paraId="4417C558" w14:textId="77777777" w:rsidR="008D7CC4" w:rsidRPr="008D7CC4" w:rsidRDefault="008D7CC4" w:rsidP="008D7CC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D7CC4">
        <w:rPr>
          <w:rFonts w:ascii="Times New Roman" w:eastAsia="Times New Roman" w:hAnsi="Times New Roman" w:cs="Times New Roman"/>
          <w:kern w:val="0"/>
          <w:sz w:val="24"/>
          <w:szCs w:val="24"/>
          <w:lang w:eastAsia="zh-CN"/>
          <w14:ligatures w14:val="none"/>
        </w:rPr>
        <w:t> </w:t>
      </w:r>
    </w:p>
    <w:p w14:paraId="32DDC292"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CC4"/>
    <w:rsid w:val="002608AA"/>
    <w:rsid w:val="00311013"/>
    <w:rsid w:val="008D7C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91C7D"/>
  <w15:chartTrackingRefBased/>
  <w15:docId w15:val="{BEF33A6B-8D64-46A6-841C-4FAA69BF4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8D7CC4"/>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8D7CC4"/>
    <w:rPr>
      <w:b/>
      <w:bCs/>
    </w:rPr>
  </w:style>
  <w:style w:type="character" w:styleId="Hyperlink">
    <w:name w:val="Hyperlink"/>
    <w:basedOn w:val="Fontepargpadro"/>
    <w:uiPriority w:val="99"/>
    <w:semiHidden/>
    <w:unhideWhenUsed/>
    <w:rsid w:val="008D7C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74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5-2018/2015/Lei/L13105.htm" TargetMode="External"/><Relationship Id="rId13" Type="http://schemas.openxmlformats.org/officeDocument/2006/relationships/hyperlink" Target="http://www.stf.jus.br/portal/peticaoInicial/verPeticaoInicial.asp?base=ADIN&amp;s1=2259&amp;processo=2259" TargetMode="External"/><Relationship Id="rId3" Type="http://schemas.openxmlformats.org/officeDocument/2006/relationships/webSettings" Target="webSettings.xml"/><Relationship Id="rId7" Type="http://schemas.openxmlformats.org/officeDocument/2006/relationships/hyperlink" Target="http://www.planalto.gov.br/ccivil_03/_Ato2015-2018/2015/Lei/L13105.htm" TargetMode="External"/><Relationship Id="rId12" Type="http://schemas.openxmlformats.org/officeDocument/2006/relationships/hyperlink" Target="http://www.planalto.gov.br/ccivil_03/Leis/1980-1988/L7400.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lanalto.gov.br/ccivil_03/Leis/L5869.htm" TargetMode="External"/><Relationship Id="rId11" Type="http://schemas.openxmlformats.org/officeDocument/2006/relationships/hyperlink" Target="http://www.planalto.gov.br/ccivil_03/Leis/1980-1988/L6789.htm" TargetMode="External"/><Relationship Id="rId5" Type="http://schemas.openxmlformats.org/officeDocument/2006/relationships/hyperlink" Target="http://www.planalto.gov.br/ccivil_03/Leis/L5869.htm" TargetMode="External"/><Relationship Id="rId15" Type="http://schemas.openxmlformats.org/officeDocument/2006/relationships/theme" Target="theme/theme1.xml"/><Relationship Id="rId10" Type="http://schemas.openxmlformats.org/officeDocument/2006/relationships/hyperlink" Target="http://www.planalto.gov.br/ccivil_03/Leis/1970-1979/L6032.htm" TargetMode="External"/><Relationship Id="rId4" Type="http://schemas.openxmlformats.org/officeDocument/2006/relationships/hyperlink" Target="http://legislacao.planalto.gov.br/legisla/legislacao.nsf/Viw_Identificacao/lei%209.289-1996?OpenDocument" TargetMode="External"/><Relationship Id="rId9" Type="http://schemas.openxmlformats.org/officeDocument/2006/relationships/hyperlink" Target="http://www.planalto.gov.br/ccivil_03/Leis/L8112cons.htm" TargetMode="Externa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1449</Words>
  <Characters>8263</Characters>
  <Application>Microsoft Office Word</Application>
  <DocSecurity>0</DocSecurity>
  <Lines>68</Lines>
  <Paragraphs>19</Paragraphs>
  <ScaleCrop>false</ScaleCrop>
  <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2023-11-02T21:08:00Z</dcterms:created>
  <dcterms:modified xsi:type="dcterms:W3CDTF">2023-11-02T21:09:00Z</dcterms:modified>
</cp:coreProperties>
</file>