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0"/>
        <w:gridCol w:w="5183"/>
      </w:tblGrid>
      <w:tr w:rsidR="00CE3C55" w:rsidRPr="00CE3C55" w:rsidTr="00CE3C55">
        <w:trPr>
          <w:trHeight w:val="1275"/>
          <w:tblCellSpacing w:w="0" w:type="dxa"/>
          <w:jc w:val="center"/>
        </w:trPr>
        <w:tc>
          <w:tcPr>
            <w:tcW w:w="700" w:type="pct"/>
            <w:vAlign w:val="center"/>
            <w:hideMark/>
          </w:tcPr>
          <w:p w:rsidR="00CE3C55" w:rsidRPr="00CE3C55" w:rsidRDefault="00CE3C55" w:rsidP="00CE3C55">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CE3C55" w:rsidRPr="00CE3C55" w:rsidRDefault="00CE3C55" w:rsidP="00CE3C5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CE3C55">
              <w:rPr>
                <w:rFonts w:ascii="Arial" w:eastAsia="Times New Roman" w:hAnsi="Arial" w:cs="Arial"/>
                <w:b/>
                <w:bCs/>
                <w:color w:val="808000"/>
                <w:sz w:val="36"/>
                <w:szCs w:val="36"/>
                <w:lang w:eastAsia="pt-BR"/>
              </w:rPr>
              <w:t>Presidência da República</w:t>
            </w:r>
            <w:r w:rsidRPr="00CE3C55">
              <w:rPr>
                <w:rFonts w:ascii="Arial" w:eastAsia="Times New Roman" w:hAnsi="Arial" w:cs="Arial"/>
                <w:b/>
                <w:bCs/>
                <w:color w:val="808000"/>
                <w:sz w:val="24"/>
                <w:szCs w:val="24"/>
                <w:lang w:eastAsia="pt-BR"/>
              </w:rPr>
              <w:br/>
            </w:r>
            <w:r w:rsidRPr="00CE3C55">
              <w:rPr>
                <w:rFonts w:ascii="Arial" w:eastAsia="Times New Roman" w:hAnsi="Arial" w:cs="Arial"/>
                <w:b/>
                <w:bCs/>
                <w:color w:val="808000"/>
                <w:sz w:val="27"/>
                <w:szCs w:val="27"/>
                <w:lang w:eastAsia="pt-BR"/>
              </w:rPr>
              <w:t>Casa Civil</w:t>
            </w:r>
            <w:r w:rsidRPr="00CE3C55">
              <w:rPr>
                <w:rFonts w:ascii="Arial" w:eastAsia="Times New Roman" w:hAnsi="Arial" w:cs="Arial"/>
                <w:b/>
                <w:bCs/>
                <w:color w:val="808000"/>
                <w:sz w:val="27"/>
                <w:szCs w:val="27"/>
                <w:lang w:eastAsia="pt-BR"/>
              </w:rPr>
              <w:br/>
            </w:r>
            <w:r w:rsidRPr="00CE3C55">
              <w:rPr>
                <w:rFonts w:ascii="Arial" w:eastAsia="Times New Roman" w:hAnsi="Arial" w:cs="Arial"/>
                <w:b/>
                <w:bCs/>
                <w:color w:val="808000"/>
                <w:sz w:val="24"/>
                <w:szCs w:val="24"/>
                <w:lang w:eastAsia="pt-BR"/>
              </w:rPr>
              <w:t>Subchefia para Assuntos Jurídicos</w:t>
            </w:r>
          </w:p>
        </w:tc>
      </w:tr>
    </w:tbl>
    <w:p w:rsidR="00CE3C55" w:rsidRPr="00CE3C55" w:rsidRDefault="00CE3C55" w:rsidP="00CE3C5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CE3C55">
          <w:rPr>
            <w:rFonts w:ascii="Arial" w:eastAsia="Times New Roman" w:hAnsi="Arial" w:cs="Arial"/>
            <w:b/>
            <w:bCs/>
            <w:color w:val="000080"/>
            <w:sz w:val="24"/>
            <w:szCs w:val="24"/>
            <w:u w:val="single"/>
            <w:lang w:eastAsia="pt-BR"/>
          </w:rPr>
          <w:t xml:space="preserve">LEI Nº 9.063, DE 14 DE JUNHO DE </w:t>
        </w:r>
        <w:proofErr w:type="gramStart"/>
        <w:r w:rsidRPr="00CE3C55">
          <w:rPr>
            <w:rFonts w:ascii="Arial" w:eastAsia="Times New Roman" w:hAnsi="Arial" w:cs="Arial"/>
            <w:b/>
            <w:bCs/>
            <w:color w:val="000080"/>
            <w:sz w:val="24"/>
            <w:szCs w:val="24"/>
            <w:u w:val="single"/>
            <w:lang w:eastAsia="pt-BR"/>
          </w:rPr>
          <w:t>1995.</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5017"/>
        <w:gridCol w:w="3487"/>
      </w:tblGrid>
      <w:tr w:rsidR="00CE3C55" w:rsidRPr="00CE3C55" w:rsidTr="00CE3C55">
        <w:trPr>
          <w:tblCellSpacing w:w="0" w:type="dxa"/>
        </w:trPr>
        <w:tc>
          <w:tcPr>
            <w:tcW w:w="2950" w:type="pct"/>
            <w:vAlign w:val="center"/>
            <w:hideMark/>
          </w:tcPr>
          <w:p w:rsidR="00CE3C55" w:rsidRPr="00CE3C55" w:rsidRDefault="00CE3C55" w:rsidP="00CE3C55">
            <w:pPr>
              <w:spacing w:after="0" w:line="240" w:lineRule="auto"/>
              <w:rPr>
                <w:rFonts w:ascii="Times New Roman" w:eastAsia="Times New Roman" w:hAnsi="Times New Roman" w:cs="Times New Roman"/>
                <w:sz w:val="24"/>
                <w:szCs w:val="24"/>
                <w:lang w:eastAsia="pt-BR"/>
              </w:rPr>
            </w:pPr>
            <w:hyperlink r:id="rId6" w:history="1">
              <w:r w:rsidRPr="00CE3C55">
                <w:rPr>
                  <w:rFonts w:ascii="Arial" w:eastAsia="Times New Roman" w:hAnsi="Arial" w:cs="Arial"/>
                  <w:color w:val="0000FF"/>
                  <w:sz w:val="20"/>
                  <w:szCs w:val="20"/>
                  <w:u w:val="single"/>
                  <w:lang w:eastAsia="pt-BR"/>
                </w:rPr>
                <w:t xml:space="preserve">Conversão da </w:t>
              </w:r>
              <w:proofErr w:type="spellStart"/>
              <w:proofErr w:type="gramStart"/>
              <w:r w:rsidRPr="00CE3C55">
                <w:rPr>
                  <w:rFonts w:ascii="Arial" w:eastAsia="Times New Roman" w:hAnsi="Arial" w:cs="Arial"/>
                  <w:color w:val="0000FF"/>
                  <w:sz w:val="20"/>
                  <w:szCs w:val="20"/>
                  <w:u w:val="single"/>
                  <w:lang w:eastAsia="pt-BR"/>
                </w:rPr>
                <w:t>MPv</w:t>
              </w:r>
              <w:proofErr w:type="spellEnd"/>
              <w:proofErr w:type="gramEnd"/>
              <w:r w:rsidRPr="00CE3C55">
                <w:rPr>
                  <w:rFonts w:ascii="Arial" w:eastAsia="Times New Roman" w:hAnsi="Arial" w:cs="Arial"/>
                  <w:color w:val="0000FF"/>
                  <w:sz w:val="20"/>
                  <w:szCs w:val="20"/>
                  <w:u w:val="single"/>
                  <w:lang w:eastAsia="pt-BR"/>
                </w:rPr>
                <w:t xml:space="preserve"> nº 1.002, de 1995</w:t>
              </w:r>
            </w:hyperlink>
          </w:p>
          <w:p w:rsidR="00CE3C55" w:rsidRPr="00CE3C55" w:rsidRDefault="00CE3C55" w:rsidP="00CE3C55">
            <w:p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CE3C55">
                <w:rPr>
                  <w:rFonts w:ascii="Arial" w:eastAsia="Times New Roman" w:hAnsi="Arial" w:cs="Arial"/>
                  <w:color w:val="0000FF"/>
                  <w:sz w:val="20"/>
                  <w:szCs w:val="20"/>
                  <w:u w:val="single"/>
                  <w:lang w:eastAsia="pt-BR"/>
                </w:rPr>
                <w:t>Vide Decreto nº 3.048, de 1999</w:t>
              </w:r>
              <w:proofErr w:type="gramStart"/>
            </w:hyperlink>
            <w:proofErr w:type="gramEnd"/>
          </w:p>
        </w:tc>
        <w:tc>
          <w:tcPr>
            <w:tcW w:w="2050" w:type="pct"/>
            <w:vAlign w:val="center"/>
            <w:hideMark/>
          </w:tcPr>
          <w:p w:rsidR="00CE3C55" w:rsidRPr="00CE3C55" w:rsidRDefault="00CE3C55" w:rsidP="00CE3C55">
            <w:pPr>
              <w:spacing w:before="100" w:beforeAutospacing="1" w:after="100" w:afterAutospacing="1" w:line="240" w:lineRule="auto"/>
              <w:rPr>
                <w:rFonts w:ascii="Times New Roman" w:eastAsia="Times New Roman" w:hAnsi="Times New Roman" w:cs="Times New Roman"/>
                <w:sz w:val="24"/>
                <w:szCs w:val="24"/>
                <w:lang w:eastAsia="pt-BR"/>
              </w:rPr>
            </w:pPr>
            <w:r w:rsidRPr="00CE3C55">
              <w:rPr>
                <w:rFonts w:ascii="Arial" w:eastAsia="Times New Roman" w:hAnsi="Arial" w:cs="Arial"/>
                <w:color w:val="800000"/>
                <w:sz w:val="20"/>
                <w:szCs w:val="20"/>
                <w:lang w:eastAsia="pt-BR"/>
              </w:rPr>
              <w:t xml:space="preserve">Dispõe sobre o valor do salário mínimo, </w:t>
            </w:r>
            <w:proofErr w:type="gramStart"/>
            <w:r w:rsidRPr="00CE3C55">
              <w:rPr>
                <w:rFonts w:ascii="Arial" w:eastAsia="Times New Roman" w:hAnsi="Arial" w:cs="Arial"/>
                <w:color w:val="800000"/>
                <w:sz w:val="20"/>
                <w:szCs w:val="20"/>
                <w:lang w:eastAsia="pt-BR"/>
              </w:rPr>
              <w:t>altera</w:t>
            </w:r>
            <w:proofErr w:type="gramEnd"/>
            <w:r w:rsidRPr="00CE3C55">
              <w:rPr>
                <w:rFonts w:ascii="Arial" w:eastAsia="Times New Roman" w:hAnsi="Arial" w:cs="Arial"/>
                <w:color w:val="800000"/>
                <w:sz w:val="20"/>
                <w:szCs w:val="20"/>
                <w:lang w:eastAsia="pt-BR"/>
              </w:rPr>
              <w:t xml:space="preserve"> disposições das Leis nº 8.212 e nº 8.213, ambas de 24 de julho de 1991, e dá outras providências.</w:t>
            </w:r>
          </w:p>
        </w:tc>
      </w:tr>
    </w:tbl>
    <w:p w:rsidR="00CE3C55" w:rsidRPr="00CE3C55" w:rsidRDefault="00CE3C55" w:rsidP="00CE3C5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E3C55">
        <w:rPr>
          <w:rFonts w:ascii="Arial" w:eastAsia="Times New Roman" w:hAnsi="Arial" w:cs="Arial"/>
          <w:color w:val="000000"/>
          <w:sz w:val="24"/>
          <w:szCs w:val="24"/>
          <w:lang w:eastAsia="pt-BR"/>
        </w:rPr>
        <w:t>Faço saber que o </w:t>
      </w:r>
      <w:r w:rsidRPr="00CE3C55">
        <w:rPr>
          <w:rFonts w:ascii="Arial" w:eastAsia="Times New Roman" w:hAnsi="Arial" w:cs="Arial"/>
          <w:b/>
          <w:bCs/>
          <w:color w:val="000000"/>
          <w:sz w:val="24"/>
          <w:szCs w:val="24"/>
          <w:lang w:eastAsia="pt-BR"/>
        </w:rPr>
        <w:t>PRESIDENTE DA REPÚBLICA</w:t>
      </w:r>
      <w:r w:rsidRPr="00CE3C55">
        <w:rPr>
          <w:rFonts w:ascii="Arial" w:eastAsia="Times New Roman" w:hAnsi="Arial" w:cs="Arial"/>
          <w:color w:val="000000"/>
          <w:sz w:val="24"/>
          <w:szCs w:val="24"/>
          <w:lang w:eastAsia="pt-BR"/>
        </w:rPr>
        <w:t xml:space="preserve"> adotou a Medida Provisória nº 1002, de 1995, que o Congresso Nacional aprovou, e eu, José Sarney, Presidente, para os efeitos do disposto no parágrafo único do art. 62 da Constituição Federal, </w:t>
      </w:r>
      <w:proofErr w:type="gramStart"/>
      <w:r w:rsidRPr="00CE3C55">
        <w:rPr>
          <w:rFonts w:ascii="Arial" w:eastAsia="Times New Roman" w:hAnsi="Arial" w:cs="Arial"/>
          <w:color w:val="000000"/>
          <w:sz w:val="24"/>
          <w:szCs w:val="24"/>
          <w:lang w:eastAsia="pt-BR"/>
        </w:rPr>
        <w:t>promulgo</w:t>
      </w:r>
      <w:proofErr w:type="gramEnd"/>
      <w:r w:rsidRPr="00CE3C55">
        <w:rPr>
          <w:rFonts w:ascii="Arial" w:eastAsia="Times New Roman" w:hAnsi="Arial" w:cs="Arial"/>
          <w:color w:val="000000"/>
          <w:sz w:val="24"/>
          <w:szCs w:val="24"/>
          <w:lang w:eastAsia="pt-BR"/>
        </w:rPr>
        <w:t xml:space="preserve"> a seguinte Lei:</w:t>
      </w:r>
    </w:p>
    <w:p w:rsidR="00CE3C55" w:rsidRPr="00CE3C55" w:rsidRDefault="00CE3C55" w:rsidP="00CE3C55">
      <w:pPr>
        <w:spacing w:after="0" w:line="240" w:lineRule="auto"/>
        <w:ind w:firstLine="525"/>
        <w:rPr>
          <w:rFonts w:ascii="Times New Roman" w:eastAsia="Times New Roman" w:hAnsi="Times New Roman" w:cs="Times New Roman"/>
          <w:color w:val="000000"/>
          <w:sz w:val="27"/>
          <w:szCs w:val="27"/>
          <w:lang w:eastAsia="pt-BR"/>
        </w:rPr>
      </w:pPr>
      <w:bookmarkStart w:id="0" w:name="art1"/>
      <w:bookmarkEnd w:id="0"/>
      <w:r w:rsidRPr="00CE3C55">
        <w:rPr>
          <w:rFonts w:ascii="Arial" w:eastAsia="Times New Roman" w:hAnsi="Arial" w:cs="Arial"/>
          <w:strike/>
          <w:color w:val="000000"/>
          <w:sz w:val="24"/>
          <w:szCs w:val="24"/>
          <w:lang w:eastAsia="pt-BR"/>
        </w:rPr>
        <w:t>Art. 1º No período de 1º de setembro de 1994 a 30 de abril de 1995, o salário mínimo fica fixado em R$ 70,00 (setenta reais) mensais, R$ 2,33 (dois reais e trinta e três centavos) diários e R$ 0,32 (trinta e dois centavos) horários. </w:t>
      </w:r>
      <w:r w:rsidRPr="00CE3C55">
        <w:rPr>
          <w:rFonts w:ascii="Arial" w:eastAsia="Times New Roman" w:hAnsi="Arial" w:cs="Arial"/>
          <w:strike/>
          <w:color w:val="000000"/>
          <w:sz w:val="20"/>
          <w:szCs w:val="20"/>
          <w:lang w:eastAsia="pt-BR"/>
        </w:rPr>
        <w:t>       </w:t>
      </w:r>
      <w:hyperlink r:id="rId8" w:anchor="art3" w:history="1">
        <w:r w:rsidRPr="00CE3C55">
          <w:rPr>
            <w:rFonts w:ascii="Arial" w:eastAsia="Times New Roman" w:hAnsi="Arial" w:cs="Arial"/>
            <w:strike/>
            <w:color w:val="0000FF"/>
            <w:sz w:val="20"/>
            <w:szCs w:val="20"/>
            <w:u w:val="single"/>
            <w:lang w:eastAsia="pt-BR"/>
          </w:rPr>
          <w:t>(Vide Medida Provisória nº 288, de 2006)</w:t>
        </w:r>
      </w:hyperlink>
      <w:r w:rsidRPr="00CE3C55">
        <w:rPr>
          <w:rFonts w:ascii="Arial" w:eastAsia="Times New Roman" w:hAnsi="Arial" w:cs="Arial"/>
          <w:strike/>
          <w:color w:val="000000"/>
          <w:sz w:val="20"/>
          <w:szCs w:val="20"/>
          <w:lang w:eastAsia="pt-BR"/>
        </w:rPr>
        <w:t>      </w:t>
      </w:r>
      <w:hyperlink r:id="rId9" w:anchor="art3" w:history="1">
        <w:r w:rsidRPr="00CE3C55">
          <w:rPr>
            <w:rFonts w:ascii="Arial" w:eastAsia="Times New Roman" w:hAnsi="Arial" w:cs="Arial"/>
            <w:strike/>
            <w:color w:val="0000FF"/>
            <w:sz w:val="20"/>
            <w:szCs w:val="20"/>
            <w:u w:val="single"/>
            <w:lang w:eastAsia="pt-BR"/>
          </w:rPr>
          <w:t>(Vigência)</w:t>
        </w:r>
      </w:hyperlink>
      <w:r w:rsidRPr="00CE3C55">
        <w:rPr>
          <w:rFonts w:ascii="Arial" w:eastAsia="Times New Roman" w:hAnsi="Arial" w:cs="Arial"/>
          <w:strike/>
          <w:color w:val="000000"/>
          <w:sz w:val="20"/>
          <w:szCs w:val="20"/>
          <w:lang w:eastAsia="pt-BR"/>
        </w:rPr>
        <w:t>      </w:t>
      </w:r>
      <w:hyperlink r:id="rId10" w:anchor="art3" w:history="1">
        <w:r w:rsidRPr="00CE3C55">
          <w:rPr>
            <w:rFonts w:ascii="Arial" w:eastAsia="Times New Roman" w:hAnsi="Arial" w:cs="Arial"/>
            <w:color w:val="0000FF"/>
            <w:sz w:val="20"/>
            <w:szCs w:val="20"/>
            <w:u w:val="single"/>
            <w:lang w:eastAsia="pt-BR"/>
          </w:rPr>
          <w:t>(Revogado pela Lei nº 11.321 de 2006)</w:t>
        </w:r>
      </w:hyperlink>
      <w:r w:rsidRPr="00CE3C55">
        <w:rPr>
          <w:rFonts w:ascii="Arial" w:eastAsia="Times New Roman" w:hAnsi="Arial" w:cs="Arial"/>
          <w:color w:val="000000"/>
          <w:sz w:val="20"/>
          <w:szCs w:val="20"/>
          <w:lang w:eastAsia="pt-BR"/>
        </w:rPr>
        <w:t>   </w:t>
      </w:r>
      <w:hyperlink r:id="rId11" w:anchor="art3" w:history="1">
        <w:r w:rsidRPr="00CE3C55">
          <w:rPr>
            <w:rFonts w:ascii="Arial" w:eastAsia="Times New Roman" w:hAnsi="Arial" w:cs="Arial"/>
            <w:color w:val="0000FF"/>
            <w:sz w:val="20"/>
            <w:szCs w:val="20"/>
            <w:u w:val="single"/>
            <w:lang w:eastAsia="pt-BR"/>
          </w:rPr>
          <w:t>(Vigência)</w:t>
        </w:r>
        <w:proofErr w:type="gramStart"/>
      </w:hyperlink>
      <w:proofErr w:type="gramEnd"/>
    </w:p>
    <w:p w:rsidR="00CE3C55" w:rsidRPr="00CE3C55" w:rsidRDefault="00CE3C55" w:rsidP="00CE3C55">
      <w:pPr>
        <w:spacing w:after="0" w:line="240" w:lineRule="auto"/>
        <w:ind w:firstLine="525"/>
        <w:rPr>
          <w:rFonts w:ascii="Times New Roman" w:eastAsia="Times New Roman" w:hAnsi="Times New Roman" w:cs="Times New Roman"/>
          <w:color w:val="000000"/>
          <w:sz w:val="27"/>
          <w:szCs w:val="27"/>
          <w:lang w:eastAsia="pt-BR"/>
        </w:rPr>
      </w:pPr>
      <w:r w:rsidRPr="00CE3C55">
        <w:rPr>
          <w:rFonts w:ascii="Arial" w:eastAsia="Times New Roman" w:hAnsi="Arial" w:cs="Arial"/>
          <w:strike/>
          <w:color w:val="000000"/>
          <w:sz w:val="24"/>
          <w:szCs w:val="24"/>
          <w:lang w:eastAsia="pt-BR"/>
        </w:rPr>
        <w:t>Parágrafo único. O Poder Executivo encaminhará ao Congresso Nacional projeto de lei dispondo sobre a política nacional do salário mínimo, bem assim sobre novas medidas necessárias à compatibilização da mesma com o equilíbrio das contas públicas, especialmente na área da Previdência Social.</w:t>
      </w:r>
      <w:r w:rsidRPr="00CE3C55">
        <w:rPr>
          <w:rFonts w:ascii="Arial" w:eastAsia="Times New Roman" w:hAnsi="Arial" w:cs="Arial"/>
          <w:strike/>
          <w:color w:val="000000"/>
          <w:sz w:val="20"/>
          <w:szCs w:val="20"/>
          <w:lang w:eastAsia="pt-BR"/>
        </w:rPr>
        <w:t>       </w:t>
      </w:r>
      <w:hyperlink r:id="rId12" w:anchor="art3" w:history="1">
        <w:r w:rsidRPr="00CE3C55">
          <w:rPr>
            <w:rFonts w:ascii="Arial" w:eastAsia="Times New Roman" w:hAnsi="Arial" w:cs="Arial"/>
            <w:strike/>
            <w:color w:val="0000FF"/>
            <w:sz w:val="20"/>
            <w:szCs w:val="20"/>
            <w:u w:val="single"/>
            <w:lang w:eastAsia="pt-BR"/>
          </w:rPr>
          <w:t>(Vide Medida Provisória nº 288, de 2006)</w:t>
        </w:r>
      </w:hyperlink>
      <w:r w:rsidRPr="00CE3C55">
        <w:rPr>
          <w:rFonts w:ascii="Arial" w:eastAsia="Times New Roman" w:hAnsi="Arial" w:cs="Arial"/>
          <w:strike/>
          <w:color w:val="000000"/>
          <w:sz w:val="20"/>
          <w:szCs w:val="20"/>
          <w:lang w:eastAsia="pt-BR"/>
        </w:rPr>
        <w:t>      </w:t>
      </w:r>
      <w:hyperlink r:id="rId13" w:anchor="art3" w:history="1">
        <w:r w:rsidRPr="00CE3C55">
          <w:rPr>
            <w:rFonts w:ascii="Arial" w:eastAsia="Times New Roman" w:hAnsi="Arial" w:cs="Arial"/>
            <w:strike/>
            <w:color w:val="0000FF"/>
            <w:sz w:val="20"/>
            <w:szCs w:val="20"/>
            <w:u w:val="single"/>
            <w:lang w:eastAsia="pt-BR"/>
          </w:rPr>
          <w:t>(Vigência)</w:t>
        </w:r>
      </w:hyperlink>
      <w:r w:rsidRPr="00CE3C55">
        <w:rPr>
          <w:rFonts w:ascii="Arial" w:eastAsia="Times New Roman" w:hAnsi="Arial" w:cs="Arial"/>
          <w:strike/>
          <w:color w:val="000000"/>
          <w:sz w:val="20"/>
          <w:szCs w:val="20"/>
          <w:lang w:eastAsia="pt-BR"/>
        </w:rPr>
        <w:t>      </w:t>
      </w:r>
      <w:hyperlink r:id="rId14" w:anchor="art3" w:history="1">
        <w:r w:rsidRPr="00CE3C55">
          <w:rPr>
            <w:rFonts w:ascii="Arial" w:eastAsia="Times New Roman" w:hAnsi="Arial" w:cs="Arial"/>
            <w:color w:val="0000FF"/>
            <w:sz w:val="20"/>
            <w:szCs w:val="20"/>
            <w:u w:val="single"/>
            <w:lang w:eastAsia="pt-BR"/>
          </w:rPr>
          <w:t>(Revogado pela Lei nº 11.321 de 2006)</w:t>
        </w:r>
      </w:hyperlink>
      <w:r w:rsidRPr="00CE3C55">
        <w:rPr>
          <w:rFonts w:ascii="Arial" w:eastAsia="Times New Roman" w:hAnsi="Arial" w:cs="Arial"/>
          <w:color w:val="000000"/>
          <w:sz w:val="20"/>
          <w:szCs w:val="20"/>
          <w:lang w:eastAsia="pt-BR"/>
        </w:rPr>
        <w:t>   </w:t>
      </w:r>
      <w:hyperlink r:id="rId15" w:anchor="art3" w:history="1">
        <w:r w:rsidRPr="00CE3C55">
          <w:rPr>
            <w:rFonts w:ascii="Arial" w:eastAsia="Times New Roman" w:hAnsi="Arial" w:cs="Arial"/>
            <w:color w:val="0000FF"/>
            <w:sz w:val="20"/>
            <w:szCs w:val="20"/>
            <w:u w:val="single"/>
            <w:lang w:eastAsia="pt-BR"/>
          </w:rPr>
          <w:t>(Vigência)</w:t>
        </w:r>
        <w:proofErr w:type="gramStart"/>
      </w:hyperlink>
      <w:proofErr w:type="gramEnd"/>
    </w:p>
    <w:p w:rsidR="00CE3C55" w:rsidRPr="00CE3C55" w:rsidRDefault="00CE3C55" w:rsidP="00CE3C5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 w:name="art2"/>
      <w:bookmarkEnd w:id="1"/>
      <w:r w:rsidRPr="00CE3C55">
        <w:rPr>
          <w:rFonts w:ascii="Arial" w:eastAsia="Times New Roman" w:hAnsi="Arial" w:cs="Arial"/>
          <w:color w:val="000000"/>
          <w:sz w:val="24"/>
          <w:szCs w:val="24"/>
          <w:lang w:eastAsia="pt-BR"/>
        </w:rPr>
        <w:t>Art. 2º O art. 30 da </w:t>
      </w:r>
      <w:hyperlink r:id="rId16" w:history="1">
        <w:r w:rsidRPr="00CE3C55">
          <w:rPr>
            <w:rFonts w:ascii="Arial" w:eastAsia="Times New Roman" w:hAnsi="Arial" w:cs="Arial"/>
            <w:color w:val="0000FF"/>
            <w:sz w:val="24"/>
            <w:szCs w:val="24"/>
            <w:u w:val="single"/>
            <w:lang w:eastAsia="pt-BR"/>
          </w:rPr>
          <w:t>Lei nº 8.212, de 24 de julho de 1991</w:t>
        </w:r>
      </w:hyperlink>
      <w:r w:rsidRPr="00CE3C55">
        <w:rPr>
          <w:rFonts w:ascii="Arial" w:eastAsia="Times New Roman" w:hAnsi="Arial" w:cs="Arial"/>
          <w:color w:val="000000"/>
          <w:sz w:val="24"/>
          <w:szCs w:val="24"/>
          <w:lang w:eastAsia="pt-BR"/>
        </w:rPr>
        <w:t xml:space="preserve">, com a redação dada pela Lei nº 8.620, de </w:t>
      </w:r>
      <w:proofErr w:type="gramStart"/>
      <w:r w:rsidRPr="00CE3C55">
        <w:rPr>
          <w:rFonts w:ascii="Arial" w:eastAsia="Times New Roman" w:hAnsi="Arial" w:cs="Arial"/>
          <w:color w:val="000000"/>
          <w:sz w:val="24"/>
          <w:szCs w:val="24"/>
          <w:lang w:eastAsia="pt-BR"/>
        </w:rPr>
        <w:t>5</w:t>
      </w:r>
      <w:proofErr w:type="gramEnd"/>
      <w:r w:rsidRPr="00CE3C55">
        <w:rPr>
          <w:rFonts w:ascii="Arial" w:eastAsia="Times New Roman" w:hAnsi="Arial" w:cs="Arial"/>
          <w:color w:val="000000"/>
          <w:sz w:val="24"/>
          <w:szCs w:val="24"/>
          <w:lang w:eastAsia="pt-BR"/>
        </w:rPr>
        <w:t xml:space="preserve"> de janeiro de 1993, passa a vigorar com a seguinte redação:</w:t>
      </w:r>
    </w:p>
    <w:p w:rsidR="00CE3C55" w:rsidRPr="00CE3C55" w:rsidRDefault="00CE3C55" w:rsidP="00CE3C55">
      <w:pPr>
        <w:spacing w:beforeAutospacing="1" w:after="100" w:afterAutospacing="1" w:line="240" w:lineRule="auto"/>
        <w:rPr>
          <w:rFonts w:ascii="Times New Roman" w:eastAsia="Times New Roman" w:hAnsi="Times New Roman" w:cs="Times New Roman"/>
          <w:color w:val="000000"/>
          <w:sz w:val="27"/>
          <w:szCs w:val="27"/>
          <w:lang w:eastAsia="pt-BR"/>
        </w:rPr>
      </w:pPr>
      <w:r w:rsidRPr="00CE3C55">
        <w:rPr>
          <w:rFonts w:ascii="Arial" w:eastAsia="Times New Roman" w:hAnsi="Arial" w:cs="Arial"/>
          <w:color w:val="000000"/>
          <w:sz w:val="24"/>
          <w:szCs w:val="24"/>
          <w:lang w:eastAsia="pt-BR"/>
        </w:rPr>
        <w:t>"Art.30</w:t>
      </w:r>
      <w:proofErr w:type="gramStart"/>
      <w:r w:rsidRPr="00CE3C55">
        <w:rPr>
          <w:rFonts w:ascii="Arial" w:eastAsia="Times New Roman" w:hAnsi="Arial" w:cs="Arial"/>
          <w:color w:val="000000"/>
          <w:sz w:val="24"/>
          <w:szCs w:val="24"/>
          <w:lang w:eastAsia="pt-BR"/>
        </w:rPr>
        <w:t>..................................................................</w:t>
      </w:r>
      <w:proofErr w:type="gramEnd"/>
    </w:p>
    <w:p w:rsidR="00CE3C55" w:rsidRPr="00CE3C55" w:rsidRDefault="00CE3C55" w:rsidP="00CE3C5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3C55">
        <w:rPr>
          <w:rFonts w:ascii="Arial" w:eastAsia="Times New Roman" w:hAnsi="Arial" w:cs="Arial"/>
          <w:color w:val="000000"/>
          <w:sz w:val="24"/>
          <w:szCs w:val="24"/>
          <w:lang w:eastAsia="pt-BR"/>
        </w:rPr>
        <w:t xml:space="preserve">I </w:t>
      </w:r>
      <w:proofErr w:type="gramStart"/>
      <w:r w:rsidRPr="00CE3C55">
        <w:rPr>
          <w:rFonts w:ascii="Arial" w:eastAsia="Times New Roman" w:hAnsi="Arial" w:cs="Arial"/>
          <w:color w:val="000000"/>
          <w:sz w:val="24"/>
          <w:szCs w:val="24"/>
          <w:lang w:eastAsia="pt-BR"/>
        </w:rPr>
        <w:t>- ...</w:t>
      </w:r>
      <w:proofErr w:type="gramEnd"/>
      <w:r w:rsidRPr="00CE3C55">
        <w:rPr>
          <w:rFonts w:ascii="Arial" w:eastAsia="Times New Roman" w:hAnsi="Arial" w:cs="Arial"/>
          <w:color w:val="000000"/>
          <w:sz w:val="24"/>
          <w:szCs w:val="24"/>
          <w:lang w:eastAsia="pt-BR"/>
        </w:rPr>
        <w:t>.................................................................</w:t>
      </w:r>
    </w:p>
    <w:p w:rsidR="00CE3C55" w:rsidRPr="00CE3C55" w:rsidRDefault="00CE3C55" w:rsidP="00CE3C55">
      <w:pPr>
        <w:spacing w:before="100" w:beforeAutospacing="1" w:after="100" w:afterAutospacing="1" w:line="240" w:lineRule="auto"/>
        <w:rPr>
          <w:rFonts w:ascii="Times New Roman" w:eastAsia="Times New Roman" w:hAnsi="Times New Roman" w:cs="Times New Roman"/>
          <w:color w:val="000000"/>
          <w:sz w:val="27"/>
          <w:szCs w:val="27"/>
          <w:lang w:eastAsia="pt-BR"/>
        </w:rPr>
      </w:pPr>
      <w:hyperlink r:id="rId17" w:anchor="art30ib." w:history="1">
        <w:proofErr w:type="gramStart"/>
        <w:r w:rsidRPr="00CE3C55">
          <w:rPr>
            <w:rFonts w:ascii="Arial" w:eastAsia="Times New Roman" w:hAnsi="Arial" w:cs="Arial"/>
            <w:color w:val="0000FF"/>
            <w:sz w:val="24"/>
            <w:szCs w:val="24"/>
            <w:u w:val="single"/>
            <w:lang w:eastAsia="pt-BR"/>
          </w:rPr>
          <w:t>b)</w:t>
        </w:r>
        <w:proofErr w:type="gramEnd"/>
        <w:r w:rsidRPr="00CE3C55">
          <w:rPr>
            <w:rFonts w:ascii="Arial" w:eastAsia="Times New Roman" w:hAnsi="Arial" w:cs="Arial"/>
            <w:color w:val="0000FF"/>
            <w:sz w:val="24"/>
            <w:szCs w:val="24"/>
            <w:u w:val="single"/>
            <w:lang w:eastAsia="pt-BR"/>
          </w:rPr>
          <w:t> </w:t>
        </w:r>
      </w:hyperlink>
      <w:r w:rsidRPr="00CE3C55">
        <w:rPr>
          <w:rFonts w:ascii="Arial" w:eastAsia="Times New Roman" w:hAnsi="Arial" w:cs="Arial"/>
          <w:color w:val="000000"/>
          <w:sz w:val="24"/>
          <w:szCs w:val="24"/>
          <w:lang w:eastAsia="pt-BR"/>
        </w:rPr>
        <w:t xml:space="preserve">recolher o produto arrecadado na forma da alínea anterior, assim como as contribuições a seu cargo incidentes sobre as remunerações pagas ou creditadas, a qualquer título, inclusive adiantamentos, aos segurados empregados, empresários, trabalhadores avulsos a seu serviço, no dia 2 do mês seguinte ao de competência, prorrogado o prazo para o primeiro dia útil </w:t>
      </w:r>
      <w:proofErr w:type="spellStart"/>
      <w:r w:rsidRPr="00CE3C55">
        <w:rPr>
          <w:rFonts w:ascii="Arial" w:eastAsia="Times New Roman" w:hAnsi="Arial" w:cs="Arial"/>
          <w:color w:val="000000"/>
          <w:sz w:val="24"/>
          <w:szCs w:val="24"/>
          <w:lang w:eastAsia="pt-BR"/>
        </w:rPr>
        <w:t>subseqüente</w:t>
      </w:r>
      <w:proofErr w:type="spellEnd"/>
      <w:r w:rsidRPr="00CE3C55">
        <w:rPr>
          <w:rFonts w:ascii="Arial" w:eastAsia="Times New Roman" w:hAnsi="Arial" w:cs="Arial"/>
          <w:color w:val="000000"/>
          <w:sz w:val="24"/>
          <w:szCs w:val="24"/>
          <w:lang w:eastAsia="pt-BR"/>
        </w:rPr>
        <w:t xml:space="preserve"> se o vencimento cair em dia em que não haja expediente bancário;</w:t>
      </w:r>
    </w:p>
    <w:p w:rsidR="00CE3C55" w:rsidRPr="00CE3C55" w:rsidRDefault="00CE3C55" w:rsidP="00CE3C55">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CE3C55">
        <w:rPr>
          <w:rFonts w:ascii="Arial" w:eastAsia="Times New Roman" w:hAnsi="Arial" w:cs="Arial"/>
          <w:color w:val="000000"/>
          <w:sz w:val="24"/>
          <w:szCs w:val="24"/>
          <w:lang w:eastAsia="pt-BR"/>
        </w:rPr>
        <w:t>.......................................................................</w:t>
      </w:r>
      <w:proofErr w:type="gramEnd"/>
    </w:p>
    <w:p w:rsidR="00CE3C55" w:rsidRPr="00CE3C55" w:rsidRDefault="00CE3C55" w:rsidP="00CE3C55">
      <w:pPr>
        <w:spacing w:beforeAutospacing="1" w:after="100" w:afterAutospacing="1" w:line="240" w:lineRule="auto"/>
        <w:rPr>
          <w:rFonts w:ascii="Times New Roman" w:eastAsia="Times New Roman" w:hAnsi="Times New Roman" w:cs="Times New Roman"/>
          <w:color w:val="000000"/>
          <w:sz w:val="27"/>
          <w:szCs w:val="27"/>
          <w:lang w:eastAsia="pt-BR"/>
        </w:rPr>
      </w:pPr>
      <w:hyperlink r:id="rId18" w:anchor="art30iii......" w:history="1">
        <w:r w:rsidRPr="00CE3C55">
          <w:rPr>
            <w:rFonts w:ascii="Arial" w:eastAsia="Times New Roman" w:hAnsi="Arial" w:cs="Arial"/>
            <w:color w:val="0000FF"/>
            <w:sz w:val="24"/>
            <w:szCs w:val="24"/>
            <w:u w:val="single"/>
            <w:lang w:eastAsia="pt-BR"/>
          </w:rPr>
          <w:t>III -</w:t>
        </w:r>
      </w:hyperlink>
      <w:r w:rsidRPr="00CE3C55">
        <w:rPr>
          <w:rFonts w:ascii="Arial" w:eastAsia="Times New Roman" w:hAnsi="Arial" w:cs="Arial"/>
          <w:color w:val="000000"/>
          <w:sz w:val="24"/>
          <w:szCs w:val="24"/>
          <w:lang w:eastAsia="pt-BR"/>
        </w:rPr>
        <w:t xml:space="preserve"> o adquirente, o consignatário ou a cooperativa são obrigados a recolher a contribuição de que trata o art. 25, até o dia 2 do mês </w:t>
      </w:r>
      <w:proofErr w:type="spellStart"/>
      <w:r w:rsidRPr="00CE3C55">
        <w:rPr>
          <w:rFonts w:ascii="Arial" w:eastAsia="Times New Roman" w:hAnsi="Arial" w:cs="Arial"/>
          <w:color w:val="000000"/>
          <w:sz w:val="24"/>
          <w:szCs w:val="24"/>
          <w:lang w:eastAsia="pt-BR"/>
        </w:rPr>
        <w:t>subseqüente</w:t>
      </w:r>
      <w:proofErr w:type="spellEnd"/>
      <w:r w:rsidRPr="00CE3C55">
        <w:rPr>
          <w:rFonts w:ascii="Arial" w:eastAsia="Times New Roman" w:hAnsi="Arial" w:cs="Arial"/>
          <w:color w:val="000000"/>
          <w:sz w:val="24"/>
          <w:szCs w:val="24"/>
          <w:lang w:eastAsia="pt-BR"/>
        </w:rPr>
        <w:t xml:space="preserve"> ao da </w:t>
      </w:r>
      <w:r w:rsidRPr="00CE3C55">
        <w:rPr>
          <w:rFonts w:ascii="Arial" w:eastAsia="Times New Roman" w:hAnsi="Arial" w:cs="Arial"/>
          <w:color w:val="000000"/>
          <w:sz w:val="24"/>
          <w:szCs w:val="24"/>
          <w:lang w:eastAsia="pt-BR"/>
        </w:rPr>
        <w:lastRenderedPageBreak/>
        <w:t>operação de venda ou consignação da produção, na forma estabelecida em regulamento.</w:t>
      </w:r>
    </w:p>
    <w:p w:rsidR="00CE3C55" w:rsidRPr="00CE3C55" w:rsidRDefault="00CE3C55" w:rsidP="00CE3C55">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CE3C55">
        <w:rPr>
          <w:rFonts w:ascii="Arial" w:eastAsia="Times New Roman" w:hAnsi="Arial" w:cs="Arial"/>
          <w:color w:val="000000"/>
          <w:sz w:val="24"/>
          <w:szCs w:val="24"/>
          <w:lang w:eastAsia="pt-BR"/>
        </w:rPr>
        <w:t>.......................................................................</w:t>
      </w:r>
      <w:proofErr w:type="gramEnd"/>
      <w:r w:rsidRPr="00CE3C55">
        <w:rPr>
          <w:rFonts w:ascii="Arial" w:eastAsia="Times New Roman" w:hAnsi="Arial" w:cs="Arial"/>
          <w:color w:val="000000"/>
          <w:sz w:val="24"/>
          <w:szCs w:val="24"/>
          <w:lang w:eastAsia="pt-BR"/>
        </w:rPr>
        <w:t>"</w:t>
      </w:r>
    </w:p>
    <w:p w:rsidR="00CE3C55" w:rsidRPr="00CE3C55" w:rsidRDefault="00CE3C55" w:rsidP="00CE3C5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 w:name="art3"/>
      <w:bookmarkEnd w:id="2"/>
      <w:r w:rsidRPr="00CE3C55">
        <w:rPr>
          <w:rFonts w:ascii="Arial" w:eastAsia="Times New Roman" w:hAnsi="Arial" w:cs="Arial"/>
          <w:color w:val="000000"/>
          <w:sz w:val="24"/>
          <w:szCs w:val="24"/>
          <w:lang w:eastAsia="pt-BR"/>
        </w:rPr>
        <w:t xml:space="preserve">Art. 3º Os </w:t>
      </w:r>
      <w:proofErr w:type="spellStart"/>
      <w:r w:rsidRPr="00CE3C55">
        <w:rPr>
          <w:rFonts w:ascii="Arial" w:eastAsia="Times New Roman" w:hAnsi="Arial" w:cs="Arial"/>
          <w:color w:val="000000"/>
          <w:sz w:val="24"/>
          <w:szCs w:val="24"/>
          <w:lang w:eastAsia="pt-BR"/>
        </w:rPr>
        <w:t>arts</w:t>
      </w:r>
      <w:proofErr w:type="spellEnd"/>
      <w:r w:rsidRPr="00CE3C55">
        <w:rPr>
          <w:rFonts w:ascii="Arial" w:eastAsia="Times New Roman" w:hAnsi="Arial" w:cs="Arial"/>
          <w:color w:val="000000"/>
          <w:sz w:val="24"/>
          <w:szCs w:val="24"/>
          <w:lang w:eastAsia="pt-BR"/>
        </w:rPr>
        <w:t xml:space="preserve">. </w:t>
      </w:r>
      <w:proofErr w:type="gramStart"/>
      <w:r w:rsidRPr="00CE3C55">
        <w:rPr>
          <w:rFonts w:ascii="Arial" w:eastAsia="Times New Roman" w:hAnsi="Arial" w:cs="Arial"/>
          <w:color w:val="000000"/>
          <w:sz w:val="24"/>
          <w:szCs w:val="24"/>
          <w:lang w:eastAsia="pt-BR"/>
        </w:rPr>
        <w:t xml:space="preserve">106, com a redação dada pelas Leis </w:t>
      </w:r>
      <w:proofErr w:type="spellStart"/>
      <w:r w:rsidRPr="00CE3C55">
        <w:rPr>
          <w:rFonts w:ascii="Arial" w:eastAsia="Times New Roman" w:hAnsi="Arial" w:cs="Arial"/>
          <w:color w:val="000000"/>
          <w:sz w:val="24"/>
          <w:szCs w:val="24"/>
          <w:lang w:eastAsia="pt-BR"/>
        </w:rPr>
        <w:t>nºs</w:t>
      </w:r>
      <w:proofErr w:type="spellEnd"/>
      <w:proofErr w:type="gramEnd"/>
      <w:r w:rsidRPr="00CE3C55">
        <w:rPr>
          <w:rFonts w:ascii="Arial" w:eastAsia="Times New Roman" w:hAnsi="Arial" w:cs="Arial"/>
          <w:color w:val="000000"/>
          <w:sz w:val="24"/>
          <w:szCs w:val="24"/>
          <w:lang w:eastAsia="pt-BR"/>
        </w:rPr>
        <w:t xml:space="preserve"> 8.861, de 25 de março de 1994, e 8.870, de 15 de abril de 1994, e 143 da Lei nº 8.213, de 24 de julho de 1991, passam a vigorar com as seguintes alterações:</w:t>
      </w:r>
    </w:p>
    <w:p w:rsidR="00CE3C55" w:rsidRPr="00CE3C55" w:rsidRDefault="00CE3C55" w:rsidP="00CE3C55">
      <w:pPr>
        <w:spacing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CE3C55">
        <w:rPr>
          <w:rFonts w:ascii="Arial" w:eastAsia="Times New Roman" w:hAnsi="Arial" w:cs="Arial"/>
          <w:color w:val="000000"/>
          <w:sz w:val="24"/>
          <w:szCs w:val="24"/>
          <w:lang w:eastAsia="pt-BR"/>
        </w:rPr>
        <w:t>"</w:t>
      </w:r>
      <w:hyperlink r:id="rId19" w:anchor="art106.." w:history="1">
        <w:r w:rsidRPr="00CE3C55">
          <w:rPr>
            <w:rFonts w:ascii="Arial" w:eastAsia="Times New Roman" w:hAnsi="Arial" w:cs="Arial"/>
            <w:color w:val="0000FF"/>
            <w:sz w:val="24"/>
            <w:szCs w:val="24"/>
            <w:u w:val="single"/>
            <w:lang w:eastAsia="pt-BR"/>
          </w:rPr>
          <w:t>Art. 106</w:t>
        </w:r>
      </w:hyperlink>
      <w:r w:rsidRPr="00CE3C55">
        <w:rPr>
          <w:rFonts w:ascii="Arial" w:eastAsia="Times New Roman" w:hAnsi="Arial" w:cs="Arial"/>
          <w:color w:val="000000"/>
          <w:sz w:val="24"/>
          <w:szCs w:val="24"/>
          <w:lang w:eastAsia="pt-BR"/>
        </w:rPr>
        <w:t>.</w:t>
      </w:r>
      <w:proofErr w:type="gramEnd"/>
      <w:r w:rsidRPr="00CE3C55">
        <w:rPr>
          <w:rFonts w:ascii="Arial" w:eastAsia="Times New Roman" w:hAnsi="Arial" w:cs="Arial"/>
          <w:color w:val="000000"/>
          <w:sz w:val="24"/>
          <w:szCs w:val="24"/>
          <w:lang w:eastAsia="pt-BR"/>
        </w:rPr>
        <w:t xml:space="preserve"> Para comprovação do exercício de atividade rural será obrigatória, a partir de 16 de abril de 1994, a apresentação da Carteira de Identificação e Contribuição - CIC referida no § 3º do art. 12 da Lei nº 8.212, de 24 de julho de 1991.</w:t>
      </w:r>
    </w:p>
    <w:bookmarkStart w:id="3" w:name="art106p."/>
    <w:bookmarkEnd w:id="3"/>
    <w:p w:rsidR="00CE3C55" w:rsidRPr="00CE3C55" w:rsidRDefault="00CE3C55" w:rsidP="00CE3C5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3C55">
        <w:rPr>
          <w:rFonts w:ascii="Arial" w:eastAsia="Times New Roman" w:hAnsi="Arial" w:cs="Arial"/>
          <w:color w:val="000000"/>
          <w:sz w:val="24"/>
          <w:szCs w:val="24"/>
          <w:lang w:eastAsia="pt-BR"/>
        </w:rPr>
        <w:fldChar w:fldCharType="begin"/>
      </w:r>
      <w:r w:rsidRPr="00CE3C55">
        <w:rPr>
          <w:rFonts w:ascii="Arial" w:eastAsia="Times New Roman" w:hAnsi="Arial" w:cs="Arial"/>
          <w:color w:val="000000"/>
          <w:sz w:val="24"/>
          <w:szCs w:val="24"/>
          <w:lang w:eastAsia="pt-BR"/>
        </w:rPr>
        <w:instrText xml:space="preserve"> HYPERLINK "http://www.planalto.gov.br/ccivil_03/Leis/L8213cons.htm" \l "art106p." </w:instrText>
      </w:r>
      <w:r w:rsidRPr="00CE3C55">
        <w:rPr>
          <w:rFonts w:ascii="Arial" w:eastAsia="Times New Roman" w:hAnsi="Arial" w:cs="Arial"/>
          <w:color w:val="000000"/>
          <w:sz w:val="24"/>
          <w:szCs w:val="24"/>
          <w:lang w:eastAsia="pt-BR"/>
        </w:rPr>
        <w:fldChar w:fldCharType="separate"/>
      </w:r>
      <w:r w:rsidRPr="00CE3C55">
        <w:rPr>
          <w:rFonts w:ascii="Arial" w:eastAsia="Times New Roman" w:hAnsi="Arial" w:cs="Arial"/>
          <w:color w:val="0000FF"/>
          <w:sz w:val="24"/>
          <w:szCs w:val="24"/>
          <w:u w:val="single"/>
          <w:lang w:eastAsia="pt-BR"/>
        </w:rPr>
        <w:t>Parágrafo único</w:t>
      </w:r>
      <w:r w:rsidRPr="00CE3C55">
        <w:rPr>
          <w:rFonts w:ascii="Arial" w:eastAsia="Times New Roman" w:hAnsi="Arial" w:cs="Arial"/>
          <w:color w:val="000000"/>
          <w:sz w:val="24"/>
          <w:szCs w:val="24"/>
          <w:lang w:eastAsia="pt-BR"/>
        </w:rPr>
        <w:fldChar w:fldCharType="end"/>
      </w:r>
      <w:r w:rsidRPr="00CE3C55">
        <w:rPr>
          <w:rFonts w:ascii="Arial" w:eastAsia="Times New Roman" w:hAnsi="Arial" w:cs="Arial"/>
          <w:color w:val="000000"/>
          <w:sz w:val="24"/>
          <w:szCs w:val="24"/>
          <w:lang w:eastAsia="pt-BR"/>
        </w:rPr>
        <w:t xml:space="preserve">. A comprovação do exercício de atividade rural referente a período anterior a 16 de abril de 1994, observado o disposto no § 3º do art. 55 desta Lei, far-se-á alternativamente através </w:t>
      </w:r>
      <w:proofErr w:type="gramStart"/>
      <w:r w:rsidRPr="00CE3C55">
        <w:rPr>
          <w:rFonts w:ascii="Arial" w:eastAsia="Times New Roman" w:hAnsi="Arial" w:cs="Arial"/>
          <w:color w:val="000000"/>
          <w:sz w:val="24"/>
          <w:szCs w:val="24"/>
          <w:lang w:eastAsia="pt-BR"/>
        </w:rPr>
        <w:t>de:</w:t>
      </w:r>
      <w:proofErr w:type="gramEnd"/>
    </w:p>
    <w:p w:rsidR="00CE3C55" w:rsidRPr="00CE3C55" w:rsidRDefault="00CE3C55" w:rsidP="00CE3C55">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CE3C55">
        <w:rPr>
          <w:rFonts w:ascii="Arial" w:eastAsia="Times New Roman" w:hAnsi="Arial" w:cs="Arial"/>
          <w:color w:val="000000"/>
          <w:sz w:val="24"/>
          <w:szCs w:val="24"/>
          <w:lang w:eastAsia="pt-BR"/>
        </w:rPr>
        <w:t>........................................................................</w:t>
      </w:r>
      <w:proofErr w:type="gramEnd"/>
    </w:p>
    <w:bookmarkStart w:id="4" w:name="art106iii."/>
    <w:bookmarkEnd w:id="4"/>
    <w:p w:rsidR="00CE3C55" w:rsidRPr="00CE3C55" w:rsidRDefault="00CE3C55" w:rsidP="00CE3C5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3C55">
        <w:rPr>
          <w:rFonts w:ascii="Arial" w:eastAsia="Times New Roman" w:hAnsi="Arial" w:cs="Arial"/>
          <w:color w:val="000000"/>
          <w:sz w:val="24"/>
          <w:szCs w:val="24"/>
          <w:lang w:eastAsia="pt-BR"/>
        </w:rPr>
        <w:fldChar w:fldCharType="begin"/>
      </w:r>
      <w:r w:rsidRPr="00CE3C55">
        <w:rPr>
          <w:rFonts w:ascii="Arial" w:eastAsia="Times New Roman" w:hAnsi="Arial" w:cs="Arial"/>
          <w:color w:val="000000"/>
          <w:sz w:val="24"/>
          <w:szCs w:val="24"/>
          <w:lang w:eastAsia="pt-BR"/>
        </w:rPr>
        <w:instrText xml:space="preserve"> HYPERLINK "http://www.planalto.gov.br/ccivil_03/Leis/L8213cons.htm" \l "art106iii." </w:instrText>
      </w:r>
      <w:r w:rsidRPr="00CE3C55">
        <w:rPr>
          <w:rFonts w:ascii="Arial" w:eastAsia="Times New Roman" w:hAnsi="Arial" w:cs="Arial"/>
          <w:color w:val="000000"/>
          <w:sz w:val="24"/>
          <w:szCs w:val="24"/>
          <w:lang w:eastAsia="pt-BR"/>
        </w:rPr>
        <w:fldChar w:fldCharType="separate"/>
      </w:r>
      <w:r w:rsidRPr="00CE3C55">
        <w:rPr>
          <w:rFonts w:ascii="Arial" w:eastAsia="Times New Roman" w:hAnsi="Arial" w:cs="Arial"/>
          <w:color w:val="0000FF"/>
          <w:sz w:val="24"/>
          <w:szCs w:val="24"/>
          <w:u w:val="single"/>
          <w:lang w:eastAsia="pt-BR"/>
        </w:rPr>
        <w:t>III -</w:t>
      </w:r>
      <w:r w:rsidRPr="00CE3C55">
        <w:rPr>
          <w:rFonts w:ascii="Arial" w:eastAsia="Times New Roman" w:hAnsi="Arial" w:cs="Arial"/>
          <w:color w:val="000000"/>
          <w:sz w:val="24"/>
          <w:szCs w:val="24"/>
          <w:lang w:eastAsia="pt-BR"/>
        </w:rPr>
        <w:fldChar w:fldCharType="end"/>
      </w:r>
      <w:r w:rsidRPr="00CE3C55">
        <w:rPr>
          <w:rFonts w:ascii="Arial" w:eastAsia="Times New Roman" w:hAnsi="Arial" w:cs="Arial"/>
          <w:color w:val="000000"/>
          <w:sz w:val="24"/>
          <w:szCs w:val="24"/>
          <w:lang w:eastAsia="pt-BR"/>
        </w:rPr>
        <w:t> declaração do sindicato de trabalhadores rurais, desde que homologada pelo INSS;</w:t>
      </w:r>
    </w:p>
    <w:bookmarkStart w:id="5" w:name="art106iv."/>
    <w:bookmarkEnd w:id="5"/>
    <w:p w:rsidR="00CE3C55" w:rsidRPr="00CE3C55" w:rsidRDefault="00CE3C55" w:rsidP="00CE3C5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3C55">
        <w:rPr>
          <w:rFonts w:ascii="Arial" w:eastAsia="Times New Roman" w:hAnsi="Arial" w:cs="Arial"/>
          <w:color w:val="000000"/>
          <w:sz w:val="24"/>
          <w:szCs w:val="24"/>
          <w:lang w:eastAsia="pt-BR"/>
        </w:rPr>
        <w:fldChar w:fldCharType="begin"/>
      </w:r>
      <w:r w:rsidRPr="00CE3C55">
        <w:rPr>
          <w:rFonts w:ascii="Arial" w:eastAsia="Times New Roman" w:hAnsi="Arial" w:cs="Arial"/>
          <w:color w:val="000000"/>
          <w:sz w:val="24"/>
          <w:szCs w:val="24"/>
          <w:lang w:eastAsia="pt-BR"/>
        </w:rPr>
        <w:instrText xml:space="preserve"> HYPERLINK "http://www.planalto.gov.br/ccivil_03/Leis/L8213cons.htm" \l "art106iv." </w:instrText>
      </w:r>
      <w:r w:rsidRPr="00CE3C55">
        <w:rPr>
          <w:rFonts w:ascii="Arial" w:eastAsia="Times New Roman" w:hAnsi="Arial" w:cs="Arial"/>
          <w:color w:val="000000"/>
          <w:sz w:val="24"/>
          <w:szCs w:val="24"/>
          <w:lang w:eastAsia="pt-BR"/>
        </w:rPr>
        <w:fldChar w:fldCharType="separate"/>
      </w:r>
      <w:r w:rsidRPr="00CE3C55">
        <w:rPr>
          <w:rFonts w:ascii="Arial" w:eastAsia="Times New Roman" w:hAnsi="Arial" w:cs="Arial"/>
          <w:color w:val="0000FF"/>
          <w:sz w:val="24"/>
          <w:szCs w:val="24"/>
          <w:u w:val="single"/>
          <w:lang w:eastAsia="pt-BR"/>
        </w:rPr>
        <w:t>IV -</w:t>
      </w:r>
      <w:r w:rsidRPr="00CE3C55">
        <w:rPr>
          <w:rFonts w:ascii="Arial" w:eastAsia="Times New Roman" w:hAnsi="Arial" w:cs="Arial"/>
          <w:color w:val="000000"/>
          <w:sz w:val="24"/>
          <w:szCs w:val="24"/>
          <w:lang w:eastAsia="pt-BR"/>
        </w:rPr>
        <w:fldChar w:fldCharType="end"/>
      </w:r>
      <w:r w:rsidRPr="00CE3C55">
        <w:rPr>
          <w:rFonts w:ascii="Arial" w:eastAsia="Times New Roman" w:hAnsi="Arial" w:cs="Arial"/>
          <w:color w:val="000000"/>
          <w:sz w:val="24"/>
          <w:szCs w:val="24"/>
          <w:lang w:eastAsia="pt-BR"/>
        </w:rPr>
        <w:t> comprovante de cadastro do INCRA, no caso de produtores em regime de economia familiar;</w:t>
      </w:r>
    </w:p>
    <w:bookmarkStart w:id="6" w:name="art106v."/>
    <w:bookmarkEnd w:id="6"/>
    <w:p w:rsidR="00CE3C55" w:rsidRPr="00CE3C55" w:rsidRDefault="00CE3C55" w:rsidP="00CE3C5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3C55">
        <w:rPr>
          <w:rFonts w:ascii="Arial" w:eastAsia="Times New Roman" w:hAnsi="Arial" w:cs="Arial"/>
          <w:color w:val="000000"/>
          <w:sz w:val="24"/>
          <w:szCs w:val="24"/>
          <w:lang w:eastAsia="pt-BR"/>
        </w:rPr>
        <w:fldChar w:fldCharType="begin"/>
      </w:r>
      <w:r w:rsidRPr="00CE3C55">
        <w:rPr>
          <w:rFonts w:ascii="Arial" w:eastAsia="Times New Roman" w:hAnsi="Arial" w:cs="Arial"/>
          <w:color w:val="000000"/>
          <w:sz w:val="24"/>
          <w:szCs w:val="24"/>
          <w:lang w:eastAsia="pt-BR"/>
        </w:rPr>
        <w:instrText xml:space="preserve"> HYPERLINK "http://www.planalto.gov.br/ccivil_03/Leis/L8213cons.htm" \l "art106v." </w:instrText>
      </w:r>
      <w:r w:rsidRPr="00CE3C55">
        <w:rPr>
          <w:rFonts w:ascii="Arial" w:eastAsia="Times New Roman" w:hAnsi="Arial" w:cs="Arial"/>
          <w:color w:val="000000"/>
          <w:sz w:val="24"/>
          <w:szCs w:val="24"/>
          <w:lang w:eastAsia="pt-BR"/>
        </w:rPr>
        <w:fldChar w:fldCharType="separate"/>
      </w:r>
      <w:r w:rsidRPr="00CE3C55">
        <w:rPr>
          <w:rFonts w:ascii="Arial" w:eastAsia="Times New Roman" w:hAnsi="Arial" w:cs="Arial"/>
          <w:color w:val="0000FF"/>
          <w:sz w:val="24"/>
          <w:szCs w:val="24"/>
          <w:u w:val="single"/>
          <w:lang w:eastAsia="pt-BR"/>
        </w:rPr>
        <w:t>V -</w:t>
      </w:r>
      <w:r w:rsidRPr="00CE3C55">
        <w:rPr>
          <w:rFonts w:ascii="Arial" w:eastAsia="Times New Roman" w:hAnsi="Arial" w:cs="Arial"/>
          <w:color w:val="000000"/>
          <w:sz w:val="24"/>
          <w:szCs w:val="24"/>
          <w:lang w:eastAsia="pt-BR"/>
        </w:rPr>
        <w:fldChar w:fldCharType="end"/>
      </w:r>
      <w:r w:rsidRPr="00CE3C55">
        <w:rPr>
          <w:rFonts w:ascii="Arial" w:eastAsia="Times New Roman" w:hAnsi="Arial" w:cs="Arial"/>
          <w:color w:val="000000"/>
          <w:sz w:val="24"/>
          <w:szCs w:val="24"/>
          <w:lang w:eastAsia="pt-BR"/>
        </w:rPr>
        <w:t> bloco de notas do produtor rural.</w:t>
      </w:r>
      <w:proofErr w:type="gramStart"/>
      <w:r w:rsidRPr="00CE3C55">
        <w:rPr>
          <w:rFonts w:ascii="Arial" w:eastAsia="Times New Roman" w:hAnsi="Arial" w:cs="Arial"/>
          <w:color w:val="000000"/>
          <w:sz w:val="24"/>
          <w:szCs w:val="24"/>
          <w:lang w:eastAsia="pt-BR"/>
        </w:rPr>
        <w:t>"</w:t>
      </w:r>
      <w:proofErr w:type="gramEnd"/>
    </w:p>
    <w:bookmarkStart w:id="7" w:name="art143."/>
    <w:bookmarkEnd w:id="7"/>
    <w:p w:rsidR="00CE3C55" w:rsidRPr="00CE3C55" w:rsidRDefault="00CE3C55" w:rsidP="00CE3C55">
      <w:pPr>
        <w:spacing w:beforeAutospacing="1" w:after="100" w:afterAutospacing="1" w:line="240" w:lineRule="auto"/>
        <w:rPr>
          <w:rFonts w:ascii="Times New Roman" w:eastAsia="Times New Roman" w:hAnsi="Times New Roman" w:cs="Times New Roman"/>
          <w:color w:val="000000"/>
          <w:sz w:val="27"/>
          <w:szCs w:val="27"/>
          <w:lang w:eastAsia="pt-BR"/>
        </w:rPr>
      </w:pPr>
      <w:r w:rsidRPr="00CE3C55">
        <w:rPr>
          <w:rFonts w:ascii="Arial" w:eastAsia="Times New Roman" w:hAnsi="Arial" w:cs="Arial"/>
          <w:color w:val="000000"/>
          <w:sz w:val="24"/>
          <w:szCs w:val="24"/>
          <w:lang w:eastAsia="pt-BR"/>
        </w:rPr>
        <w:fldChar w:fldCharType="begin"/>
      </w:r>
      <w:r w:rsidRPr="00CE3C55">
        <w:rPr>
          <w:rFonts w:ascii="Arial" w:eastAsia="Times New Roman" w:hAnsi="Arial" w:cs="Arial"/>
          <w:color w:val="000000"/>
          <w:sz w:val="24"/>
          <w:szCs w:val="24"/>
          <w:lang w:eastAsia="pt-BR"/>
        </w:rPr>
        <w:instrText xml:space="preserve"> HYPERLINK "http://www.planalto.gov.br/ccivil_03/Leis/L8213cons.htm" \l "art143." </w:instrText>
      </w:r>
      <w:r w:rsidRPr="00CE3C55">
        <w:rPr>
          <w:rFonts w:ascii="Arial" w:eastAsia="Times New Roman" w:hAnsi="Arial" w:cs="Arial"/>
          <w:color w:val="000000"/>
          <w:sz w:val="24"/>
          <w:szCs w:val="24"/>
          <w:lang w:eastAsia="pt-BR"/>
        </w:rPr>
        <w:fldChar w:fldCharType="separate"/>
      </w:r>
      <w:r w:rsidRPr="00CE3C55">
        <w:rPr>
          <w:rFonts w:ascii="Arial" w:eastAsia="Times New Roman" w:hAnsi="Arial" w:cs="Arial"/>
          <w:color w:val="0000FF"/>
          <w:sz w:val="24"/>
          <w:szCs w:val="24"/>
          <w:u w:val="single"/>
          <w:lang w:eastAsia="pt-BR"/>
        </w:rPr>
        <w:t xml:space="preserve">"Art. </w:t>
      </w:r>
      <w:proofErr w:type="gramStart"/>
      <w:r w:rsidRPr="00CE3C55">
        <w:rPr>
          <w:rFonts w:ascii="Arial" w:eastAsia="Times New Roman" w:hAnsi="Arial" w:cs="Arial"/>
          <w:color w:val="0000FF"/>
          <w:sz w:val="24"/>
          <w:szCs w:val="24"/>
          <w:u w:val="single"/>
          <w:lang w:eastAsia="pt-BR"/>
        </w:rPr>
        <w:t>143.</w:t>
      </w:r>
      <w:proofErr w:type="gramEnd"/>
      <w:r w:rsidRPr="00CE3C55">
        <w:rPr>
          <w:rFonts w:ascii="Arial" w:eastAsia="Times New Roman" w:hAnsi="Arial" w:cs="Arial"/>
          <w:color w:val="000000"/>
          <w:sz w:val="24"/>
          <w:szCs w:val="24"/>
          <w:lang w:eastAsia="pt-BR"/>
        </w:rPr>
        <w:fldChar w:fldCharType="end"/>
      </w:r>
      <w:r w:rsidRPr="00CE3C55">
        <w:rPr>
          <w:rFonts w:ascii="Arial" w:eastAsia="Times New Roman" w:hAnsi="Arial" w:cs="Arial"/>
          <w:color w:val="000000"/>
          <w:sz w:val="24"/>
          <w:szCs w:val="24"/>
          <w:lang w:eastAsia="pt-BR"/>
        </w:rPr>
        <w:t> O trabalhador rural ora enquadrado como segurado obrigatório no Regime Geral de Previdência Social, na forma da alínea "a" do inciso I, ou do inciso IV ou VII do art. 11 desta Lei, pode requerer aposentadoria por idade, no valor de um salário mínimo, durante quinze anos, contados a partir da data de vigência desta Lei, desde que comprove o exercício de atividade rural, ainda que descontínua, no período imediatamente anterior ao requerimento do benefício, em número de meses idêntico à carência do referido benefício."</w:t>
      </w:r>
    </w:p>
    <w:p w:rsidR="00CE3C55" w:rsidRPr="00CE3C55" w:rsidRDefault="00CE3C55" w:rsidP="00CE3C5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 w:name="art4"/>
      <w:bookmarkEnd w:id="8"/>
      <w:r w:rsidRPr="00CE3C55">
        <w:rPr>
          <w:rFonts w:ascii="Arial" w:eastAsia="Times New Roman" w:hAnsi="Arial" w:cs="Arial"/>
          <w:color w:val="000000"/>
          <w:sz w:val="24"/>
          <w:szCs w:val="24"/>
          <w:lang w:eastAsia="pt-BR"/>
        </w:rPr>
        <w:t>Art. 4º São convalidados os atos praticados com base na </w:t>
      </w:r>
      <w:hyperlink r:id="rId20" w:history="1">
        <w:r w:rsidRPr="00CE3C55">
          <w:rPr>
            <w:rFonts w:ascii="Arial" w:eastAsia="Times New Roman" w:hAnsi="Arial" w:cs="Arial"/>
            <w:color w:val="0000FF"/>
            <w:sz w:val="24"/>
            <w:szCs w:val="24"/>
            <w:u w:val="single"/>
            <w:lang w:eastAsia="pt-BR"/>
          </w:rPr>
          <w:t xml:space="preserve">Medida Provisória nº 976, de 20 de abril de </w:t>
        </w:r>
        <w:proofErr w:type="gramStart"/>
        <w:r w:rsidRPr="00CE3C55">
          <w:rPr>
            <w:rFonts w:ascii="Arial" w:eastAsia="Times New Roman" w:hAnsi="Arial" w:cs="Arial"/>
            <w:color w:val="0000FF"/>
            <w:sz w:val="24"/>
            <w:szCs w:val="24"/>
            <w:u w:val="single"/>
            <w:lang w:eastAsia="pt-BR"/>
          </w:rPr>
          <w:t>1995.</w:t>
        </w:r>
        <w:proofErr w:type="gramEnd"/>
      </w:hyperlink>
    </w:p>
    <w:p w:rsidR="00CE3C55" w:rsidRPr="00CE3C55" w:rsidRDefault="00CE3C55" w:rsidP="00CE3C5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 w:name="art5"/>
      <w:bookmarkEnd w:id="9"/>
      <w:r w:rsidRPr="00CE3C55">
        <w:rPr>
          <w:rFonts w:ascii="Arial" w:eastAsia="Times New Roman" w:hAnsi="Arial" w:cs="Arial"/>
          <w:color w:val="000000"/>
          <w:sz w:val="24"/>
          <w:szCs w:val="24"/>
          <w:lang w:eastAsia="pt-BR"/>
        </w:rPr>
        <w:t>Art. 5º Esta Lei entra em vigor na data de sua publicação.</w:t>
      </w:r>
    </w:p>
    <w:p w:rsidR="00CE3C55" w:rsidRPr="00CE3C55" w:rsidRDefault="00CE3C55" w:rsidP="00CE3C55">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CE3C55">
        <w:rPr>
          <w:rFonts w:ascii="Arial" w:eastAsia="Times New Roman" w:hAnsi="Arial" w:cs="Arial"/>
          <w:color w:val="000000"/>
          <w:sz w:val="24"/>
          <w:szCs w:val="24"/>
          <w:lang w:eastAsia="pt-BR"/>
        </w:rPr>
        <w:t>Senado Federal, em 14 de junho de 1995; 174º da Independência e 107º da República.</w:t>
      </w:r>
    </w:p>
    <w:p w:rsidR="00CE3C55" w:rsidRPr="00CE3C55" w:rsidRDefault="00CE3C55" w:rsidP="00CE3C5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E3C55">
        <w:rPr>
          <w:rFonts w:ascii="Arial" w:eastAsia="Times New Roman" w:hAnsi="Arial" w:cs="Arial"/>
          <w:color w:val="000000"/>
          <w:sz w:val="20"/>
          <w:szCs w:val="20"/>
          <w:lang w:eastAsia="pt-BR"/>
        </w:rPr>
        <w:t>SENADOR JOSÉ SARNEY</w:t>
      </w:r>
      <w:r w:rsidRPr="00CE3C55">
        <w:rPr>
          <w:rFonts w:ascii="Arial" w:eastAsia="Times New Roman" w:hAnsi="Arial" w:cs="Arial"/>
          <w:color w:val="000000"/>
          <w:sz w:val="20"/>
          <w:szCs w:val="20"/>
          <w:lang w:eastAsia="pt-BR"/>
        </w:rPr>
        <w:br/>
      </w:r>
      <w:r w:rsidRPr="00CE3C55">
        <w:rPr>
          <w:rFonts w:ascii="Arial" w:eastAsia="Times New Roman" w:hAnsi="Arial" w:cs="Arial"/>
          <w:i/>
          <w:iCs/>
          <w:color w:val="000000"/>
          <w:sz w:val="20"/>
          <w:szCs w:val="20"/>
          <w:lang w:eastAsia="pt-BR"/>
        </w:rPr>
        <w:t>Presidente do Congresso Nacional</w:t>
      </w:r>
    </w:p>
    <w:p w:rsidR="00CE3C55" w:rsidRPr="00CE3C55" w:rsidRDefault="00CE3C55" w:rsidP="00CE3C55">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E3C55">
        <w:rPr>
          <w:rFonts w:ascii="Arial" w:eastAsia="Times New Roman" w:hAnsi="Arial" w:cs="Arial"/>
          <w:color w:val="FF0000"/>
          <w:sz w:val="20"/>
          <w:szCs w:val="20"/>
          <w:lang w:eastAsia="pt-BR"/>
        </w:rPr>
        <w:t>Este texto não substitui o publicado no DOU de 20.6.1995</w:t>
      </w:r>
    </w:p>
    <w:p w:rsidR="002423C4" w:rsidRPr="00CE3C55" w:rsidRDefault="00CE3C55" w:rsidP="00CE3C55">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E3C55">
        <w:rPr>
          <w:rFonts w:ascii="Arial" w:eastAsia="Times New Roman" w:hAnsi="Arial" w:cs="Arial"/>
          <w:color w:val="FF0000"/>
          <w:sz w:val="27"/>
          <w:szCs w:val="27"/>
          <w:lang w:eastAsia="pt-BR"/>
        </w:rPr>
        <w:t>*</w:t>
      </w:r>
      <w:r w:rsidRPr="00CE3C55">
        <w:rPr>
          <w:rFonts w:ascii="Times New Roman" w:eastAsia="Times New Roman" w:hAnsi="Times New Roman" w:cs="Times New Roman"/>
          <w:color w:val="000000"/>
          <w:sz w:val="27"/>
          <w:szCs w:val="27"/>
          <w:lang w:eastAsia="pt-BR"/>
        </w:rPr>
        <w:t> </w:t>
      </w:r>
      <w:bookmarkStart w:id="10" w:name="_GoBack"/>
      <w:bookmarkEnd w:id="10"/>
    </w:p>
    <w:sectPr w:rsidR="002423C4" w:rsidRPr="00CE3C5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I1N7K0MDYxMTI2sDRS0lEKTi0uzszPAykwrAUAHmAxaSwAAAA="/>
  </w:docVars>
  <w:rsids>
    <w:rsidRoot w:val="00CE3C55"/>
    <w:rsid w:val="00100206"/>
    <w:rsid w:val="002938DC"/>
    <w:rsid w:val="00820711"/>
    <w:rsid w:val="00AA1D02"/>
    <w:rsid w:val="00BD27CC"/>
    <w:rsid w:val="00CE3C55"/>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E3C5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E3C55"/>
    <w:rPr>
      <w:b/>
      <w:bCs/>
    </w:rPr>
  </w:style>
  <w:style w:type="character" w:styleId="Hyperlink">
    <w:name w:val="Hyperlink"/>
    <w:basedOn w:val="Fontepargpadro"/>
    <w:uiPriority w:val="99"/>
    <w:semiHidden/>
    <w:unhideWhenUsed/>
    <w:rsid w:val="00CE3C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E3C5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E3C55"/>
    <w:rPr>
      <w:b/>
      <w:bCs/>
    </w:rPr>
  </w:style>
  <w:style w:type="character" w:styleId="Hyperlink">
    <w:name w:val="Hyperlink"/>
    <w:basedOn w:val="Fontepargpadro"/>
    <w:uiPriority w:val="99"/>
    <w:semiHidden/>
    <w:unhideWhenUsed/>
    <w:rsid w:val="00CE3C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992933">
      <w:bodyDiv w:val="1"/>
      <w:marLeft w:val="0"/>
      <w:marRight w:val="0"/>
      <w:marTop w:val="0"/>
      <w:marBottom w:val="0"/>
      <w:divBdr>
        <w:top w:val="none" w:sz="0" w:space="0" w:color="auto"/>
        <w:left w:val="none" w:sz="0" w:space="0" w:color="auto"/>
        <w:bottom w:val="none" w:sz="0" w:space="0" w:color="auto"/>
        <w:right w:val="none" w:sz="0" w:space="0" w:color="auto"/>
      </w:divBdr>
      <w:divsChild>
        <w:div w:id="201564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56364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1818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6993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0563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79901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153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9474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04-2006/2006/Mpv/288.htm" TargetMode="External"/><Relationship Id="rId13" Type="http://schemas.openxmlformats.org/officeDocument/2006/relationships/hyperlink" Target="http://www.planalto.gov.br/ccivil_03/_Ato2004-2006/2006/Mpv/288.htm" TargetMode="External"/><Relationship Id="rId18" Type="http://schemas.openxmlformats.org/officeDocument/2006/relationships/hyperlink" Target="http://www.planalto.gov.br/ccivil_03/Leis/L8212cons.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planalto.gov.br/ccivil_03/decreto/D3048.htm" TargetMode="External"/><Relationship Id="rId12" Type="http://schemas.openxmlformats.org/officeDocument/2006/relationships/hyperlink" Target="http://www.planalto.gov.br/ccivil_03/_Ato2004-2006/2006/Mpv/288.htm" TargetMode="External"/><Relationship Id="rId17" Type="http://schemas.openxmlformats.org/officeDocument/2006/relationships/hyperlink" Target="http://www.planalto.gov.br/ccivil_03/Leis/L8212orig.htm" TargetMode="External"/><Relationship Id="rId2" Type="http://schemas.microsoft.com/office/2007/relationships/stylesWithEffects" Target="stylesWithEffects.xml"/><Relationship Id="rId16" Type="http://schemas.openxmlformats.org/officeDocument/2006/relationships/hyperlink" Target="http://www.planalto.gov.br/ccivil_03/Leis/L8212cons.htm" TargetMode="External"/><Relationship Id="rId20" Type="http://schemas.openxmlformats.org/officeDocument/2006/relationships/hyperlink" Target="http://www.planalto.gov.br/ccivil_03/MPV/1990-1995/976.htm" TargetMode="External"/><Relationship Id="rId1" Type="http://schemas.openxmlformats.org/officeDocument/2006/relationships/styles" Target="styles.xml"/><Relationship Id="rId6" Type="http://schemas.openxmlformats.org/officeDocument/2006/relationships/hyperlink" Target="http://www.planalto.gov.br/ccivil_03/MPV/Antigas/1002.htm" TargetMode="External"/><Relationship Id="rId11" Type="http://schemas.openxmlformats.org/officeDocument/2006/relationships/hyperlink" Target="http://www.planalto.gov.br/ccivil_03/_Ato2004-2006/2006/Lei/L11321.htm" TargetMode="External"/><Relationship Id="rId5" Type="http://schemas.openxmlformats.org/officeDocument/2006/relationships/hyperlink" Target="http://legislacao.planalto.gov.br/legisla/legislacao.nsf/Viw_Identificacao/lei%209.063-1995?OpenDocument" TargetMode="External"/><Relationship Id="rId15" Type="http://schemas.openxmlformats.org/officeDocument/2006/relationships/hyperlink" Target="http://www.planalto.gov.br/ccivil_03/_Ato2004-2006/2006/Lei/L11321.htm" TargetMode="External"/><Relationship Id="rId10" Type="http://schemas.openxmlformats.org/officeDocument/2006/relationships/hyperlink" Target="http://www.planalto.gov.br/ccivil_03/_Ato2004-2006/2006/Lei/L11321.htm" TargetMode="External"/><Relationship Id="rId19" Type="http://schemas.openxmlformats.org/officeDocument/2006/relationships/hyperlink" Target="http://www.planalto.gov.br/ccivil_03/Leis/L8213cons.htm" TargetMode="External"/><Relationship Id="rId4" Type="http://schemas.openxmlformats.org/officeDocument/2006/relationships/webSettings" Target="webSettings.xml"/><Relationship Id="rId9" Type="http://schemas.openxmlformats.org/officeDocument/2006/relationships/hyperlink" Target="http://www.planalto.gov.br/ccivil_03/_Ato2004-2006/2006/Mpv/288.htm" TargetMode="External"/><Relationship Id="rId14" Type="http://schemas.openxmlformats.org/officeDocument/2006/relationships/hyperlink" Target="http://www.planalto.gov.br/ccivil_03/_Ato2004-2006/2006/Lei/L11321.htm" TargetMode="Externa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968</Words>
  <Characters>5231</Characters>
  <Application>Microsoft Office Word</Application>
  <DocSecurity>0</DocSecurity>
  <Lines>43</Lines>
  <Paragraphs>12</Paragraphs>
  <ScaleCrop>false</ScaleCrop>
  <Company>Hewlett-Packard</Company>
  <LinksUpToDate>false</LinksUpToDate>
  <CharactersWithSpaces>6187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2023-10-23T22:16:00Z</dcterms:created>
  <dcterms:modified xsi:type="dcterms:W3CDTF">2023-10-23T22:19:00Z</dcterms:modified>
</cp:coreProperties>
</file>