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8"/>
        <w:gridCol w:w="5069"/>
      </w:tblGrid>
      <w:tr w:rsidR="00B85DC7" w:rsidRPr="00B85DC7" w14:paraId="1B8597A2" w14:textId="77777777" w:rsidTr="00B85DC7">
        <w:trPr>
          <w:tblCellSpacing w:w="0" w:type="dxa"/>
          <w:jc w:val="center"/>
        </w:trPr>
        <w:tc>
          <w:tcPr>
            <w:tcW w:w="700" w:type="pct"/>
            <w:vAlign w:val="center"/>
            <w:hideMark/>
          </w:tcPr>
          <w:p w14:paraId="001186D7" w14:textId="1EF6CCB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85DC7">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00D82BB6" wp14:editId="4F6CE0BF">
                      <wp:extent cx="709930" cy="777875"/>
                      <wp:effectExtent l="0" t="0" r="0" b="0"/>
                      <wp:docPr id="297545786"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9930" cy="777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7B78029" id="AutoShape 1" o:spid="_x0000_s1026" style="width:55.9pt;height:6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" filled="f" stroked="f">
                      <o:lock v:ext="edit" aspectratio="t"/>
                      <w10:anchorlock/>
                    </v:rect>
                  </w:pict>
                </mc:Fallback>
              </mc:AlternateContent>
            </w:r>
          </w:p>
        </w:tc>
        <w:tc>
          <w:tcPr>
            <w:tcW w:w="4300" w:type="pct"/>
            <w:vAlign w:val="center"/>
            <w:hideMark/>
          </w:tcPr>
          <w:p w14:paraId="3B6E8F8B"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B85DC7">
              <w:rPr>
                <w:rFonts w:ascii="Arial" w:eastAsia="Times New Roman" w:hAnsi="Arial" w:cs="Arial"/>
                <w:b/>
                <w:bCs/>
                <w:color w:val="808000"/>
                <w:kern w:val="0"/>
                <w:sz w:val="36"/>
                <w:szCs w:val="36"/>
                <w:lang w:val="pt-BR" w:eastAsia="zh-CN"/>
                <w14:ligatures w14:val="none"/>
              </w:rPr>
              <w:t>Presidência da República</w:t>
            </w:r>
            <w:r w:rsidRPr="00B85DC7">
              <w:rPr>
                <w:rFonts w:ascii="Arial" w:eastAsia="Times New Roman" w:hAnsi="Arial" w:cs="Arial"/>
                <w:b/>
                <w:bCs/>
                <w:color w:val="808000"/>
                <w:kern w:val="0"/>
                <w:sz w:val="24"/>
                <w:szCs w:val="24"/>
                <w:lang w:val="pt-BR" w:eastAsia="zh-CN"/>
                <w14:ligatures w14:val="none"/>
              </w:rPr>
              <w:br/>
            </w:r>
            <w:r w:rsidRPr="00B85DC7">
              <w:rPr>
                <w:rFonts w:ascii="Arial" w:eastAsia="Times New Roman" w:hAnsi="Arial" w:cs="Arial"/>
                <w:b/>
                <w:bCs/>
                <w:color w:val="808000"/>
                <w:kern w:val="0"/>
                <w:sz w:val="27"/>
                <w:szCs w:val="27"/>
                <w:lang w:val="pt-BR" w:eastAsia="zh-CN"/>
                <w14:ligatures w14:val="none"/>
              </w:rPr>
              <w:t>Casa Civil</w:t>
            </w:r>
            <w:r w:rsidRPr="00B85DC7">
              <w:rPr>
                <w:rFonts w:ascii="Arial" w:eastAsia="Times New Roman" w:hAnsi="Arial" w:cs="Arial"/>
                <w:b/>
                <w:bCs/>
                <w:color w:val="808000"/>
                <w:kern w:val="0"/>
                <w:sz w:val="27"/>
                <w:szCs w:val="27"/>
                <w:lang w:val="pt-BR" w:eastAsia="zh-CN"/>
                <w14:ligatures w14:val="none"/>
              </w:rPr>
              <w:br/>
            </w:r>
            <w:r w:rsidRPr="00B85DC7">
              <w:rPr>
                <w:rFonts w:ascii="Arial" w:eastAsia="Times New Roman" w:hAnsi="Arial" w:cs="Arial"/>
                <w:b/>
                <w:bCs/>
                <w:color w:val="808000"/>
                <w:kern w:val="0"/>
                <w:sz w:val="24"/>
                <w:szCs w:val="24"/>
                <w:lang w:val="pt-BR" w:eastAsia="zh-CN"/>
                <w14:ligatures w14:val="none"/>
              </w:rPr>
              <w:t>Subchefia para Assuntos Jurídicos</w:t>
            </w:r>
          </w:p>
        </w:tc>
      </w:tr>
    </w:tbl>
    <w:p w14:paraId="6F16DDCB"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B85DC7">
          <w:rPr>
            <w:rFonts w:ascii="Arial" w:eastAsia="Times New Roman" w:hAnsi="Arial" w:cs="Arial"/>
            <w:b/>
            <w:bCs/>
            <w:color w:val="000080"/>
            <w:kern w:val="0"/>
            <w:sz w:val="20"/>
            <w:szCs w:val="20"/>
            <w:lang w:val="pt-BR" w:eastAsia="zh-CN"/>
            <w14:ligatures w14:val="none"/>
          </w:rPr>
          <w:t>LEI Nº 8.935, DE 18 DE NOVEMBRO DE 1994.</w:t>
        </w:r>
      </w:hyperlink>
    </w:p>
    <w:tbl>
      <w:tblPr>
        <w:tblW w:w="5000" w:type="pct"/>
        <w:tblCellMar>
          <w:left w:w="0" w:type="dxa"/>
          <w:right w:w="0" w:type="dxa"/>
        </w:tblCellMar>
        <w:tblLook w:val="04A0" w:firstRow="1" w:lastRow="0" w:firstColumn="1" w:lastColumn="0" w:noHBand="0" w:noVBand="1"/>
      </w:tblPr>
      <w:tblGrid>
        <w:gridCol w:w="4419"/>
        <w:gridCol w:w="4419"/>
      </w:tblGrid>
      <w:tr w:rsidR="00B85DC7" w:rsidRPr="00B85DC7" w14:paraId="11374D07" w14:textId="77777777" w:rsidTr="00B85DC7">
        <w:tc>
          <w:tcPr>
            <w:tcW w:w="2500" w:type="pct"/>
            <w:tcBorders>
              <w:top w:val="nil"/>
              <w:left w:val="nil"/>
              <w:bottom w:val="nil"/>
              <w:right w:val="nil"/>
            </w:tcBorders>
            <w:vAlign w:val="center"/>
            <w:hideMark/>
          </w:tcPr>
          <w:p w14:paraId="5B479A93" w14:textId="77777777" w:rsidR="00B85DC7" w:rsidRPr="00B85DC7" w:rsidRDefault="00B85DC7" w:rsidP="00B85DC7">
            <w:pPr>
              <w:spacing w:after="0" w:line="240" w:lineRule="auto"/>
              <w:rPr>
                <w:rFonts w:ascii="Times New Roman" w:eastAsia="Times New Roman" w:hAnsi="Times New Roman" w:cs="Times New Roman"/>
                <w:kern w:val="0"/>
                <w:sz w:val="24"/>
                <w:szCs w:val="24"/>
                <w:lang w:val="pt-BR" w:eastAsia="zh-CN"/>
                <w14:ligatures w14:val="none"/>
              </w:rPr>
            </w:pPr>
            <w:hyperlink r:id="rId5" w:anchor="art236" w:history="1">
              <w:r w:rsidRPr="00B85DC7">
                <w:rPr>
                  <w:rFonts w:ascii="Arial" w:eastAsia="Times New Roman" w:hAnsi="Arial" w:cs="Arial"/>
                  <w:color w:val="0000FF"/>
                  <w:kern w:val="0"/>
                  <w:sz w:val="20"/>
                  <w:szCs w:val="20"/>
                  <w:u w:val="single"/>
                  <w:lang w:val="pt-BR" w:eastAsia="zh-CN"/>
                  <w14:ligatures w14:val="none"/>
                </w:rPr>
                <w:t>(Vide artigo 236 da Constituição)</w:t>
              </w:r>
            </w:hyperlink>
            <w:r w:rsidRPr="00B85DC7">
              <w:rPr>
                <w:rFonts w:ascii="Times New Roman" w:eastAsia="Times New Roman" w:hAnsi="Times New Roman" w:cs="Times New Roman"/>
                <w:kern w:val="0"/>
                <w:sz w:val="24"/>
                <w:szCs w:val="24"/>
                <w:lang w:val="pt-BR" w:eastAsia="zh-CN"/>
                <w14:ligatures w14:val="none"/>
              </w:rPr>
              <w:br/>
            </w:r>
            <w:hyperlink r:id="rId6" w:history="1">
              <w:r w:rsidRPr="00B85DC7">
                <w:rPr>
                  <w:rFonts w:ascii="Arial" w:eastAsia="Times New Roman" w:hAnsi="Arial" w:cs="Arial"/>
                  <w:color w:val="0000FF"/>
                  <w:kern w:val="0"/>
                  <w:sz w:val="20"/>
                  <w:szCs w:val="20"/>
                  <w:u w:val="single"/>
                  <w:lang w:val="pt-BR" w:eastAsia="zh-CN"/>
                  <w14:ligatures w14:val="none"/>
                </w:rPr>
                <w:t>Mensagem de veto</w:t>
              </w:r>
            </w:hyperlink>
          </w:p>
        </w:tc>
        <w:tc>
          <w:tcPr>
            <w:tcW w:w="2500" w:type="pct"/>
            <w:tcBorders>
              <w:top w:val="nil"/>
              <w:left w:val="nil"/>
              <w:bottom w:val="nil"/>
              <w:right w:val="nil"/>
            </w:tcBorders>
            <w:vAlign w:val="center"/>
            <w:hideMark/>
          </w:tcPr>
          <w:p w14:paraId="6501CD8B"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85DC7">
              <w:rPr>
                <w:rFonts w:ascii="Arial" w:eastAsia="Times New Roman" w:hAnsi="Arial" w:cs="Arial"/>
                <w:color w:val="800000"/>
                <w:kern w:val="0"/>
                <w:sz w:val="20"/>
                <w:szCs w:val="20"/>
                <w:lang w:val="pt-BR" w:eastAsia="zh-CN"/>
                <w14:ligatures w14:val="none"/>
              </w:rPr>
              <w:t xml:space="preserve">Regulamenta o </w:t>
            </w:r>
            <w:hyperlink r:id="rId7" w:anchor="art236" w:history="1">
              <w:r w:rsidRPr="00B85DC7">
                <w:rPr>
                  <w:rFonts w:ascii="Arial" w:eastAsia="Times New Roman" w:hAnsi="Arial" w:cs="Arial"/>
                  <w:color w:val="800000"/>
                  <w:kern w:val="0"/>
                  <w:sz w:val="20"/>
                  <w:szCs w:val="20"/>
                  <w:u w:val="single"/>
                  <w:lang w:val="pt-BR" w:eastAsia="zh-CN"/>
                  <w14:ligatures w14:val="none"/>
                </w:rPr>
                <w:t>art. 236 da Constituição Federal</w:t>
              </w:r>
            </w:hyperlink>
            <w:r w:rsidRPr="00B85DC7">
              <w:rPr>
                <w:rFonts w:ascii="Arial" w:eastAsia="Times New Roman" w:hAnsi="Arial" w:cs="Arial"/>
                <w:color w:val="800000"/>
                <w:kern w:val="0"/>
                <w:sz w:val="20"/>
                <w:szCs w:val="20"/>
                <w:lang w:val="pt-BR" w:eastAsia="zh-CN"/>
                <w14:ligatures w14:val="none"/>
              </w:rPr>
              <w:t xml:space="preserve">, dispondo sobre serviços notariais e de registro. </w:t>
            </w:r>
            <w:r w:rsidRPr="00B85DC7">
              <w:rPr>
                <w:rFonts w:ascii="Arial" w:eastAsia="Times New Roman" w:hAnsi="Arial" w:cs="Arial"/>
                <w:color w:val="800000"/>
                <w:kern w:val="0"/>
                <w:sz w:val="20"/>
                <w:szCs w:val="20"/>
                <w:lang w:eastAsia="zh-CN"/>
                <w14:ligatures w14:val="none"/>
              </w:rPr>
              <w:t>(Lei dos cartórios)</w:t>
            </w:r>
          </w:p>
        </w:tc>
      </w:tr>
    </w:tbl>
    <w:p w14:paraId="1192BEDE"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b/>
          <w:bCs/>
          <w:kern w:val="0"/>
          <w:sz w:val="20"/>
          <w:szCs w:val="20"/>
          <w:lang w:val="pt-BR" w:eastAsia="zh-CN"/>
          <w14:ligatures w14:val="none"/>
        </w:rPr>
        <w:t xml:space="preserve">        O PRESIDENTE DA REPÚBLICA </w:t>
      </w:r>
      <w:r w:rsidRPr="00B85DC7">
        <w:rPr>
          <w:rFonts w:ascii="Arial" w:eastAsia="Times New Roman" w:hAnsi="Arial" w:cs="Arial"/>
          <w:kern w:val="0"/>
          <w:sz w:val="20"/>
          <w:szCs w:val="20"/>
          <w:lang w:val="pt-BR" w:eastAsia="zh-CN"/>
          <w14:ligatures w14:val="none"/>
        </w:rPr>
        <w:t>Faço saber que o Congresso Nacional decreta e eu sanciono a seguinte lei:</w:t>
      </w:r>
    </w:p>
    <w:p w14:paraId="45B0FC67"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TÍTULO I</w:t>
      </w:r>
      <w:r w:rsidRPr="00B85DC7">
        <w:rPr>
          <w:rFonts w:ascii="Arial" w:eastAsia="Times New Roman" w:hAnsi="Arial" w:cs="Arial"/>
          <w:kern w:val="0"/>
          <w:sz w:val="20"/>
          <w:szCs w:val="20"/>
          <w:lang w:val="pt-BR" w:eastAsia="zh-CN"/>
          <w14:ligatures w14:val="none"/>
        </w:rPr>
        <w:br/>
        <w:t>Dos Serviços Notariais e de Registros</w:t>
      </w:r>
    </w:p>
    <w:p w14:paraId="31CFC646"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CAPÍTULO I</w:t>
      </w:r>
      <w:r w:rsidRPr="00B85DC7">
        <w:rPr>
          <w:rFonts w:ascii="Arial" w:eastAsia="Times New Roman" w:hAnsi="Arial" w:cs="Arial"/>
          <w:kern w:val="0"/>
          <w:sz w:val="20"/>
          <w:szCs w:val="20"/>
          <w:lang w:val="pt-BR" w:eastAsia="zh-CN"/>
          <w14:ligatures w14:val="none"/>
        </w:rPr>
        <w:br/>
        <w:t>Natureza e Fins</w:t>
      </w:r>
    </w:p>
    <w:p w14:paraId="0AF63084"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0" w:name="art1"/>
      <w:bookmarkEnd w:id="0"/>
      <w:r w:rsidRPr="00B85DC7">
        <w:rPr>
          <w:rFonts w:ascii="Arial" w:eastAsia="Times New Roman" w:hAnsi="Arial" w:cs="Arial"/>
          <w:kern w:val="0"/>
          <w:sz w:val="20"/>
          <w:szCs w:val="20"/>
          <w:lang w:val="pt-BR" w:eastAsia="zh-CN"/>
          <w14:ligatures w14:val="none"/>
        </w:rPr>
        <w:t>Art. 1º Serviços notariais e de registro são os de organização técnica e administrativa destinados a garantir a publicidade, autenticidade, segurança e eficácia dos atos jurídicos.</w:t>
      </w:r>
    </w:p>
    <w:p w14:paraId="21AFFD90"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1" w:name="art2"/>
      <w:bookmarkEnd w:id="1"/>
      <w:r w:rsidRPr="00B85DC7">
        <w:rPr>
          <w:rFonts w:ascii="Arial" w:eastAsia="Times New Roman" w:hAnsi="Arial" w:cs="Arial"/>
          <w:kern w:val="0"/>
          <w:sz w:val="20"/>
          <w:szCs w:val="20"/>
          <w:lang w:val="pt-BR" w:eastAsia="zh-CN"/>
          <w14:ligatures w14:val="none"/>
        </w:rPr>
        <w:t xml:space="preserve">Art. 2º </w:t>
      </w:r>
      <w:hyperlink r:id="rId8" w:history="1">
        <w:r w:rsidRPr="00B85DC7">
          <w:rPr>
            <w:rFonts w:ascii="Arial" w:eastAsia="Times New Roman" w:hAnsi="Arial" w:cs="Arial"/>
            <w:color w:val="0000FF"/>
            <w:kern w:val="0"/>
            <w:sz w:val="20"/>
            <w:szCs w:val="20"/>
            <w:u w:val="single"/>
            <w:lang w:val="pt-BR" w:eastAsia="zh-CN"/>
            <w14:ligatures w14:val="none"/>
          </w:rPr>
          <w:t>(Vetado).</w:t>
        </w:r>
      </w:hyperlink>
    </w:p>
    <w:p w14:paraId="779F4D55"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2" w:name="art3"/>
      <w:bookmarkEnd w:id="2"/>
      <w:r w:rsidRPr="00B85DC7">
        <w:rPr>
          <w:rFonts w:ascii="Arial" w:eastAsia="Times New Roman" w:hAnsi="Arial" w:cs="Arial"/>
          <w:kern w:val="0"/>
          <w:sz w:val="20"/>
          <w:szCs w:val="20"/>
          <w:lang w:val="pt-BR" w:eastAsia="zh-CN"/>
          <w14:ligatures w14:val="none"/>
        </w:rPr>
        <w:t>Art. 3º Notário, ou tabelião, e oficial de registro, ou registrador, são profissionais do direito, dotados de fé pública, a quem é delegado o exercício da atividade notarial e de registro.</w:t>
      </w:r>
    </w:p>
    <w:p w14:paraId="3566B5C8"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3" w:name="art4"/>
      <w:bookmarkEnd w:id="3"/>
      <w:r w:rsidRPr="00B85DC7">
        <w:rPr>
          <w:rFonts w:ascii="Arial" w:eastAsia="Times New Roman" w:hAnsi="Arial" w:cs="Arial"/>
          <w:kern w:val="0"/>
          <w:sz w:val="20"/>
          <w:szCs w:val="20"/>
          <w:lang w:val="pt-BR" w:eastAsia="zh-CN"/>
          <w14:ligatures w14:val="none"/>
        </w:rPr>
        <w:t>Art. 4º Os serviços notariais e de registro serão prestados, de modo eficiente e adequado, em dias e horários estabelecidos pelo juízo competente, atendidas as peculiaridades locais, em local de fácil acesso ao público e que ofereça segurança para o arquivamento de livros e documentos.</w:t>
      </w:r>
    </w:p>
    <w:p w14:paraId="405895E5"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 1º O serviço de registro civil das pessoas naturais será prestado, também, nos sábados, domingos e feriados pelo sistema de plantão.</w:t>
      </w:r>
    </w:p>
    <w:p w14:paraId="217B3CAC"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 2º O atendimento ao público será, no mínimo, de seis horas diárias.</w:t>
      </w:r>
    </w:p>
    <w:p w14:paraId="0FD35B18"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CAPÍTULO II</w:t>
      </w:r>
      <w:r w:rsidRPr="00B85DC7">
        <w:rPr>
          <w:rFonts w:ascii="Arial" w:eastAsia="Times New Roman" w:hAnsi="Arial" w:cs="Arial"/>
          <w:kern w:val="0"/>
          <w:sz w:val="20"/>
          <w:szCs w:val="20"/>
          <w:lang w:val="pt-BR" w:eastAsia="zh-CN"/>
          <w14:ligatures w14:val="none"/>
        </w:rPr>
        <w:br/>
        <w:t>Dos Notários e Registradores</w:t>
      </w:r>
    </w:p>
    <w:p w14:paraId="3A5A5B92"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SEÇÃO I</w:t>
      </w:r>
      <w:r w:rsidRPr="00B85DC7">
        <w:rPr>
          <w:rFonts w:ascii="Arial" w:eastAsia="Times New Roman" w:hAnsi="Arial" w:cs="Arial"/>
          <w:kern w:val="0"/>
          <w:sz w:val="20"/>
          <w:szCs w:val="20"/>
          <w:lang w:val="pt-BR" w:eastAsia="zh-CN"/>
          <w14:ligatures w14:val="none"/>
        </w:rPr>
        <w:br/>
        <w:t>Dos Titulares</w:t>
      </w:r>
    </w:p>
    <w:p w14:paraId="3777BE31"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4" w:name="art5"/>
      <w:bookmarkEnd w:id="4"/>
      <w:r w:rsidRPr="00B85DC7">
        <w:rPr>
          <w:rFonts w:ascii="Arial" w:eastAsia="Times New Roman" w:hAnsi="Arial" w:cs="Arial"/>
          <w:kern w:val="0"/>
          <w:sz w:val="20"/>
          <w:szCs w:val="20"/>
          <w:lang w:val="pt-BR" w:eastAsia="zh-CN"/>
          <w14:ligatures w14:val="none"/>
        </w:rPr>
        <w:t>Art. 5º Os titulares de serviços notariais e de registro são os:</w:t>
      </w:r>
    </w:p>
    <w:p w14:paraId="07C82297"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 - tabeliães de notas;</w:t>
      </w:r>
    </w:p>
    <w:p w14:paraId="23E3A498"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 - tabeliães e oficiais de registro de contratos marítimos;</w:t>
      </w:r>
    </w:p>
    <w:p w14:paraId="6F2E155C"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III - tabeliães de protesto de títulos;</w:t>
      </w:r>
    </w:p>
    <w:p w14:paraId="55F668D3"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lastRenderedPageBreak/>
        <w:t>        IV - oficiais de registro de imóveis;</w:t>
      </w:r>
    </w:p>
    <w:p w14:paraId="692050F9"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V - oficiais de registro de títulos e documentos e civis das pessoas jurídicas;</w:t>
      </w:r>
    </w:p>
    <w:p w14:paraId="17CF56FF"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VI - oficiais de registro civis das pessoas naturais e de interdições e tutelas;</w:t>
      </w:r>
    </w:p>
    <w:p w14:paraId="084935C1"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VII - oficiais de registro de distribuição.</w:t>
      </w:r>
    </w:p>
    <w:p w14:paraId="7B9FDAAB"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SEÇÃO II</w:t>
      </w:r>
      <w:r w:rsidRPr="00B85DC7">
        <w:rPr>
          <w:rFonts w:ascii="Arial" w:eastAsia="Times New Roman" w:hAnsi="Arial" w:cs="Arial"/>
          <w:kern w:val="0"/>
          <w:sz w:val="20"/>
          <w:szCs w:val="20"/>
          <w:lang w:val="pt-BR" w:eastAsia="zh-CN"/>
          <w14:ligatures w14:val="none"/>
        </w:rPr>
        <w:br/>
        <w:t>Das Atribuições e Competências dos Notários</w:t>
      </w:r>
    </w:p>
    <w:p w14:paraId="3E94BCBF"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5" w:name="art6"/>
      <w:bookmarkEnd w:id="5"/>
      <w:r w:rsidRPr="00B85DC7">
        <w:rPr>
          <w:rFonts w:ascii="Arial" w:eastAsia="Times New Roman" w:hAnsi="Arial" w:cs="Arial"/>
          <w:kern w:val="0"/>
          <w:sz w:val="20"/>
          <w:szCs w:val="20"/>
          <w:lang w:val="pt-BR" w:eastAsia="zh-CN"/>
          <w14:ligatures w14:val="none"/>
        </w:rPr>
        <w:t>Art. 6º Aos notários compete:</w:t>
      </w:r>
    </w:p>
    <w:p w14:paraId="6B19B125"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 - formalizar juridicamente a vontade das partes;</w:t>
      </w:r>
    </w:p>
    <w:p w14:paraId="53ADB667"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 - intervir nos atos e negócios jurídicos a que as partes devam ou queiram dar forma legal ou autenticidade, autorizando a redação ou redigindo os instrumentos adequados, conservando os originais e expedindo cópias fidedignas de seu conteúdo;</w:t>
      </w:r>
    </w:p>
    <w:p w14:paraId="4A3B5EDD"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III - autenticar fatos.</w:t>
      </w:r>
    </w:p>
    <w:p w14:paraId="62B32F22" w14:textId="77777777" w:rsidR="00B85DC7" w:rsidRPr="00B85DC7" w:rsidRDefault="00B85DC7" w:rsidP="00B85DC7">
      <w:pPr>
        <w:spacing w:before="225" w:after="225" w:line="240" w:lineRule="auto"/>
        <w:ind w:firstLine="570"/>
        <w:rPr>
          <w:rFonts w:ascii="Times New Roman" w:eastAsia="Times New Roman" w:hAnsi="Times New Roman" w:cs="Times New Roman"/>
          <w:kern w:val="0"/>
          <w:sz w:val="20"/>
          <w:szCs w:val="20"/>
          <w:lang w:val="pt-BR" w:eastAsia="zh-CN"/>
          <w14:ligatures w14:val="none"/>
        </w:rPr>
      </w:pPr>
      <w:bookmarkStart w:id="6" w:name="art6a"/>
      <w:bookmarkEnd w:id="6"/>
      <w:r w:rsidRPr="00B85DC7">
        <w:rPr>
          <w:rFonts w:ascii="Arial" w:eastAsia="Times New Roman" w:hAnsi="Arial" w:cs="Arial"/>
          <w:kern w:val="0"/>
          <w:sz w:val="20"/>
          <w:szCs w:val="20"/>
          <w:lang w:val="pt-BR" w:eastAsia="zh-CN"/>
          <w14:ligatures w14:val="none"/>
        </w:rPr>
        <w:t xml:space="preserve">Art. 6º-A A pedido dos interessados, os tabeliães de notas comunicarão ao juiz da vara ou ao tribunal, conforme o caso, a existência de negociação em curso entre o credor atual de precatório ou de crédito reconhecido em sentença transitada em julgado e terceiro, o que constará das informações ou consultas que o juízo emitir, consideradas ineficazes as cessões realizadas para pessoas não identificadas na comunicação notarial se, dentro do prazo de 15 (quinze) dias corridos, contado do recebimento desta pelo juízo, for lavrada a respectiva escritura pública de cessão de crédito.     </w:t>
      </w:r>
      <w:hyperlink r:id="rId9" w:anchor="art12" w:history="1">
        <w:r w:rsidRPr="00B85DC7">
          <w:rPr>
            <w:rFonts w:ascii="Arial" w:eastAsia="Times New Roman" w:hAnsi="Arial" w:cs="Arial"/>
            <w:color w:val="0000FF"/>
            <w:kern w:val="0"/>
            <w:sz w:val="20"/>
            <w:szCs w:val="20"/>
            <w:u w:val="single"/>
            <w:lang w:val="pt-BR" w:eastAsia="zh-CN"/>
            <w14:ligatures w14:val="none"/>
          </w:rPr>
          <w:t>(Incluído pela Lei nº 14.711, de 2023)</w:t>
        </w:r>
      </w:hyperlink>
    </w:p>
    <w:p w14:paraId="0F2405F1" w14:textId="77777777" w:rsidR="00B85DC7" w:rsidRPr="00B85DC7" w:rsidRDefault="00B85DC7" w:rsidP="00B85DC7">
      <w:pPr>
        <w:spacing w:before="225" w:after="225" w:line="240" w:lineRule="auto"/>
        <w:ind w:firstLine="570"/>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1º O tabelião de notas deverá comunicar ao juiz da vara ou tribunal, conforme aplicável e em atenção ao pedido dos interessados, a negociação, imediatamente, e a cessão realizada, em até 3 (três) dias úteis contados da data da assinatura da escritura pública.    </w:t>
      </w:r>
      <w:hyperlink r:id="rId10" w:anchor="art12" w:history="1">
        <w:r w:rsidRPr="00B85DC7">
          <w:rPr>
            <w:rFonts w:ascii="Arial" w:eastAsia="Times New Roman" w:hAnsi="Arial" w:cs="Arial"/>
            <w:color w:val="0000FF"/>
            <w:kern w:val="0"/>
            <w:sz w:val="20"/>
            <w:szCs w:val="20"/>
            <w:u w:val="single"/>
            <w:lang w:val="pt-BR" w:eastAsia="zh-CN"/>
            <w14:ligatures w14:val="none"/>
          </w:rPr>
          <w:t>(Incluído pela Lei nº 14.711, de 2023)</w:t>
        </w:r>
      </w:hyperlink>
    </w:p>
    <w:p w14:paraId="7404B92D" w14:textId="77777777" w:rsidR="00B85DC7" w:rsidRPr="00B85DC7" w:rsidRDefault="00B85DC7" w:rsidP="00B85DC7">
      <w:pPr>
        <w:spacing w:before="225" w:after="225" w:line="240" w:lineRule="auto"/>
        <w:ind w:firstLine="570"/>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2º Para o fim da regular cessão dos precatórios que emitirem, os tribunais de todos os poderes e esferas darão, exclusivamente aos tabeliães de notas e aos seus substitutos, acesso a consulta ou a banco de dados, por meio de central notarial de âmbito nacional, com identificação do número de cadastro de contribuinte do credor e demais dados do crédito que não sejam sensíveis, bem como receberão as comunicações notariais das cessões de precatórios.   </w:t>
      </w:r>
      <w:hyperlink r:id="rId11" w:anchor="art12" w:history="1">
        <w:r w:rsidRPr="00B85DC7">
          <w:rPr>
            <w:rFonts w:ascii="Arial" w:eastAsia="Times New Roman" w:hAnsi="Arial" w:cs="Arial"/>
            <w:color w:val="0000FF"/>
            <w:kern w:val="0"/>
            <w:sz w:val="20"/>
            <w:szCs w:val="20"/>
            <w:u w:val="single"/>
            <w:lang w:val="pt-BR" w:eastAsia="zh-CN"/>
            <w14:ligatures w14:val="none"/>
          </w:rPr>
          <w:t>(Incluído pela Lei nº 14.711, de 2023)</w:t>
        </w:r>
      </w:hyperlink>
    </w:p>
    <w:p w14:paraId="7440F040"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7" w:name="art7"/>
      <w:bookmarkEnd w:id="7"/>
      <w:r w:rsidRPr="00B85DC7">
        <w:rPr>
          <w:rFonts w:ascii="Arial" w:eastAsia="Times New Roman" w:hAnsi="Arial" w:cs="Arial"/>
          <w:kern w:val="0"/>
          <w:sz w:val="20"/>
          <w:szCs w:val="20"/>
          <w:lang w:val="pt-BR" w:eastAsia="zh-CN"/>
          <w14:ligatures w14:val="none"/>
        </w:rPr>
        <w:t>Art. 7º Aos tabeliães de notas compete com exclusividade:</w:t>
      </w:r>
    </w:p>
    <w:p w14:paraId="7A4DBFA8"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 - lavrar escrituras e procurações, públicas;</w:t>
      </w:r>
    </w:p>
    <w:p w14:paraId="13BE8C57"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 - lavrar testamentos públicos e aprovar os cerrados;</w:t>
      </w:r>
    </w:p>
    <w:p w14:paraId="101AA646"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III - lavrar atas notariais;</w:t>
      </w:r>
    </w:p>
    <w:p w14:paraId="6969758A"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IV - reconhecer firmas;</w:t>
      </w:r>
    </w:p>
    <w:p w14:paraId="0DCF0C1F"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V - autenticar cópias.</w:t>
      </w:r>
    </w:p>
    <w:p w14:paraId="5B10C4B2"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strike/>
          <w:kern w:val="0"/>
          <w:sz w:val="20"/>
          <w:szCs w:val="20"/>
          <w:lang w:val="pt-BR" w:eastAsia="zh-CN"/>
          <w14:ligatures w14:val="none"/>
        </w:rPr>
        <w:lastRenderedPageBreak/>
        <w:t>        Parágrafo único. É facultado aos tabeliães de notas realizar todas as gestões e diligências necessárias ou convenientes ao preparo dos atos notariais, requerendo o que couber, sem ônus maiores que os emolumentos devidos pelo ato.</w:t>
      </w:r>
    </w:p>
    <w:p w14:paraId="2D56CCC9"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8" w:name="art7§1"/>
      <w:bookmarkEnd w:id="8"/>
      <w:r w:rsidRPr="00B85DC7">
        <w:rPr>
          <w:rFonts w:ascii="Arial" w:eastAsia="Times New Roman" w:hAnsi="Arial" w:cs="Arial"/>
          <w:kern w:val="0"/>
          <w:sz w:val="20"/>
          <w:szCs w:val="20"/>
          <w:lang w:val="pt-BR" w:eastAsia="zh-CN"/>
          <w14:ligatures w14:val="none"/>
        </w:rPr>
        <w:t xml:space="preserve">§ 1º É facultado aos tabeliães de notas realizar todas as gestões e diligências necessárias ou convenientes ao preparo dos atos notariais, requerendo o que couber, sem ônus maiores que os emolumentos devidos pelo ato.  </w:t>
      </w:r>
      <w:hyperlink r:id="rId12" w:anchor="art13" w:history="1">
        <w:r w:rsidRPr="00B85DC7">
          <w:rPr>
            <w:rFonts w:ascii="Arial" w:eastAsia="Times New Roman" w:hAnsi="Arial" w:cs="Arial"/>
            <w:color w:val="0000FF"/>
            <w:kern w:val="0"/>
            <w:sz w:val="20"/>
            <w:szCs w:val="20"/>
            <w:u w:val="single"/>
            <w:lang w:val="pt-BR" w:eastAsia="zh-CN"/>
            <w14:ligatures w14:val="none"/>
          </w:rPr>
          <w:t>(Incluído pela Lei nº 14.382, de 2022)</w:t>
        </w:r>
      </w:hyperlink>
    </w:p>
    <w:p w14:paraId="75FB18FA" w14:textId="77777777" w:rsidR="00B85DC7" w:rsidRPr="00B85DC7" w:rsidRDefault="00B85DC7" w:rsidP="00B85DC7">
      <w:pPr>
        <w:spacing w:before="225" w:after="225" w:line="240" w:lineRule="auto"/>
        <w:ind w:firstLine="570"/>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2º É vedada a exigência de testemunhas apenas em razão de o ato envolver pessoa com deficiência, salvo disposição em contrário.   </w:t>
      </w:r>
      <w:hyperlink r:id="rId13" w:anchor="art13" w:history="1">
        <w:r w:rsidRPr="00B85DC7">
          <w:rPr>
            <w:rFonts w:ascii="Arial" w:eastAsia="Times New Roman" w:hAnsi="Arial" w:cs="Arial"/>
            <w:color w:val="0000FF"/>
            <w:kern w:val="0"/>
            <w:sz w:val="20"/>
            <w:szCs w:val="20"/>
            <w:u w:val="single"/>
            <w:lang w:val="pt-BR" w:eastAsia="zh-CN"/>
            <w14:ligatures w14:val="none"/>
          </w:rPr>
          <w:t>(Incluído pela Lei nº 14.382, de 2022)</w:t>
        </w:r>
      </w:hyperlink>
    </w:p>
    <w:p w14:paraId="3CFA267B" w14:textId="77777777" w:rsidR="00B85DC7" w:rsidRPr="00B85DC7" w:rsidRDefault="00B85DC7" w:rsidP="00B85DC7">
      <w:pPr>
        <w:spacing w:before="225" w:after="225" w:line="240" w:lineRule="auto"/>
        <w:ind w:firstLine="570"/>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3º (VETADO).   </w:t>
      </w:r>
      <w:hyperlink r:id="rId14" w:anchor="art13" w:history="1">
        <w:r w:rsidRPr="00B85DC7">
          <w:rPr>
            <w:rFonts w:ascii="Arial" w:eastAsia="Times New Roman" w:hAnsi="Arial" w:cs="Arial"/>
            <w:color w:val="0000FF"/>
            <w:kern w:val="0"/>
            <w:sz w:val="20"/>
            <w:szCs w:val="20"/>
            <w:u w:val="single"/>
            <w:lang w:val="pt-BR" w:eastAsia="zh-CN"/>
            <w14:ligatures w14:val="none"/>
          </w:rPr>
          <w:t>(Incluído pela Lei nº 14.382, de 2022)</w:t>
        </w:r>
      </w:hyperlink>
    </w:p>
    <w:p w14:paraId="63A319AB" w14:textId="77777777" w:rsidR="00B85DC7" w:rsidRPr="00B85DC7" w:rsidRDefault="00B85DC7" w:rsidP="00B85DC7">
      <w:pPr>
        <w:spacing w:before="225" w:after="225" w:line="240" w:lineRule="auto"/>
        <w:ind w:firstLine="570"/>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4º (VETADO).   </w:t>
      </w:r>
      <w:hyperlink r:id="rId15" w:anchor="art13" w:history="1">
        <w:r w:rsidRPr="00B85DC7">
          <w:rPr>
            <w:rFonts w:ascii="Arial" w:eastAsia="Times New Roman" w:hAnsi="Arial" w:cs="Arial"/>
            <w:color w:val="0000FF"/>
            <w:kern w:val="0"/>
            <w:sz w:val="20"/>
            <w:szCs w:val="20"/>
            <w:u w:val="single"/>
            <w:lang w:val="pt-BR" w:eastAsia="zh-CN"/>
            <w14:ligatures w14:val="none"/>
          </w:rPr>
          <w:t>(Incluído pela Lei nº 14.382, de 2022)</w:t>
        </w:r>
      </w:hyperlink>
    </w:p>
    <w:p w14:paraId="031C9EED" w14:textId="77777777" w:rsidR="00B85DC7" w:rsidRPr="00B85DC7" w:rsidRDefault="00B85DC7" w:rsidP="00B85DC7">
      <w:pPr>
        <w:spacing w:before="225" w:after="225" w:line="240" w:lineRule="auto"/>
        <w:ind w:firstLine="570"/>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5º Os tabeliães de notas estão autorizados a prestar outros serviços remunerados, na forma prevista em convênio com órgãos públicos, entidades e empresas interessadas, respeitados os requisitos de forma previstos na </w:t>
      </w:r>
      <w:hyperlink r:id="rId16" w:history="1">
        <w:r w:rsidRPr="00B85DC7">
          <w:rPr>
            <w:rFonts w:ascii="Arial" w:eastAsia="Times New Roman" w:hAnsi="Arial" w:cs="Arial"/>
            <w:color w:val="0000FF"/>
            <w:kern w:val="0"/>
            <w:sz w:val="20"/>
            <w:szCs w:val="20"/>
            <w:u w:val="single"/>
            <w:lang w:val="pt-BR" w:eastAsia="zh-CN"/>
            <w14:ligatures w14:val="none"/>
          </w:rPr>
          <w:t>Lei nº 10.406, de 10 de janeiro de 2002</w:t>
        </w:r>
      </w:hyperlink>
      <w:r w:rsidRPr="00B85DC7">
        <w:rPr>
          <w:rFonts w:ascii="Arial" w:eastAsia="Times New Roman" w:hAnsi="Arial" w:cs="Arial"/>
          <w:kern w:val="0"/>
          <w:sz w:val="20"/>
          <w:szCs w:val="20"/>
          <w:lang w:val="pt-BR" w:eastAsia="zh-CN"/>
          <w14:ligatures w14:val="none"/>
        </w:rPr>
        <w:t xml:space="preserve"> (Código Civil).   </w:t>
      </w:r>
      <w:hyperlink r:id="rId17" w:anchor="art13" w:history="1">
        <w:r w:rsidRPr="00B85DC7">
          <w:rPr>
            <w:rFonts w:ascii="Arial" w:eastAsia="Times New Roman" w:hAnsi="Arial" w:cs="Arial"/>
            <w:color w:val="0000FF"/>
            <w:kern w:val="0"/>
            <w:sz w:val="20"/>
            <w:szCs w:val="20"/>
            <w:u w:val="single"/>
            <w:lang w:val="pt-BR" w:eastAsia="zh-CN"/>
            <w14:ligatures w14:val="none"/>
          </w:rPr>
          <w:t>(Incluído pela Lei nº 14.382, de 2022)</w:t>
        </w:r>
      </w:hyperlink>
    </w:p>
    <w:p w14:paraId="7C09897D" w14:textId="77777777" w:rsidR="00B85DC7" w:rsidRPr="00B85DC7" w:rsidRDefault="00B85DC7" w:rsidP="00B85DC7">
      <w:pPr>
        <w:spacing w:before="225" w:after="225" w:line="240" w:lineRule="auto"/>
        <w:ind w:firstLine="570"/>
        <w:rPr>
          <w:rFonts w:ascii="Times New Roman" w:eastAsia="Times New Roman" w:hAnsi="Times New Roman" w:cs="Times New Roman"/>
          <w:kern w:val="0"/>
          <w:sz w:val="20"/>
          <w:szCs w:val="20"/>
          <w:lang w:val="pt-BR" w:eastAsia="zh-CN"/>
          <w14:ligatures w14:val="none"/>
        </w:rPr>
      </w:pPr>
      <w:bookmarkStart w:id="9" w:name="art7§6"/>
      <w:bookmarkEnd w:id="9"/>
      <w:r w:rsidRPr="00B85DC7">
        <w:rPr>
          <w:rFonts w:ascii="Arial" w:eastAsia="Times New Roman" w:hAnsi="Arial" w:cs="Arial"/>
          <w:kern w:val="0"/>
          <w:sz w:val="20"/>
          <w:szCs w:val="20"/>
          <w:lang w:val="pt-BR" w:eastAsia="zh-CN"/>
          <w14:ligatures w14:val="none"/>
        </w:rPr>
        <w:t xml:space="preserve">§ 6º (VETADO).    </w:t>
      </w:r>
      <w:hyperlink r:id="rId18" w:anchor="art12" w:history="1">
        <w:r w:rsidRPr="00B85DC7">
          <w:rPr>
            <w:rFonts w:ascii="Arial" w:eastAsia="Times New Roman" w:hAnsi="Arial" w:cs="Arial"/>
            <w:color w:val="0000FF"/>
            <w:kern w:val="0"/>
            <w:sz w:val="20"/>
            <w:szCs w:val="20"/>
            <w:u w:val="single"/>
            <w:lang w:val="pt-BR" w:eastAsia="zh-CN"/>
            <w14:ligatures w14:val="none"/>
          </w:rPr>
          <w:t>(Incluído pela Lei nº 14.711, de 2023)</w:t>
        </w:r>
      </w:hyperlink>
    </w:p>
    <w:p w14:paraId="14EC84BD" w14:textId="77777777" w:rsidR="00B85DC7" w:rsidRPr="00B85DC7" w:rsidRDefault="00B85DC7" w:rsidP="00B85DC7">
      <w:pPr>
        <w:spacing w:before="225" w:after="225" w:line="240" w:lineRule="auto"/>
        <w:ind w:firstLine="570"/>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7º (VETADO).   </w:t>
      </w:r>
      <w:hyperlink r:id="rId19" w:anchor="art12" w:history="1">
        <w:r w:rsidRPr="00B85DC7">
          <w:rPr>
            <w:rFonts w:ascii="Arial" w:eastAsia="Times New Roman" w:hAnsi="Arial" w:cs="Arial"/>
            <w:color w:val="0000FF"/>
            <w:kern w:val="0"/>
            <w:sz w:val="20"/>
            <w:szCs w:val="20"/>
            <w:u w:val="single"/>
            <w:lang w:val="pt-BR" w:eastAsia="zh-CN"/>
            <w14:ligatures w14:val="none"/>
          </w:rPr>
          <w:t>(Incluído pela Lei nº 14.711, de 2023)</w:t>
        </w:r>
      </w:hyperlink>
    </w:p>
    <w:p w14:paraId="50AD08AC" w14:textId="77777777" w:rsidR="00B85DC7" w:rsidRPr="00B85DC7" w:rsidRDefault="00B85DC7" w:rsidP="00B85DC7">
      <w:pPr>
        <w:spacing w:before="225" w:after="225" w:line="240" w:lineRule="auto"/>
        <w:ind w:firstLine="570"/>
        <w:rPr>
          <w:rFonts w:ascii="Times New Roman" w:eastAsia="Times New Roman" w:hAnsi="Times New Roman" w:cs="Times New Roman"/>
          <w:kern w:val="0"/>
          <w:sz w:val="20"/>
          <w:szCs w:val="20"/>
          <w:lang w:val="pt-BR" w:eastAsia="zh-CN"/>
          <w14:ligatures w14:val="none"/>
        </w:rPr>
      </w:pPr>
      <w:bookmarkStart w:id="10" w:name="art7a"/>
      <w:bookmarkEnd w:id="10"/>
      <w:r w:rsidRPr="00B85DC7">
        <w:rPr>
          <w:rFonts w:ascii="Arial" w:eastAsia="Times New Roman" w:hAnsi="Arial" w:cs="Arial"/>
          <w:kern w:val="0"/>
          <w:sz w:val="20"/>
          <w:szCs w:val="20"/>
          <w:lang w:val="pt-BR" w:eastAsia="zh-CN"/>
          <w14:ligatures w14:val="none"/>
        </w:rPr>
        <w:t xml:space="preserve">Art. 7º-A Aos tabeliães de notas também compete, sem exclusividade, entre outras atividades:    </w:t>
      </w:r>
      <w:hyperlink r:id="rId20" w:anchor="art12" w:history="1">
        <w:r w:rsidRPr="00B85DC7">
          <w:rPr>
            <w:rFonts w:ascii="Arial" w:eastAsia="Times New Roman" w:hAnsi="Arial" w:cs="Arial"/>
            <w:color w:val="0000FF"/>
            <w:kern w:val="0"/>
            <w:sz w:val="20"/>
            <w:szCs w:val="20"/>
            <w:u w:val="single"/>
            <w:lang w:val="pt-BR" w:eastAsia="zh-CN"/>
            <w14:ligatures w14:val="none"/>
          </w:rPr>
          <w:t>(Incluído pela Lei nº 14.711, de 2023)</w:t>
        </w:r>
      </w:hyperlink>
    </w:p>
    <w:p w14:paraId="1932894D" w14:textId="77777777" w:rsidR="00B85DC7" w:rsidRPr="00B85DC7" w:rsidRDefault="00B85DC7" w:rsidP="00B85DC7">
      <w:pPr>
        <w:spacing w:before="225" w:after="225" w:line="240" w:lineRule="auto"/>
        <w:ind w:firstLine="570"/>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I - certificar o implemento ou a frustração de condições e outros elementos negociais, respeitada a competência própria dos tabeliães de protesto;   </w:t>
      </w:r>
      <w:hyperlink r:id="rId21" w:anchor="art12" w:history="1">
        <w:r w:rsidRPr="00B85DC7">
          <w:rPr>
            <w:rFonts w:ascii="Arial" w:eastAsia="Times New Roman" w:hAnsi="Arial" w:cs="Arial"/>
            <w:color w:val="0000FF"/>
            <w:kern w:val="0"/>
            <w:sz w:val="20"/>
            <w:szCs w:val="20"/>
            <w:u w:val="single"/>
            <w:lang w:val="pt-BR" w:eastAsia="zh-CN"/>
            <w14:ligatures w14:val="none"/>
          </w:rPr>
          <w:t>(Incluído pela Lei nº 14.711, de 2023)</w:t>
        </w:r>
      </w:hyperlink>
    </w:p>
    <w:p w14:paraId="42CA0825" w14:textId="77777777" w:rsidR="00B85DC7" w:rsidRPr="00B85DC7" w:rsidRDefault="00B85DC7" w:rsidP="00B85DC7">
      <w:pPr>
        <w:spacing w:before="225" w:after="225" w:line="240" w:lineRule="auto"/>
        <w:ind w:firstLine="570"/>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II - atuar como mediador ou conciliador;   </w:t>
      </w:r>
      <w:hyperlink r:id="rId22" w:anchor="art12" w:history="1">
        <w:r w:rsidRPr="00B85DC7">
          <w:rPr>
            <w:rFonts w:ascii="Arial" w:eastAsia="Times New Roman" w:hAnsi="Arial" w:cs="Arial"/>
            <w:color w:val="0000FF"/>
            <w:kern w:val="0"/>
            <w:sz w:val="20"/>
            <w:szCs w:val="20"/>
            <w:u w:val="single"/>
            <w:lang w:val="pt-BR" w:eastAsia="zh-CN"/>
            <w14:ligatures w14:val="none"/>
          </w:rPr>
          <w:t>(Incluído pela Lei nº 14.711, de 2023)</w:t>
        </w:r>
      </w:hyperlink>
    </w:p>
    <w:p w14:paraId="5BA73D9E" w14:textId="77777777" w:rsidR="00B85DC7" w:rsidRPr="00B85DC7" w:rsidRDefault="00B85DC7" w:rsidP="00B85DC7">
      <w:pPr>
        <w:spacing w:before="225" w:after="225" w:line="240" w:lineRule="auto"/>
        <w:ind w:firstLine="570"/>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III - atuar como árbitro.   </w:t>
      </w:r>
      <w:hyperlink r:id="rId23" w:anchor="art12" w:history="1">
        <w:r w:rsidRPr="00B85DC7">
          <w:rPr>
            <w:rFonts w:ascii="Arial" w:eastAsia="Times New Roman" w:hAnsi="Arial" w:cs="Arial"/>
            <w:color w:val="0000FF"/>
            <w:kern w:val="0"/>
            <w:sz w:val="20"/>
            <w:szCs w:val="20"/>
            <w:u w:val="single"/>
            <w:lang w:val="pt-BR" w:eastAsia="zh-CN"/>
            <w14:ligatures w14:val="none"/>
          </w:rPr>
          <w:t>(Incluído pela Lei nº 14.711, de 2023)</w:t>
        </w:r>
      </w:hyperlink>
    </w:p>
    <w:p w14:paraId="39F3CFDC" w14:textId="77777777" w:rsidR="00B85DC7" w:rsidRPr="00B85DC7" w:rsidRDefault="00B85DC7" w:rsidP="00B85DC7">
      <w:pPr>
        <w:spacing w:before="225" w:after="225" w:line="240" w:lineRule="auto"/>
        <w:ind w:firstLine="570"/>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1º O preço do negócio ou os valores conexos poderão ser recebidos ou consignados por meio do tabelião de notas, que repassará o montante à parte devida ao constatar a ocorrência ou a frustração das condições negociais aplicáveis, não podendo o depósito feito em conta vinculada ao negócio, nos termos de convênio firmado entre a entidade de classe de âmbito nacional e instituição financeira credenciada, que constituirá patrimônio segregado, ser constrito por autoridade judicial ou fiscal em razão de obrigação do depositante, de qualquer parte ou do tabelião de notas, por motivo estranho ao próprio negócio.   </w:t>
      </w:r>
      <w:hyperlink r:id="rId24" w:anchor="art12" w:history="1">
        <w:r w:rsidRPr="00B85DC7">
          <w:rPr>
            <w:rFonts w:ascii="Arial" w:eastAsia="Times New Roman" w:hAnsi="Arial" w:cs="Arial"/>
            <w:color w:val="0000FF"/>
            <w:kern w:val="0"/>
            <w:sz w:val="20"/>
            <w:szCs w:val="20"/>
            <w:u w:val="single"/>
            <w:lang w:val="pt-BR" w:eastAsia="zh-CN"/>
            <w14:ligatures w14:val="none"/>
          </w:rPr>
          <w:t>(Incluído pela Lei nº 14.711, de 2023)</w:t>
        </w:r>
      </w:hyperlink>
    </w:p>
    <w:p w14:paraId="5979EF41" w14:textId="77777777" w:rsidR="00B85DC7" w:rsidRPr="00B85DC7" w:rsidRDefault="00B85DC7" w:rsidP="00B85DC7">
      <w:pPr>
        <w:spacing w:before="225" w:after="225" w:line="240" w:lineRule="auto"/>
        <w:ind w:firstLine="570"/>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2º O tabelião de notas lavrará, a pedido das partes, ata notarial para constatar a verificação da ocorrência ou da frustração das condições negociais aplicáveis e certificará o repasse dos valores devidos e a eficácia ou a rescisão do negócio celebrado, o que, quando aplicável, constituirá título para fins do </w:t>
      </w:r>
      <w:hyperlink r:id="rId25" w:anchor="art221" w:history="1">
        <w:r w:rsidRPr="00B85DC7">
          <w:rPr>
            <w:rFonts w:ascii="Arial" w:eastAsia="Times New Roman" w:hAnsi="Arial" w:cs="Arial"/>
            <w:color w:val="0000FF"/>
            <w:kern w:val="0"/>
            <w:sz w:val="20"/>
            <w:szCs w:val="20"/>
            <w:u w:val="single"/>
            <w:lang w:val="pt-BR" w:eastAsia="zh-CN"/>
            <w14:ligatures w14:val="none"/>
          </w:rPr>
          <w:t>art. 221 da Lei nº 6.015, de 31 de dezembro de 1973</w:t>
        </w:r>
      </w:hyperlink>
      <w:r w:rsidRPr="00B85DC7">
        <w:rPr>
          <w:rFonts w:ascii="Arial" w:eastAsia="Times New Roman" w:hAnsi="Arial" w:cs="Arial"/>
          <w:kern w:val="0"/>
          <w:sz w:val="20"/>
          <w:szCs w:val="20"/>
          <w:lang w:val="pt-BR" w:eastAsia="zh-CN"/>
          <w14:ligatures w14:val="none"/>
        </w:rPr>
        <w:t xml:space="preserve"> (Lei de Registros Públicos), respeitada a competência própria dos tabeliães de protesto.   </w:t>
      </w:r>
      <w:hyperlink r:id="rId26" w:anchor="art12" w:history="1">
        <w:r w:rsidRPr="00B85DC7">
          <w:rPr>
            <w:rFonts w:ascii="Arial" w:eastAsia="Times New Roman" w:hAnsi="Arial" w:cs="Arial"/>
            <w:color w:val="0000FF"/>
            <w:kern w:val="0"/>
            <w:sz w:val="20"/>
            <w:szCs w:val="20"/>
            <w:u w:val="single"/>
            <w:lang w:val="pt-BR" w:eastAsia="zh-CN"/>
            <w14:ligatures w14:val="none"/>
          </w:rPr>
          <w:t>(Incluído pela Lei nº 14.711, de 2023)</w:t>
        </w:r>
      </w:hyperlink>
    </w:p>
    <w:p w14:paraId="35DC83A1" w14:textId="77777777" w:rsidR="00B85DC7" w:rsidRPr="00B85DC7" w:rsidRDefault="00B85DC7" w:rsidP="00B85DC7">
      <w:pPr>
        <w:spacing w:before="225" w:after="225" w:line="240" w:lineRule="auto"/>
        <w:ind w:firstLine="570"/>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3º A mediação e a conciliação extrajudicial serão remuneradas na forma estabelecida em convênio, nos termos dos §§ 5º e 7º do art. 7º desta Lei, ou, na falta ou na inaplicabilidade do convênio, pela tabela de emolumentos estadual aplicável para escrituras públicas com valor econômico.   </w:t>
      </w:r>
      <w:hyperlink r:id="rId27" w:anchor="art12" w:history="1">
        <w:r w:rsidRPr="00B85DC7">
          <w:rPr>
            <w:rFonts w:ascii="Arial" w:eastAsia="Times New Roman" w:hAnsi="Arial" w:cs="Arial"/>
            <w:color w:val="0000FF"/>
            <w:kern w:val="0"/>
            <w:sz w:val="20"/>
            <w:szCs w:val="20"/>
            <w:u w:val="single"/>
            <w:lang w:val="pt-BR" w:eastAsia="zh-CN"/>
            <w14:ligatures w14:val="none"/>
          </w:rPr>
          <w:t>(Incluído pela Lei nº 14.711, de 2023)</w:t>
        </w:r>
      </w:hyperlink>
    </w:p>
    <w:p w14:paraId="67B28A5B" w14:textId="77777777" w:rsidR="00B85DC7" w:rsidRPr="00B85DC7" w:rsidRDefault="00B85DC7" w:rsidP="00B85DC7">
      <w:pPr>
        <w:spacing w:before="225" w:after="225" w:line="240" w:lineRule="auto"/>
        <w:ind w:firstLine="570"/>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4º (VETADO).   </w:t>
      </w:r>
      <w:hyperlink r:id="rId28" w:anchor="art12" w:history="1">
        <w:r w:rsidRPr="00B85DC7">
          <w:rPr>
            <w:rFonts w:ascii="Arial" w:eastAsia="Times New Roman" w:hAnsi="Arial" w:cs="Arial"/>
            <w:color w:val="0000FF"/>
            <w:kern w:val="0"/>
            <w:sz w:val="20"/>
            <w:szCs w:val="20"/>
            <w:u w:val="single"/>
            <w:lang w:val="pt-BR" w:eastAsia="zh-CN"/>
            <w14:ligatures w14:val="none"/>
          </w:rPr>
          <w:t>(Incluído pela Lei nº 14.711, de 2023)</w:t>
        </w:r>
      </w:hyperlink>
    </w:p>
    <w:p w14:paraId="4772C137" w14:textId="77777777" w:rsidR="00B85DC7" w:rsidRPr="00B85DC7" w:rsidRDefault="00B85DC7" w:rsidP="00B85DC7">
      <w:pPr>
        <w:spacing w:before="225" w:after="225" w:line="240" w:lineRule="auto"/>
        <w:ind w:firstLine="570"/>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lastRenderedPageBreak/>
        <w:t xml:space="preserve">§ 5º (VETADO).   </w:t>
      </w:r>
      <w:hyperlink r:id="rId29" w:anchor="art12" w:history="1">
        <w:r w:rsidRPr="00B85DC7">
          <w:rPr>
            <w:rFonts w:ascii="Arial" w:eastAsia="Times New Roman" w:hAnsi="Arial" w:cs="Arial"/>
            <w:color w:val="0000FF"/>
            <w:kern w:val="0"/>
            <w:sz w:val="20"/>
            <w:szCs w:val="20"/>
            <w:u w:val="single"/>
            <w:lang w:val="pt-BR" w:eastAsia="zh-CN"/>
            <w14:ligatures w14:val="none"/>
          </w:rPr>
          <w:t>(Incluído pela Lei nº 14.711, de 2023)</w:t>
        </w:r>
      </w:hyperlink>
    </w:p>
    <w:p w14:paraId="186B33FF"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11" w:name="art8"/>
      <w:bookmarkEnd w:id="11"/>
      <w:r w:rsidRPr="00B85DC7">
        <w:rPr>
          <w:rFonts w:ascii="Arial" w:eastAsia="Times New Roman" w:hAnsi="Arial" w:cs="Arial"/>
          <w:kern w:val="0"/>
          <w:sz w:val="20"/>
          <w:szCs w:val="20"/>
          <w:lang w:val="pt-BR" w:eastAsia="zh-CN"/>
          <w14:ligatures w14:val="none"/>
        </w:rPr>
        <w:t>Art. 8º É livre a escolha do tabelião de notas, qualquer que seja o domicílio das partes ou o lugar de situação dos bens objeto do ato ou negócio.</w:t>
      </w:r>
    </w:p>
    <w:p w14:paraId="63B68F62"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12" w:name="art9"/>
      <w:bookmarkEnd w:id="12"/>
      <w:r w:rsidRPr="00B85DC7">
        <w:rPr>
          <w:rFonts w:ascii="Arial" w:eastAsia="Times New Roman" w:hAnsi="Arial" w:cs="Arial"/>
          <w:kern w:val="0"/>
          <w:sz w:val="20"/>
          <w:szCs w:val="20"/>
          <w:lang w:val="pt-BR" w:eastAsia="zh-CN"/>
          <w14:ligatures w14:val="none"/>
        </w:rPr>
        <w:t>Art. 9º O tabelião de notas não poderá praticar atos de seu ofício fora do Município para o qual recebeu delegação.</w:t>
      </w:r>
    </w:p>
    <w:p w14:paraId="6DA782F5"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13" w:name="art10"/>
      <w:bookmarkEnd w:id="13"/>
      <w:r w:rsidRPr="00B85DC7">
        <w:rPr>
          <w:rFonts w:ascii="Arial" w:eastAsia="Times New Roman" w:hAnsi="Arial" w:cs="Arial"/>
          <w:kern w:val="0"/>
          <w:sz w:val="20"/>
          <w:szCs w:val="20"/>
          <w:lang w:val="pt-BR" w:eastAsia="zh-CN"/>
          <w14:ligatures w14:val="none"/>
        </w:rPr>
        <w:t>Art. 10. Aos tabeliães e oficiais de registro de contratos marítimos compete:</w:t>
      </w:r>
    </w:p>
    <w:p w14:paraId="4E57E179"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 - lavrar os atos, contratos e instrumentos relativos a transações de embarcações a que as partes devam ou queiram dar forma legal de escritura pública;</w:t>
      </w:r>
    </w:p>
    <w:p w14:paraId="1C71AB29"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 - registrar os documentos da mesma natureza;</w:t>
      </w:r>
    </w:p>
    <w:p w14:paraId="4FC01351"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III - reconhecer firmas em documentos destinados a fins de direito marítimo;</w:t>
      </w:r>
    </w:p>
    <w:p w14:paraId="16B1F8F3"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IV - expedir traslados e certidões.</w:t>
      </w:r>
    </w:p>
    <w:p w14:paraId="44A832AE"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14" w:name="art11"/>
      <w:bookmarkEnd w:id="14"/>
      <w:r w:rsidRPr="00B85DC7">
        <w:rPr>
          <w:rFonts w:ascii="Arial" w:eastAsia="Times New Roman" w:hAnsi="Arial" w:cs="Arial"/>
          <w:kern w:val="0"/>
          <w:sz w:val="20"/>
          <w:szCs w:val="20"/>
          <w:lang w:val="pt-BR" w:eastAsia="zh-CN"/>
          <w14:ligatures w14:val="none"/>
        </w:rPr>
        <w:t>Art. 11. Aos tabeliães de protesto de título compete privativamente:</w:t>
      </w:r>
    </w:p>
    <w:p w14:paraId="03AD2417"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 - protocolar de imediato os documentos de dívida, para prova do descumprimento da obrigação;</w:t>
      </w:r>
    </w:p>
    <w:p w14:paraId="244E48E5"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 - intimar os devedores dos títulos para aceitá-los, devolvê-los ou pagá-los, sob pena de protesto;</w:t>
      </w:r>
    </w:p>
    <w:p w14:paraId="6A4F380E"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III - receber o pagamento dos títulos protocolizados, dando quitação;</w:t>
      </w:r>
    </w:p>
    <w:p w14:paraId="7C265A22"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IV - lavrar o protesto, registrando o ato em livro próprio, em microfilme ou sob outra forma de documentação;</w:t>
      </w:r>
    </w:p>
    <w:p w14:paraId="665CBD84"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V - acatar o pedido de desistência do protesto formulado pelo apresentante;</w:t>
      </w:r>
    </w:p>
    <w:p w14:paraId="0EDF51D7"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VI - averbar:</w:t>
      </w:r>
    </w:p>
    <w:p w14:paraId="28535343"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a) o cancelamento do protesto;</w:t>
      </w:r>
    </w:p>
    <w:p w14:paraId="1FAE06FC"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b) as alterações necessárias para atualização dos registros efetuados;</w:t>
      </w:r>
    </w:p>
    <w:p w14:paraId="724EBC9F"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VII - expedir certidões de atos e documentos que constem de seus registros e papéis.</w:t>
      </w:r>
    </w:p>
    <w:p w14:paraId="51A7201D"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Parágrafo único. Havendo mais de um tabelião de protestos na mesma localidade, será obrigatória a prévia distribuição dos títulos.</w:t>
      </w:r>
    </w:p>
    <w:p w14:paraId="1387D839"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SEÇÃO III</w:t>
      </w:r>
      <w:r w:rsidRPr="00B85DC7">
        <w:rPr>
          <w:rFonts w:ascii="Arial" w:eastAsia="Times New Roman" w:hAnsi="Arial" w:cs="Arial"/>
          <w:kern w:val="0"/>
          <w:sz w:val="20"/>
          <w:szCs w:val="20"/>
          <w:lang w:val="pt-BR" w:eastAsia="zh-CN"/>
          <w14:ligatures w14:val="none"/>
        </w:rPr>
        <w:br/>
        <w:t>Das Atribuições e Competências dos Oficiais de Registros</w:t>
      </w:r>
    </w:p>
    <w:p w14:paraId="5D7EB475"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15" w:name="art12"/>
      <w:bookmarkEnd w:id="15"/>
      <w:r w:rsidRPr="00B85DC7">
        <w:rPr>
          <w:rFonts w:ascii="Arial" w:eastAsia="Times New Roman" w:hAnsi="Arial" w:cs="Arial"/>
          <w:kern w:val="0"/>
          <w:sz w:val="20"/>
          <w:szCs w:val="20"/>
          <w:lang w:val="pt-BR" w:eastAsia="zh-CN"/>
          <w14:ligatures w14:val="none"/>
        </w:rPr>
        <w:t xml:space="preserve">Art. 12. Aos oficiais de registro de imóveis, de títulos e documentos e civis das pessoas jurídicas, civis das pessoas naturais e de interdições e tutelas compete a prática dos atos relacionados na legislação pertinente aos registros públicos, de que são incumbidos, </w:t>
      </w:r>
      <w:r w:rsidRPr="00B85DC7">
        <w:rPr>
          <w:rFonts w:ascii="Arial" w:eastAsia="Times New Roman" w:hAnsi="Arial" w:cs="Arial"/>
          <w:kern w:val="0"/>
          <w:sz w:val="20"/>
          <w:szCs w:val="20"/>
          <w:lang w:val="pt-BR" w:eastAsia="zh-CN"/>
          <w14:ligatures w14:val="none"/>
        </w:rPr>
        <w:lastRenderedPageBreak/>
        <w:t>independentemente de prévia distribuição, mas sujeitos os oficiais de registro de imóveis e civis das pessoas naturais às normas que definirem as circunscrições geográficas.</w:t>
      </w:r>
    </w:p>
    <w:p w14:paraId="60DDDDB8"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16" w:name="art13"/>
      <w:bookmarkEnd w:id="16"/>
      <w:r w:rsidRPr="00B85DC7">
        <w:rPr>
          <w:rFonts w:ascii="Arial" w:eastAsia="Times New Roman" w:hAnsi="Arial" w:cs="Arial"/>
          <w:kern w:val="0"/>
          <w:sz w:val="20"/>
          <w:szCs w:val="20"/>
          <w:lang w:val="pt-BR" w:eastAsia="zh-CN"/>
          <w14:ligatures w14:val="none"/>
        </w:rPr>
        <w:t>Art. 13. Aos oficiais de registro de distribuição compete privativamente:</w:t>
      </w:r>
    </w:p>
    <w:p w14:paraId="3A8FC74B"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 - quando previamente exigida, proceder à distribuição eqüitativa pelos serviços da mesma natureza, registrando os atos praticados; em caso contrário, registrar as comunicações recebidas dos órgãos e serviços competentes;</w:t>
      </w:r>
    </w:p>
    <w:p w14:paraId="38DD4DDB"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 - efetuar as averbações e os cancelamentos de sua competência;</w:t>
      </w:r>
    </w:p>
    <w:p w14:paraId="1D009A96"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III - expedir certidões de atos e documentos que constem de seus registros e papéis.</w:t>
      </w:r>
    </w:p>
    <w:p w14:paraId="3B371FAB"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TÍTULO II</w:t>
      </w:r>
      <w:r w:rsidRPr="00B85DC7">
        <w:rPr>
          <w:rFonts w:ascii="Arial" w:eastAsia="Times New Roman" w:hAnsi="Arial" w:cs="Arial"/>
          <w:kern w:val="0"/>
          <w:sz w:val="20"/>
          <w:szCs w:val="20"/>
          <w:lang w:val="pt-BR" w:eastAsia="zh-CN"/>
          <w14:ligatures w14:val="none"/>
        </w:rPr>
        <w:br/>
        <w:t>Das Normas Comuns</w:t>
      </w:r>
    </w:p>
    <w:p w14:paraId="4CC6BF48"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CAPÍTULO I</w:t>
      </w:r>
      <w:r w:rsidRPr="00B85DC7">
        <w:rPr>
          <w:rFonts w:ascii="Arial" w:eastAsia="Times New Roman" w:hAnsi="Arial" w:cs="Arial"/>
          <w:kern w:val="0"/>
          <w:sz w:val="20"/>
          <w:szCs w:val="20"/>
          <w:lang w:val="pt-BR" w:eastAsia="zh-CN"/>
          <w14:ligatures w14:val="none"/>
        </w:rPr>
        <w:br/>
        <w:t>Do Ingresso na Atividade Notarial e de Registro</w:t>
      </w:r>
    </w:p>
    <w:p w14:paraId="7FA51707"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17" w:name="art14"/>
      <w:bookmarkEnd w:id="17"/>
      <w:r w:rsidRPr="00B85DC7">
        <w:rPr>
          <w:rFonts w:ascii="Arial" w:eastAsia="Times New Roman" w:hAnsi="Arial" w:cs="Arial"/>
          <w:kern w:val="0"/>
          <w:sz w:val="20"/>
          <w:szCs w:val="20"/>
          <w:lang w:val="pt-BR" w:eastAsia="zh-CN"/>
          <w14:ligatures w14:val="none"/>
        </w:rPr>
        <w:t>Art. 14. A delegação para o exercício da atividade notarial e de registro depende dos seguintes requisitos:</w:t>
      </w:r>
    </w:p>
    <w:p w14:paraId="7B715AA1"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 - habilitação em concurso público de provas e títulos;</w:t>
      </w:r>
    </w:p>
    <w:p w14:paraId="46AED2B1"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 - nacionalidade brasileira;</w:t>
      </w:r>
    </w:p>
    <w:p w14:paraId="3BD5A20C"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III - capacidade civil;</w:t>
      </w:r>
    </w:p>
    <w:p w14:paraId="0DB686B8"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IV - quitação com as obrigações eleitorais e militares;</w:t>
      </w:r>
    </w:p>
    <w:p w14:paraId="2E5B0AF3"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V - diploma de bacharel em direito;</w:t>
      </w:r>
    </w:p>
    <w:p w14:paraId="75BFD867"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VI - verificação de conduta condigna para o exercício da profissão.</w:t>
      </w:r>
    </w:p>
    <w:p w14:paraId="5BDDD63C"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18" w:name="art15"/>
      <w:bookmarkEnd w:id="18"/>
      <w:r w:rsidRPr="00B85DC7">
        <w:rPr>
          <w:rFonts w:ascii="Arial" w:eastAsia="Times New Roman" w:hAnsi="Arial" w:cs="Arial"/>
          <w:kern w:val="0"/>
          <w:sz w:val="20"/>
          <w:szCs w:val="20"/>
          <w:lang w:val="pt-BR" w:eastAsia="zh-CN"/>
          <w14:ligatures w14:val="none"/>
        </w:rPr>
        <w:t>Art. 15. Os concursos serão realizados pelo Poder Judiciário, com a participação, em todas as suas fases, da Ordem dos Advogados do Brasil, do Ministério Público, de um notário e de um registrador.</w:t>
      </w:r>
    </w:p>
    <w:p w14:paraId="6870AE83"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 1º O concurso será aberto com a publicação de edital, dele constando os critérios de desempate.</w:t>
      </w:r>
    </w:p>
    <w:p w14:paraId="45E3B4F3"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 2º Ao concurso público poderão concorrer candidatos não bacharéis em direito que tenham completado, até a data da primeira publicação do edital do concurso de provas e títulos, dez anos de exercício em serviço notarial ou de registro.</w:t>
      </w:r>
    </w:p>
    <w:p w14:paraId="4BA1B48E"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 3º </w:t>
      </w:r>
      <w:hyperlink r:id="rId30" w:history="1">
        <w:r w:rsidRPr="00B85DC7">
          <w:rPr>
            <w:rFonts w:ascii="Arial" w:eastAsia="Times New Roman" w:hAnsi="Arial" w:cs="Arial"/>
            <w:color w:val="0000FF"/>
            <w:kern w:val="0"/>
            <w:sz w:val="20"/>
            <w:szCs w:val="20"/>
            <w:u w:val="single"/>
            <w:lang w:val="pt-BR" w:eastAsia="zh-CN"/>
            <w14:ligatures w14:val="none"/>
          </w:rPr>
          <w:t>(Vetado).</w:t>
        </w:r>
      </w:hyperlink>
    </w:p>
    <w:p w14:paraId="1598831B"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19" w:name="art16."/>
      <w:bookmarkEnd w:id="19"/>
      <w:r w:rsidRPr="00B85DC7">
        <w:rPr>
          <w:rFonts w:ascii="Arial" w:eastAsia="Times New Roman" w:hAnsi="Arial" w:cs="Arial"/>
          <w:strike/>
          <w:kern w:val="0"/>
          <w:sz w:val="20"/>
          <w:szCs w:val="20"/>
          <w:lang w:val="pt-BR" w:eastAsia="zh-CN"/>
          <w14:ligatures w14:val="none"/>
        </w:rPr>
        <w:t>Art. 16. As vagas serão preenchidas alternadamente, duas terças partes por concurso público de provas e títulos e uma terça parte por concurso de remoção, de provas e títulos, não se permitindo que qualquer serventia notarial ou de registro fique vaga, sem abertura de concurso de provimento ou de remoção, por mais de seis meses.</w:t>
      </w:r>
    </w:p>
    <w:p w14:paraId="16EA5C48"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B85DC7">
        <w:rPr>
          <w:rFonts w:ascii="Times New Roman" w:eastAsia="Times New Roman" w:hAnsi="Times New Roman" w:cs="Times New Roman"/>
          <w:kern w:val="0"/>
          <w:sz w:val="20"/>
          <w:szCs w:val="20"/>
          <w:lang w:val="pt-BR" w:eastAsia="zh-CN"/>
          <w14:ligatures w14:val="none"/>
        </w:rPr>
        <w:lastRenderedPageBreak/>
        <w:t xml:space="preserve">        </w:t>
      </w:r>
      <w:bookmarkStart w:id="20" w:name="art16"/>
      <w:bookmarkEnd w:id="20"/>
      <w:r w:rsidRPr="00B85DC7">
        <w:rPr>
          <w:rFonts w:ascii="Arial" w:eastAsia="Times New Roman" w:hAnsi="Arial" w:cs="Arial"/>
          <w:kern w:val="0"/>
          <w:sz w:val="20"/>
          <w:szCs w:val="20"/>
          <w:lang w:val="pt-BR" w:eastAsia="zh-CN"/>
          <w14:ligatures w14:val="none"/>
        </w:rPr>
        <w:t xml:space="preserve">Art. 16. As vagas serão preenchidas alternadamente, duas terças partes por concurso público de provas e títulos e uma terça parte por meio de remoção, mediante concurso de títulos, não se permitindo que qualquer serventia notarial ou de registro fique vaga, sem abertura de concurso de provimento inicial ou de remoção, por mais de seis meses.           </w:t>
      </w:r>
      <w:hyperlink r:id="rId31" w:history="1">
        <w:r w:rsidRPr="00B85DC7">
          <w:rPr>
            <w:rFonts w:ascii="Arial" w:eastAsia="Times New Roman" w:hAnsi="Arial" w:cs="Arial"/>
            <w:color w:val="0000FF"/>
            <w:kern w:val="0"/>
            <w:sz w:val="20"/>
            <w:szCs w:val="20"/>
            <w:u w:val="single"/>
            <w:lang w:val="pt-BR" w:eastAsia="zh-CN"/>
            <w14:ligatures w14:val="none"/>
          </w:rPr>
          <w:t>(Redação dada pela Lei nº 10.506, de 9.7.2002)</w:t>
        </w:r>
      </w:hyperlink>
    </w:p>
    <w:p w14:paraId="37E2F5D9"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Parágrafo único. Para estabelecer o critério do preenchimento, tomar-se-á por base a data de vacância da titularidade ou, quando vagas na mesma data, aquela da criação do serviço.</w:t>
      </w:r>
    </w:p>
    <w:p w14:paraId="18FE4872"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21" w:name="art17"/>
      <w:bookmarkEnd w:id="21"/>
      <w:r w:rsidRPr="00B85DC7">
        <w:rPr>
          <w:rFonts w:ascii="Arial" w:eastAsia="Times New Roman" w:hAnsi="Arial" w:cs="Arial"/>
          <w:kern w:val="0"/>
          <w:sz w:val="20"/>
          <w:szCs w:val="20"/>
          <w:lang w:val="pt-BR" w:eastAsia="zh-CN"/>
          <w14:ligatures w14:val="none"/>
        </w:rPr>
        <w:t>Art. 17. Ao concurso de remoção somente serão admitidos titulares que exerçam a atividade por mais de dois anos.</w:t>
      </w:r>
    </w:p>
    <w:p w14:paraId="6E2E033F"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22" w:name="art18"/>
      <w:bookmarkEnd w:id="22"/>
      <w:r w:rsidRPr="00B85DC7">
        <w:rPr>
          <w:rFonts w:ascii="Arial" w:eastAsia="Times New Roman" w:hAnsi="Arial" w:cs="Arial"/>
          <w:kern w:val="0"/>
          <w:sz w:val="20"/>
          <w:szCs w:val="20"/>
          <w:lang w:val="pt-BR" w:eastAsia="zh-CN"/>
          <w14:ligatures w14:val="none"/>
        </w:rPr>
        <w:t>Art. 18. A legislação estadual disporá sobre as normas e os critérios para o concurso de remoção.</w:t>
      </w:r>
    </w:p>
    <w:p w14:paraId="763F6CD0" w14:textId="77777777" w:rsidR="00B85DC7" w:rsidRPr="00B85DC7" w:rsidRDefault="00B85DC7" w:rsidP="00B85DC7">
      <w:pPr>
        <w:spacing w:before="100" w:beforeAutospacing="1" w:after="100" w:afterAutospacing="1" w:line="240" w:lineRule="auto"/>
        <w:ind w:firstLine="567"/>
        <w:rPr>
          <w:rFonts w:ascii="Times New Roman" w:eastAsia="Times New Roman" w:hAnsi="Times New Roman" w:cs="Times New Roman"/>
          <w:kern w:val="0"/>
          <w:sz w:val="20"/>
          <w:szCs w:val="20"/>
          <w:lang w:val="pt-BR" w:eastAsia="zh-CN"/>
          <w14:ligatures w14:val="none"/>
        </w:rPr>
      </w:pPr>
      <w:bookmarkStart w:id="23" w:name="art18p"/>
      <w:bookmarkEnd w:id="23"/>
      <w:r w:rsidRPr="00B85DC7">
        <w:rPr>
          <w:rFonts w:ascii="Arial" w:eastAsia="Times New Roman" w:hAnsi="Arial" w:cs="Arial"/>
          <w:color w:val="000000"/>
          <w:kern w:val="0"/>
          <w:sz w:val="20"/>
          <w:szCs w:val="20"/>
          <w:lang w:val="pt-BR" w:eastAsia="zh-CN"/>
          <w14:ligatures w14:val="none"/>
        </w:rPr>
        <w:t xml:space="preserve">Parágrafo único. Aos que ingressaram por concurso, nos termos do art. 236 da Constituição Federal, ficam preservadas todas as remoções reguladas por lei estadual ou do Distrito Federal, homologadas pelo respectivo Tribunal de Justiça, que ocorreram no período anterior à publicação desta Lei.   </w:t>
      </w:r>
      <w:hyperlink r:id="rId32" w:anchor="art1" w:history="1">
        <w:r w:rsidRPr="00B85DC7">
          <w:rPr>
            <w:rFonts w:ascii="Arial" w:eastAsia="Times New Roman" w:hAnsi="Arial" w:cs="Arial"/>
            <w:color w:val="0000FF"/>
            <w:kern w:val="0"/>
            <w:sz w:val="20"/>
            <w:szCs w:val="20"/>
            <w:u w:val="single"/>
            <w:lang w:val="pt-BR" w:eastAsia="zh-CN"/>
            <w14:ligatures w14:val="none"/>
          </w:rPr>
          <w:t>(Incluído pela Lei nº 13.489, de 2017)</w:t>
        </w:r>
      </w:hyperlink>
    </w:p>
    <w:p w14:paraId="7A3E5B2C"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24" w:name="art19"/>
      <w:bookmarkEnd w:id="24"/>
      <w:r w:rsidRPr="00B85DC7">
        <w:rPr>
          <w:rFonts w:ascii="Arial" w:eastAsia="Times New Roman" w:hAnsi="Arial" w:cs="Arial"/>
          <w:kern w:val="0"/>
          <w:sz w:val="20"/>
          <w:szCs w:val="20"/>
          <w:lang w:val="pt-BR" w:eastAsia="zh-CN"/>
          <w14:ligatures w14:val="none"/>
        </w:rPr>
        <w:t>Art. 19. Os candidatos serão declarados habilitados na rigorosa ordem de classificação no concurso.</w:t>
      </w:r>
    </w:p>
    <w:p w14:paraId="453CB1AD"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CAPÍTULO II</w:t>
      </w:r>
      <w:r w:rsidRPr="00B85DC7">
        <w:rPr>
          <w:rFonts w:ascii="Arial" w:eastAsia="Times New Roman" w:hAnsi="Arial" w:cs="Arial"/>
          <w:kern w:val="0"/>
          <w:sz w:val="20"/>
          <w:szCs w:val="20"/>
          <w:lang w:val="pt-BR" w:eastAsia="zh-CN"/>
          <w14:ligatures w14:val="none"/>
        </w:rPr>
        <w:br/>
        <w:t>Dos Prepostos</w:t>
      </w:r>
    </w:p>
    <w:p w14:paraId="44791C14"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25" w:name="art20"/>
      <w:bookmarkEnd w:id="25"/>
      <w:r w:rsidRPr="00B85DC7">
        <w:rPr>
          <w:rFonts w:ascii="Arial" w:eastAsia="Times New Roman" w:hAnsi="Arial" w:cs="Arial"/>
          <w:kern w:val="0"/>
          <w:sz w:val="20"/>
          <w:szCs w:val="20"/>
          <w:lang w:val="pt-BR" w:eastAsia="zh-CN"/>
          <w14:ligatures w14:val="none"/>
        </w:rPr>
        <w:t xml:space="preserve">Art. 20. Os notários e os oficiais de registro poderão, para o desempenho de suas funções, contratar escreventes, dentre eles escolhendo os substitutos, e auxiliares como empregados, com remuneração livremente ajustada e sob o regime da legislação do trabalho.      </w:t>
      </w:r>
      <w:hyperlink r:id="rId33" w:history="1">
        <w:r w:rsidRPr="00B85DC7">
          <w:rPr>
            <w:rFonts w:ascii="Arial" w:eastAsia="Times New Roman" w:hAnsi="Arial" w:cs="Arial"/>
            <w:color w:val="0000FF"/>
            <w:kern w:val="0"/>
            <w:sz w:val="20"/>
            <w:szCs w:val="20"/>
            <w:u w:val="single"/>
            <w:lang w:val="pt-BR" w:eastAsia="zh-CN"/>
            <w14:ligatures w14:val="none"/>
          </w:rPr>
          <w:t>(Vide ADIN 1183)</w:t>
        </w:r>
      </w:hyperlink>
    </w:p>
    <w:p w14:paraId="75370A1F"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 1º Em cada serviço notarial ou de registro haverá tantos substitutos, escreventes e auxiliares quantos forem necessários, a critério de cada notário ou oficial de registro.       </w:t>
      </w:r>
      <w:hyperlink r:id="rId34" w:history="1">
        <w:r w:rsidRPr="00B85DC7">
          <w:rPr>
            <w:rFonts w:ascii="Arial" w:eastAsia="Times New Roman" w:hAnsi="Arial" w:cs="Arial"/>
            <w:color w:val="0000FF"/>
            <w:kern w:val="0"/>
            <w:sz w:val="20"/>
            <w:szCs w:val="20"/>
            <w:u w:val="single"/>
            <w:lang w:val="pt-BR" w:eastAsia="zh-CN"/>
            <w14:ligatures w14:val="none"/>
          </w:rPr>
          <w:t>(Vide ADIN 1183)</w:t>
        </w:r>
      </w:hyperlink>
    </w:p>
    <w:p w14:paraId="5B8C45D0"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 2º Os notários e os oficiais de registro encaminharão ao juízo competente os nomes dos substitutos.       </w:t>
      </w:r>
      <w:hyperlink r:id="rId35" w:history="1">
        <w:r w:rsidRPr="00B85DC7">
          <w:rPr>
            <w:rFonts w:ascii="Arial" w:eastAsia="Times New Roman" w:hAnsi="Arial" w:cs="Arial"/>
            <w:color w:val="0000FF"/>
            <w:kern w:val="0"/>
            <w:sz w:val="20"/>
            <w:szCs w:val="20"/>
            <w:u w:val="single"/>
            <w:lang w:val="pt-BR" w:eastAsia="zh-CN"/>
            <w14:ligatures w14:val="none"/>
          </w:rPr>
          <w:t>(Vide ADIN 1183)</w:t>
        </w:r>
      </w:hyperlink>
    </w:p>
    <w:p w14:paraId="2F5F34D3"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 3º Os escreventes poderão praticar somente os atos que o notário ou o oficial de registro autorizar.      </w:t>
      </w:r>
      <w:hyperlink r:id="rId36" w:history="1">
        <w:r w:rsidRPr="00B85DC7">
          <w:rPr>
            <w:rFonts w:ascii="Arial" w:eastAsia="Times New Roman" w:hAnsi="Arial" w:cs="Arial"/>
            <w:color w:val="0000FF"/>
            <w:kern w:val="0"/>
            <w:sz w:val="20"/>
            <w:szCs w:val="20"/>
            <w:u w:val="single"/>
            <w:lang w:val="pt-BR" w:eastAsia="zh-CN"/>
            <w14:ligatures w14:val="none"/>
          </w:rPr>
          <w:t>(Vide ADIN 1183)</w:t>
        </w:r>
      </w:hyperlink>
    </w:p>
    <w:p w14:paraId="727A4A95"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 4º Os substitutos poderão, simultaneamente com o notário ou o oficial de registro, praticar todos os atos que lhe sejam próprios exceto, nos tabelionatos de notas, lavrar testamentos.       </w:t>
      </w:r>
      <w:hyperlink r:id="rId37" w:history="1">
        <w:r w:rsidRPr="00B85DC7">
          <w:rPr>
            <w:rFonts w:ascii="Arial" w:eastAsia="Times New Roman" w:hAnsi="Arial" w:cs="Arial"/>
            <w:color w:val="0000FF"/>
            <w:kern w:val="0"/>
            <w:sz w:val="20"/>
            <w:szCs w:val="20"/>
            <w:u w:val="single"/>
            <w:lang w:val="pt-BR" w:eastAsia="zh-CN"/>
            <w14:ligatures w14:val="none"/>
          </w:rPr>
          <w:t>(Vide ADIN 1183)</w:t>
        </w:r>
      </w:hyperlink>
    </w:p>
    <w:p w14:paraId="588C1E5A"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 5º Dentre os substitutos, um deles será designado pelo notário ou oficial de registro para responder pelo respectivo serviço nas ausências e nos impedimentos do titular.       </w:t>
      </w:r>
      <w:hyperlink r:id="rId38" w:history="1">
        <w:r w:rsidRPr="00B85DC7">
          <w:rPr>
            <w:rFonts w:ascii="Arial" w:eastAsia="Times New Roman" w:hAnsi="Arial" w:cs="Arial"/>
            <w:color w:val="0000FF"/>
            <w:kern w:val="0"/>
            <w:sz w:val="20"/>
            <w:szCs w:val="20"/>
            <w:u w:val="single"/>
            <w:lang w:val="pt-BR" w:eastAsia="zh-CN"/>
            <w14:ligatures w14:val="none"/>
          </w:rPr>
          <w:t>(Vide ADIN 1183)</w:t>
        </w:r>
      </w:hyperlink>
    </w:p>
    <w:p w14:paraId="12755603"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26" w:name="art21"/>
      <w:bookmarkEnd w:id="26"/>
      <w:r w:rsidRPr="00B85DC7">
        <w:rPr>
          <w:rFonts w:ascii="Arial" w:eastAsia="Times New Roman" w:hAnsi="Arial" w:cs="Arial"/>
          <w:kern w:val="0"/>
          <w:sz w:val="20"/>
          <w:szCs w:val="20"/>
          <w:lang w:val="pt-BR" w:eastAsia="zh-CN"/>
          <w14:ligatures w14:val="none"/>
        </w:rPr>
        <w:t>Art. 21. O gerenciamento administrativo e financeiro dos serviços notariais e de registro é da responsabilidade exclusiva do respectivo titular, inclusive no que diz respeito às despesas de custeio, investimento e pessoal, cabendo-lhe estabelecer normas, condições e obrigações relativas à atribuição de funções e de remuneração de seus prepostos de modo a obter a melhor qualidade na prestação dos serviços.</w:t>
      </w:r>
    </w:p>
    <w:p w14:paraId="3A717979"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lastRenderedPageBreak/>
        <w:t>CAPÍTULO III</w:t>
      </w:r>
      <w:r w:rsidRPr="00B85DC7">
        <w:rPr>
          <w:rFonts w:ascii="Arial" w:eastAsia="Times New Roman" w:hAnsi="Arial" w:cs="Arial"/>
          <w:kern w:val="0"/>
          <w:sz w:val="20"/>
          <w:szCs w:val="20"/>
          <w:lang w:val="pt-BR" w:eastAsia="zh-CN"/>
          <w14:ligatures w14:val="none"/>
        </w:rPr>
        <w:br/>
        <w:t>Da Responsabilidade Civil e Criminal</w:t>
      </w:r>
    </w:p>
    <w:p w14:paraId="2E4DDC44" w14:textId="77777777" w:rsidR="00B85DC7" w:rsidRPr="00B85DC7" w:rsidRDefault="00B85DC7" w:rsidP="00B85DC7">
      <w:pPr>
        <w:spacing w:after="0"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27" w:name="art22"/>
      <w:bookmarkEnd w:id="27"/>
      <w:r w:rsidRPr="00B85DC7">
        <w:rPr>
          <w:rFonts w:ascii="Arial" w:eastAsia="Times New Roman" w:hAnsi="Arial" w:cs="Arial"/>
          <w:strike/>
          <w:kern w:val="0"/>
          <w:sz w:val="20"/>
          <w:szCs w:val="20"/>
          <w:lang w:val="pt-BR" w:eastAsia="zh-CN"/>
          <w14:ligatures w14:val="none"/>
        </w:rPr>
        <w:t>Art. 22. Os notários e oficiais de registro responderão pelos danos que eles e seus prepostos causem a terceiros, na prática de atos próprios da serventia, assegurado aos primeiros direito de regresso no caso de dolo ou culpa dos prepostos.</w:t>
      </w:r>
    </w:p>
    <w:p w14:paraId="7C07F737" w14:textId="77777777" w:rsidR="00B85DC7" w:rsidRPr="00B85DC7" w:rsidRDefault="00B85DC7" w:rsidP="00B85DC7">
      <w:pPr>
        <w:spacing w:after="0" w:line="240" w:lineRule="auto"/>
        <w:ind w:firstLine="525"/>
        <w:rPr>
          <w:rFonts w:ascii="Times New Roman" w:eastAsia="Times New Roman" w:hAnsi="Times New Roman" w:cs="Times New Roman"/>
          <w:kern w:val="0"/>
          <w:sz w:val="20"/>
          <w:szCs w:val="20"/>
          <w:lang w:val="pt-BR" w:eastAsia="zh-CN"/>
          <w14:ligatures w14:val="none"/>
        </w:rPr>
      </w:pPr>
      <w:bookmarkStart w:id="28" w:name="art22."/>
      <w:bookmarkEnd w:id="28"/>
      <w:r w:rsidRPr="00B85DC7">
        <w:rPr>
          <w:rFonts w:ascii="Arial" w:eastAsia="Times New Roman" w:hAnsi="Arial" w:cs="Arial"/>
          <w:strike/>
          <w:color w:val="000000"/>
          <w:kern w:val="0"/>
          <w:sz w:val="20"/>
          <w:szCs w:val="20"/>
          <w:lang w:val="pt-BR" w:eastAsia="zh-CN"/>
          <w14:ligatures w14:val="none"/>
        </w:rPr>
        <w:t xml:space="preserve">Art. 22.  Os notários e oficiais de registro, temporários ou permanentes, responderão pelos danos que eles e seus prepostos causem a terceiros, inclusive pelos relacionados a direitos e encargos trabalhistas, na prática de atos próprios da serventia, assegurado aos primeiros direito de regresso no caso de dolo ou culpa dos prepostos.           </w:t>
      </w:r>
      <w:hyperlink r:id="rId39" w:anchor="art8" w:history="1">
        <w:r w:rsidRPr="00B85DC7">
          <w:rPr>
            <w:rFonts w:ascii="Arial" w:eastAsia="Times New Roman" w:hAnsi="Arial" w:cs="Arial"/>
            <w:strike/>
            <w:color w:val="0000FF"/>
            <w:kern w:val="0"/>
            <w:sz w:val="20"/>
            <w:szCs w:val="20"/>
            <w:u w:val="single"/>
            <w:lang w:val="pt-BR" w:eastAsia="zh-CN"/>
            <w14:ligatures w14:val="none"/>
          </w:rPr>
          <w:t>(Redação dada pela Lei nº 13.137, de 2015)</w:t>
        </w:r>
      </w:hyperlink>
    </w:p>
    <w:p w14:paraId="58A3E301" w14:textId="77777777" w:rsidR="00B85DC7" w:rsidRPr="00B85DC7" w:rsidRDefault="00B85DC7" w:rsidP="00B85DC7">
      <w:pPr>
        <w:spacing w:before="300" w:after="300" w:line="240" w:lineRule="auto"/>
        <w:ind w:firstLine="567"/>
        <w:rPr>
          <w:rFonts w:ascii="Arial" w:eastAsia="Times New Roman" w:hAnsi="Arial" w:cs="Arial"/>
          <w:kern w:val="0"/>
          <w:sz w:val="20"/>
          <w:szCs w:val="20"/>
          <w:lang w:val="pt-BR" w:eastAsia="zh-CN"/>
          <w14:ligatures w14:val="none"/>
        </w:rPr>
      </w:pPr>
      <w:bookmarkStart w:id="29" w:name="art22.."/>
      <w:bookmarkEnd w:id="29"/>
      <w:r w:rsidRPr="00B85DC7">
        <w:rPr>
          <w:rFonts w:ascii="Arial" w:eastAsia="Times New Roman" w:hAnsi="Arial" w:cs="Arial"/>
          <w:color w:val="000000"/>
          <w:kern w:val="0"/>
          <w:sz w:val="20"/>
          <w:szCs w:val="20"/>
          <w:lang w:val="pt-BR" w:eastAsia="zh-CN"/>
          <w14:ligatures w14:val="none"/>
        </w:rPr>
        <w:t xml:space="preserve">Art. 22.  Os notários e oficiais de registro são civilmente responsáveis por todos os prejuízos que causarem a terceiros, por culpa ou dolo, pessoalmente, pelos substitutos que designarem ou escreventes que autorizarem, assegurado o direito de regresso.           </w:t>
      </w:r>
      <w:hyperlink r:id="rId40" w:anchor="art2" w:history="1">
        <w:r w:rsidRPr="00B85DC7">
          <w:rPr>
            <w:rFonts w:ascii="Arial" w:eastAsia="Times New Roman" w:hAnsi="Arial" w:cs="Arial"/>
            <w:color w:val="0000FF"/>
            <w:kern w:val="0"/>
            <w:sz w:val="20"/>
            <w:szCs w:val="20"/>
            <w:u w:val="single"/>
            <w:lang w:val="pt-BR" w:eastAsia="zh-CN"/>
            <w14:ligatures w14:val="none"/>
          </w:rPr>
          <w:t>(Redação dada pela Lei nº 13.286, de 2016).</w:t>
        </w:r>
      </w:hyperlink>
    </w:p>
    <w:p w14:paraId="2248781B" w14:textId="77777777" w:rsidR="00B85DC7" w:rsidRPr="00B85DC7" w:rsidRDefault="00B85DC7" w:rsidP="00B85DC7">
      <w:pPr>
        <w:spacing w:before="300" w:after="300" w:line="240" w:lineRule="auto"/>
        <w:ind w:firstLine="567"/>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color w:val="000000"/>
          <w:kern w:val="0"/>
          <w:sz w:val="20"/>
          <w:szCs w:val="20"/>
          <w:lang w:val="pt-BR" w:eastAsia="zh-CN"/>
          <w14:ligatures w14:val="none"/>
        </w:rPr>
        <w:t xml:space="preserve">Parágrafo único.  Prescreve em três anos a pretensão de reparação civil, contado o prazo da data de lavratura do ato registral ou notarial.         </w:t>
      </w:r>
      <w:hyperlink r:id="rId41" w:anchor="art2" w:history="1">
        <w:r w:rsidRPr="00B85DC7">
          <w:rPr>
            <w:rFonts w:ascii="Arial" w:eastAsia="Times New Roman" w:hAnsi="Arial" w:cs="Arial"/>
            <w:color w:val="0000FF"/>
            <w:kern w:val="0"/>
            <w:sz w:val="20"/>
            <w:szCs w:val="20"/>
            <w:u w:val="single"/>
            <w:lang w:val="pt-BR" w:eastAsia="zh-CN"/>
            <w14:ligatures w14:val="none"/>
          </w:rPr>
          <w:t>(Redação dada pela Lei nº 13.286, de 2016).</w:t>
        </w:r>
      </w:hyperlink>
    </w:p>
    <w:p w14:paraId="51345603"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30" w:name="art23"/>
      <w:bookmarkEnd w:id="30"/>
      <w:r w:rsidRPr="00B85DC7">
        <w:rPr>
          <w:rFonts w:ascii="Arial" w:eastAsia="Times New Roman" w:hAnsi="Arial" w:cs="Arial"/>
          <w:kern w:val="0"/>
          <w:sz w:val="20"/>
          <w:szCs w:val="20"/>
          <w:lang w:val="pt-BR" w:eastAsia="zh-CN"/>
          <w14:ligatures w14:val="none"/>
        </w:rPr>
        <w:t>Art. 23. A responsabilidade civil independe da criminal.</w:t>
      </w:r>
    </w:p>
    <w:p w14:paraId="5FD47F63"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31" w:name="art24"/>
      <w:bookmarkEnd w:id="31"/>
      <w:r w:rsidRPr="00B85DC7">
        <w:rPr>
          <w:rFonts w:ascii="Arial" w:eastAsia="Times New Roman" w:hAnsi="Arial" w:cs="Arial"/>
          <w:kern w:val="0"/>
          <w:sz w:val="20"/>
          <w:szCs w:val="20"/>
          <w:lang w:val="pt-BR" w:eastAsia="zh-CN"/>
          <w14:ligatures w14:val="none"/>
        </w:rPr>
        <w:t>Art. 24. A responsabilidade criminal será individualizada, aplicando-se, no que couber, a legislação relativa aos crimes contra a administração pública.</w:t>
      </w:r>
    </w:p>
    <w:p w14:paraId="7627F20C"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Parágrafo único. A individualização prevista no caput não exime os notários e os oficiais de registro de sua responsabilidade civil.</w:t>
      </w:r>
    </w:p>
    <w:p w14:paraId="757DA493"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CAPÍTULO IV</w:t>
      </w:r>
      <w:r w:rsidRPr="00B85DC7">
        <w:rPr>
          <w:rFonts w:ascii="Arial" w:eastAsia="Times New Roman" w:hAnsi="Arial" w:cs="Arial"/>
          <w:kern w:val="0"/>
          <w:sz w:val="20"/>
          <w:szCs w:val="20"/>
          <w:lang w:val="pt-BR" w:eastAsia="zh-CN"/>
          <w14:ligatures w14:val="none"/>
        </w:rPr>
        <w:br/>
        <w:t>Das Incompatibilidades e dos Impedimentos</w:t>
      </w:r>
    </w:p>
    <w:p w14:paraId="701FA318"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32" w:name="art25"/>
      <w:bookmarkEnd w:id="32"/>
      <w:r w:rsidRPr="00B85DC7">
        <w:rPr>
          <w:rFonts w:ascii="Arial" w:eastAsia="Times New Roman" w:hAnsi="Arial" w:cs="Arial"/>
          <w:kern w:val="0"/>
          <w:sz w:val="20"/>
          <w:szCs w:val="20"/>
          <w:lang w:val="pt-BR" w:eastAsia="zh-CN"/>
          <w14:ligatures w14:val="none"/>
        </w:rPr>
        <w:t>Art. 25. O exercício da atividade notarial e de registro é incompatível com o da advocacia, o da intermediação de seus serviços ou o de qualquer cargo, emprego ou função públicos, ainda que em comissão.</w:t>
      </w:r>
    </w:p>
    <w:p w14:paraId="08C0CE20"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 1º </w:t>
      </w:r>
      <w:hyperlink r:id="rId42" w:history="1">
        <w:r w:rsidRPr="00B85DC7">
          <w:rPr>
            <w:rFonts w:ascii="Arial" w:eastAsia="Times New Roman" w:hAnsi="Arial" w:cs="Arial"/>
            <w:color w:val="0000FF"/>
            <w:kern w:val="0"/>
            <w:sz w:val="20"/>
            <w:szCs w:val="20"/>
            <w:u w:val="single"/>
            <w:lang w:val="pt-BR" w:eastAsia="zh-CN"/>
            <w14:ligatures w14:val="none"/>
          </w:rPr>
          <w:t>(Vetado)</w:t>
        </w:r>
      </w:hyperlink>
      <w:r w:rsidRPr="00B85DC7">
        <w:rPr>
          <w:rFonts w:ascii="Arial" w:eastAsia="Times New Roman" w:hAnsi="Arial" w:cs="Arial"/>
          <w:kern w:val="0"/>
          <w:sz w:val="20"/>
          <w:szCs w:val="20"/>
          <w:lang w:val="pt-BR" w:eastAsia="zh-CN"/>
          <w14:ligatures w14:val="none"/>
        </w:rPr>
        <w:t>.</w:t>
      </w:r>
    </w:p>
    <w:p w14:paraId="67B06595"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33" w:name="art25§2"/>
      <w:bookmarkEnd w:id="33"/>
      <w:r w:rsidRPr="00B85DC7">
        <w:rPr>
          <w:rFonts w:ascii="Arial" w:eastAsia="Times New Roman" w:hAnsi="Arial" w:cs="Arial"/>
          <w:kern w:val="0"/>
          <w:sz w:val="20"/>
          <w:szCs w:val="20"/>
          <w:lang w:val="pt-BR" w:eastAsia="zh-CN"/>
          <w14:ligatures w14:val="none"/>
        </w:rPr>
        <w:t xml:space="preserve">§ 2º A diplomação, na hipótese de mandato eletivo, e a posse, nos demais casos, implicará no afastamento da atividade.    </w:t>
      </w:r>
      <w:hyperlink r:id="rId43" w:history="1">
        <w:r w:rsidRPr="00B85DC7">
          <w:rPr>
            <w:rFonts w:ascii="Arial" w:eastAsia="Times New Roman" w:hAnsi="Arial" w:cs="Arial"/>
            <w:color w:val="0000FF"/>
            <w:kern w:val="0"/>
            <w:sz w:val="20"/>
            <w:szCs w:val="20"/>
            <w:u w:val="single"/>
            <w:lang w:val="pt-BR" w:eastAsia="zh-CN"/>
            <w14:ligatures w14:val="none"/>
          </w:rPr>
          <w:t>(Vide ADIN 1531</w:t>
        </w:r>
      </w:hyperlink>
      <w:r w:rsidRPr="00B85DC7">
        <w:rPr>
          <w:rFonts w:ascii="Arial" w:eastAsia="Times New Roman" w:hAnsi="Arial" w:cs="Arial"/>
          <w:kern w:val="0"/>
          <w:sz w:val="20"/>
          <w:szCs w:val="20"/>
          <w:lang w:val="pt-BR" w:eastAsia="zh-CN"/>
          <w14:ligatures w14:val="none"/>
        </w:rPr>
        <w:t>)</w:t>
      </w:r>
    </w:p>
    <w:p w14:paraId="7535FBAA"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34" w:name="art26"/>
      <w:bookmarkEnd w:id="34"/>
      <w:r w:rsidRPr="00B85DC7">
        <w:rPr>
          <w:rFonts w:ascii="Arial" w:eastAsia="Times New Roman" w:hAnsi="Arial" w:cs="Arial"/>
          <w:kern w:val="0"/>
          <w:sz w:val="20"/>
          <w:szCs w:val="20"/>
          <w:lang w:val="pt-BR" w:eastAsia="zh-CN"/>
          <w14:ligatures w14:val="none"/>
        </w:rPr>
        <w:t>Art. 26. Não são acumuláveis os serviços enumerados no art. 5º.</w:t>
      </w:r>
    </w:p>
    <w:p w14:paraId="3304903C"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Parágrafo único. Poderão, contudo, ser acumulados nos Municípios que não comportarem, em razão do volume dos serviços ou da receita, a instalação de mais de um dos serviços.</w:t>
      </w:r>
    </w:p>
    <w:p w14:paraId="511E21CA"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35" w:name="art27"/>
      <w:bookmarkEnd w:id="35"/>
      <w:r w:rsidRPr="00B85DC7">
        <w:rPr>
          <w:rFonts w:ascii="Arial" w:eastAsia="Times New Roman" w:hAnsi="Arial" w:cs="Arial"/>
          <w:kern w:val="0"/>
          <w:sz w:val="20"/>
          <w:szCs w:val="20"/>
          <w:lang w:val="pt-BR" w:eastAsia="zh-CN"/>
          <w14:ligatures w14:val="none"/>
        </w:rPr>
        <w:t>Art. 27. No serviço de que é titular, o notário e o registrador não poderão praticar, pessoalmente, qualquer ato de seu interesse, ou de interesse de seu cônjuge ou de parentes, na linha reta, ou na colateral, consangüíneos ou afins, até o terceiro grau.</w:t>
      </w:r>
    </w:p>
    <w:p w14:paraId="0C0333FA"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CAPÍTULO V</w:t>
      </w:r>
      <w:r w:rsidRPr="00B85DC7">
        <w:rPr>
          <w:rFonts w:ascii="Arial" w:eastAsia="Times New Roman" w:hAnsi="Arial" w:cs="Arial"/>
          <w:kern w:val="0"/>
          <w:sz w:val="20"/>
          <w:szCs w:val="20"/>
          <w:lang w:val="pt-BR" w:eastAsia="zh-CN"/>
          <w14:ligatures w14:val="none"/>
        </w:rPr>
        <w:br/>
        <w:t>Dos Direitos e Deveres</w:t>
      </w:r>
    </w:p>
    <w:p w14:paraId="71EDBF61"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lastRenderedPageBreak/>
        <w:t xml:space="preserve">        </w:t>
      </w:r>
      <w:bookmarkStart w:id="36" w:name="art28"/>
      <w:bookmarkEnd w:id="36"/>
      <w:r w:rsidRPr="00B85DC7">
        <w:rPr>
          <w:rFonts w:ascii="Arial" w:eastAsia="Times New Roman" w:hAnsi="Arial" w:cs="Arial"/>
          <w:kern w:val="0"/>
          <w:sz w:val="20"/>
          <w:szCs w:val="20"/>
          <w:lang w:val="pt-BR" w:eastAsia="zh-CN"/>
          <w14:ligatures w14:val="none"/>
        </w:rPr>
        <w:t>Art. 28. Os notários e oficiais de registro gozam de independência no exercício de suas atribuições, têm direito à percepção dos emolumentos integrais pelos atos praticados na serventia e só perderão a delegação nas hipóteses previstas em lei.</w:t>
      </w:r>
    </w:p>
    <w:p w14:paraId="48D3E9F8"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37" w:name="art29"/>
      <w:bookmarkEnd w:id="37"/>
      <w:r w:rsidRPr="00B85DC7">
        <w:rPr>
          <w:rFonts w:ascii="Arial" w:eastAsia="Times New Roman" w:hAnsi="Arial" w:cs="Arial"/>
          <w:kern w:val="0"/>
          <w:sz w:val="20"/>
          <w:szCs w:val="20"/>
          <w:lang w:val="pt-BR" w:eastAsia="zh-CN"/>
          <w14:ligatures w14:val="none"/>
        </w:rPr>
        <w:t>Art. 29. São direitos do notário e do registrador:</w:t>
      </w:r>
    </w:p>
    <w:p w14:paraId="04C3A125"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 - exercer opção, nos casos de desmembramento ou desdobramento de sua serventia;</w:t>
      </w:r>
    </w:p>
    <w:p w14:paraId="6009B7F2"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 - organizar associações ou sindicatos de classe e deles participar.</w:t>
      </w:r>
    </w:p>
    <w:p w14:paraId="6FE29EE5"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38" w:name="art30"/>
      <w:bookmarkEnd w:id="38"/>
      <w:r w:rsidRPr="00B85DC7">
        <w:rPr>
          <w:rFonts w:ascii="Arial" w:eastAsia="Times New Roman" w:hAnsi="Arial" w:cs="Arial"/>
          <w:kern w:val="0"/>
          <w:sz w:val="20"/>
          <w:szCs w:val="20"/>
          <w:lang w:val="pt-BR" w:eastAsia="zh-CN"/>
          <w14:ligatures w14:val="none"/>
        </w:rPr>
        <w:t>Art. 30. São deveres dos notários e dos oficiais de registro:</w:t>
      </w:r>
    </w:p>
    <w:p w14:paraId="63F6AB2E"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 - manter em ordem os livros, papéis e documentos de sua serventia, guardando-os em locais seguros;</w:t>
      </w:r>
    </w:p>
    <w:p w14:paraId="0911E472"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 - atender as partes com eficiência, urbanidade e presteza;</w:t>
      </w:r>
    </w:p>
    <w:p w14:paraId="0E75B000"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III - atender prioritariamente as requisições de papéis, documentos, informações ou providências que lhes forem solicitadas pelas autoridades judiciárias ou administrativas para a defesa das pessoas jurídicas de direito público em juízo;</w:t>
      </w:r>
    </w:p>
    <w:p w14:paraId="53EDA785"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IV - manter em arquivo as leis, regulamentos, resoluções, provimentos, regimentos, ordens de serviço e quaisquer outros atos que digam respeito à sua atividade;</w:t>
      </w:r>
    </w:p>
    <w:p w14:paraId="5F408A02"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V - proceder de forma a dignificar a função exercida, tanto nas atividades profissionais como na vida privada;</w:t>
      </w:r>
    </w:p>
    <w:p w14:paraId="49FB4FC2"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VI - guardar sigilo sobre a documentação e os assuntos de natureza reservada de que tenham conhecimento em razão do exercício de sua profissão;</w:t>
      </w:r>
    </w:p>
    <w:p w14:paraId="492FA7EF"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VII - afixar em local visível, de fácil leitura e acesso ao público, as tabelas de emolumentos em vigor;</w:t>
      </w:r>
    </w:p>
    <w:p w14:paraId="444A493A"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VIII - observar os emolumentos fixados para a prática dos atos do seu ofício;</w:t>
      </w:r>
    </w:p>
    <w:p w14:paraId="70E801E5"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IX - dar recibo dos emolumentos percebidos;</w:t>
      </w:r>
    </w:p>
    <w:p w14:paraId="0F9DA781"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 - observar os prazos legais fixados para a prática dos atos do seu ofício;</w:t>
      </w:r>
    </w:p>
    <w:p w14:paraId="2E2FB656"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XI - fiscalizar o recolhimento dos impostos incidentes sobre os atos que devem praticar;</w:t>
      </w:r>
    </w:p>
    <w:p w14:paraId="7772DD1A"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XII - facilitar, por todos os meios, o acesso à documentação existente às pessoas legalmente habilitadas;</w:t>
      </w:r>
    </w:p>
    <w:p w14:paraId="0C9922D0"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XIII - encaminhar ao juízo competente as dúvidas levantadas pelos interessados, obedecida a sistemática processual fixada pela legislação respectiva;</w:t>
      </w:r>
    </w:p>
    <w:p w14:paraId="69D93C7C"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r w:rsidRPr="00B85DC7">
        <w:rPr>
          <w:rFonts w:ascii="Arial" w:eastAsia="Times New Roman" w:hAnsi="Arial" w:cs="Arial"/>
          <w:strike/>
          <w:kern w:val="0"/>
          <w:sz w:val="20"/>
          <w:szCs w:val="20"/>
          <w:lang w:val="pt-BR" w:eastAsia="zh-CN"/>
          <w14:ligatures w14:val="none"/>
        </w:rPr>
        <w:t>XIV - observar as normas técnicas estabelecidas pelo juízo competente.</w:t>
      </w:r>
    </w:p>
    <w:p w14:paraId="4DF2405B" w14:textId="77777777" w:rsidR="00B85DC7" w:rsidRPr="00B85DC7" w:rsidRDefault="00B85DC7" w:rsidP="00B85DC7">
      <w:pPr>
        <w:spacing w:before="225" w:after="225" w:line="240" w:lineRule="auto"/>
        <w:ind w:firstLine="570"/>
        <w:jc w:val="both"/>
        <w:rPr>
          <w:rFonts w:ascii="Arial" w:eastAsia="Times New Roman" w:hAnsi="Arial" w:cs="Arial"/>
          <w:kern w:val="0"/>
          <w:sz w:val="20"/>
          <w:szCs w:val="20"/>
          <w:lang w:val="pt-BR" w:eastAsia="zh-CN"/>
          <w14:ligatures w14:val="none"/>
        </w:rPr>
      </w:pPr>
      <w:bookmarkStart w:id="39" w:name="art30xiv"/>
      <w:bookmarkEnd w:id="39"/>
      <w:r w:rsidRPr="00B85DC7">
        <w:rPr>
          <w:rFonts w:ascii="Arial" w:eastAsia="Times New Roman" w:hAnsi="Arial" w:cs="Arial"/>
          <w:strike/>
          <w:color w:val="000000"/>
          <w:kern w:val="0"/>
          <w:sz w:val="20"/>
          <w:szCs w:val="20"/>
          <w:lang w:val="pt-BR" w:eastAsia="zh-CN"/>
          <w14:ligatures w14:val="none"/>
        </w:rPr>
        <w:t xml:space="preserve">XIV - observar as normas técnicas estabelecidas pelo juízo competente; e         </w:t>
      </w:r>
      <w:hyperlink r:id="rId44" w:anchor="art13" w:history="1">
        <w:r w:rsidRPr="00B85DC7">
          <w:rPr>
            <w:rFonts w:ascii="Arial" w:eastAsia="Times New Roman" w:hAnsi="Arial" w:cs="Arial"/>
            <w:strike/>
            <w:color w:val="0000FF"/>
            <w:kern w:val="0"/>
            <w:sz w:val="20"/>
            <w:szCs w:val="20"/>
            <w:u w:val="single"/>
            <w:lang w:val="pt-BR" w:eastAsia="zh-CN"/>
            <w14:ligatures w14:val="none"/>
          </w:rPr>
          <w:t>(Redação dada pela Medida Provisória nº 1.085, de 2021)</w:t>
        </w:r>
      </w:hyperlink>
    </w:p>
    <w:p w14:paraId="619BBEB2" w14:textId="77777777" w:rsidR="00B85DC7" w:rsidRPr="00B85DC7" w:rsidRDefault="00B85DC7" w:rsidP="00B85DC7">
      <w:pPr>
        <w:spacing w:before="225" w:after="225" w:line="240" w:lineRule="auto"/>
        <w:ind w:firstLine="570"/>
        <w:jc w:val="both"/>
        <w:rPr>
          <w:rFonts w:ascii="Arial" w:eastAsia="Times New Roman" w:hAnsi="Arial" w:cs="Arial"/>
          <w:kern w:val="0"/>
          <w:sz w:val="20"/>
          <w:szCs w:val="20"/>
          <w:lang w:val="pt-BR" w:eastAsia="zh-CN"/>
          <w14:ligatures w14:val="none"/>
        </w:rPr>
      </w:pPr>
      <w:r w:rsidRPr="00B85DC7">
        <w:rPr>
          <w:rFonts w:ascii="Arial" w:eastAsia="Times New Roman" w:hAnsi="Arial" w:cs="Arial"/>
          <w:strike/>
          <w:color w:val="000000"/>
          <w:kern w:val="0"/>
          <w:sz w:val="20"/>
          <w:szCs w:val="20"/>
          <w:lang w:val="pt-BR" w:eastAsia="zh-CN"/>
          <w14:ligatures w14:val="none"/>
        </w:rPr>
        <w:lastRenderedPageBreak/>
        <w:t xml:space="preserve">XV - admitir pagamento dos emolumentos, das custas e das despesas por meios eletrônicos, a critério do usuário, inclusive mediante parcelamento.       </w:t>
      </w:r>
      <w:hyperlink r:id="rId45" w:anchor="art13" w:history="1">
        <w:r w:rsidRPr="00B85DC7">
          <w:rPr>
            <w:rFonts w:ascii="Arial" w:eastAsia="Times New Roman" w:hAnsi="Arial" w:cs="Arial"/>
            <w:strike/>
            <w:color w:val="0000FF"/>
            <w:kern w:val="0"/>
            <w:sz w:val="20"/>
            <w:szCs w:val="20"/>
            <w:u w:val="single"/>
            <w:lang w:val="pt-BR" w:eastAsia="zh-CN"/>
            <w14:ligatures w14:val="none"/>
          </w:rPr>
          <w:t>(Incluído pela Medida Provisória nº 1.085, de 2021)</w:t>
        </w:r>
      </w:hyperlink>
    </w:p>
    <w:p w14:paraId="2EEF9220" w14:textId="77777777" w:rsidR="00B85DC7" w:rsidRPr="00B85DC7" w:rsidRDefault="00B85DC7" w:rsidP="00B85DC7">
      <w:pPr>
        <w:spacing w:before="225" w:after="225" w:line="240" w:lineRule="auto"/>
        <w:ind w:firstLine="570"/>
        <w:rPr>
          <w:rFonts w:ascii="Arial" w:eastAsia="Times New Roman" w:hAnsi="Arial" w:cs="Arial"/>
          <w:kern w:val="0"/>
          <w:sz w:val="20"/>
          <w:szCs w:val="20"/>
          <w:lang w:val="pt-BR" w:eastAsia="zh-CN"/>
          <w14:ligatures w14:val="none"/>
        </w:rPr>
      </w:pPr>
      <w:bookmarkStart w:id="40" w:name="art30xiv.0"/>
      <w:bookmarkEnd w:id="40"/>
      <w:r w:rsidRPr="00B85DC7">
        <w:rPr>
          <w:rFonts w:ascii="Arial" w:eastAsia="Times New Roman" w:hAnsi="Arial" w:cs="Arial"/>
          <w:kern w:val="0"/>
          <w:sz w:val="20"/>
          <w:szCs w:val="20"/>
          <w:lang w:val="pt-BR" w:eastAsia="zh-CN"/>
          <w14:ligatures w14:val="none"/>
        </w:rPr>
        <w:t xml:space="preserve">XIV - observar as normas técnicas estabelecidas pelo juízo competente; e   </w:t>
      </w:r>
      <w:hyperlink r:id="rId46" w:anchor="art13" w:history="1">
        <w:r w:rsidRPr="00B85DC7">
          <w:rPr>
            <w:rFonts w:ascii="Arial" w:eastAsia="Times New Roman" w:hAnsi="Arial" w:cs="Arial"/>
            <w:color w:val="0000FF"/>
            <w:kern w:val="0"/>
            <w:sz w:val="20"/>
            <w:szCs w:val="20"/>
            <w:u w:val="single"/>
            <w:lang w:val="pt-BR" w:eastAsia="zh-CN"/>
            <w14:ligatures w14:val="none"/>
          </w:rPr>
          <w:t>(Redação dada pela Lei nº 14.382, de 2022)</w:t>
        </w:r>
      </w:hyperlink>
    </w:p>
    <w:p w14:paraId="37C598D6" w14:textId="77777777" w:rsidR="00B85DC7" w:rsidRPr="00B85DC7" w:rsidRDefault="00B85DC7" w:rsidP="00B85DC7">
      <w:pPr>
        <w:spacing w:before="225" w:after="225" w:line="240" w:lineRule="auto"/>
        <w:ind w:firstLine="570"/>
        <w:rPr>
          <w:rFonts w:ascii="Arial" w:eastAsia="Times New Roman" w:hAnsi="Arial" w:cs="Arial"/>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XV - admitir pagamento dos emolumentos, das custas e das despesas por meio eletrônico, a critério do usuário, inclusive mediante parcelamento.   </w:t>
      </w:r>
      <w:hyperlink r:id="rId47" w:anchor="art13" w:history="1">
        <w:r w:rsidRPr="00B85DC7">
          <w:rPr>
            <w:rFonts w:ascii="Arial" w:eastAsia="Times New Roman" w:hAnsi="Arial" w:cs="Arial"/>
            <w:color w:val="0000FF"/>
            <w:kern w:val="0"/>
            <w:sz w:val="20"/>
            <w:szCs w:val="20"/>
            <w:u w:val="single"/>
            <w:lang w:val="pt-BR" w:eastAsia="zh-CN"/>
            <w14:ligatures w14:val="none"/>
          </w:rPr>
          <w:t>(Incluído pela Lei nº 14.382, de 2022)</w:t>
        </w:r>
      </w:hyperlink>
    </w:p>
    <w:p w14:paraId="328520F6"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CAPÍTULO VI</w:t>
      </w:r>
      <w:r w:rsidRPr="00B85DC7">
        <w:rPr>
          <w:rFonts w:ascii="Arial" w:eastAsia="Times New Roman" w:hAnsi="Arial" w:cs="Arial"/>
          <w:kern w:val="0"/>
          <w:sz w:val="20"/>
          <w:szCs w:val="20"/>
          <w:lang w:val="pt-BR" w:eastAsia="zh-CN"/>
          <w14:ligatures w14:val="none"/>
        </w:rPr>
        <w:br/>
        <w:t>Das Infrações Disciplinares e das Penalidades</w:t>
      </w:r>
    </w:p>
    <w:p w14:paraId="384E4154"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41" w:name="art31"/>
      <w:bookmarkEnd w:id="41"/>
      <w:r w:rsidRPr="00B85DC7">
        <w:rPr>
          <w:rFonts w:ascii="Arial" w:eastAsia="Times New Roman" w:hAnsi="Arial" w:cs="Arial"/>
          <w:kern w:val="0"/>
          <w:sz w:val="20"/>
          <w:szCs w:val="20"/>
          <w:lang w:val="pt-BR" w:eastAsia="zh-CN"/>
          <w14:ligatures w14:val="none"/>
        </w:rPr>
        <w:t>Art. 31. São infrações disciplinares que sujeitam os notários e os oficiais de registro às penalidades previstas nesta lei:</w:t>
      </w:r>
    </w:p>
    <w:p w14:paraId="2D2D03B1"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42" w:name="art31i"/>
      <w:bookmarkEnd w:id="42"/>
      <w:r w:rsidRPr="00B85DC7">
        <w:rPr>
          <w:rFonts w:ascii="Arial" w:eastAsia="Times New Roman" w:hAnsi="Arial" w:cs="Arial"/>
          <w:kern w:val="0"/>
          <w:sz w:val="20"/>
          <w:szCs w:val="20"/>
          <w:lang w:val="pt-BR" w:eastAsia="zh-CN"/>
          <w14:ligatures w14:val="none"/>
        </w:rPr>
        <w:t>I - a inobservância das prescrições legais ou normativas;</w:t>
      </w:r>
    </w:p>
    <w:p w14:paraId="32F35E6A"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 - a conduta atentatória às instituições notariais e de registro;</w:t>
      </w:r>
    </w:p>
    <w:p w14:paraId="3D79DC6E"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III - a cobrança indevida ou excessiva de emolumentos, ainda que sob a alegação de urgência;</w:t>
      </w:r>
    </w:p>
    <w:p w14:paraId="070A2C39"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IV - a violação do sigilo profissional;</w:t>
      </w:r>
    </w:p>
    <w:p w14:paraId="2C4F4C64"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V - o descumprimento de quaisquer dos deveres descritos no art. 30.</w:t>
      </w:r>
    </w:p>
    <w:p w14:paraId="79326F51"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43" w:name="art32"/>
      <w:bookmarkEnd w:id="43"/>
      <w:r w:rsidRPr="00B85DC7">
        <w:rPr>
          <w:rFonts w:ascii="Arial" w:eastAsia="Times New Roman" w:hAnsi="Arial" w:cs="Arial"/>
          <w:kern w:val="0"/>
          <w:sz w:val="20"/>
          <w:szCs w:val="20"/>
          <w:lang w:val="pt-BR" w:eastAsia="zh-CN"/>
          <w14:ligatures w14:val="none"/>
        </w:rPr>
        <w:t>Art. 32. Os notários e os oficiais de registro estão sujeitos, pelas infrações que praticarem, assegurado amplo direito de defesa, às seguintes penas:</w:t>
      </w:r>
    </w:p>
    <w:p w14:paraId="1EE57236"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44" w:name="art32i"/>
      <w:bookmarkEnd w:id="44"/>
      <w:r w:rsidRPr="00B85DC7">
        <w:rPr>
          <w:rFonts w:ascii="Arial" w:eastAsia="Times New Roman" w:hAnsi="Arial" w:cs="Arial"/>
          <w:kern w:val="0"/>
          <w:sz w:val="20"/>
          <w:szCs w:val="20"/>
          <w:lang w:val="pt-BR" w:eastAsia="zh-CN"/>
          <w14:ligatures w14:val="none"/>
        </w:rPr>
        <w:t>I - repreensão;</w:t>
      </w:r>
    </w:p>
    <w:p w14:paraId="635B37CA"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45" w:name="art32ii"/>
      <w:bookmarkEnd w:id="45"/>
      <w:r w:rsidRPr="00B85DC7">
        <w:rPr>
          <w:rFonts w:ascii="Arial" w:eastAsia="Times New Roman" w:hAnsi="Arial" w:cs="Arial"/>
          <w:kern w:val="0"/>
          <w:sz w:val="20"/>
          <w:szCs w:val="20"/>
          <w:lang w:val="pt-BR" w:eastAsia="zh-CN"/>
          <w14:ligatures w14:val="none"/>
        </w:rPr>
        <w:t>II - multa;</w:t>
      </w:r>
    </w:p>
    <w:p w14:paraId="3D7826BC"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46" w:name="art32iii"/>
      <w:bookmarkEnd w:id="46"/>
      <w:r w:rsidRPr="00B85DC7">
        <w:rPr>
          <w:rFonts w:ascii="Arial" w:eastAsia="Times New Roman" w:hAnsi="Arial" w:cs="Arial"/>
          <w:kern w:val="0"/>
          <w:sz w:val="20"/>
          <w:szCs w:val="20"/>
          <w:lang w:val="pt-BR" w:eastAsia="zh-CN"/>
          <w14:ligatures w14:val="none"/>
        </w:rPr>
        <w:t>III - suspensão por noventa dias, prorrogável por mais trinta;</w:t>
      </w:r>
    </w:p>
    <w:p w14:paraId="4572D8C8"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47" w:name="art32iv"/>
      <w:bookmarkEnd w:id="47"/>
      <w:r w:rsidRPr="00B85DC7">
        <w:rPr>
          <w:rFonts w:ascii="Arial" w:eastAsia="Times New Roman" w:hAnsi="Arial" w:cs="Arial"/>
          <w:kern w:val="0"/>
          <w:sz w:val="20"/>
          <w:szCs w:val="20"/>
          <w:lang w:val="pt-BR" w:eastAsia="zh-CN"/>
          <w14:ligatures w14:val="none"/>
        </w:rPr>
        <w:t>IV - perda da delegação.</w:t>
      </w:r>
    </w:p>
    <w:p w14:paraId="61F34C5E"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48" w:name="art33"/>
      <w:bookmarkEnd w:id="48"/>
      <w:r w:rsidRPr="00B85DC7">
        <w:rPr>
          <w:rFonts w:ascii="Arial" w:eastAsia="Times New Roman" w:hAnsi="Arial" w:cs="Arial"/>
          <w:kern w:val="0"/>
          <w:sz w:val="20"/>
          <w:szCs w:val="20"/>
          <w:lang w:val="pt-BR" w:eastAsia="zh-CN"/>
          <w14:ligatures w14:val="none"/>
        </w:rPr>
        <w:t>Art. 33. As penas serão aplicadas:</w:t>
      </w:r>
    </w:p>
    <w:p w14:paraId="4DC59893"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 - a de repreensão, no caso de falta leve;</w:t>
      </w:r>
    </w:p>
    <w:p w14:paraId="307B24DB"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 - a de multa, em caso de reincidência ou de infração que não configure falta mais grave;</w:t>
      </w:r>
    </w:p>
    <w:p w14:paraId="7F41BD25"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III - a de suspensão, em caso de reiterado descumprimento dos deveres ou de falta grave.</w:t>
      </w:r>
    </w:p>
    <w:p w14:paraId="1802419C"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49" w:name="art34"/>
      <w:bookmarkEnd w:id="49"/>
      <w:r w:rsidRPr="00B85DC7">
        <w:rPr>
          <w:rFonts w:ascii="Arial" w:eastAsia="Times New Roman" w:hAnsi="Arial" w:cs="Arial"/>
          <w:kern w:val="0"/>
          <w:sz w:val="20"/>
          <w:szCs w:val="20"/>
          <w:lang w:val="pt-BR" w:eastAsia="zh-CN"/>
          <w14:ligatures w14:val="none"/>
        </w:rPr>
        <w:t>Art. 34. As penas serão impostas pelo juízo competente, independentemente da ordem de gradação, conforme a gravidade do fato.</w:t>
      </w:r>
    </w:p>
    <w:p w14:paraId="299BB93E"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50" w:name="art35"/>
      <w:bookmarkEnd w:id="50"/>
      <w:r w:rsidRPr="00B85DC7">
        <w:rPr>
          <w:rFonts w:ascii="Arial" w:eastAsia="Times New Roman" w:hAnsi="Arial" w:cs="Arial"/>
          <w:kern w:val="0"/>
          <w:sz w:val="20"/>
          <w:szCs w:val="20"/>
          <w:lang w:val="pt-BR" w:eastAsia="zh-CN"/>
          <w14:ligatures w14:val="none"/>
        </w:rPr>
        <w:t>Art. 35. A perda da delegação dependerá:</w:t>
      </w:r>
    </w:p>
    <w:p w14:paraId="561E4282"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 - de sentença judicial transitada em julgado; ou</w:t>
      </w:r>
    </w:p>
    <w:p w14:paraId="61EA5DE6"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lastRenderedPageBreak/>
        <w:t>        II - de decisão decorrente de processo administrativo instaurado pelo juízo competente, assegurado amplo direito de defesa.</w:t>
      </w:r>
    </w:p>
    <w:p w14:paraId="7721373D"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 1º Quando o caso configurar a perda da delegação, o juízo competente suspenderá o notário ou oficial de registro, até a decisão final, e designará interventor, observando-se o disposto no art. 36.</w:t>
      </w:r>
    </w:p>
    <w:p w14:paraId="50511492"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 2º </w:t>
      </w:r>
      <w:hyperlink r:id="rId48" w:history="1">
        <w:r w:rsidRPr="00B85DC7">
          <w:rPr>
            <w:rFonts w:ascii="Arial" w:eastAsia="Times New Roman" w:hAnsi="Arial" w:cs="Arial"/>
            <w:color w:val="0000FF"/>
            <w:kern w:val="0"/>
            <w:sz w:val="20"/>
            <w:szCs w:val="20"/>
            <w:u w:val="single"/>
            <w:lang w:val="pt-BR" w:eastAsia="zh-CN"/>
            <w14:ligatures w14:val="none"/>
          </w:rPr>
          <w:t>(Vetado).</w:t>
        </w:r>
      </w:hyperlink>
    </w:p>
    <w:p w14:paraId="518F1727"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51" w:name="art36"/>
      <w:bookmarkEnd w:id="51"/>
      <w:r w:rsidRPr="00B85DC7">
        <w:rPr>
          <w:rFonts w:ascii="Arial" w:eastAsia="Times New Roman" w:hAnsi="Arial" w:cs="Arial"/>
          <w:kern w:val="0"/>
          <w:sz w:val="20"/>
          <w:szCs w:val="20"/>
          <w:lang w:val="pt-BR" w:eastAsia="zh-CN"/>
          <w14:ligatures w14:val="none"/>
        </w:rPr>
        <w:t>Art. 36. Quando, para a apuração de faltas imputadas a notários ou a oficiais de registro, for necessário o afastamento do titular do serviço, poderá ele ser suspenso, preventivamente, pelo prazo de noventa dias, prorrogável por mais trinta.</w:t>
      </w:r>
    </w:p>
    <w:p w14:paraId="79782581"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 1º Na hipótese do caput, o juízo competente designará interventor para responder pela serventia, quando o substituto também for acusado das faltas ou quando a medida se revelar conveniente para os serviços.</w:t>
      </w:r>
    </w:p>
    <w:p w14:paraId="1143CD1D"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 2º Durante o período de afastamento, o titular perceberá metade da renda líquida da serventia; outra metade será depositada em conta bancária especial, com correção monetária.</w:t>
      </w:r>
    </w:p>
    <w:p w14:paraId="71207FC3"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 3º Absolvido o titular, receberá ele o montante dessa conta; condenado, caberá esse montante ao interventor.</w:t>
      </w:r>
    </w:p>
    <w:p w14:paraId="06D25ED1"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CAPÍTULO VII</w:t>
      </w:r>
      <w:r w:rsidRPr="00B85DC7">
        <w:rPr>
          <w:rFonts w:ascii="Arial" w:eastAsia="Times New Roman" w:hAnsi="Arial" w:cs="Arial"/>
          <w:kern w:val="0"/>
          <w:sz w:val="20"/>
          <w:szCs w:val="20"/>
          <w:lang w:val="pt-BR" w:eastAsia="zh-CN"/>
          <w14:ligatures w14:val="none"/>
        </w:rPr>
        <w:br/>
        <w:t>Da Fiscalização pelo Poder Judiciário</w:t>
      </w:r>
    </w:p>
    <w:p w14:paraId="4F8C3EE2"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52" w:name="art37"/>
      <w:bookmarkEnd w:id="52"/>
      <w:r w:rsidRPr="00B85DC7">
        <w:rPr>
          <w:rFonts w:ascii="Arial" w:eastAsia="Times New Roman" w:hAnsi="Arial" w:cs="Arial"/>
          <w:kern w:val="0"/>
          <w:sz w:val="20"/>
          <w:szCs w:val="20"/>
          <w:lang w:val="pt-BR" w:eastAsia="zh-CN"/>
          <w14:ligatures w14:val="none"/>
        </w:rPr>
        <w:t>Art. 37. A fiscalização judiciária dos atos notariais e de registro, mencionados nos artes. 6º a 13, será exercida pelo juízo competente, assim definido na órbita estadual e do Distrito Federal, sempre que necessário, ou mediante representação de qualquer interessado, quando da inobservância de obrigação legal por parte de notário ou de oficial de registro, ou de seus prepostos.</w:t>
      </w:r>
    </w:p>
    <w:p w14:paraId="52553E77"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Parágrafo único. Quando, em autos ou papéis de que conhecer, o Juiz verificar a existência de crime de ação pública, remeterá ao Ministério Público as cópias e os documentos necessários ao oferecimento da denúncia.</w:t>
      </w:r>
    </w:p>
    <w:p w14:paraId="2B4A3752"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53" w:name="art38"/>
      <w:bookmarkEnd w:id="53"/>
      <w:r w:rsidRPr="00B85DC7">
        <w:rPr>
          <w:rFonts w:ascii="Arial" w:eastAsia="Times New Roman" w:hAnsi="Arial" w:cs="Arial"/>
          <w:kern w:val="0"/>
          <w:sz w:val="20"/>
          <w:szCs w:val="20"/>
          <w:lang w:val="pt-BR" w:eastAsia="zh-CN"/>
          <w14:ligatures w14:val="none"/>
        </w:rPr>
        <w:t>Art. 38. O juízo competente zelará para que os serviços notariais e de registro sejam prestados com rapidez, qualidade satisfatória e de modo eficiente, podendo sugerir à autoridade competente a elaboração de planos de adequada e melhor prestação desses serviços, observados, também, critérios populacionais e sócio-econômicos, publicados regularmente pela Fundação Instituto Brasileiro de Geografia e Estatística.</w:t>
      </w:r>
    </w:p>
    <w:p w14:paraId="59390154"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CAPÍTULO VIII</w:t>
      </w:r>
      <w:r w:rsidRPr="00B85DC7">
        <w:rPr>
          <w:rFonts w:ascii="Arial" w:eastAsia="Times New Roman" w:hAnsi="Arial" w:cs="Arial"/>
          <w:kern w:val="0"/>
          <w:sz w:val="20"/>
          <w:szCs w:val="20"/>
          <w:lang w:val="pt-BR" w:eastAsia="zh-CN"/>
          <w14:ligatures w14:val="none"/>
        </w:rPr>
        <w:br/>
        <w:t>Da Extinção da Delegação</w:t>
      </w:r>
    </w:p>
    <w:p w14:paraId="7AF4EAB9"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54" w:name="art39"/>
      <w:bookmarkEnd w:id="54"/>
      <w:r w:rsidRPr="00B85DC7">
        <w:rPr>
          <w:rFonts w:ascii="Arial" w:eastAsia="Times New Roman" w:hAnsi="Arial" w:cs="Arial"/>
          <w:kern w:val="0"/>
          <w:sz w:val="20"/>
          <w:szCs w:val="20"/>
          <w:lang w:val="pt-BR" w:eastAsia="zh-CN"/>
          <w14:ligatures w14:val="none"/>
        </w:rPr>
        <w:t>Art. 39. Extinguir-se-á a delegação a notário ou a oficial de registro por:</w:t>
      </w:r>
    </w:p>
    <w:p w14:paraId="20DDBB09"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 - morte;</w:t>
      </w:r>
    </w:p>
    <w:p w14:paraId="755D1D9C"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II - aposentadoria facultativa;        </w:t>
      </w:r>
      <w:hyperlink r:id="rId49" w:history="1">
        <w:r w:rsidRPr="00B85DC7">
          <w:rPr>
            <w:rFonts w:ascii="Arial" w:eastAsia="Times New Roman" w:hAnsi="Arial" w:cs="Arial"/>
            <w:color w:val="0000FF"/>
            <w:kern w:val="0"/>
            <w:sz w:val="20"/>
            <w:szCs w:val="20"/>
            <w:u w:val="single"/>
            <w:lang w:val="pt-BR" w:eastAsia="zh-CN"/>
            <w14:ligatures w14:val="none"/>
          </w:rPr>
          <w:t>(Vide ADIN 1183)</w:t>
        </w:r>
      </w:hyperlink>
    </w:p>
    <w:p w14:paraId="1045E59B"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III - invalidez;</w:t>
      </w:r>
    </w:p>
    <w:p w14:paraId="64862F91"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lastRenderedPageBreak/>
        <w:t>        IV - renúncia;</w:t>
      </w:r>
    </w:p>
    <w:p w14:paraId="0ADBB9BA"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V - perda, nos termos do art. 35.</w:t>
      </w:r>
    </w:p>
    <w:p w14:paraId="2A70C533"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55" w:name="art39vi"/>
      <w:bookmarkEnd w:id="55"/>
      <w:r w:rsidRPr="00B85DC7">
        <w:rPr>
          <w:rFonts w:ascii="Arial" w:eastAsia="Times New Roman" w:hAnsi="Arial" w:cs="Arial"/>
          <w:kern w:val="0"/>
          <w:sz w:val="20"/>
          <w:szCs w:val="20"/>
          <w:lang w:val="pt-BR" w:eastAsia="zh-CN"/>
          <w14:ligatures w14:val="none"/>
        </w:rPr>
        <w:t xml:space="preserve">VI - descumprimento, comprovado, da gratuidade estabelecida na </w:t>
      </w:r>
      <w:hyperlink r:id="rId50" w:history="1">
        <w:r w:rsidRPr="00B85DC7">
          <w:rPr>
            <w:rFonts w:ascii="Arial" w:eastAsia="Times New Roman" w:hAnsi="Arial" w:cs="Arial"/>
            <w:color w:val="0000FF"/>
            <w:kern w:val="0"/>
            <w:sz w:val="20"/>
            <w:szCs w:val="20"/>
            <w:u w:val="single"/>
            <w:lang w:val="pt-BR" w:eastAsia="zh-CN"/>
            <w14:ligatures w14:val="none"/>
          </w:rPr>
          <w:t>Lei n</w:t>
        </w:r>
        <w:r w:rsidRPr="00B85DC7">
          <w:rPr>
            <w:rFonts w:ascii="Arial" w:eastAsia="Times New Roman" w:hAnsi="Arial" w:cs="Arial"/>
            <w:color w:val="0000FF"/>
            <w:kern w:val="0"/>
            <w:sz w:val="20"/>
            <w:szCs w:val="20"/>
            <w:u w:val="single"/>
            <w:vertAlign w:val="superscript"/>
            <w:lang w:val="pt-BR" w:eastAsia="zh-CN"/>
            <w14:ligatures w14:val="none"/>
          </w:rPr>
          <w:t>o</w:t>
        </w:r>
        <w:r w:rsidRPr="00B85DC7">
          <w:rPr>
            <w:rFonts w:ascii="Arial" w:eastAsia="Times New Roman" w:hAnsi="Arial" w:cs="Arial"/>
            <w:color w:val="0000FF"/>
            <w:kern w:val="0"/>
            <w:sz w:val="20"/>
            <w:szCs w:val="20"/>
            <w:u w:val="single"/>
            <w:lang w:val="pt-BR" w:eastAsia="zh-CN"/>
            <w14:ligatures w14:val="none"/>
          </w:rPr>
          <w:t xml:space="preserve"> 9.534, de 10 de dezembro de 1997</w:t>
        </w:r>
      </w:hyperlink>
      <w:r w:rsidRPr="00B85DC7">
        <w:rPr>
          <w:rFonts w:ascii="Arial" w:eastAsia="Times New Roman" w:hAnsi="Arial" w:cs="Arial"/>
          <w:kern w:val="0"/>
          <w:sz w:val="20"/>
          <w:szCs w:val="20"/>
          <w:lang w:val="pt-BR" w:eastAsia="zh-CN"/>
          <w14:ligatures w14:val="none"/>
        </w:rPr>
        <w:t xml:space="preserve">.             </w:t>
      </w:r>
      <w:hyperlink r:id="rId51" w:anchor="art2" w:history="1">
        <w:r w:rsidRPr="00B85DC7">
          <w:rPr>
            <w:rFonts w:ascii="Arial" w:eastAsia="Times New Roman" w:hAnsi="Arial" w:cs="Arial"/>
            <w:color w:val="0000FF"/>
            <w:kern w:val="0"/>
            <w:sz w:val="20"/>
            <w:szCs w:val="20"/>
            <w:u w:val="single"/>
            <w:lang w:val="pt-BR" w:eastAsia="zh-CN"/>
            <w14:ligatures w14:val="none"/>
          </w:rPr>
          <w:t>(Incluído pela Lei nº 9.812, de 1999)</w:t>
        </w:r>
      </w:hyperlink>
    </w:p>
    <w:p w14:paraId="434A0AF2"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 1º Dar-se-á aposentadoria facultativa ou por invalidez nos termos da legislação previdenciária federal.</w:t>
      </w:r>
    </w:p>
    <w:p w14:paraId="0A92C274"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 2º Extinta a delegação a notário ou a oficial de registro, a autoridade competente declarará vago o respectivo serviço, designará o substituto mais antigo para responder pelo expediente e abrirá concurso.</w:t>
      </w:r>
    </w:p>
    <w:p w14:paraId="3B3A9C21" w14:textId="77777777" w:rsidR="00B85DC7" w:rsidRPr="00B85DC7" w:rsidRDefault="00B85DC7" w:rsidP="00B85DC7">
      <w:pPr>
        <w:spacing w:before="225" w:after="225" w:line="240" w:lineRule="auto"/>
        <w:ind w:firstLine="570"/>
        <w:rPr>
          <w:rFonts w:ascii="Times New Roman" w:eastAsia="Times New Roman" w:hAnsi="Times New Roman" w:cs="Times New Roman"/>
          <w:kern w:val="0"/>
          <w:sz w:val="20"/>
          <w:szCs w:val="20"/>
          <w:lang w:val="pt-BR" w:eastAsia="zh-CN"/>
          <w14:ligatures w14:val="none"/>
        </w:rPr>
      </w:pPr>
      <w:bookmarkStart w:id="56" w:name="art39-§3"/>
      <w:bookmarkEnd w:id="56"/>
      <w:r w:rsidRPr="00B85DC7">
        <w:rPr>
          <w:rFonts w:ascii="Arial" w:eastAsia="Times New Roman" w:hAnsi="Arial" w:cs="Arial"/>
          <w:kern w:val="0"/>
          <w:sz w:val="20"/>
          <w:szCs w:val="20"/>
          <w:lang w:val="pt-BR" w:eastAsia="zh-CN"/>
          <w14:ligatures w14:val="none"/>
        </w:rPr>
        <w:t xml:space="preserve">§ 3º (VETADO).    </w:t>
      </w:r>
      <w:hyperlink r:id="rId52" w:anchor="art12" w:history="1">
        <w:r w:rsidRPr="00B85DC7">
          <w:rPr>
            <w:rFonts w:ascii="Arial" w:eastAsia="Times New Roman" w:hAnsi="Arial" w:cs="Arial"/>
            <w:color w:val="0000FF"/>
            <w:kern w:val="0"/>
            <w:sz w:val="20"/>
            <w:szCs w:val="20"/>
            <w:u w:val="single"/>
            <w:lang w:val="pt-BR" w:eastAsia="zh-CN"/>
            <w14:ligatures w14:val="none"/>
          </w:rPr>
          <w:t>(Incluído pela Lei nº 14.711, de 2023)</w:t>
        </w:r>
      </w:hyperlink>
    </w:p>
    <w:p w14:paraId="52847C79" w14:textId="77777777" w:rsidR="00B85DC7" w:rsidRPr="00B85DC7" w:rsidRDefault="00B85DC7" w:rsidP="00B85DC7">
      <w:pPr>
        <w:spacing w:before="225" w:after="225" w:line="240" w:lineRule="auto"/>
        <w:ind w:firstLine="570"/>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4º (VETADO).   </w:t>
      </w:r>
      <w:hyperlink r:id="rId53" w:anchor="art12" w:history="1">
        <w:r w:rsidRPr="00B85DC7">
          <w:rPr>
            <w:rFonts w:ascii="Arial" w:eastAsia="Times New Roman" w:hAnsi="Arial" w:cs="Arial"/>
            <w:color w:val="0000FF"/>
            <w:kern w:val="0"/>
            <w:sz w:val="20"/>
            <w:szCs w:val="20"/>
            <w:u w:val="single"/>
            <w:lang w:val="pt-BR" w:eastAsia="zh-CN"/>
            <w14:ligatures w14:val="none"/>
          </w:rPr>
          <w:t>(Incluído pela Lei nº 14.711, de 2023)</w:t>
        </w:r>
      </w:hyperlink>
    </w:p>
    <w:p w14:paraId="3FA809AB"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CAPÍTULO IX</w:t>
      </w:r>
      <w:r w:rsidRPr="00B85DC7">
        <w:rPr>
          <w:rFonts w:ascii="Arial" w:eastAsia="Times New Roman" w:hAnsi="Arial" w:cs="Arial"/>
          <w:kern w:val="0"/>
          <w:sz w:val="20"/>
          <w:szCs w:val="20"/>
          <w:lang w:val="pt-BR" w:eastAsia="zh-CN"/>
          <w14:ligatures w14:val="none"/>
        </w:rPr>
        <w:br/>
        <w:t>Da Seguridade Social</w:t>
      </w:r>
    </w:p>
    <w:p w14:paraId="2C87CB8D"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57" w:name="art40"/>
      <w:bookmarkEnd w:id="57"/>
      <w:r w:rsidRPr="00B85DC7">
        <w:rPr>
          <w:rFonts w:ascii="Arial" w:eastAsia="Times New Roman" w:hAnsi="Arial" w:cs="Arial"/>
          <w:kern w:val="0"/>
          <w:sz w:val="20"/>
          <w:szCs w:val="20"/>
          <w:lang w:val="pt-BR" w:eastAsia="zh-CN"/>
          <w14:ligatures w14:val="none"/>
        </w:rPr>
        <w:t>Art. 40. Os notários, oficiais de registro, escreventes e auxiliares são vinculados à previdência social, de âmbito federal, e têm assegurada a contagem recíproca de tempo de serviço em sistemas diversos.</w:t>
      </w:r>
    </w:p>
    <w:p w14:paraId="70989F4F"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Parágrafo único. Ficam assegurados, aos notários, oficiais de registro, escreventes e auxiliares os direitos e vantagens previdenciários adquiridos até a data da publicação desta lei.</w:t>
      </w:r>
    </w:p>
    <w:p w14:paraId="2A2497A8"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TÍTULO III</w:t>
      </w:r>
      <w:r w:rsidRPr="00B85DC7">
        <w:rPr>
          <w:rFonts w:ascii="Arial" w:eastAsia="Times New Roman" w:hAnsi="Arial" w:cs="Arial"/>
          <w:kern w:val="0"/>
          <w:sz w:val="20"/>
          <w:szCs w:val="20"/>
          <w:lang w:val="pt-BR" w:eastAsia="zh-CN"/>
          <w14:ligatures w14:val="none"/>
        </w:rPr>
        <w:br/>
        <w:t>Das Disposições Gerais</w:t>
      </w:r>
    </w:p>
    <w:p w14:paraId="58DAC88B"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58" w:name="art41"/>
      <w:bookmarkEnd w:id="58"/>
      <w:r w:rsidRPr="00B85DC7">
        <w:rPr>
          <w:rFonts w:ascii="Arial" w:eastAsia="Times New Roman" w:hAnsi="Arial" w:cs="Arial"/>
          <w:kern w:val="0"/>
          <w:sz w:val="20"/>
          <w:szCs w:val="20"/>
          <w:lang w:val="pt-BR" w:eastAsia="zh-CN"/>
          <w14:ligatures w14:val="none"/>
        </w:rPr>
        <w:t>Art. 41. Incumbe aos notários e aos oficiais de registro praticar, independentemente de autorização, todos os atos previstos em lei necessários à organização e execução dos serviços, podendo, ainda, adotar sistemas de computação, microfilmagem, disco ótico e outros meios de reprodução.</w:t>
      </w:r>
    </w:p>
    <w:p w14:paraId="5C4C6565"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59" w:name="art42"/>
      <w:bookmarkEnd w:id="59"/>
      <w:r w:rsidRPr="00B85DC7">
        <w:rPr>
          <w:rFonts w:ascii="Arial" w:eastAsia="Times New Roman" w:hAnsi="Arial" w:cs="Arial"/>
          <w:kern w:val="0"/>
          <w:sz w:val="20"/>
          <w:szCs w:val="20"/>
          <w:lang w:val="pt-BR" w:eastAsia="zh-CN"/>
          <w14:ligatures w14:val="none"/>
        </w:rPr>
        <w:t>Art. 42. Os papéis referentes aos serviços dos notários e dos oficiais de registro serão arquivados mediante utilização de processos que facilitem as buscas.</w:t>
      </w:r>
    </w:p>
    <w:p w14:paraId="79DAB8EB" w14:textId="77777777" w:rsidR="00B85DC7" w:rsidRPr="00B85DC7" w:rsidRDefault="00B85DC7" w:rsidP="00B85DC7">
      <w:pPr>
        <w:spacing w:before="100" w:beforeAutospacing="1" w:after="100" w:afterAutospacing="1" w:line="240" w:lineRule="auto"/>
        <w:ind w:firstLine="567"/>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strike/>
          <w:kern w:val="0"/>
          <w:sz w:val="20"/>
          <w:szCs w:val="20"/>
          <w:lang w:val="pt-BR" w:eastAsia="zh-CN"/>
          <w14:ligatures w14:val="none"/>
        </w:rPr>
        <w:t xml:space="preserve">Art. 42-A. As centrais de serviços eletrônicos, geridas por entidade representativa da atividade notarial e de registro para acessibilidade digital a serviços e maior publicidade, sistematização e tratamento digital de dados e informações inerentes às atribuições delegadas, poderão fixar preços e gratuidades pelos serviços de natureza complementar que prestam e disponibilizam aos seus usuários de forma facultativa.   </w:t>
      </w:r>
      <w:hyperlink r:id="rId54" w:anchor="art25" w:history="1">
        <w:r w:rsidRPr="00B85DC7">
          <w:rPr>
            <w:rFonts w:ascii="Arial" w:eastAsia="Times New Roman" w:hAnsi="Arial" w:cs="Arial"/>
            <w:strike/>
            <w:color w:val="0000FF"/>
            <w:kern w:val="0"/>
            <w:sz w:val="20"/>
            <w:szCs w:val="20"/>
            <w:u w:val="single"/>
            <w:lang w:val="pt-BR" w:eastAsia="zh-CN"/>
            <w14:ligatures w14:val="none"/>
          </w:rPr>
          <w:t>(Incluído pela Lei nº 14.206, de 2021)</w:t>
        </w:r>
      </w:hyperlink>
      <w:r w:rsidRPr="00B85DC7">
        <w:rPr>
          <w:rFonts w:ascii="Arial" w:eastAsia="Times New Roman" w:hAnsi="Arial" w:cs="Arial"/>
          <w:strike/>
          <w:kern w:val="0"/>
          <w:sz w:val="20"/>
          <w:szCs w:val="20"/>
          <w:lang w:val="pt-BR" w:eastAsia="zh-CN"/>
          <w14:ligatures w14:val="none"/>
        </w:rPr>
        <w:t xml:space="preserve">         </w:t>
      </w:r>
      <w:hyperlink r:id="rId55" w:anchor="art20" w:history="1">
        <w:r w:rsidRPr="00B85DC7">
          <w:rPr>
            <w:rFonts w:ascii="Arial" w:eastAsia="Times New Roman" w:hAnsi="Arial" w:cs="Arial"/>
            <w:strike/>
            <w:color w:val="0000FF"/>
            <w:kern w:val="0"/>
            <w:sz w:val="20"/>
            <w:szCs w:val="20"/>
            <w:u w:val="single"/>
            <w:lang w:val="pt-BR" w:eastAsia="zh-CN"/>
            <w14:ligatures w14:val="none"/>
          </w:rPr>
          <w:t>(Revogado Pela Medida Provisória nº 1.085, de 2021)</w:t>
        </w:r>
      </w:hyperlink>
    </w:p>
    <w:p w14:paraId="56F4F86B" w14:textId="77777777" w:rsidR="00B85DC7" w:rsidRPr="00B85DC7" w:rsidRDefault="00B85DC7" w:rsidP="00B85DC7">
      <w:pPr>
        <w:spacing w:before="100" w:beforeAutospacing="1" w:after="100" w:afterAutospacing="1" w:line="240" w:lineRule="auto"/>
        <w:ind w:firstLine="567"/>
        <w:rPr>
          <w:rFonts w:ascii="Times New Roman" w:eastAsia="Times New Roman" w:hAnsi="Times New Roman" w:cs="Times New Roman"/>
          <w:kern w:val="0"/>
          <w:sz w:val="20"/>
          <w:szCs w:val="20"/>
          <w:lang w:val="pt-BR" w:eastAsia="zh-CN"/>
          <w14:ligatures w14:val="none"/>
        </w:rPr>
      </w:pPr>
      <w:bookmarkStart w:id="60" w:name="art42a"/>
      <w:bookmarkEnd w:id="60"/>
      <w:r w:rsidRPr="00B85DC7">
        <w:rPr>
          <w:rFonts w:ascii="Arial" w:eastAsia="Times New Roman" w:hAnsi="Arial" w:cs="Arial"/>
          <w:kern w:val="0"/>
          <w:sz w:val="20"/>
          <w:szCs w:val="20"/>
          <w:lang w:val="pt-BR" w:eastAsia="zh-CN"/>
          <w14:ligatures w14:val="none"/>
        </w:rPr>
        <w:t xml:space="preserve">Art. 42-A. As centrais de serviços eletrônicos, geridas por entidade representativa da atividade notarial e de registro para acessibilidade digital a serviços e maior publicidade, sistematização e tratamento digital de dados e informações inerentes às atribuições delegadas, poderão fixar preços e gratuidades pelos serviços de natureza complementar que prestam e disponibilizam aos seus usuários de forma facultativa.    </w:t>
      </w:r>
      <w:hyperlink r:id="rId56" w:anchor="art25" w:history="1">
        <w:r w:rsidRPr="00B85DC7">
          <w:rPr>
            <w:rFonts w:ascii="Arial" w:eastAsia="Times New Roman" w:hAnsi="Arial" w:cs="Arial"/>
            <w:color w:val="0000FF"/>
            <w:kern w:val="0"/>
            <w:sz w:val="20"/>
            <w:szCs w:val="20"/>
            <w:u w:val="single"/>
            <w:lang w:val="pt-BR" w:eastAsia="zh-CN"/>
            <w14:ligatures w14:val="none"/>
          </w:rPr>
          <w:t>(Incluído pela Lei nº 14.206, de 2021)</w:t>
        </w:r>
      </w:hyperlink>
      <w:r w:rsidRPr="00B85DC7">
        <w:rPr>
          <w:rFonts w:ascii="Arial" w:eastAsia="Times New Roman" w:hAnsi="Arial" w:cs="Arial"/>
          <w:kern w:val="0"/>
          <w:sz w:val="20"/>
          <w:szCs w:val="20"/>
          <w:lang w:val="pt-BR" w:eastAsia="zh-CN"/>
          <w14:ligatures w14:val="none"/>
        </w:rPr>
        <w:t xml:space="preserve"> </w:t>
      </w:r>
    </w:p>
    <w:p w14:paraId="0EEB1430"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lastRenderedPageBreak/>
        <w:t xml:space="preserve">        </w:t>
      </w:r>
      <w:bookmarkStart w:id="61" w:name="art43"/>
      <w:bookmarkEnd w:id="61"/>
      <w:r w:rsidRPr="00B85DC7">
        <w:rPr>
          <w:rFonts w:ascii="Arial" w:eastAsia="Times New Roman" w:hAnsi="Arial" w:cs="Arial"/>
          <w:kern w:val="0"/>
          <w:sz w:val="20"/>
          <w:szCs w:val="20"/>
          <w:lang w:val="pt-BR" w:eastAsia="zh-CN"/>
          <w14:ligatures w14:val="none"/>
        </w:rPr>
        <w:t>Art. 43. Cada serviço notarial ou de registro funcionará em um só local, vedada a instalação de sucursal.</w:t>
      </w:r>
    </w:p>
    <w:p w14:paraId="6B723DD1"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w:t>
      </w:r>
      <w:bookmarkStart w:id="62" w:name="art44"/>
      <w:bookmarkEnd w:id="62"/>
      <w:r w:rsidRPr="00B85DC7">
        <w:rPr>
          <w:rFonts w:ascii="Arial" w:eastAsia="Times New Roman" w:hAnsi="Arial" w:cs="Arial"/>
          <w:kern w:val="0"/>
          <w:sz w:val="20"/>
          <w:szCs w:val="20"/>
          <w:lang w:val="pt-BR" w:eastAsia="zh-CN"/>
          <w14:ligatures w14:val="none"/>
        </w:rPr>
        <w:t xml:space="preserve"> Art. 44. Verificada a absoluta impossibilidade de se prover, através de concurso público, a titularidade de serviço notarial ou de registro, por desinteresse ou inexistência de candidatos, o juízo competente proporá à autoridade competente a extinção do serviço e a anexação de suas atribuições ao serviço da mesma natureza mais próximo ou àquele localizado na sede do respectivo Município ou de Município contíguo.</w:t>
      </w:r>
    </w:p>
    <w:p w14:paraId="18BA669A"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 1º </w:t>
      </w:r>
      <w:hyperlink r:id="rId57" w:history="1">
        <w:r w:rsidRPr="00B85DC7">
          <w:rPr>
            <w:rFonts w:ascii="Arial" w:eastAsia="Times New Roman" w:hAnsi="Arial" w:cs="Arial"/>
            <w:color w:val="0000FF"/>
            <w:kern w:val="0"/>
            <w:sz w:val="20"/>
            <w:szCs w:val="20"/>
            <w:u w:val="single"/>
            <w:lang w:val="pt-BR" w:eastAsia="zh-CN"/>
            <w14:ligatures w14:val="none"/>
          </w:rPr>
          <w:t>(Vetado).</w:t>
        </w:r>
      </w:hyperlink>
    </w:p>
    <w:p w14:paraId="41FED62C"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 2º Em cada sede municipal haverá no mínimo um registrador civil das pessoas naturais.</w:t>
      </w:r>
    </w:p>
    <w:p w14:paraId="686B209C"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 3º Nos municípios de significativa extensão territorial, a juízo do respectivo Estado, cada sede distrital disporá no mínimo de um registrador civil das pessoas naturais.</w:t>
      </w:r>
    </w:p>
    <w:p w14:paraId="70CEFD93"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63" w:name="art45."/>
      <w:bookmarkEnd w:id="63"/>
      <w:r w:rsidRPr="00B85DC7">
        <w:rPr>
          <w:rFonts w:ascii="Arial" w:eastAsia="Times New Roman" w:hAnsi="Arial" w:cs="Arial"/>
          <w:strike/>
          <w:kern w:val="0"/>
          <w:sz w:val="20"/>
          <w:szCs w:val="20"/>
          <w:lang w:val="pt-BR" w:eastAsia="zh-CN"/>
          <w14:ligatures w14:val="none"/>
        </w:rPr>
        <w:t>Art. 45. São gratuitos para os reconhecidamente pobres os assentos do registro civil de nascimento e o de óbito, bem como as respectivas certidões.</w:t>
      </w:r>
    </w:p>
    <w:p w14:paraId="4FE2E8BD"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64" w:name="art45"/>
      <w:bookmarkEnd w:id="64"/>
      <w:r w:rsidRPr="00B85DC7">
        <w:rPr>
          <w:rFonts w:ascii="Arial" w:eastAsia="Times New Roman" w:hAnsi="Arial" w:cs="Arial"/>
          <w:kern w:val="0"/>
          <w:sz w:val="20"/>
          <w:szCs w:val="20"/>
          <w:lang w:val="pt-BR" w:eastAsia="zh-CN"/>
          <w14:ligatures w14:val="none"/>
        </w:rPr>
        <w:t xml:space="preserve">Art. 45. São gratuitos os assentos do registro civil de nascimento e o de óbito, bem como a primeira certidão respectiva.            </w:t>
      </w:r>
      <w:hyperlink r:id="rId58" w:anchor="art5" w:history="1">
        <w:r w:rsidRPr="00B85DC7">
          <w:rPr>
            <w:rFonts w:ascii="Arial" w:eastAsia="Times New Roman" w:hAnsi="Arial" w:cs="Arial"/>
            <w:color w:val="0000FF"/>
            <w:kern w:val="0"/>
            <w:sz w:val="20"/>
            <w:szCs w:val="20"/>
            <w:u w:val="single"/>
            <w:lang w:val="pt-BR" w:eastAsia="zh-CN"/>
            <w14:ligatures w14:val="none"/>
          </w:rPr>
          <w:t>(Redação dada pela Lei nº 9.534, de 10.12.1997)</w:t>
        </w:r>
      </w:hyperlink>
    </w:p>
    <w:p w14:paraId="4F0769B5"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B85DC7">
        <w:rPr>
          <w:rFonts w:ascii="Arial" w:eastAsia="Times New Roman" w:hAnsi="Arial" w:cs="Arial"/>
          <w:kern w:val="0"/>
          <w:sz w:val="20"/>
          <w:szCs w:val="20"/>
          <w:lang w:val="pt-BR" w:eastAsia="zh-CN"/>
          <w14:ligatures w14:val="none"/>
        </w:rPr>
        <w:t xml:space="preserve">       </w:t>
      </w:r>
      <w:r w:rsidRPr="00B85DC7">
        <w:rPr>
          <w:rFonts w:ascii="Arial" w:eastAsia="Times New Roman" w:hAnsi="Arial" w:cs="Arial"/>
          <w:strike/>
          <w:kern w:val="0"/>
          <w:sz w:val="20"/>
          <w:szCs w:val="20"/>
          <w:lang w:val="pt-BR" w:eastAsia="zh-CN"/>
          <w14:ligatures w14:val="none"/>
        </w:rPr>
        <w:t xml:space="preserve">Parágrafo único. Para os reconhecidamente pobres não serão cobrados emolumentos pelas certidões a que se refere este artigo.            </w:t>
      </w:r>
      <w:hyperlink r:id="rId59" w:anchor="art5" w:history="1">
        <w:r w:rsidRPr="00B85DC7">
          <w:rPr>
            <w:rFonts w:ascii="Arial" w:eastAsia="Times New Roman" w:hAnsi="Arial" w:cs="Arial"/>
            <w:strike/>
            <w:color w:val="0000FF"/>
            <w:kern w:val="0"/>
            <w:sz w:val="20"/>
            <w:szCs w:val="20"/>
            <w:u w:val="single"/>
            <w:lang w:val="pt-BR" w:eastAsia="zh-CN"/>
            <w14:ligatures w14:val="none"/>
          </w:rPr>
          <w:t>(Parágrafo incluído pela Lei nº 9.534, de 10.12.1997)</w:t>
        </w:r>
      </w:hyperlink>
    </w:p>
    <w:p w14:paraId="6A6F36CB" w14:textId="77777777" w:rsidR="00B85DC7" w:rsidRPr="00B85DC7" w:rsidRDefault="00B85DC7" w:rsidP="00B85DC7">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B85DC7">
        <w:rPr>
          <w:rFonts w:ascii="Times New Roman" w:eastAsia="Times New Roman" w:hAnsi="Times New Roman" w:cs="Times New Roman"/>
          <w:color w:val="000000"/>
          <w:kern w:val="0"/>
          <w:sz w:val="20"/>
          <w:szCs w:val="20"/>
          <w:lang w:val="pt-BR" w:eastAsia="zh-CN"/>
          <w14:ligatures w14:val="none"/>
        </w:rPr>
        <w:t xml:space="preserve">          </w:t>
      </w:r>
      <w:bookmarkStart w:id="65" w:name="art45§1"/>
      <w:bookmarkEnd w:id="65"/>
      <w:r w:rsidRPr="00B85DC7">
        <w:rPr>
          <w:rFonts w:ascii="Arial" w:eastAsia="Times New Roman" w:hAnsi="Arial" w:cs="Arial"/>
          <w:kern w:val="0"/>
          <w:sz w:val="20"/>
          <w:szCs w:val="20"/>
          <w:lang w:val="pt-BR" w:eastAsia="zh-CN"/>
          <w14:ligatures w14:val="none"/>
        </w:rPr>
        <w:t>§ 1º  Para os reconhecidamente pobres não serão cobrados emolumentos pelas certidões a que se refere este artigo.           </w:t>
      </w:r>
      <w:hyperlink r:id="rId60" w:anchor="art3" w:history="1">
        <w:r w:rsidRPr="00B85DC7">
          <w:rPr>
            <w:rFonts w:ascii="Arial" w:eastAsia="Times New Roman" w:hAnsi="Arial" w:cs="Arial"/>
            <w:color w:val="0000FF"/>
            <w:kern w:val="0"/>
            <w:sz w:val="20"/>
            <w:szCs w:val="20"/>
            <w:u w:val="single"/>
            <w:lang w:val="pt-BR" w:eastAsia="zh-CN"/>
            <w14:ligatures w14:val="none"/>
          </w:rPr>
          <w:t>(Incluído pela Lei nº 11.789, de 2008)</w:t>
        </w:r>
      </w:hyperlink>
      <w:r w:rsidRPr="00B85DC7">
        <w:rPr>
          <w:rFonts w:ascii="Arial" w:eastAsia="Times New Roman" w:hAnsi="Arial" w:cs="Arial"/>
          <w:kern w:val="0"/>
          <w:sz w:val="20"/>
          <w:szCs w:val="20"/>
          <w:lang w:val="pt-BR" w:eastAsia="zh-CN"/>
          <w14:ligatures w14:val="none"/>
        </w:rPr>
        <w:t xml:space="preserve"> </w:t>
      </w:r>
    </w:p>
    <w:p w14:paraId="4795F51E" w14:textId="77777777" w:rsidR="00B85DC7" w:rsidRPr="00B85DC7" w:rsidRDefault="00B85DC7" w:rsidP="00B85DC7">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 2º  É proibida a inserção nas certidões de que trata o § 1º deste artigo de expressões que indiquem condição de pobreza ou semelhantes.            </w:t>
      </w:r>
      <w:hyperlink r:id="rId61" w:anchor="art3" w:history="1">
        <w:r w:rsidRPr="00B85DC7">
          <w:rPr>
            <w:rFonts w:ascii="Arial" w:eastAsia="Times New Roman" w:hAnsi="Arial" w:cs="Arial"/>
            <w:color w:val="0000FF"/>
            <w:kern w:val="0"/>
            <w:sz w:val="20"/>
            <w:szCs w:val="20"/>
            <w:u w:val="single"/>
            <w:lang w:val="pt-BR" w:eastAsia="zh-CN"/>
            <w14:ligatures w14:val="none"/>
          </w:rPr>
          <w:t>(Incluído pela Lei nº 11.789, de 2008)</w:t>
        </w:r>
      </w:hyperlink>
      <w:r w:rsidRPr="00B85DC7">
        <w:rPr>
          <w:rFonts w:ascii="Arial" w:eastAsia="Times New Roman" w:hAnsi="Arial" w:cs="Arial"/>
          <w:kern w:val="0"/>
          <w:sz w:val="20"/>
          <w:szCs w:val="20"/>
          <w:lang w:val="pt-BR" w:eastAsia="zh-CN"/>
          <w14:ligatures w14:val="none"/>
        </w:rPr>
        <w:t xml:space="preserve"> </w:t>
      </w:r>
    </w:p>
    <w:p w14:paraId="5EE964E6"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66" w:name="art46"/>
      <w:bookmarkEnd w:id="66"/>
      <w:r w:rsidRPr="00B85DC7">
        <w:rPr>
          <w:rFonts w:ascii="Arial" w:eastAsia="Times New Roman" w:hAnsi="Arial" w:cs="Arial"/>
          <w:kern w:val="0"/>
          <w:sz w:val="20"/>
          <w:szCs w:val="20"/>
          <w:lang w:val="pt-BR" w:eastAsia="zh-CN"/>
          <w14:ligatures w14:val="none"/>
        </w:rPr>
        <w:t>Art. 46. Os livros, fichas, documentos, papéis, microfilmes e sistemas de computação deverão permanecer sempre sob a guarda e responsabilidade do titular de serviço notarial ou de registro, que zelará por sua ordem, segurança e conservação.</w:t>
      </w:r>
    </w:p>
    <w:p w14:paraId="3AD0C610"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Parágrafo único. Se houver necessidade de serem periciados, o exame deverá ocorrer na própria sede do serviço, em dia e hora adrede designados, com ciência do titular e autorização do juízo competente.</w:t>
      </w:r>
    </w:p>
    <w:p w14:paraId="764B2CF9"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TÍTULO IV</w:t>
      </w:r>
      <w:r w:rsidRPr="00B85DC7">
        <w:rPr>
          <w:rFonts w:ascii="Arial" w:eastAsia="Times New Roman" w:hAnsi="Arial" w:cs="Arial"/>
          <w:kern w:val="0"/>
          <w:sz w:val="20"/>
          <w:szCs w:val="20"/>
          <w:lang w:val="pt-BR" w:eastAsia="zh-CN"/>
          <w14:ligatures w14:val="none"/>
        </w:rPr>
        <w:br/>
        <w:t>Das Disposições Transitórias</w:t>
      </w:r>
    </w:p>
    <w:p w14:paraId="3D095281"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67" w:name="art47"/>
      <w:bookmarkEnd w:id="67"/>
      <w:r w:rsidRPr="00B85DC7">
        <w:rPr>
          <w:rFonts w:ascii="Arial" w:eastAsia="Times New Roman" w:hAnsi="Arial" w:cs="Arial"/>
          <w:kern w:val="0"/>
          <w:sz w:val="20"/>
          <w:szCs w:val="20"/>
          <w:lang w:val="pt-BR" w:eastAsia="zh-CN"/>
          <w14:ligatures w14:val="none"/>
        </w:rPr>
        <w:t>Art. 47. O notário e o oficial de registro, legalmente nomeados até 5 de outubro de 1988, detêm a delegação constitucional de que trata o art. 2º.</w:t>
      </w:r>
    </w:p>
    <w:p w14:paraId="29AEF70E"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68" w:name="art48"/>
      <w:bookmarkEnd w:id="68"/>
      <w:r w:rsidRPr="00B85DC7">
        <w:rPr>
          <w:rFonts w:ascii="Arial" w:eastAsia="Times New Roman" w:hAnsi="Arial" w:cs="Arial"/>
          <w:kern w:val="0"/>
          <w:sz w:val="20"/>
          <w:szCs w:val="20"/>
          <w:lang w:val="pt-BR" w:eastAsia="zh-CN"/>
          <w14:ligatures w14:val="none"/>
        </w:rPr>
        <w:t xml:space="preserve">Art. 48. Os notários e os oficiais de registro poderão contratar, segundo a legislação trabalhista, seus atuais escreventes e auxiliares de investidura estatutária ou em regime especial desde que estes aceitem a transformação de seu regime jurídico, em opção expressa, no prazo improrrogável de trinta dias, contados da publicação desta lei.     </w:t>
      </w:r>
      <w:hyperlink r:id="rId62" w:history="1">
        <w:r w:rsidRPr="00B85DC7">
          <w:rPr>
            <w:rFonts w:ascii="Arial" w:eastAsia="Times New Roman" w:hAnsi="Arial" w:cs="Arial"/>
            <w:color w:val="0000FF"/>
            <w:kern w:val="0"/>
            <w:sz w:val="20"/>
            <w:szCs w:val="20"/>
            <w:u w:val="single"/>
            <w:lang w:val="pt-BR" w:eastAsia="zh-CN"/>
            <w14:ligatures w14:val="none"/>
          </w:rPr>
          <w:t>(Vide ADIN 1183)</w:t>
        </w:r>
      </w:hyperlink>
    </w:p>
    <w:p w14:paraId="3848A5E9"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 1º Ocorrendo opção, o tempo de serviço prestado será integralmente considerado, para todos os efeitos de direito.       </w:t>
      </w:r>
      <w:hyperlink r:id="rId63" w:history="1">
        <w:r w:rsidRPr="00B85DC7">
          <w:rPr>
            <w:rFonts w:ascii="Arial" w:eastAsia="Times New Roman" w:hAnsi="Arial" w:cs="Arial"/>
            <w:color w:val="0000FF"/>
            <w:kern w:val="0"/>
            <w:sz w:val="20"/>
            <w:szCs w:val="20"/>
            <w:u w:val="single"/>
            <w:lang w:val="pt-BR" w:eastAsia="zh-CN"/>
            <w14:ligatures w14:val="none"/>
          </w:rPr>
          <w:t>(Vide ADIN 1183)</w:t>
        </w:r>
      </w:hyperlink>
    </w:p>
    <w:p w14:paraId="56119C9B"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lastRenderedPageBreak/>
        <w:t xml:space="preserve">        § 2º Não ocorrendo opção, os escreventes e auxiliares de investidura estatutária ou em regime especial continuarão regidos pelas normas aplicáveis aos funcionários públicos ou pelas editadas pelo Tribunal de Justiça respectivo, vedadas novas admissões por qualquer desses regimes, a partir da publicação desta lei.       </w:t>
      </w:r>
      <w:hyperlink r:id="rId64" w:history="1">
        <w:r w:rsidRPr="00B85DC7">
          <w:rPr>
            <w:rFonts w:ascii="Arial" w:eastAsia="Times New Roman" w:hAnsi="Arial" w:cs="Arial"/>
            <w:color w:val="0000FF"/>
            <w:kern w:val="0"/>
            <w:sz w:val="20"/>
            <w:szCs w:val="20"/>
            <w:u w:val="single"/>
            <w:lang w:val="pt-BR" w:eastAsia="zh-CN"/>
            <w14:ligatures w14:val="none"/>
          </w:rPr>
          <w:t>(Vide ADIN 1183)</w:t>
        </w:r>
      </w:hyperlink>
    </w:p>
    <w:p w14:paraId="7CB1D2A7"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69" w:name="art49"/>
      <w:bookmarkEnd w:id="69"/>
      <w:r w:rsidRPr="00B85DC7">
        <w:rPr>
          <w:rFonts w:ascii="Arial" w:eastAsia="Times New Roman" w:hAnsi="Arial" w:cs="Arial"/>
          <w:kern w:val="0"/>
          <w:sz w:val="20"/>
          <w:szCs w:val="20"/>
          <w:lang w:val="pt-BR" w:eastAsia="zh-CN"/>
          <w14:ligatures w14:val="none"/>
        </w:rPr>
        <w:t>Art. 49. Quando da primeira vacância da titularidade de serviço notarial ou de registro, será procedida a desacumulação, nos termos do art. 26.</w:t>
      </w:r>
    </w:p>
    <w:p w14:paraId="4CEB4388"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w:t>
      </w:r>
      <w:bookmarkStart w:id="70" w:name="art50"/>
      <w:bookmarkEnd w:id="70"/>
      <w:r w:rsidRPr="00B85DC7">
        <w:rPr>
          <w:rFonts w:ascii="Arial" w:eastAsia="Times New Roman" w:hAnsi="Arial" w:cs="Arial"/>
          <w:kern w:val="0"/>
          <w:sz w:val="20"/>
          <w:szCs w:val="20"/>
          <w:lang w:val="pt-BR" w:eastAsia="zh-CN"/>
          <w14:ligatures w14:val="none"/>
        </w:rPr>
        <w:t xml:space="preserve"> Art. 50. Em caso de vacância, os serviços notariais e de registro estatizados passarão automaticamente ao regime desta lei.</w:t>
      </w:r>
    </w:p>
    <w:p w14:paraId="788AA3C6"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71" w:name="art51"/>
      <w:bookmarkEnd w:id="71"/>
      <w:r w:rsidRPr="00B85DC7">
        <w:rPr>
          <w:rFonts w:ascii="Arial" w:eastAsia="Times New Roman" w:hAnsi="Arial" w:cs="Arial"/>
          <w:kern w:val="0"/>
          <w:sz w:val="20"/>
          <w:szCs w:val="20"/>
          <w:lang w:val="pt-BR" w:eastAsia="zh-CN"/>
          <w14:ligatures w14:val="none"/>
        </w:rPr>
        <w:t>Art. 51. Aos atuais notários e oficiais de registro, quando da aposentadoria, fica assegurado o direito de percepção de proventos de acordo com a legislação que anteriormente os regia, desde que tenham mantido as contribuições nela estipuladas até a data do deferimento do pedido ou de sua concessão.</w:t>
      </w:r>
    </w:p>
    <w:p w14:paraId="79B9EE4B"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 1º O disposto neste artigo aplica-se aos escreventes e auxiliares de investidura estatutária ou em regime especial que vierem a ser contratados em virtude da opção de que trata o art. 48.</w:t>
      </w:r>
    </w:p>
    <w:p w14:paraId="6CF7ADC0"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 2º Os proventos de que trata este artigo serão os fixados pela legislação previdenciária aludida no caput.</w:t>
      </w:r>
    </w:p>
    <w:p w14:paraId="74D19E5A"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 3º O disposto neste artigo aplica-se também às pensões deixadas, por morte, pelos notários, oficiais de registro, escreventes e auxiliares.</w:t>
      </w:r>
    </w:p>
    <w:p w14:paraId="28B4C96C"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72" w:name="art52"/>
      <w:bookmarkEnd w:id="72"/>
      <w:r w:rsidRPr="00B85DC7">
        <w:rPr>
          <w:rFonts w:ascii="Arial" w:eastAsia="Times New Roman" w:hAnsi="Arial" w:cs="Arial"/>
          <w:kern w:val="0"/>
          <w:sz w:val="20"/>
          <w:szCs w:val="20"/>
          <w:lang w:val="pt-BR" w:eastAsia="zh-CN"/>
          <w14:ligatures w14:val="none"/>
        </w:rPr>
        <w:t>Art. 52. Nas unidades federativas onde já existia lei estadual específica, em vigor na data de publicação desta lei, são competentes para a lavratura de instrumentos traslatícios de direitos reais, procurações, reconhecimento de firmas e autenticação de cópia reprográfica os serviços de Registro Civil das Pessoas Naturais.</w:t>
      </w:r>
    </w:p>
    <w:p w14:paraId="3AA00F46"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73" w:name="art53"/>
      <w:bookmarkEnd w:id="73"/>
      <w:r w:rsidRPr="00B85DC7">
        <w:rPr>
          <w:rFonts w:ascii="Arial" w:eastAsia="Times New Roman" w:hAnsi="Arial" w:cs="Arial"/>
          <w:kern w:val="0"/>
          <w:sz w:val="20"/>
          <w:szCs w:val="20"/>
          <w:lang w:val="pt-BR" w:eastAsia="zh-CN"/>
          <w14:ligatures w14:val="none"/>
        </w:rPr>
        <w:t>Art. 53. Nos Estados cujas organizações judiciárias, vigentes à época da publicação desta lei, assim previrem, continuam em vigor as determinações relativas à fixação da área territorial de atuação dos tabeliães de protesto de títulos, a quem os títulos serão distribuídos em obediência às respectivas zonas.</w:t>
      </w:r>
    </w:p>
    <w:p w14:paraId="2976BE82"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Parágrafo único. Quando da primeira vacância, aplicar-se-á à espécie o disposto no parágrafo único do art. 11.</w:t>
      </w:r>
    </w:p>
    <w:p w14:paraId="4B773F0B"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74" w:name="art54"/>
      <w:bookmarkEnd w:id="74"/>
      <w:r w:rsidRPr="00B85DC7">
        <w:rPr>
          <w:rFonts w:ascii="Arial" w:eastAsia="Times New Roman" w:hAnsi="Arial" w:cs="Arial"/>
          <w:kern w:val="0"/>
          <w:sz w:val="20"/>
          <w:szCs w:val="20"/>
          <w:lang w:val="pt-BR" w:eastAsia="zh-CN"/>
          <w14:ligatures w14:val="none"/>
        </w:rPr>
        <w:t>Art. 54. Esta Lei entra em vigor na data da sua publicação.</w:t>
      </w:r>
    </w:p>
    <w:p w14:paraId="38BA5D37"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B85DC7">
        <w:rPr>
          <w:rFonts w:ascii="Arial" w:eastAsia="Times New Roman" w:hAnsi="Arial" w:cs="Arial"/>
          <w:kern w:val="0"/>
          <w:sz w:val="20"/>
          <w:szCs w:val="20"/>
          <w:lang w:val="pt-BR" w:eastAsia="zh-CN"/>
          <w14:ligatures w14:val="none"/>
        </w:rPr>
        <w:t xml:space="preserve">        </w:t>
      </w:r>
      <w:bookmarkStart w:id="75" w:name="art55"/>
      <w:bookmarkEnd w:id="75"/>
      <w:r w:rsidRPr="00B85DC7">
        <w:rPr>
          <w:rFonts w:ascii="Arial" w:eastAsia="Times New Roman" w:hAnsi="Arial" w:cs="Arial"/>
          <w:kern w:val="0"/>
          <w:sz w:val="20"/>
          <w:szCs w:val="20"/>
          <w:lang w:val="pt-BR" w:eastAsia="zh-CN"/>
          <w14:ligatures w14:val="none"/>
        </w:rPr>
        <w:t>Art. 55. Revogam-se as disposições em contrário.</w:t>
      </w:r>
    </w:p>
    <w:p w14:paraId="6096E71D"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B85DC7">
        <w:rPr>
          <w:rFonts w:ascii="Arial" w:eastAsia="Times New Roman" w:hAnsi="Arial" w:cs="Arial"/>
          <w:kern w:val="0"/>
          <w:sz w:val="20"/>
          <w:szCs w:val="20"/>
          <w:lang w:val="pt-BR" w:eastAsia="zh-CN"/>
          <w14:ligatures w14:val="none"/>
        </w:rPr>
        <w:t>        Brasília, 18 de novembro de 1994; 173º da Independência e 106º da República.</w:t>
      </w:r>
    </w:p>
    <w:p w14:paraId="182D1F1A"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B85DC7">
        <w:rPr>
          <w:rFonts w:ascii="Arial" w:eastAsia="Times New Roman" w:hAnsi="Arial" w:cs="Arial"/>
          <w:kern w:val="0"/>
          <w:sz w:val="20"/>
          <w:szCs w:val="20"/>
          <w:lang w:val="pt-BR" w:eastAsia="zh-CN"/>
          <w14:ligatures w14:val="none"/>
        </w:rPr>
        <w:t>ITAMAR FRANCO</w:t>
      </w:r>
      <w:r w:rsidRPr="00B85DC7">
        <w:rPr>
          <w:rFonts w:ascii="Arial" w:eastAsia="Times New Roman" w:hAnsi="Arial" w:cs="Arial"/>
          <w:kern w:val="0"/>
          <w:sz w:val="20"/>
          <w:szCs w:val="20"/>
          <w:lang w:val="pt-BR" w:eastAsia="zh-CN"/>
          <w14:ligatures w14:val="none"/>
        </w:rPr>
        <w:br/>
      </w:r>
      <w:r w:rsidRPr="00B85DC7">
        <w:rPr>
          <w:rFonts w:ascii="Arial" w:eastAsia="Times New Roman" w:hAnsi="Arial" w:cs="Arial"/>
          <w:i/>
          <w:iCs/>
          <w:color w:val="000000"/>
          <w:kern w:val="0"/>
          <w:sz w:val="20"/>
          <w:szCs w:val="20"/>
          <w:lang w:val="pt-BR" w:eastAsia="zh-CN"/>
          <w14:ligatures w14:val="none"/>
        </w:rPr>
        <w:t xml:space="preserve">Alexandre de Paula Dupeyrat Martins </w:t>
      </w:r>
    </w:p>
    <w:p w14:paraId="160EDA93" w14:textId="77777777" w:rsidR="00B85DC7" w:rsidRPr="00B85DC7" w:rsidRDefault="00B85DC7" w:rsidP="00B85DC7">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B85DC7">
        <w:rPr>
          <w:rFonts w:ascii="Arial" w:eastAsia="Times New Roman" w:hAnsi="Arial" w:cs="Arial"/>
          <w:color w:val="FF0000"/>
          <w:kern w:val="0"/>
          <w:sz w:val="20"/>
          <w:szCs w:val="20"/>
          <w:lang w:val="pt-BR" w:eastAsia="zh-CN"/>
          <w14:ligatures w14:val="none"/>
        </w:rPr>
        <w:t>Este texto não substitui o publicado no DOU de 21.11.1994</w:t>
      </w:r>
    </w:p>
    <w:p w14:paraId="52E400BC"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85DC7">
        <w:rPr>
          <w:rFonts w:ascii="Arial" w:eastAsia="Times New Roman" w:hAnsi="Arial" w:cs="Arial"/>
          <w:color w:val="FF0000"/>
          <w:kern w:val="0"/>
          <w:sz w:val="20"/>
          <w:szCs w:val="20"/>
          <w:lang w:eastAsia="zh-CN"/>
          <w14:ligatures w14:val="none"/>
        </w:rPr>
        <w:t>*</w:t>
      </w:r>
    </w:p>
    <w:p w14:paraId="0FFD0324"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85DC7">
        <w:rPr>
          <w:rFonts w:ascii="Times New Roman" w:eastAsia="Times New Roman" w:hAnsi="Times New Roman" w:cs="Times New Roman"/>
          <w:kern w:val="0"/>
          <w:sz w:val="24"/>
          <w:szCs w:val="24"/>
          <w:lang w:eastAsia="zh-CN"/>
          <w14:ligatures w14:val="none"/>
        </w:rPr>
        <w:t> </w:t>
      </w:r>
    </w:p>
    <w:p w14:paraId="786E438E"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85DC7">
        <w:rPr>
          <w:rFonts w:ascii="Times New Roman" w:eastAsia="Times New Roman" w:hAnsi="Times New Roman" w:cs="Times New Roman"/>
          <w:kern w:val="0"/>
          <w:sz w:val="24"/>
          <w:szCs w:val="24"/>
          <w:lang w:eastAsia="zh-CN"/>
          <w14:ligatures w14:val="none"/>
        </w:rPr>
        <w:lastRenderedPageBreak/>
        <w:t> </w:t>
      </w:r>
    </w:p>
    <w:p w14:paraId="3922A9BB"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85DC7">
        <w:rPr>
          <w:rFonts w:ascii="Times New Roman" w:eastAsia="Times New Roman" w:hAnsi="Times New Roman" w:cs="Times New Roman"/>
          <w:kern w:val="0"/>
          <w:sz w:val="24"/>
          <w:szCs w:val="24"/>
          <w:lang w:eastAsia="zh-CN"/>
          <w14:ligatures w14:val="none"/>
        </w:rPr>
        <w:t> </w:t>
      </w:r>
    </w:p>
    <w:p w14:paraId="01D62A41"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85DC7">
        <w:rPr>
          <w:rFonts w:ascii="Times New Roman" w:eastAsia="Times New Roman" w:hAnsi="Times New Roman" w:cs="Times New Roman"/>
          <w:kern w:val="0"/>
          <w:sz w:val="24"/>
          <w:szCs w:val="24"/>
          <w:lang w:eastAsia="zh-CN"/>
          <w14:ligatures w14:val="none"/>
        </w:rPr>
        <w:t> </w:t>
      </w:r>
    </w:p>
    <w:p w14:paraId="101F9F63"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85DC7">
        <w:rPr>
          <w:rFonts w:ascii="Times New Roman" w:eastAsia="Times New Roman" w:hAnsi="Times New Roman" w:cs="Times New Roman"/>
          <w:kern w:val="0"/>
          <w:sz w:val="24"/>
          <w:szCs w:val="24"/>
          <w:lang w:eastAsia="zh-CN"/>
          <w14:ligatures w14:val="none"/>
        </w:rPr>
        <w:t> </w:t>
      </w:r>
    </w:p>
    <w:p w14:paraId="28324D0B"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85DC7">
        <w:rPr>
          <w:rFonts w:ascii="Times New Roman" w:eastAsia="Times New Roman" w:hAnsi="Times New Roman" w:cs="Times New Roman"/>
          <w:kern w:val="0"/>
          <w:sz w:val="24"/>
          <w:szCs w:val="24"/>
          <w:lang w:eastAsia="zh-CN"/>
          <w14:ligatures w14:val="none"/>
        </w:rPr>
        <w:t> </w:t>
      </w:r>
    </w:p>
    <w:p w14:paraId="2CC272B1"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85DC7">
        <w:rPr>
          <w:rFonts w:ascii="Times New Roman" w:eastAsia="Times New Roman" w:hAnsi="Times New Roman" w:cs="Times New Roman"/>
          <w:kern w:val="0"/>
          <w:sz w:val="24"/>
          <w:szCs w:val="24"/>
          <w:lang w:eastAsia="zh-CN"/>
          <w14:ligatures w14:val="none"/>
        </w:rPr>
        <w:t> </w:t>
      </w:r>
    </w:p>
    <w:p w14:paraId="3AB6C605"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85DC7">
        <w:rPr>
          <w:rFonts w:ascii="Times New Roman" w:eastAsia="Times New Roman" w:hAnsi="Times New Roman" w:cs="Times New Roman"/>
          <w:kern w:val="0"/>
          <w:sz w:val="24"/>
          <w:szCs w:val="24"/>
          <w:lang w:eastAsia="zh-CN"/>
          <w14:ligatures w14:val="none"/>
        </w:rPr>
        <w:t> </w:t>
      </w:r>
    </w:p>
    <w:p w14:paraId="10D77FDE"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85DC7">
        <w:rPr>
          <w:rFonts w:ascii="Times New Roman" w:eastAsia="Times New Roman" w:hAnsi="Times New Roman" w:cs="Times New Roman"/>
          <w:kern w:val="0"/>
          <w:sz w:val="24"/>
          <w:szCs w:val="24"/>
          <w:lang w:eastAsia="zh-CN"/>
          <w14:ligatures w14:val="none"/>
        </w:rPr>
        <w:t> </w:t>
      </w:r>
    </w:p>
    <w:p w14:paraId="36511727"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85DC7">
        <w:rPr>
          <w:rFonts w:ascii="Times New Roman" w:eastAsia="Times New Roman" w:hAnsi="Times New Roman" w:cs="Times New Roman"/>
          <w:kern w:val="0"/>
          <w:sz w:val="24"/>
          <w:szCs w:val="24"/>
          <w:lang w:eastAsia="zh-CN"/>
          <w14:ligatures w14:val="none"/>
        </w:rPr>
        <w:t> </w:t>
      </w:r>
    </w:p>
    <w:p w14:paraId="5FF21326"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85DC7">
        <w:rPr>
          <w:rFonts w:ascii="Times New Roman" w:eastAsia="Times New Roman" w:hAnsi="Times New Roman" w:cs="Times New Roman"/>
          <w:kern w:val="0"/>
          <w:sz w:val="24"/>
          <w:szCs w:val="24"/>
          <w:lang w:eastAsia="zh-CN"/>
          <w14:ligatures w14:val="none"/>
        </w:rPr>
        <w:t> </w:t>
      </w:r>
    </w:p>
    <w:p w14:paraId="64D58CCB" w14:textId="77777777" w:rsidR="00B85DC7" w:rsidRPr="00B85DC7" w:rsidRDefault="00B85DC7" w:rsidP="00B85DC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85DC7">
        <w:rPr>
          <w:rFonts w:ascii="Times New Roman" w:eastAsia="Times New Roman" w:hAnsi="Times New Roman" w:cs="Times New Roman"/>
          <w:kern w:val="0"/>
          <w:sz w:val="24"/>
          <w:szCs w:val="24"/>
          <w:lang w:eastAsia="zh-CN"/>
          <w14:ligatures w14:val="none"/>
        </w:rPr>
        <w:t> </w:t>
      </w:r>
    </w:p>
    <w:p w14:paraId="70639EEB"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DC7"/>
    <w:rsid w:val="002608AA"/>
    <w:rsid w:val="00311013"/>
    <w:rsid w:val="00B85D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7CE64"/>
  <w15:chartTrackingRefBased/>
  <w15:docId w15:val="{BC04A5DD-5342-4BFC-8492-F3DFC7515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B85DC7"/>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B85DC7"/>
    <w:rPr>
      <w:b/>
      <w:bCs/>
    </w:rPr>
  </w:style>
  <w:style w:type="character" w:styleId="Hyperlink">
    <w:name w:val="Hyperlink"/>
    <w:basedOn w:val="Fontepargpadro"/>
    <w:uiPriority w:val="99"/>
    <w:semiHidden/>
    <w:unhideWhenUsed/>
    <w:rsid w:val="00B85DC7"/>
    <w:rPr>
      <w:color w:val="0000FF"/>
      <w:u w:val="single"/>
    </w:rPr>
  </w:style>
  <w:style w:type="paragraph" w:customStyle="1" w:styleId="texto2">
    <w:name w:val="texto2"/>
    <w:basedOn w:val="Normal"/>
    <w:rsid w:val="00B85DC7"/>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nfase">
    <w:name w:val="Emphasis"/>
    <w:basedOn w:val="Fontepargpadro"/>
    <w:uiPriority w:val="20"/>
    <w:qFormat/>
    <w:rsid w:val="00B85D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070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2/Lei/L14382.htm" TargetMode="External"/><Relationship Id="rId18" Type="http://schemas.openxmlformats.org/officeDocument/2006/relationships/hyperlink" Target="http://www.planalto.gov.br/ccivil_03/_Ato2023-2026/2023/Lei/L14711.htm" TargetMode="External"/><Relationship Id="rId26" Type="http://schemas.openxmlformats.org/officeDocument/2006/relationships/hyperlink" Target="http://www.planalto.gov.br/ccivil_03/_Ato2023-2026/2023/Lei/L14711.htm" TargetMode="External"/><Relationship Id="rId39" Type="http://schemas.openxmlformats.org/officeDocument/2006/relationships/hyperlink" Target="http://www.planalto.gov.br/ccivil_03/_Ato2015-2018/2015/Lei/L13137.htm" TargetMode="External"/><Relationship Id="rId21" Type="http://schemas.openxmlformats.org/officeDocument/2006/relationships/hyperlink" Target="http://www.planalto.gov.br/ccivil_03/_Ato2023-2026/2023/Lei/L14711.htm" TargetMode="External"/><Relationship Id="rId34" Type="http://schemas.openxmlformats.org/officeDocument/2006/relationships/hyperlink" Target="https://portal.stf.jus.br/processos/detalhe.asp?incidente=1605752" TargetMode="External"/><Relationship Id="rId42" Type="http://schemas.openxmlformats.org/officeDocument/2006/relationships/hyperlink" Target="http://www.planalto.gov.br/ccivil_03/Leis/Mensagem_Veto/anterior_98/VEP-LEI-8935-1994.pdf" TargetMode="External"/><Relationship Id="rId47" Type="http://schemas.openxmlformats.org/officeDocument/2006/relationships/hyperlink" Target="http://www.planalto.gov.br/ccivil_03/_Ato2019-2022/2022/Lei/L14382.htm" TargetMode="External"/><Relationship Id="rId50" Type="http://schemas.openxmlformats.org/officeDocument/2006/relationships/hyperlink" Target="http://www.planalto.gov.br/ccivil_03/Leis/L9534.htm" TargetMode="External"/><Relationship Id="rId55" Type="http://schemas.openxmlformats.org/officeDocument/2006/relationships/hyperlink" Target="http://www.planalto.gov.br/ccivil_03/_Ato2019-2022/2021/Mpv/mpv1085.htm" TargetMode="External"/><Relationship Id="rId63" Type="http://schemas.openxmlformats.org/officeDocument/2006/relationships/hyperlink" Target="https://portal.stf.jus.br/processos/detalhe.asp?incidente=1605752" TargetMode="External"/><Relationship Id="rId7" Type="http://schemas.openxmlformats.org/officeDocument/2006/relationships/hyperlink" Target="http://www.planalto.gov.br/ccivil_03/Constituicao/Constituicao.htm" TargetMode="External"/><Relationship Id="rId2" Type="http://schemas.openxmlformats.org/officeDocument/2006/relationships/settings" Target="settings.xml"/><Relationship Id="rId16" Type="http://schemas.openxmlformats.org/officeDocument/2006/relationships/hyperlink" Target="http://www.planalto.gov.br/ccivil_03/Leis/2002/L10406.htm" TargetMode="External"/><Relationship Id="rId20" Type="http://schemas.openxmlformats.org/officeDocument/2006/relationships/hyperlink" Target="http://www.planalto.gov.br/ccivil_03/_Ato2023-2026/2023/Lei/L14711.htm" TargetMode="External"/><Relationship Id="rId29" Type="http://schemas.openxmlformats.org/officeDocument/2006/relationships/hyperlink" Target="http://www.planalto.gov.br/ccivil_03/_Ato2023-2026/2023/Lei/L14711.htm" TargetMode="External"/><Relationship Id="rId41" Type="http://schemas.openxmlformats.org/officeDocument/2006/relationships/hyperlink" Target="http://www.planalto.gov.br/ccivil_03/_Ato2015-2018/2016/Lei/L13286.htm" TargetMode="External"/><Relationship Id="rId54" Type="http://schemas.openxmlformats.org/officeDocument/2006/relationships/hyperlink" Target="http://www.planalto.gov.br/ccivil_03/_Ato2019-2022/2021/Lei/L14206.htm" TargetMode="External"/><Relationship Id="rId62" Type="http://schemas.openxmlformats.org/officeDocument/2006/relationships/hyperlink" Target="https://portal.stf.jus.br/processos/detalhe.asp?incidente=1605752" TargetMode="External"/><Relationship Id="rId1" Type="http://schemas.openxmlformats.org/officeDocument/2006/relationships/styles" Target="styles.xml"/><Relationship Id="rId6" Type="http://schemas.openxmlformats.org/officeDocument/2006/relationships/hyperlink" Target="http://www.planalto.gov.br/ccivil_03/Leis/Mensagem_Veto/anterior_98/VEP-LEI-8935-1994.pdf" TargetMode="External"/><Relationship Id="rId11" Type="http://schemas.openxmlformats.org/officeDocument/2006/relationships/hyperlink" Target="http://www.planalto.gov.br/ccivil_03/_Ato2023-2026/2023/Lei/L14711.htm" TargetMode="External"/><Relationship Id="rId24" Type="http://schemas.openxmlformats.org/officeDocument/2006/relationships/hyperlink" Target="http://www.planalto.gov.br/ccivil_03/_Ato2023-2026/2023/Lei/L14711.htm" TargetMode="External"/><Relationship Id="rId32" Type="http://schemas.openxmlformats.org/officeDocument/2006/relationships/hyperlink" Target="http://www.planalto.gov.br/ccivil_03/_Ato2015-2018/2017/Lei/L13489.htm" TargetMode="External"/><Relationship Id="rId37" Type="http://schemas.openxmlformats.org/officeDocument/2006/relationships/hyperlink" Target="https://portal.stf.jus.br/processos/detalhe.asp?incidente=1605752" TargetMode="External"/><Relationship Id="rId40" Type="http://schemas.openxmlformats.org/officeDocument/2006/relationships/hyperlink" Target="http://www.planalto.gov.br/ccivil_03/_Ato2015-2018/2016/Lei/L13286.htm" TargetMode="External"/><Relationship Id="rId45" Type="http://schemas.openxmlformats.org/officeDocument/2006/relationships/hyperlink" Target="http://www.planalto.gov.br/ccivil_03/_Ato2019-2022/2021/Mpv/mpv1085.htm" TargetMode="External"/><Relationship Id="rId53" Type="http://schemas.openxmlformats.org/officeDocument/2006/relationships/hyperlink" Target="http://www.planalto.gov.br/ccivil_03/_Ato2023-2026/2023/Lei/L14711.htm" TargetMode="External"/><Relationship Id="rId58" Type="http://schemas.openxmlformats.org/officeDocument/2006/relationships/hyperlink" Target="http://www.planalto.gov.br/ccivil_03/Leis/L9534.htm" TargetMode="External"/><Relationship Id="rId66" Type="http://schemas.openxmlformats.org/officeDocument/2006/relationships/theme" Target="theme/theme1.xml"/><Relationship Id="rId5" Type="http://schemas.openxmlformats.org/officeDocument/2006/relationships/hyperlink" Target="http://www.planalto.gov.br/ccivil_03/Constituicao/Constituicao.htm" TargetMode="External"/><Relationship Id="rId15" Type="http://schemas.openxmlformats.org/officeDocument/2006/relationships/hyperlink" Target="http://www.planalto.gov.br/ccivil_03/_Ato2019-2022/2022/Lei/L14382.htm" TargetMode="External"/><Relationship Id="rId23" Type="http://schemas.openxmlformats.org/officeDocument/2006/relationships/hyperlink" Target="http://www.planalto.gov.br/ccivil_03/_Ato2023-2026/2023/Lei/L14711.htm" TargetMode="External"/><Relationship Id="rId28" Type="http://schemas.openxmlformats.org/officeDocument/2006/relationships/hyperlink" Target="http://www.planalto.gov.br/ccivil_03/_Ato2023-2026/2023/Lei/L14711.htm" TargetMode="External"/><Relationship Id="rId36" Type="http://schemas.openxmlformats.org/officeDocument/2006/relationships/hyperlink" Target="https://portal.stf.jus.br/processos/detalhe.asp?incidente=1605752" TargetMode="External"/><Relationship Id="rId49" Type="http://schemas.openxmlformats.org/officeDocument/2006/relationships/hyperlink" Target="https://portal.stf.jus.br/processos/detalhe.asp?incidente=1605752" TargetMode="External"/><Relationship Id="rId57" Type="http://schemas.openxmlformats.org/officeDocument/2006/relationships/hyperlink" Target="http://www.planalto.gov.br/ccivil_03/Leis/Mensagem_Veto/anterior_98/VEP-LEI-8935-1994.pdf" TargetMode="External"/><Relationship Id="rId61" Type="http://schemas.openxmlformats.org/officeDocument/2006/relationships/hyperlink" Target="http://www.planalto.gov.br/ccivil_03/_Ato2007-2010/2008/Lei/L11789.htm" TargetMode="External"/><Relationship Id="rId10" Type="http://schemas.openxmlformats.org/officeDocument/2006/relationships/hyperlink" Target="http://www.planalto.gov.br/ccivil_03/_Ato2023-2026/2023/Lei/L14711.htm" TargetMode="External"/><Relationship Id="rId19" Type="http://schemas.openxmlformats.org/officeDocument/2006/relationships/hyperlink" Target="http://www.planalto.gov.br/ccivil_03/_Ato2023-2026/2023/Lei/L14711.htm" TargetMode="External"/><Relationship Id="rId31" Type="http://schemas.openxmlformats.org/officeDocument/2006/relationships/hyperlink" Target="http://www.planalto.gov.br/ccivil_03/Leis/2002/L10506.htm" TargetMode="External"/><Relationship Id="rId44" Type="http://schemas.openxmlformats.org/officeDocument/2006/relationships/hyperlink" Target="http://www.planalto.gov.br/ccivil_03/_Ato2019-2022/2021/Mpv/mpv1085.htm" TargetMode="External"/><Relationship Id="rId52" Type="http://schemas.openxmlformats.org/officeDocument/2006/relationships/hyperlink" Target="http://www.planalto.gov.br/ccivil_03/_Ato2023-2026/2023/Lei/L14711.htm" TargetMode="External"/><Relationship Id="rId60" Type="http://schemas.openxmlformats.org/officeDocument/2006/relationships/hyperlink" Target="http://www.planalto.gov.br/ccivil_03/_Ato2007-2010/2008/Lei/L11789.htm" TargetMode="External"/><Relationship Id="rId65" Type="http://schemas.openxmlformats.org/officeDocument/2006/relationships/fontTable" Target="fontTable.xml"/><Relationship Id="rId4" Type="http://schemas.openxmlformats.org/officeDocument/2006/relationships/hyperlink" Target="http://legislacao.planalto.gov.br/legisla/legislacao.nsf/Viw_Identificacao/lei%208.935-1994?OpenDocument" TargetMode="External"/><Relationship Id="rId9" Type="http://schemas.openxmlformats.org/officeDocument/2006/relationships/hyperlink" Target="http://www.planalto.gov.br/ccivil_03/_Ato2023-2026/2023/Lei/L14711.htm" TargetMode="External"/><Relationship Id="rId14" Type="http://schemas.openxmlformats.org/officeDocument/2006/relationships/hyperlink" Target="http://www.planalto.gov.br/ccivil_03/_Ato2019-2022/2022/Lei/L14382.htm" TargetMode="External"/><Relationship Id="rId22" Type="http://schemas.openxmlformats.org/officeDocument/2006/relationships/hyperlink" Target="http://www.planalto.gov.br/ccivil_03/_Ato2023-2026/2023/Lei/L14711.htm" TargetMode="External"/><Relationship Id="rId27" Type="http://schemas.openxmlformats.org/officeDocument/2006/relationships/hyperlink" Target="http://www.planalto.gov.br/ccivil_03/_Ato2023-2026/2023/Lei/L14711.htm" TargetMode="External"/><Relationship Id="rId30" Type="http://schemas.openxmlformats.org/officeDocument/2006/relationships/hyperlink" Target="http://www.planalto.gov.br/ccivil_03/Leis/Mensagem_Veto/anterior_98/VEP-LEI-8935-1994.pdf" TargetMode="External"/><Relationship Id="rId35" Type="http://schemas.openxmlformats.org/officeDocument/2006/relationships/hyperlink" Target="https://portal.stf.jus.br/processos/detalhe.asp?incidente=1605752" TargetMode="External"/><Relationship Id="rId43" Type="http://schemas.openxmlformats.org/officeDocument/2006/relationships/hyperlink" Target="http://portal.stf.jus.br/processos/detalhe.asp?incidente=1655345" TargetMode="External"/><Relationship Id="rId48" Type="http://schemas.openxmlformats.org/officeDocument/2006/relationships/hyperlink" Target="http://www.planalto.gov.br/ccivil_03/Leis/Mensagem_Veto/anterior_98/VEP-LEI-8935-1994.pdf" TargetMode="External"/><Relationship Id="rId56" Type="http://schemas.openxmlformats.org/officeDocument/2006/relationships/hyperlink" Target="http://www.planalto.gov.br/ccivil_03/_Ato2019-2022/2021/Lei/L14206.htm" TargetMode="External"/><Relationship Id="rId64" Type="http://schemas.openxmlformats.org/officeDocument/2006/relationships/hyperlink" Target="https://portal.stf.jus.br/processos/detalhe.asp?incidente=1605752" TargetMode="External"/><Relationship Id="rId8" Type="http://schemas.openxmlformats.org/officeDocument/2006/relationships/hyperlink" Target="http://www.planalto.gov.br/ccivil_03/Leis/Mensagem_Veto/anterior_98/VEP-LEI-8935-1994.pdf" TargetMode="External"/><Relationship Id="rId51" Type="http://schemas.openxmlformats.org/officeDocument/2006/relationships/hyperlink" Target="http://www.planalto.gov.br/ccivil_03/Leis/L9812.htm" TargetMode="External"/><Relationship Id="rId3" Type="http://schemas.openxmlformats.org/officeDocument/2006/relationships/webSettings" Target="webSettings.xml"/><Relationship Id="rId12" Type="http://schemas.openxmlformats.org/officeDocument/2006/relationships/hyperlink" Target="http://www.planalto.gov.br/ccivil_03/_Ato2019-2022/2022/Lei/L14382.htm" TargetMode="External"/><Relationship Id="rId17" Type="http://schemas.openxmlformats.org/officeDocument/2006/relationships/hyperlink" Target="http://www.planalto.gov.br/ccivil_03/_Ato2019-2022/2022/Lei/L14382.htm" TargetMode="External"/><Relationship Id="rId25" Type="http://schemas.openxmlformats.org/officeDocument/2006/relationships/hyperlink" Target="http://www.planalto.gov.br/ccivil_03/Leis/L6015consolidado.htm" TargetMode="External"/><Relationship Id="rId33" Type="http://schemas.openxmlformats.org/officeDocument/2006/relationships/hyperlink" Target="https://portal.stf.jus.br/processos/detalhe.asp?incidente=1605752" TargetMode="External"/><Relationship Id="rId38" Type="http://schemas.openxmlformats.org/officeDocument/2006/relationships/hyperlink" Target="https://portal.stf.jus.br/processos/detalhe.asp?incidente=1605752" TargetMode="External"/><Relationship Id="rId46" Type="http://schemas.openxmlformats.org/officeDocument/2006/relationships/hyperlink" Target="http://www.planalto.gov.br/ccivil_03/_Ato2019-2022/2022/Lei/L14382.htm" TargetMode="External"/><Relationship Id="rId59" Type="http://schemas.openxmlformats.org/officeDocument/2006/relationships/hyperlink" Target="http://www.planalto.gov.br/ccivil_03/Leis/L9534.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5563</Words>
  <Characters>31713</Characters>
  <Application>Microsoft Office Word</Application>
  <DocSecurity>0</DocSecurity>
  <Lines>264</Lines>
  <Paragraphs>74</Paragraphs>
  <ScaleCrop>false</ScaleCrop>
  <Company/>
  <LinksUpToDate>false</LinksUpToDate>
  <CharactersWithSpaces>37202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2023-11-30T17:14:00Z</dcterms:created>
  <dcterms:modified xsi:type="dcterms:W3CDTF">2023-11-30T17:15:00Z</dcterms:modified>
</cp:coreProperties>
</file>