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94B35" w:rsidRPr="00C94B35" w:rsidTr="00C94B3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94B35" w:rsidRPr="00C94B35" w:rsidRDefault="00C94B35" w:rsidP="00C94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94B35" w:rsidRPr="00C94B35" w:rsidRDefault="00C94B35" w:rsidP="00C94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B3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94B3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94B3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94B3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94B3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94B35" w:rsidRPr="00C94B35" w:rsidRDefault="00C94B35" w:rsidP="00C94B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94B3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8.870, DE 15 DE ABRIL DE </w:t>
        </w:r>
        <w:proofErr w:type="gramStart"/>
        <w:r w:rsidRPr="00C94B3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1994.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94B35" w:rsidRPr="00C94B35" w:rsidTr="00C94B35">
        <w:trPr>
          <w:tblCellSpacing w:w="0" w:type="dxa"/>
        </w:trPr>
        <w:tc>
          <w:tcPr>
            <w:tcW w:w="2550" w:type="pct"/>
            <w:vAlign w:val="center"/>
            <w:hideMark/>
          </w:tcPr>
          <w:p w:rsidR="00C94B35" w:rsidRPr="00C94B35" w:rsidRDefault="00C94B35" w:rsidP="00C9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C94B3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Conversão da MPV nº 446, de 1994</w:t>
              </w:r>
            </w:hyperlink>
            <w:r w:rsidRPr="00C94B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r w:rsidRPr="00C94B3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1.197, de 1994)</w:t>
              </w:r>
            </w:hyperlink>
            <w:r w:rsidRPr="00C94B35">
              <w:rPr>
                <w:rFonts w:ascii="Arial" w:eastAsia="Times New Roman" w:hAnsi="Arial" w:cs="Arial"/>
                <w:sz w:val="20"/>
                <w:szCs w:val="20"/>
              </w:rPr>
              <w:br/>
            </w:r>
            <w:hyperlink r:id="rId8" w:history="1">
              <w:r w:rsidRPr="00C94B3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3.048, de 1999)</w:t>
              </w:r>
            </w:hyperlink>
            <w:r w:rsidRPr="00C94B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9" w:history="1">
              <w:r w:rsidRPr="00C94B3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ADIN 6027)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C94B35" w:rsidRPr="00C94B35" w:rsidRDefault="00C94B35" w:rsidP="00C94B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B3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Altera dispositivos das Leis </w:t>
            </w:r>
            <w:proofErr w:type="spellStart"/>
            <w:r w:rsidRPr="00C94B3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nºs</w:t>
            </w:r>
            <w:proofErr w:type="spellEnd"/>
            <w:r w:rsidRPr="00C94B3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8.212 e 8.213, de 24 de julho de 1991, e dá outras providências.</w:t>
            </w:r>
          </w:p>
        </w:tc>
      </w:tr>
    </w:tbl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b/>
          <w:bCs/>
          <w:color w:val="000000"/>
          <w:sz w:val="20"/>
          <w:szCs w:val="20"/>
        </w:rPr>
        <w:t>        O PRESIDENTE DA REPÚBLICA</w:t>
      </w:r>
      <w:proofErr w:type="gramStart"/>
      <w:r w:rsidRPr="00C94B35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Art. 1º Os arts.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12, 25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- com a redação dada pelas Leis </w:t>
      </w:r>
      <w:proofErr w:type="spell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nºs</w:t>
      </w:r>
      <w:proofErr w:type="spell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8.540, de 22 de dezembro de 1992 e 8.861, de 25 de março de 1994, e os arts.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28, 68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e 93 todos da Lei nº 8.212, de 24 de julho de 1991, passam a vigorar com as seguintes alterações:</w:t>
      </w:r>
    </w:p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12 ...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0" w:anchor="artr12%C2%A73.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O INSS instituirá Carteira de Identificação e Contribuição, sujeita a renovação anual, nos termos do Regulamento desta lei, que será exigida: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I - da pessoa física, referida no inciso V alínea a deste artigo, para fins de sua inscrição como segurado e habilitação aos benefícios de que trata a </w:t>
      </w:r>
      <w:hyperlink r:id="rId11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8.213,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II - do segurado especial, referido no inciso VII deste artigo, para sua inscrição, comprovação da qualidade de segurado e do exercício de atividade rural e habilitação aos benefícios de que trata a </w:t>
      </w:r>
      <w:hyperlink r:id="rId1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8.213,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"Art.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25 ...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3" w:anchor="art25%C2%A77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7º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A falta da entrega da declaração de que trata o parágrafo anterior, ou a inexatidão das informações prestadas, importará na suspensão da qualidade de segurado no período compreendido entre a data fixada para a entrega da declaração e a entrega efetiva da mesma ou da retificação das informações impugnadas.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8º A entrega da declaração nos termos do parágrafo 6º deste artigo por parte do segurado especial é condição indispensável para a renovação automática da sua inscrição."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  <w:proofErr w:type="gramEnd"/>
    </w:p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28 ...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4" w:anchor="art28%C2%A77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7º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O décimo terceiro salário (gratificação natalina) integra o salário-de-contribuição, exceto para o cálculo de benefício, na forma estabelecida em regulamento.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5" w:anchor="art68" w:history="1">
        <w:proofErr w:type="gramStart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"Art. 68</w:t>
        </w:r>
        <w:proofErr w:type="gramEnd"/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O Titular do Cartório de Registro Civil de Pessoas Naturais fica obrigado a comunicar, ao INSS, até o dia 10 de cada mês, o registro dos óbitos ocorridos no mês imediatamente 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t>anterior, devendo da relação constar a filiação, a data e o local de nascimento da pessoa falecida.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§ 1º No caso de não haver sido registrado nenhum óbito, deverá o Titular do Cartório de Registro Civil de Pessoas Naturais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comunicar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este fato ao INSS no prazo estipulado no caput deste artigo.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§ 2º A falta da comunicação na época própria, bem como o envio de informações inexatas sujeitará o titular da Serventia à multa de dez mil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Ufir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."</w:t>
      </w:r>
    </w:p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6" w:anchor="art93" w:history="1">
        <w:proofErr w:type="gramStart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"Art. 93</w:t>
        </w:r>
        <w:proofErr w:type="gramEnd"/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O recurso contra a decisão do INSS que aplicar multa por infração a dispositivo da legislação previdenciária só terá seguimento se o interessado o instruir com a prova do depósito da multa atualizada monetariamente, a partir da data da lavratura.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2"/>
      <w:bookmarkEnd w:id="1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2º Os arts. 25, 29, 82, 106 - com a redação da Lei nº 8.861, de 25 de março de 1994 - 109 e 113, todos da Lei nº 8.213, de 24 de julho de 1991, passam a vigorar com as seguintes alterações:</w:t>
      </w:r>
    </w:p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25 ...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7" w:anchor="art25i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II. -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aposentadoria por idade, aposentadoria por tempo de serviço e aposentadoria especial: 180 contribuições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mensais.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29§3"/>
      <w:bookmarkEnd w:id="2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29 ...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8" w:anchor="art29%C2%A73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serão considerados para cálculo do salário-benefício os ganhos habituais do segurado empregado, a qualquer título,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sob forma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de moeda corrente ou de utilidades, sobre os quais tenha incidido contribuições previdenciárias, exceto o décimo terceiro salário (gratificação natalina).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  <w:proofErr w:type="gramEnd"/>
    </w:p>
    <w:bookmarkStart w:id="3" w:name="art82"/>
    <w:bookmarkEnd w:id="3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"art82"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"Art. 82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No caso do inciso I do art. 81, o pecúlio consistirá em pagamento único de valor correspondente à soma das importâncias relativas às contribuições do segurado, remuneradas de acordo com o índice de remuneração básica dos depósitos de poupança com data de aniversário no dia primeiro."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  <w:proofErr w:type="gramEnd"/>
    </w:p>
    <w:bookmarkStart w:id="4" w:name="art106."/>
    <w:bookmarkEnd w:id="4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"art106."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.</w:t>
      </w:r>
      <w:proofErr w:type="gramStart"/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"Art. 106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Para comprovação do exercício de atividade rural, a partir da vigência desta Lei, será obrigatória a apresentação da Carteira de Identificação e Contribuição (CIC) referida no </w:t>
      </w:r>
      <w:hyperlink r:id="rId19" w:anchor="art12%C2%A73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 do art. 12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</w:p>
    <w:bookmarkStart w:id="5" w:name="art106p"/>
    <w:bookmarkEnd w:id="5"/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"art106p"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Parágrafo </w:t>
      </w:r>
      <w:proofErr w:type="gramStart"/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único.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A comprovação do exercício de atividade rural referente a período anterior à vigência da </w:t>
      </w:r>
      <w:hyperlink r:id="rId20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8.861, de 25 de março de 1994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far-se-á alternativamente através de:</w:t>
      </w:r>
    </w:p>
    <w:bookmarkStart w:id="6" w:name="art106i"/>
    <w:bookmarkEnd w:id="6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"art106i"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I -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contrato individual de trabalho ou Carteira de Trabalho e Previdência Social;</w:t>
      </w:r>
    </w:p>
    <w:bookmarkStart w:id="7" w:name="art106ii"/>
    <w:bookmarkEnd w:id="7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"art106ii"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II -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contrato de arrendamento, parceria ou comodato rural;</w:t>
      </w:r>
    </w:p>
    <w:bookmarkStart w:id="8" w:name="art106iii"/>
    <w:bookmarkEnd w:id="8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"art106iii"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III -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declaração do sindicato de trabalhadores rurais, desde que homologada pelo Ministério Público ou por outras autoridades constituídas definidas pelo CNPS;</w:t>
      </w:r>
    </w:p>
    <w:bookmarkStart w:id="9" w:name="art106iv"/>
    <w:bookmarkEnd w:id="9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"art106iv"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IV -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declaração do Ministério Público;</w:t>
      </w:r>
    </w:p>
    <w:bookmarkStart w:id="10" w:name="art106v"/>
    <w:bookmarkEnd w:id="10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"art106v"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V -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comprovante de cadastro do INCRA, no caso de produtores em regime de economia familiar;</w:t>
      </w:r>
    </w:p>
    <w:bookmarkStart w:id="11" w:name="art106vi"/>
    <w:bookmarkEnd w:id="11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"art106vi"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VI -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identificação específica emitida pela Previdência Social;</w:t>
      </w:r>
    </w:p>
    <w:bookmarkStart w:id="12" w:name="art106vii"/>
    <w:bookmarkEnd w:id="12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"art106vii"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VII -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bloco de notas do produtor rural;</w:t>
      </w:r>
    </w:p>
    <w:bookmarkStart w:id="13" w:name="art106viii"/>
    <w:bookmarkEnd w:id="13"/>
    <w:p w:rsidR="00C94B35" w:rsidRPr="00C94B35" w:rsidRDefault="00C94B35" w:rsidP="00C94B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"art106viii"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VIII -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outros meios definidos pelo CNPS.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</w:t>
      </w:r>
      <w:proofErr w:type="gramEnd"/>
    </w:p>
    <w:bookmarkStart w:id="14" w:name="art109"/>
    <w:bookmarkEnd w:id="14"/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"http://www.planalto.gov.br/ccivil_03/leis/L8213cons.htm" \l "art109" </w:instrTex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4B35">
        <w:rPr>
          <w:rFonts w:ascii="Arial" w:eastAsia="Times New Roman" w:hAnsi="Arial" w:cs="Arial"/>
          <w:color w:val="0000FF"/>
          <w:sz w:val="20"/>
          <w:szCs w:val="20"/>
          <w:u w:val="single"/>
        </w:rPr>
        <w:t>"Art. 109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O benefício será pago diretamente ao beneficiário, salvo em caso de ausência, moléstia contagiosa ou impossibilidade de locomoção, quando será pago a procurador, cujo mandato não terá prazo superior a doze meses, podendo ser renovado."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13p"/>
      <w:bookmarkEnd w:id="15"/>
      <w:r w:rsidRPr="00C94B35">
        <w:rPr>
          <w:rFonts w:ascii="Arial" w:eastAsia="Times New Roman" w:hAnsi="Arial" w:cs="Arial"/>
          <w:color w:val="000000"/>
          <w:sz w:val="20"/>
          <w:szCs w:val="20"/>
        </w:rPr>
        <w:t>"Art. 113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21" w:anchor="art113p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 Na hipótese da falta de movimentação a débito em conta corrente utilizada para pagamento de benefícios, por prazo superior a sessenta dias, os valores dos benefícios remanescentes serão creditados em conta especial, à ordem do INSS, com a identificação de sua origem.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" w:name="art3"/>
      <w:bookmarkEnd w:id="16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Art. 3º As empresas ficam obrigadas a fornecer ao sindicato representativo da categoria profissional mais numerosa entre seus empregados, cópia da Guia de Recolhimento das contribuições devidas à seguridade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social arrecadadas pelo INSS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§ 1º Para os fins desta lei, considera-se empresa a firma individual ou sociedade que assume o risco de atividade econômica urbana ou rural, com fins lucrativos ou não, os órgãos e entidades da Administração Pública direta, indireta e fundacional, a cooperativa, a associação ou entidade de qualquer natureza ou finalidade, a missão diplomática e a repartição consular de carreira estrangeira.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§ 2º Na hipótese de a empresa possuir mais de uma unidade, os sindicatos de que trata o caput deste artigo terão acesso apenas às guias referentes às unidades situadas em sua base territorial.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" w:name="art4"/>
      <w:bookmarkEnd w:id="17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4º Ficam as empresas obrigadas, igualmente, a afixar cópia da guia de recolhimento no quadro de horário, de que trata o </w:t>
      </w:r>
      <w:hyperlink r:id="rId22" w:anchor="art74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74 do Decreto-Lei nº 5.452, de 1º de maio de 1943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" w:name="art5"/>
      <w:bookmarkEnd w:id="18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5º O INSS informará aos sindicatos os valores efetivamente recolhidos pelas empresas localizadas na base territorial destes.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" w:name="art6"/>
      <w:bookmarkEnd w:id="19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6º É facultada aos sindicatos a apresentação de denúncia contra a empresa junto ao INSS, nas seguintes hipóteses: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 - descumprimento do disposto nos arts. 3º e 4º;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       II - divergência entre os valores informados pela empresa e pelo INSS sobre as contribuições recolhidas na mesma competência;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ou</w:t>
      </w:r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 III - existência de evidentes indícios de recolhimento a menor das contribuições devidas.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Parágrafo único. Recebida a denúncia nos termos deste artigo, o INSS incluirá a empresa denunciada no seu Plano de Fiscalização.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" w:name="art7"/>
      <w:bookmarkEnd w:id="20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Art. 7º Comprovada pela fiscalização a ocorrência das situações previstas nos incisos I e II.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do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artigo anterior, será aplicada à empresa multa no valor de noventa a nove mil Unidade Fiscal de Referência (Ufir) ou outra unidade de referência oficial que venha a substituí-la, para cada competência em que tenha havido a irregularidade.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" w:name="art8"/>
      <w:bookmarkEnd w:id="21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8º A constatação da improcedência da denúncia apresentada nos termos do art. 6º desta lei implicará a suspensão do direito do sindicato ao fornecimento das informações mencionadas nos arts. 3º e 5º pelo prazo de: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 - um ano, quando fundamentada nos incisos I e II;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II - quatro meses, quando fundamentada no inciso III.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Parágrafo único. Os prazos fixados nos incisos I e II deste artigo serão duplicados a cada reincidência por parte do sindicato.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" w:name="art9"/>
      <w:bookmarkEnd w:id="22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9º O Poder Executivo, no prazo de noventa dias, disciplinará: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 - os procedimentos a serem seguidos pelos sindicatos no requerimento das informações referidas nos arts. 3º e 5º, a periodicidade e os prazos de fornecimento das informações;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II. - a forma de comprovação do recebimento das guias de que trata o art. 3º por parte do sindicato;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III - a forma de aplicação da multa instituída no art. 7º;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IV - a forma de divulgação da relação de entidades punidas conforme o art. 8º.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" w:name="art10"/>
      <w:bookmarkEnd w:id="23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10. Sem prejuízo do disposto no </w:t>
      </w:r>
      <w:hyperlink r:id="rId23" w:anchor="art47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47 da Lei nº 8.212,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é obrigatória a apresentação de Certidão Negativa de Débito (CND) pelas pessoas jurídicas e a elas equiparadas, na contratação de operações de crédito junto a instituições financeiras, que envolvam:       </w:t>
      </w:r>
      <w:hyperlink r:id="rId24" w:anchor="art1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Medida Provisória nº 958, de 2020)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25" w:anchor="art4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13.999, de 2020)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26" w:anchor="art5" w:history="1">
        <w:r w:rsidRPr="00C94B35">
          <w:rPr>
            <w:rFonts w:ascii="Arial" w:eastAsia="Times New Roman" w:hAnsi="Arial" w:cs="Arial"/>
            <w:color w:val="0000FF"/>
            <w:spacing w:val="-6"/>
            <w:sz w:val="20"/>
            <w:szCs w:val="20"/>
            <w:u w:val="single"/>
          </w:rPr>
          <w:t xml:space="preserve">(Vide Medida Provisória nº 975, de </w:t>
        </w:r>
        <w:proofErr w:type="gramStart"/>
        <w:r w:rsidRPr="00C94B35">
          <w:rPr>
            <w:rFonts w:ascii="Arial" w:eastAsia="Times New Roman" w:hAnsi="Arial" w:cs="Arial"/>
            <w:color w:val="0000FF"/>
            <w:spacing w:val="-6"/>
            <w:sz w:val="20"/>
            <w:szCs w:val="20"/>
            <w:u w:val="single"/>
          </w:rPr>
          <w:t>2020).</w:t>
        </w:r>
        <w:proofErr w:type="gramEnd"/>
      </w:hyperlink>
      <w:r w:rsidRPr="00C94B35">
        <w:rPr>
          <w:rFonts w:ascii="Arial" w:eastAsia="Times New Roman" w:hAnsi="Arial" w:cs="Arial"/>
          <w:color w:val="000000"/>
          <w:spacing w:val="-6"/>
          <w:sz w:val="20"/>
          <w:szCs w:val="20"/>
        </w:rPr>
        <w:t>        </w:t>
      </w:r>
      <w:hyperlink r:id="rId27" w:anchor="art1" w:history="1">
        <w:r w:rsidRPr="00C94B35">
          <w:rPr>
            <w:rFonts w:ascii="Arial" w:eastAsia="Times New Roman" w:hAnsi="Arial" w:cs="Arial"/>
            <w:color w:val="0000FF"/>
            <w:spacing w:val="-6"/>
            <w:sz w:val="20"/>
            <w:szCs w:val="20"/>
            <w:u w:val="single"/>
          </w:rPr>
          <w:t>(Vide Medida Provisória nº 1.028, de 2021).</w:t>
        </w:r>
      </w:hyperlink>
      <w:r w:rsidRPr="00C94B35">
        <w:rPr>
          <w:rFonts w:ascii="Arial" w:eastAsia="Times New Roman" w:hAnsi="Arial" w:cs="Arial"/>
          <w:color w:val="000000"/>
          <w:spacing w:val="-6"/>
          <w:sz w:val="20"/>
          <w:szCs w:val="20"/>
        </w:rPr>
        <w:t>         </w:t>
      </w:r>
      <w:hyperlink r:id="rId28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14.179, de 2021)</w:t>
        </w:r>
      </w:hyperlink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4" w:name="art10i"/>
      <w:bookmarkEnd w:id="24"/>
      <w:r w:rsidRPr="00C94B35">
        <w:rPr>
          <w:rFonts w:ascii="Arial" w:eastAsia="Times New Roman" w:hAnsi="Arial" w:cs="Arial"/>
          <w:color w:val="000000"/>
          <w:sz w:val="20"/>
          <w:szCs w:val="20"/>
        </w:rPr>
        <w:t>I - recursos públicos, inclusive provenientes de fundos constitucionais e de incentivo ao desenvolvimento regional (FNO, FNE, FCO, Finam e Finor);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5" w:name="art10ii"/>
      <w:bookmarkEnd w:id="25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II - recursos do Fundo de Garantia do Tempo de Serviço (FGTS), do Fundo de Amparo do Trabalhador (FAT) e do Fundo Nacional de Desenvolvimento da Educação (FNDE);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C94B35" w:rsidRPr="00C94B35" w:rsidRDefault="00C94B35" w:rsidP="00C94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6" w:name="art10iii.0"/>
      <w:bookmarkEnd w:id="26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III - recursos captados através de Caderneta de Poupança.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hyperlink r:id="rId29" w:anchor="art4" w:history="1"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958, de 2020)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     </w:t>
      </w:r>
      <w:hyperlink r:id="rId30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(Vigência encerrada)</w:t>
        </w:r>
        <w:proofErr w:type="gramStart"/>
      </w:hyperlink>
      <w:proofErr w:type="gramEnd"/>
    </w:p>
    <w:p w:rsidR="00C94B35" w:rsidRPr="00C94B35" w:rsidRDefault="00C94B35" w:rsidP="00C94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7" w:name="art10iii"/>
      <w:bookmarkEnd w:id="27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III - recursos captados através de Caderneta de Poupança.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hyperlink r:id="rId31" w:anchor="art2" w:history="1">
        <w:r w:rsidRPr="00C94B35">
          <w:rPr>
            <w:rFonts w:ascii="Arial" w:eastAsia="Times New Roman" w:hAnsi="Arial" w:cs="Arial"/>
            <w:strike/>
            <w:color w:val="0000FF"/>
            <w:spacing w:val="-6"/>
            <w:sz w:val="20"/>
            <w:szCs w:val="20"/>
            <w:u w:val="single"/>
          </w:rPr>
          <w:t xml:space="preserve">(Revogado pela Medida Provisória nº 1.028, de </w:t>
        </w:r>
        <w:proofErr w:type="gramStart"/>
        <w:r w:rsidRPr="00C94B35">
          <w:rPr>
            <w:rFonts w:ascii="Arial" w:eastAsia="Times New Roman" w:hAnsi="Arial" w:cs="Arial"/>
            <w:strike/>
            <w:color w:val="0000FF"/>
            <w:spacing w:val="-6"/>
            <w:sz w:val="20"/>
            <w:szCs w:val="20"/>
            <w:u w:val="single"/>
          </w:rPr>
          <w:t>2021).</w:t>
        </w:r>
        <w:proofErr w:type="gramEnd"/>
      </w:hyperlink>
      <w:r w:rsidRPr="00C94B35">
        <w:rPr>
          <w:rFonts w:ascii="Arial" w:eastAsia="Times New Roman" w:hAnsi="Arial" w:cs="Arial"/>
          <w:color w:val="000000"/>
          <w:spacing w:val="-6"/>
          <w:sz w:val="20"/>
          <w:szCs w:val="20"/>
        </w:rPr>
        <w:t>         </w:t>
      </w:r>
      <w:hyperlink r:id="rId32" w:anchor="art4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14.179, de 2021)</w:t>
        </w:r>
      </w:hyperlink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8" w:name="art10§1"/>
      <w:bookmarkEnd w:id="28"/>
      <w:r w:rsidRPr="00C94B35">
        <w:rPr>
          <w:rFonts w:ascii="Arial" w:eastAsia="Times New Roman" w:hAnsi="Arial" w:cs="Arial"/>
          <w:color w:val="000000"/>
          <w:sz w:val="20"/>
          <w:szCs w:val="20"/>
        </w:rPr>
        <w:t>§ 1º A exigência instituída no caput aplica-se, igualmente, à liberação de eventuais parcelas previstas no contrato.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9" w:name="art10§2"/>
      <w:bookmarkEnd w:id="29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§ 2º Consideram-se instituições financeiras, para os efeitos desta lei, as pessoas jurídicas públicas ou privadas que tenham como atividade principal ou acessória a intermediação ou aplicação de recursos financeiros próprios ou de terceiros, em moeda nacional ou estrangeira, 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t>autorizadas pelo Banco Central do Brasil ou por Decreto do Poder Executivo a funcionar no Território Nacional.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0" w:name="art11"/>
      <w:bookmarkEnd w:id="30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11. A CND é o documento comprobatório de inexistência de débito para com o INSS e será por este concedida às empresas.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1" w:name="art12"/>
      <w:bookmarkEnd w:id="31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12. As instituições financeiras obrigam-se a fornecer, mensalmente, ao INSS, relação das empresas contratadas conforme especificação técnica da autarquia.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2" w:name="art13"/>
      <w:bookmarkEnd w:id="32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Art. 13. O descumprimento do disposto nos arts. 10 e 12 desta lei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sujeitará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os infratores à multa de: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       I - cem mil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Ufir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por operação contratada, no caso do art. 10;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       II - vinte mil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Ufir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no caso do art. 12.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3" w:name="art14"/>
      <w:bookmarkEnd w:id="33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14. Fica autorizada, nos termos desta lei, a compensação de contribuições devidas pelos hospitais contratados ou conveniados com o Sistema Único de Saúde (SUS) ao INSS, com parcela dos créditos correspondentes a faturas emitidas para recebimento de internações hospitalares, cujo valor correspondente será retido pelo órgão pagador do SUS para amortização de parcela do débito, na forma estabelecida em regulamento.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4" w:name="art15"/>
      <w:bookmarkEnd w:id="34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15. Até 30 de junho de 1994, os débitos dos hospitais contratados ou conveniados com o Sistema Único de Saúde (SUS), relativos a contribuições devidas ao INSS, referentes a competências anteriores a 1º de agosto de 1993, ajuizados ou não, inclusive os não notificados, poderão ser objeto de acordo para pagamento parcelado na forma do disposto nos parágrafos deste artigo.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1º Para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habilitar-se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ao acordo, os hospitais devem garantir que sejam colocados à disposição do SUS percentuais de sua capacidade total instalada em internações hospitalares.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§ 2º A garantia a que se refere o parágrafo anterior será comprovada anualmente pelos Conselhos Municipais ou Estaduais de Saúde, conforme disposto em regulamento.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§ 3º Os débitos de que trata este artigo poderão ser amortizados da seguinte forma: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a) mediante dedução mensal, pelo órgão pagador, de cinco por cento das faturas relativas a internações hospitalares para repasse ao INSS, visando à amortização da dívida do respectivo emitente para com a Previdência Social, no caso de hospitais que comprovem estejam colocando à disposição do SUS no mínimo sessenta por cento de sua capacidade total instalada para internações hospitalares;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b) mediante dedução mensal de doze e meio por cento das faturas relativas a internações hospitalares para repasse ao INSS, visando à amortização da dívida do respectivo emitente para com a Previdência Social, no caso dos hospitais que comprovem estejam colocando à disposição do SUS no mínimo entre trinta e sessenta por cento de sua capacidade total instalada para internações hospitalares.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§ 4º Para a efetivação da dedução referida no parágrafo anterior, os acordos conterão: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a) cláusula em que os hospitais e Santas Casas autorizem o órgão pagador do SUS a assim proceder por ocasião dos pagamentos respectivos;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b) cláusula determinando sua rescisão, na hipótese de inadimplência das contribuições vincendas, ou em caso de denúncia, com o imediato prosseguimento da cobrança de todo o saldo devedor.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        § 5º O valor da dedução prevista no § 3º será convertido em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Ufir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por ocasião do efetivo repasse ao INSS e deduzido do montante total da dívida levantada.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6º O repasse ao INSS previsto nas alíneas a e b do § 3º deste artigo será feito pelo órgão pagador do SUS, obrigatoriamente até o terceiro dia útil </w:t>
      </w:r>
      <w:proofErr w:type="spell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subseqüente</w:t>
      </w:r>
      <w:proofErr w:type="spell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ao pagamento das respectivas faturas.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7º No ato da celebração do acordo de parcelamento previsto no caput deste artigo, as importâncias devidas a título de multa, quando referentes a competências anteriores a 1º de agosto de 1993, serão reduzidas em </w:t>
      </w:r>
      <w:proofErr w:type="spell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por cento, para efeito de aplicação da compensação autorizada nesta lei.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§ 8º A redução de que trata o parágrafo anterior não será cumulativa com a concedida nos termos do </w:t>
      </w:r>
      <w:hyperlink r:id="rId33" w:anchor="art11%C2%A73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parágrafo 3º do art. 11 da Lei nº 8.620, de </w:t>
        </w:r>
        <w:proofErr w:type="gramStart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5</w:t>
        </w:r>
        <w:proofErr w:type="gramEnd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1993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5" w:name="art16"/>
      <w:bookmarkEnd w:id="35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16. Excepcionalmente, na celebração dos acordos previstos no artigo anterior, será permitido parcelar as contribuições descontadas dos segurados empregados e trabalhadores avulsos e não recolhidas ao INSS, de acordo com as seguintes regras: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 - em até vinte e quatro meses, no caso de acordo celebrado no mês de abril de 1994, referente a competências posteriores a 1º de julho de 1991 e anteriores a 1º de agosto de 1993;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II - em até dezesseis meses, no caso de acordo celebrado no mês de maio de 1994, referente a competências posteriores a 1º de julho de 1991 e anteriores a 1º de agosto de 1993;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III - em até oito meses, no caso de acordo celebrado no mês de junho de 1994, referente a competências posteriores a 1º de julho de 1991 e anteriores a 1º de agosto de 1993.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6" w:name="art17"/>
      <w:bookmarkEnd w:id="36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17. Aplica-se aos parcelamentos previstos nos arts. 15 e 16 desta lei o disposto nos </w:t>
      </w:r>
      <w:hyperlink r:id="rId34" w:anchor="art38%C2%A73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parágrafos 3º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35" w:anchor="art38%C2%A75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5º do art. 38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Parágrafo único. Da aplicação do disposto no art. 18 desta lei, não poderá resultar parcela inferior a 120 Unidade Fiscal de Referência (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Ufir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), ou outra unidade de referência oficial que venha a substituí-la.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7" w:name="art18"/>
      <w:bookmarkEnd w:id="37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18. Nas ações que tenham por objeto o pagamento de benefícios previdenciários, os valores expressos em moeda corrente constantes da condenação serão convertidos, à data do cálculo, em quantidade de Unidade Fiscal de Referência (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Ufir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), ou outra unidade de referência oficial que venha a substituí-la, manifestando-se as partes em cinco dias.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8" w:name="art19"/>
      <w:bookmarkEnd w:id="38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19. As ações judiciais, inclusive cautelares, que tenham por objeto a discussão de débito para com o INSS serão, obrigatoriamente, precedidas do depósito preparatório do valor do mesmo, monetariamente corrigido até a data de efetivação, acrescido dos juros, multa de mora e demais encargos. </w:t>
      </w:r>
      <w:hyperlink r:id="rId36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nº 1.074-3)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Parágrafo único. A propositura das ações previstas neste artigo importa em renúncia ao direito de recorrer na esfera administrativa e desistência do recurso interposto.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9" w:name="art20"/>
      <w:bookmarkEnd w:id="39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20. Fica prorrogado até a data da publicação desta lei o prazo previsto no </w:t>
      </w:r>
      <w:hyperlink r:id="rId37" w:anchor="art99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99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0" w:name="art21"/>
      <w:bookmarkEnd w:id="40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21. As cooperativas que celebraram convênios com base no Programa de Assistência do Trabalhador Rural, extinto pelo </w:t>
      </w:r>
      <w:hyperlink r:id="rId38" w:anchor="art138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138 da Lei nº 8.213,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deverão apresentar, no prazo de sessenta dias, perante o INSS a prestação de contas dos atos praticados até 31 de outubro de 1993, para a liquidação de suas obrigações.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 Parágrafo único. O descumprimento do prazo acima referido implica a imediata execução de débitos verificados.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1" w:name="art22"/>
      <w:bookmarkEnd w:id="41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Art. 22. Fica autorizado o INSS a contratar </w:t>
      </w:r>
      <w:proofErr w:type="spell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colaboradores, pelo prazo improrrogável de doze meses, mediante contrato de locação de serviços, para promoverem diligências de localização dos devedores com débitos inscritos em dívida ativa e levantar bens a serem oferecidos ao respectivo juízo para garantir o cumprimento do disposto no </w:t>
      </w:r>
      <w:hyperlink r:id="rId39" w:anchor="art7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7º da Lei nº 6.830, de 22 de setembro de 1980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2" w:name="art23"/>
      <w:bookmarkEnd w:id="42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23. Os depósitos recursais instituídos por esta lei serão efetuados à ordem do INSS ou do juízo, quando for o caso, em estabelecimentos oficiais de crédito, assegurada atualização monetária, conforme o disposto no </w:t>
      </w:r>
      <w:hyperlink r:id="rId40" w:anchor="art9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I do art. 9º da Lei nº 6.830, de 22 de setembro de 1980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3" w:name="art24"/>
      <w:bookmarkEnd w:id="43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24. O aposentado por idade ou por tempo de serviço pelo Regime Geral da Previdência Social que estiver exercendo ou que voltar a exercer atividade abrangida pelo mesmo, fica isento da contribuição a que se refere o </w:t>
      </w:r>
      <w:hyperlink r:id="rId41" w:anchor="art20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20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Parágrafo único. O segurado de que trata o caput deste artigo que vinha contribuindo até a data da vigência desta lei receberá, em pagamento único, o valor correspondente à soma das importâncias relativas às suas contribuições, remuneradas de acordo com o Índice de Remuneração Básica dos Depósitos de Poupança com data de aniversário do primeiro dia, quando do afastamento da atividade que atualmente exerce.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4" w:name="art25."/>
      <w:bookmarkEnd w:id="44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Art. 25. A contribuição prevista no </w:t>
      </w:r>
      <w:hyperlink r:id="rId42" w:anchor="art22" w:history="1"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art. 22 da Lei nº 8.212, de </w:t>
        </w:r>
        <w:proofErr w:type="gramStart"/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24 de julho de 1991</w:t>
        </w:r>
      </w:hyperlink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, devida</w:t>
      </w:r>
      <w:proofErr w:type="gramEnd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à seguridade social pelo empregador, pessoa jurídica, que se dedique à produção rural, passa a ser a seguinte: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</w:t>
      </w:r>
      <w:bookmarkStart w:id="45" w:name="art25"/>
      <w:bookmarkEnd w:id="45"/>
      <w:r w:rsidRPr="00C94B35">
        <w:rPr>
          <w:rFonts w:ascii="Arial" w:eastAsia="Times New Roman" w:hAnsi="Arial" w:cs="Arial"/>
          <w:color w:val="000000"/>
          <w:sz w:val="24"/>
          <w:szCs w:val="24"/>
        </w:rPr>
        <w:t>Art. 25. A contribuição devida à seguridade social pelo empregador, pessoa jurídica, que se dedique à produção rural, em substituição à prevista nos </w:t>
      </w:r>
      <w:hyperlink r:id="rId43" w:anchor="art22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incisos I e II do art. 22 da Lei nº 8.212, de 24 de julho de </w:t>
        </w:r>
        <w:proofErr w:type="gramStart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1991,</w:t>
        </w:r>
        <w:proofErr w:type="gramEnd"/>
      </w:hyperlink>
      <w:r w:rsidRPr="00C94B35">
        <w:rPr>
          <w:rFonts w:ascii="Arial" w:eastAsia="Times New Roman" w:hAnsi="Arial" w:cs="Arial"/>
          <w:color w:val="000000"/>
          <w:sz w:val="24"/>
          <w:szCs w:val="24"/>
        </w:rPr>
        <w:t> passa a ser a seguinte:                   </w:t>
      </w:r>
      <w:hyperlink r:id="rId44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10.256, de 9.7.2001)</w:t>
        </w:r>
      </w:hyperlink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6" w:name="art25i"/>
      <w:bookmarkEnd w:id="46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I - dois e meio por cento da receita bruta proveniente da comercialização de sua produção;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7" w:name="art25i."/>
      <w:bookmarkEnd w:id="47"/>
      <w:r w:rsidRPr="00C94B35">
        <w:rPr>
          <w:rFonts w:ascii="Arial" w:eastAsia="Times New Roman" w:hAnsi="Arial" w:cs="Arial"/>
          <w:color w:val="000000"/>
          <w:sz w:val="20"/>
          <w:szCs w:val="20"/>
        </w:rPr>
        <w:t>I - 1,7% (um inteiro e sete décimos por cento) da receita bruta proveniente da comercialização da sua produção;                 </w:t>
      </w:r>
      <w:hyperlink r:id="rId45" w:anchor="art15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13.606, de 2018)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  </w:t>
      </w:r>
      <w:hyperlink r:id="rId46" w:anchor="art40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8" w:name="art25ii"/>
      <w:bookmarkEnd w:id="48"/>
      <w:r w:rsidRPr="00C94B35">
        <w:rPr>
          <w:rFonts w:ascii="Arial" w:eastAsia="Times New Roman" w:hAnsi="Arial" w:cs="Arial"/>
          <w:color w:val="000000"/>
          <w:sz w:val="20"/>
          <w:szCs w:val="20"/>
        </w:rPr>
        <w:t>II - um décimo por cento da receita bruta proveniente da comercialização de sua produção, para o financiamento da complementação das prestações por acidente de trabalho.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9" w:name="art25§1."/>
      <w:bookmarkEnd w:id="49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§ 1º O disposto no </w:t>
      </w:r>
      <w:hyperlink r:id="rId47" w:anchor="art3i" w:history="1"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 do art. 3º da Lei nº 8.315, de 23 de dezembro de 1991</w:t>
        </w:r>
      </w:hyperlink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, não se aplica ao empregador de que trata este artigo, que contribuirá com o adicional de um décimo por cento da receita bruta, proveniente da venda de mercadorias de produção própria, destinado ao Serviço Nacional de Aprendizagem Rural (</w:t>
      </w:r>
      <w:proofErr w:type="spellStart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Senar</w:t>
      </w:r>
      <w:proofErr w:type="spellEnd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).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50" w:name="art25§1"/>
      <w:bookmarkEnd w:id="50"/>
      <w:r w:rsidRPr="00C94B35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C94B35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4"/>
          <w:szCs w:val="24"/>
        </w:rPr>
        <w:t> O disposto no </w:t>
      </w:r>
      <w:hyperlink r:id="rId48" w:anchor="art3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I do art. 3º da Lei nº 8.315, de 23 de dezembro de 1991</w:t>
        </w:r>
      </w:hyperlink>
      <w:r w:rsidRPr="00C94B35">
        <w:rPr>
          <w:rFonts w:ascii="Arial" w:eastAsia="Times New Roman" w:hAnsi="Arial" w:cs="Arial"/>
          <w:color w:val="000000"/>
          <w:sz w:val="24"/>
          <w:szCs w:val="24"/>
        </w:rPr>
        <w:t>, não se aplica ao empregador de que trata este artigo, que contribuirá com o adicional de zero vírgula vinte e cinco por cento da receita bruta proveniente da venda de mercadorias de produção própria, destinado ao Serviço Nacional de Aprendizagem Rural (SENAR).                      </w:t>
      </w:r>
      <w:hyperlink r:id="rId49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     </w:t>
      </w:r>
      <w:bookmarkStart w:id="51" w:name="art25§2"/>
      <w:bookmarkEnd w:id="51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§ 2º O disposto neste artigo se estende às pessoas jurídicas que se dediquem à produção agroindustrial, quanto à folha de salários de sua parte agrícola, mediante o pagamento da contribuição prevista neste artigo, a ser calculada sobre o valor estimado da produção agrícola própria, considerado seu preço de mercado.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50" w:anchor="art6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 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2" w:name="art25§3."/>
      <w:bookmarkEnd w:id="52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§ 3º Para os efeitos deste artigo, será observado o disposto nos </w:t>
      </w:r>
      <w:hyperlink r:id="rId51" w:anchor="art25%C2%A73" w:history="1"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§§ 3º e 4º do art. 25 da Lei nº 8.212, de 24 de julho de </w:t>
        </w:r>
        <w:proofErr w:type="gramStart"/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1991</w:t>
        </w:r>
      </w:hyperlink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, com a redação dada pela Lei nº</w:t>
      </w:r>
      <w:proofErr w:type="gramEnd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8.540, de 22 de dezembro de 1992.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3" w:name="art25§3"/>
      <w:bookmarkEnd w:id="53"/>
      <w:r w:rsidRPr="00C94B35">
        <w:rPr>
          <w:rFonts w:ascii="Arial" w:eastAsia="Times New Roman" w:hAnsi="Arial" w:cs="Arial"/>
          <w:color w:val="000000"/>
          <w:sz w:val="24"/>
          <w:szCs w:val="24"/>
        </w:rPr>
        <w:t>§ 3º Para os efeitos deste artigo, será observado o disposto no </w:t>
      </w:r>
      <w:hyperlink r:id="rId52" w:anchor="art25%C2%A73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 do art. 25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4"/>
          <w:szCs w:val="24"/>
        </w:rPr>
        <w:t>, com a redação dada pela Lei nº 8.540, de 22 de dezembro de 1992.                </w:t>
      </w:r>
      <w:hyperlink r:id="rId53" w:anchor="art7" w:history="1">
        <w:r w:rsidRPr="00C94B3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(Redação dada pela Lei nº 9.528, de </w:t>
        </w:r>
        <w:proofErr w:type="gramStart"/>
        <w:r w:rsidRPr="00C94B3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1997).</w:t>
        </w:r>
        <w:proofErr w:type="gramEnd"/>
      </w:hyperlink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bookmarkStart w:id="54" w:name="25§4"/>
      <w:bookmarkEnd w:id="54"/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§ 4º O adquirente, o consignatário ou a cooperativa ficam sub-rogados nas obrigações do empregador pelo recolhimento das contribuições devidas nos termos deste artigo, salvo no caso do § 2º e de comercialização da produção no exterior ou, diretamente, no varejo, ao consumidor.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                  </w:t>
      </w:r>
      <w:hyperlink r:id="rId54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9.528, de 10.12.97)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55" w:name="art25§5"/>
      <w:bookmarkEnd w:id="55"/>
      <w:r w:rsidRPr="00C94B35">
        <w:rPr>
          <w:rFonts w:ascii="Arial" w:eastAsia="Times New Roman" w:hAnsi="Arial" w:cs="Arial"/>
          <w:color w:val="000000"/>
          <w:sz w:val="24"/>
          <w:szCs w:val="24"/>
        </w:rPr>
        <w:t>§ 5</w:t>
      </w:r>
      <w:r w:rsidRPr="00C94B35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4"/>
          <w:szCs w:val="24"/>
        </w:rPr>
        <w:t> O disposto neste artigo não se aplica às operações relativas à prestação de serviços a terceiros, cujas contribuições previdenciárias continuam sendo devidas na forma do art. 22 da Lei n</w:t>
      </w:r>
      <w:r w:rsidRPr="00C94B35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4"/>
          <w:szCs w:val="24"/>
        </w:rPr>
        <w:t> 8.212, de 24 de julho de 1991.</w:t>
      </w: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            </w:t>
      </w:r>
      <w:hyperlink r:id="rId55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§ 6</w:t>
      </w:r>
      <w:r w:rsidRPr="00C94B35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strike/>
          <w:color w:val="000000"/>
          <w:sz w:val="20"/>
          <w:szCs w:val="20"/>
        </w:rPr>
        <w:t>  (VETADO).                         </w:t>
      </w:r>
      <w:hyperlink r:id="rId56" w:anchor="art15" w:history="1">
        <w:r w:rsidRPr="00C94B3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13.606, de 2018)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6" w:name="art25§6"/>
      <w:bookmarkEnd w:id="56"/>
      <w:r w:rsidRPr="00C94B35">
        <w:rPr>
          <w:rFonts w:ascii="Arial" w:eastAsia="Times New Roman" w:hAnsi="Arial" w:cs="Arial"/>
          <w:color w:val="000000"/>
          <w:sz w:val="20"/>
          <w:szCs w:val="20"/>
        </w:rPr>
        <w:t>§ 6</w:t>
      </w:r>
      <w:r w:rsidRPr="00C94B3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 Não integra a base de cálculo da contribuição de que trata o </w:t>
      </w:r>
      <w:r w:rsidRPr="00C94B35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 deste artigo a produção rural destinada ao plantio ou reflorestamento, nem o produto animal destinado à reprodução ou criação pecuária ou </w:t>
      </w:r>
      <w:proofErr w:type="spell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granjeira</w:t>
      </w:r>
      <w:proofErr w:type="spell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e à utilização como cobaia para fins de pesquisas científicas, quando vendido pelo próprio produtor e por quem a utilize diretamente com essas finalidades e, no caso de produto vegetal, por pessoa ou entidade registrada no Ministério da Agricultura, Pecuária e Abastecimento que se dedique ao comércio de sementes e mudas no País.                     </w:t>
      </w:r>
      <w:hyperlink r:id="rId57" w:anchor="art15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13.606, de 2018)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   </w:t>
      </w:r>
      <w:hyperlink r:id="rId58" w:anchor="art40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7" w:name="art25§7"/>
      <w:bookmarkEnd w:id="57"/>
      <w:r w:rsidRPr="00C94B35">
        <w:rPr>
          <w:rFonts w:ascii="Arial" w:eastAsia="Times New Roman" w:hAnsi="Arial" w:cs="Arial"/>
          <w:color w:val="000000"/>
          <w:sz w:val="20"/>
          <w:szCs w:val="20"/>
        </w:rPr>
        <w:t>§ 7</w:t>
      </w:r>
      <w:r w:rsidRPr="00C94B3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 O empregador pessoa jurídica poderá optar por contribuir na forma prevista no </w:t>
      </w:r>
      <w:r w:rsidRPr="00C94B35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deste artigo ou na forma dos </w:t>
      </w:r>
      <w:hyperlink r:id="rId59" w:anchor="art22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incisos I e II do </w:t>
        </w:r>
        <w:r w:rsidRPr="00C94B3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caput </w:t>
        </w:r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 art. 22 da Lei n</w:t>
        </w:r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manifestando sua opção mediante o pagamento da contribuição incidente sobre a folha de salários relativa a janeiro de cada ano, ou à primeira competência subsequente ao início da atividade rural, e será irretratável para todo o ano- calendário.                  </w:t>
      </w:r>
      <w:hyperlink r:id="rId60" w:anchor="art15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13.606, de 2018)</w:t>
        </w:r>
        <w:proofErr w:type="gramStart"/>
      </w:hyperlink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bookmarkStart w:id="58" w:name="art25a"/>
      <w:bookmarkEnd w:id="58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25A. As contribuições de que tratam os i</w:t>
      </w:r>
      <w:hyperlink r:id="rId61" w:anchor="art22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ncisos I e II do art. 22 da Lei no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serão devidas pelos cooperados, na forma do art. 25 desta Lei, se pessoa jurídica, e do </w:t>
      </w:r>
      <w:hyperlink r:id="rId62" w:anchor="art25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25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se pessoa física, quando a cooperativa de produção rural contratar pessoal, exclusivamente, para colheita de produção de seus cooperados.                     </w:t>
      </w:r>
      <w:hyperlink r:id="rId63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</w:t>
      </w: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 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C94B3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Os encargos decorrentes da contratação de que trata o caput serão apurados separadamente dos relativos aos empregados regulares da cooperativa, discriminadamente por cooperados, na forma do regulamento.                       </w:t>
      </w:r>
      <w:hyperlink r:id="rId64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</w:t>
      </w: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 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 § 2</w:t>
      </w:r>
      <w:r w:rsidRPr="00C94B3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A cooperativa de que trata o caput é diretamente responsável pelo recolhimento da contribuição previdenciária de que trata o </w:t>
      </w:r>
      <w:hyperlink r:id="rId65" w:anchor="art20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20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.                       </w:t>
      </w:r>
      <w:hyperlink r:id="rId66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</w:t>
      </w: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  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 § 3</w:t>
      </w:r>
      <w:r w:rsidRPr="00C94B3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t> Não se aplica o disposto no </w:t>
      </w:r>
      <w:hyperlink r:id="rId67" w:anchor="art25%C2%A79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9º do art. 25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à contratação realizada na forma deste artigo.                   </w:t>
      </w:r>
      <w:hyperlink r:id="rId68" w:anchor="art2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10.256, de 9.7.2001)</w:t>
        </w:r>
        <w:proofErr w:type="gramStart"/>
      </w:hyperlink>
      <w:proofErr w:type="gramEnd"/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bookmarkStart w:id="59" w:name="art26"/>
      <w:bookmarkEnd w:id="59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26. Os benefícios concedidos nos termos da </w:t>
      </w:r>
      <w:hyperlink r:id="rId69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8.213,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, com data de início entre </w:t>
      </w:r>
      <w:proofErr w:type="gramStart"/>
      <w:r w:rsidRPr="00C94B35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C94B35">
        <w:rPr>
          <w:rFonts w:ascii="Arial" w:eastAsia="Times New Roman" w:hAnsi="Arial" w:cs="Arial"/>
          <w:color w:val="000000"/>
          <w:sz w:val="20"/>
          <w:szCs w:val="20"/>
        </w:rPr>
        <w:t xml:space="preserve"> de abril de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1991 e 31 de dezembro de 1993, cuja renda mensal inicial tenha sido calculada sobre salário-de-benefício inferior à média dos 36 últimos salários-de-contribuição, em decorrência do disposto no § 2º do art. 29 da referida lei, serão revistos a partir da competência abril de 1994, mediante a aplicação do percentual correspondente à diferença entre a média mencionada neste artigo e o salário-de-benefício considerado para a concessão.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Parágrafo único. Os benefícios revistos nos termos do caput deste artigo não poderão resultar superiores ao teto do salário-de-contribuição vigente na competência de abril de 1994.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0" w:name="art27"/>
      <w:bookmarkEnd w:id="60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27. O Poder Executivo regulamentará esta lei no prazo de noventa dias a partir da data de sua publicação.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1" w:name="art28"/>
      <w:bookmarkEnd w:id="61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28. Esta lei entra em vigor na data de sua publicação.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2" w:name="art29"/>
      <w:bookmarkEnd w:id="62"/>
      <w:r w:rsidRPr="00C94B35">
        <w:rPr>
          <w:rFonts w:ascii="Arial" w:eastAsia="Times New Roman" w:hAnsi="Arial" w:cs="Arial"/>
          <w:color w:val="000000"/>
          <w:sz w:val="20"/>
          <w:szCs w:val="20"/>
        </w:rPr>
        <w:t>Art. 29. Revogam-se as disposições em contrário, especialmente o </w:t>
      </w:r>
      <w:hyperlink r:id="rId70" w:anchor="art12%C2%A74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4º do art. 12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, com a redação dada pela Lei nº 8.861, de 25 de março de 1994, e o </w:t>
      </w:r>
      <w:hyperlink r:id="rId71" w:anchor="art29%C2%A79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9º do art. 29, ambos da Lei nº 8.212, de 24 de julho de 1991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; a </w:t>
      </w:r>
      <w:hyperlink r:id="rId72" w:anchor="art18i.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alínea </w:t>
        </w:r>
        <w:proofErr w:type="gramStart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 ,</w:t>
        </w:r>
        <w:proofErr w:type="gramEnd"/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do inciso I do art. 18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; </w:t>
      </w:r>
      <w:hyperlink r:id="rId73" w:anchor="art81ii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o inciso II do art. 81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; o </w:t>
      </w:r>
      <w:hyperlink r:id="rId74" w:anchor="art84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84</w:t>
        </w:r>
      </w:hyperlink>
      <w:r w:rsidRPr="00C94B35">
        <w:rPr>
          <w:rFonts w:ascii="Arial" w:eastAsia="Times New Roman" w:hAnsi="Arial" w:cs="Arial"/>
          <w:color w:val="000000"/>
          <w:sz w:val="20"/>
          <w:szCs w:val="20"/>
        </w:rPr>
        <w:t>; o </w:t>
      </w:r>
      <w:hyperlink r:id="rId75" w:anchor="art87" w:history="1">
        <w:r w:rsidRPr="00C94B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87 e parágrafo único, todos da Lei nº 8.213, de 24 de julho de 1991.</w:t>
        </w:r>
      </w:hyperlink>
    </w:p>
    <w:p w:rsidR="00C94B35" w:rsidRPr="00C94B35" w:rsidRDefault="00C94B35" w:rsidP="00C94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        Brasília, 15 de abril de 1994; 173º da Independência e 106º da República.</w:t>
      </w:r>
    </w:p>
    <w:p w:rsidR="00C94B35" w:rsidRPr="00C94B35" w:rsidRDefault="00C94B35" w:rsidP="00C94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000000"/>
          <w:sz w:val="20"/>
          <w:szCs w:val="20"/>
        </w:rPr>
        <w:t>ITAMAR FRANCO</w:t>
      </w:r>
      <w:r w:rsidRPr="00C94B3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94B35">
        <w:rPr>
          <w:rFonts w:ascii="Arial" w:eastAsia="Times New Roman" w:hAnsi="Arial" w:cs="Arial"/>
          <w:i/>
          <w:iCs/>
          <w:color w:val="000000"/>
          <w:sz w:val="20"/>
          <w:szCs w:val="20"/>
        </w:rPr>
        <w:t>Sérgio Cutolo dos Santos</w:t>
      </w:r>
    </w:p>
    <w:p w:rsidR="00C94B35" w:rsidRPr="00C94B35" w:rsidRDefault="00C94B35" w:rsidP="00C94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16.4.1994 e </w:t>
      </w:r>
      <w:hyperlink r:id="rId76" w:history="1">
        <w:r w:rsidRPr="00C94B35">
          <w:rPr>
            <w:rFonts w:ascii="Arial" w:eastAsia="Times New Roman" w:hAnsi="Arial" w:cs="Arial"/>
            <w:color w:val="FF0000"/>
            <w:sz w:val="20"/>
            <w:szCs w:val="20"/>
            <w:u w:val="single"/>
          </w:rPr>
          <w:t>retificado em 12.5.1994</w:t>
        </w:r>
      </w:hyperlink>
    </w:p>
    <w:p w:rsidR="00C94B35" w:rsidRPr="00C94B35" w:rsidRDefault="00C94B35" w:rsidP="00C94B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4B35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  <w:bookmarkStart w:id="63" w:name="_GoBack"/>
      <w:bookmarkEnd w:id="63"/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35"/>
    <w:rsid w:val="005320DE"/>
    <w:rsid w:val="00C9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94B3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94B3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94B35"/>
    <w:rPr>
      <w:i/>
      <w:iCs/>
    </w:rPr>
  </w:style>
  <w:style w:type="paragraph" w:customStyle="1" w:styleId="texto2">
    <w:name w:val="texto2"/>
    <w:basedOn w:val="Normal"/>
    <w:rsid w:val="00C9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94B3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94B3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94B35"/>
    <w:rPr>
      <w:i/>
      <w:iCs/>
    </w:rPr>
  </w:style>
  <w:style w:type="paragraph" w:customStyle="1" w:styleId="texto2">
    <w:name w:val="texto2"/>
    <w:basedOn w:val="Normal"/>
    <w:rsid w:val="00C9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2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692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67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79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2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05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86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002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30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8212cons.htm" TargetMode="External"/><Relationship Id="rId18" Type="http://schemas.openxmlformats.org/officeDocument/2006/relationships/hyperlink" Target="http://www.planalto.gov.br/ccivil_03/leis/L8213cons.htm" TargetMode="External"/><Relationship Id="rId26" Type="http://schemas.openxmlformats.org/officeDocument/2006/relationships/hyperlink" Target="http://www.planalto.gov.br/ccivil_03/_Ato2019-2022/2020/Mpv/mpv975.htm" TargetMode="External"/><Relationship Id="rId39" Type="http://schemas.openxmlformats.org/officeDocument/2006/relationships/hyperlink" Target="http://www.planalto.gov.br/ccivil_03/leis/L6830.htm" TargetMode="External"/><Relationship Id="rId21" Type="http://schemas.openxmlformats.org/officeDocument/2006/relationships/hyperlink" Target="http://www.planalto.gov.br/ccivil_03/leis/L8213cons.htm" TargetMode="External"/><Relationship Id="rId34" Type="http://schemas.openxmlformats.org/officeDocument/2006/relationships/hyperlink" Target="http://www.planalto.gov.br/ccivil_03/leis/L8212cons.htm" TargetMode="External"/><Relationship Id="rId42" Type="http://schemas.openxmlformats.org/officeDocument/2006/relationships/hyperlink" Target="http://www.planalto.gov.br/ccivil_03/leis/L8212cons.htm" TargetMode="External"/><Relationship Id="rId47" Type="http://schemas.openxmlformats.org/officeDocument/2006/relationships/hyperlink" Target="http://www.planalto.gov.br/ccivil_03/leis/L8315.htm" TargetMode="External"/><Relationship Id="rId50" Type="http://schemas.openxmlformats.org/officeDocument/2006/relationships/hyperlink" Target="http://www.planalto.gov.br/ccivil_03/leis/LEIS_2001/L10256.htm" TargetMode="External"/><Relationship Id="rId55" Type="http://schemas.openxmlformats.org/officeDocument/2006/relationships/hyperlink" Target="http://www.planalto.gov.br/ccivil_03/leis/LEIS_2001/L10256.htm" TargetMode="External"/><Relationship Id="rId63" Type="http://schemas.openxmlformats.org/officeDocument/2006/relationships/hyperlink" Target="http://www.planalto.gov.br/ccivil_03/leis/LEIS_2001/L10256.htm" TargetMode="External"/><Relationship Id="rId68" Type="http://schemas.openxmlformats.org/officeDocument/2006/relationships/hyperlink" Target="http://www.planalto.gov.br/ccivil_03/leis/LEIS_2001/L10256.htm" TargetMode="External"/><Relationship Id="rId76" Type="http://schemas.openxmlformats.org/officeDocument/2006/relationships/hyperlink" Target="http://www.planalto.gov.br/ccivil_03/leis/1989_1994/RET/rlei-8870-94.pdf" TargetMode="External"/><Relationship Id="rId7" Type="http://schemas.openxmlformats.org/officeDocument/2006/relationships/hyperlink" Target="http://www.planalto.gov.br/ccivil_03/decreto/1990-1994/d1197.htm" TargetMode="External"/><Relationship Id="rId71" Type="http://schemas.openxmlformats.org/officeDocument/2006/relationships/hyperlink" Target="http://www.planalto.gov.br/ccivil_03/leis/L8212orig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8212cons.htm" TargetMode="External"/><Relationship Id="rId29" Type="http://schemas.openxmlformats.org/officeDocument/2006/relationships/hyperlink" Target="http://www.planalto.gov.br/ccivil_03/_Ato2019-2022/2020/Mpv/mpv958.htm" TargetMode="External"/><Relationship Id="rId11" Type="http://schemas.openxmlformats.org/officeDocument/2006/relationships/hyperlink" Target="http://www.planalto.gov.br/ccivil_03/leis/L8213cons.htm" TargetMode="External"/><Relationship Id="rId24" Type="http://schemas.openxmlformats.org/officeDocument/2006/relationships/hyperlink" Target="http://www.planalto.gov.br/ccivil_03/_Ato2019-2022/2020/Mpv/mpv958.htm" TargetMode="External"/><Relationship Id="rId32" Type="http://schemas.openxmlformats.org/officeDocument/2006/relationships/hyperlink" Target="http://www.planalto.gov.br/ccivil_03/_Ato2019-2022/2021/Lei/L14179.htm" TargetMode="External"/><Relationship Id="rId37" Type="http://schemas.openxmlformats.org/officeDocument/2006/relationships/hyperlink" Target="http://www.planalto.gov.br/ccivil_03/leis/L8212cons.htm" TargetMode="External"/><Relationship Id="rId40" Type="http://schemas.openxmlformats.org/officeDocument/2006/relationships/hyperlink" Target="http://www.planalto.gov.br/ccivil_03/leis/L6830.htm" TargetMode="External"/><Relationship Id="rId45" Type="http://schemas.openxmlformats.org/officeDocument/2006/relationships/hyperlink" Target="http://www.planalto.gov.br/ccivil_03/_Ato2015-2018/2018/Lei/L13606.htm" TargetMode="External"/><Relationship Id="rId53" Type="http://schemas.openxmlformats.org/officeDocument/2006/relationships/hyperlink" Target="http://www.planalto.gov.br/ccivil_03/leis/L9528.htm" TargetMode="External"/><Relationship Id="rId58" Type="http://schemas.openxmlformats.org/officeDocument/2006/relationships/hyperlink" Target="http://www.planalto.gov.br/ccivil_03/_Ato2015-2018/2018/Lei/L13606.htm" TargetMode="External"/><Relationship Id="rId66" Type="http://schemas.openxmlformats.org/officeDocument/2006/relationships/hyperlink" Target="http://www.planalto.gov.br/ccivil_03/leis/LEIS_2001/L10256.htm" TargetMode="External"/><Relationship Id="rId74" Type="http://schemas.openxmlformats.org/officeDocument/2006/relationships/hyperlink" Target="http://www.planalto.gov.br/ccivil_03/leis/L8213cons.htm" TargetMode="External"/><Relationship Id="rId5" Type="http://schemas.openxmlformats.org/officeDocument/2006/relationships/hyperlink" Target="http://legislacao.planalto.gov.br/legisla/legislacao.nsf/Viw_Identificacao/lei%208.870-1994?OpenDocument" TargetMode="External"/><Relationship Id="rId15" Type="http://schemas.openxmlformats.org/officeDocument/2006/relationships/hyperlink" Target="http://www.planalto.gov.br/ccivil_03/leis/L8212cons.htm" TargetMode="External"/><Relationship Id="rId23" Type="http://schemas.openxmlformats.org/officeDocument/2006/relationships/hyperlink" Target="http://www.planalto.gov.br/ccivil_03/leis/L8212cons.htm" TargetMode="External"/><Relationship Id="rId28" Type="http://schemas.openxmlformats.org/officeDocument/2006/relationships/hyperlink" Target="http://www.planalto.gov.br/ccivil_03/_Ato2019-2022/2021/Lei/L14179.htm" TargetMode="External"/><Relationship Id="rId36" Type="http://schemas.openxmlformats.org/officeDocument/2006/relationships/hyperlink" Target="http://www.stf.jus.br/portal/peticaoInicial/verPeticaoInicial.asp?base=ADIN&amp;s1=1074&amp;processo=1074" TargetMode="External"/><Relationship Id="rId49" Type="http://schemas.openxmlformats.org/officeDocument/2006/relationships/hyperlink" Target="http://www.planalto.gov.br/ccivil_03/leis/LEIS_2001/L10256.htm" TargetMode="External"/><Relationship Id="rId57" Type="http://schemas.openxmlformats.org/officeDocument/2006/relationships/hyperlink" Target="http://www.planalto.gov.br/ccivil_03/_Ato2015-2018/2018/Lei/L13606.htm" TargetMode="External"/><Relationship Id="rId61" Type="http://schemas.openxmlformats.org/officeDocument/2006/relationships/hyperlink" Target="http://www.planalto.gov.br/ccivil_03/leis/L8212cons.htm" TargetMode="External"/><Relationship Id="rId10" Type="http://schemas.openxmlformats.org/officeDocument/2006/relationships/hyperlink" Target="http://www.planalto.gov.br/ccivil_03/leis/L8212cons.htm" TargetMode="External"/><Relationship Id="rId19" Type="http://schemas.openxmlformats.org/officeDocument/2006/relationships/hyperlink" Target="http://www.planalto.gov.br/ccivil_03/leis/L8212cons.htm" TargetMode="External"/><Relationship Id="rId31" Type="http://schemas.openxmlformats.org/officeDocument/2006/relationships/hyperlink" Target="http://www.planalto.gov.br/ccivil_03/_Ato2019-2022/2021/Mpv/mpv1028.htm" TargetMode="External"/><Relationship Id="rId44" Type="http://schemas.openxmlformats.org/officeDocument/2006/relationships/hyperlink" Target="http://www.planalto.gov.br/ccivil_03/leis/LEIS_2001/L10256.htm" TargetMode="External"/><Relationship Id="rId52" Type="http://schemas.openxmlformats.org/officeDocument/2006/relationships/hyperlink" Target="http://www.planalto.gov.br/ccivil_03/leis/L8212cons.htm" TargetMode="External"/><Relationship Id="rId60" Type="http://schemas.openxmlformats.org/officeDocument/2006/relationships/hyperlink" Target="http://www.planalto.gov.br/ccivil_03/_Ato2015-2018/2018/Lei/L13606.htm" TargetMode="External"/><Relationship Id="rId65" Type="http://schemas.openxmlformats.org/officeDocument/2006/relationships/hyperlink" Target="http://www.planalto.gov.br/ccivil_03/leis/L8212cons.htm" TargetMode="External"/><Relationship Id="rId73" Type="http://schemas.openxmlformats.org/officeDocument/2006/relationships/hyperlink" Target="http://www.planalto.gov.br/ccivil_03/leis/L8213cons.htm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tf.jus.br/portal/peticaoInicial/verPeticaoInicial.asp?base=ADIN&amp;s1=6027&amp;processo=6027" TargetMode="External"/><Relationship Id="rId14" Type="http://schemas.openxmlformats.org/officeDocument/2006/relationships/hyperlink" Target="http://www.planalto.gov.br/ccivil_03/leis/L8212cons.htm" TargetMode="External"/><Relationship Id="rId22" Type="http://schemas.openxmlformats.org/officeDocument/2006/relationships/hyperlink" Target="http://www.planalto.gov.br/ccivil_03/Decreto-Lei/Del5452.htm" TargetMode="External"/><Relationship Id="rId27" Type="http://schemas.openxmlformats.org/officeDocument/2006/relationships/hyperlink" Target="http://www.planalto.gov.br/ccivil_03/_Ato2019-2022/2021/Mpv/mpv1028.htm" TargetMode="External"/><Relationship Id="rId30" Type="http://schemas.openxmlformats.org/officeDocument/2006/relationships/hyperlink" Target="http://www.planalto.gov.br/ccivil_03/_Ato2019-2022/2020/Congresso/adc-153-mpv958.htm" TargetMode="External"/><Relationship Id="rId35" Type="http://schemas.openxmlformats.org/officeDocument/2006/relationships/hyperlink" Target="http://www.planalto.gov.br/ccivil_03/leis/L8212cons.htm" TargetMode="External"/><Relationship Id="rId43" Type="http://schemas.openxmlformats.org/officeDocument/2006/relationships/hyperlink" Target="http://www.planalto.gov.br/ccivil_03/leis/L8212cons.htm" TargetMode="External"/><Relationship Id="rId48" Type="http://schemas.openxmlformats.org/officeDocument/2006/relationships/hyperlink" Target="http://www.planalto.gov.br/ccivil_03/leis/L8315.htm" TargetMode="External"/><Relationship Id="rId56" Type="http://schemas.openxmlformats.org/officeDocument/2006/relationships/hyperlink" Target="http://www.planalto.gov.br/ccivil_03/_Ato2015-2018/2018/Lei/L13606.htm" TargetMode="External"/><Relationship Id="rId64" Type="http://schemas.openxmlformats.org/officeDocument/2006/relationships/hyperlink" Target="http://www.planalto.gov.br/ccivil_03/leis/LEIS_2001/L10256.htm" TargetMode="External"/><Relationship Id="rId69" Type="http://schemas.openxmlformats.org/officeDocument/2006/relationships/hyperlink" Target="http://www.planalto.gov.br/ccivil_03/leis/L8213cons.htm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www.planalto.gov.br/ccivil_03/decreto/D3048.htm" TargetMode="External"/><Relationship Id="rId51" Type="http://schemas.openxmlformats.org/officeDocument/2006/relationships/hyperlink" Target="http://www.planalto.gov.br/ccivil_03/leis/L8212cons.htm" TargetMode="External"/><Relationship Id="rId72" Type="http://schemas.openxmlformats.org/officeDocument/2006/relationships/hyperlink" Target="http://www.planalto.gov.br/ccivil_03/leis/L8213cons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leis/L8213cons.htm" TargetMode="External"/><Relationship Id="rId17" Type="http://schemas.openxmlformats.org/officeDocument/2006/relationships/hyperlink" Target="http://www.planalto.gov.br/ccivil_03/leis/L8213cons.htm" TargetMode="External"/><Relationship Id="rId25" Type="http://schemas.openxmlformats.org/officeDocument/2006/relationships/hyperlink" Target="http://www.planalto.gov.br/ccivil_03/_Ato2019-2022/2020/Lei/L13999.htm" TargetMode="External"/><Relationship Id="rId33" Type="http://schemas.openxmlformats.org/officeDocument/2006/relationships/hyperlink" Target="http://www.planalto.gov.br/ccivil_03/leis/L8620.htm" TargetMode="External"/><Relationship Id="rId38" Type="http://schemas.openxmlformats.org/officeDocument/2006/relationships/hyperlink" Target="http://www.planalto.gov.br/ccivil_03/leis/L8213cons.htm" TargetMode="External"/><Relationship Id="rId46" Type="http://schemas.openxmlformats.org/officeDocument/2006/relationships/hyperlink" Target="http://www.planalto.gov.br/ccivil_03/_Ato2015-2018/2018/Lei/L13606.htm" TargetMode="External"/><Relationship Id="rId59" Type="http://schemas.openxmlformats.org/officeDocument/2006/relationships/hyperlink" Target="http://www.planalto.gov.br/ccivil_03/leis/L8212cons.htm" TargetMode="External"/><Relationship Id="rId67" Type="http://schemas.openxmlformats.org/officeDocument/2006/relationships/hyperlink" Target="http://www.planalto.gov.br/ccivil_03/leis/L8212cons.htm" TargetMode="External"/><Relationship Id="rId20" Type="http://schemas.openxmlformats.org/officeDocument/2006/relationships/hyperlink" Target="http://www.planalto.gov.br/ccivil_03/leis/L8861.htm" TargetMode="External"/><Relationship Id="rId41" Type="http://schemas.openxmlformats.org/officeDocument/2006/relationships/hyperlink" Target="http://www.planalto.gov.br/ccivil_03/leis/L8212cons.htm" TargetMode="External"/><Relationship Id="rId54" Type="http://schemas.openxmlformats.org/officeDocument/2006/relationships/hyperlink" Target="http://www.planalto.gov.br/ccivil_03/leis/L9528.htm" TargetMode="External"/><Relationship Id="rId62" Type="http://schemas.openxmlformats.org/officeDocument/2006/relationships/hyperlink" Target="http://www.planalto.gov.br/ccivil_03/leis/L8212cons.htm" TargetMode="External"/><Relationship Id="rId70" Type="http://schemas.openxmlformats.org/officeDocument/2006/relationships/hyperlink" Target="http://www.planalto.gov.br/ccivil_03/leis/L8212orig.htm" TargetMode="External"/><Relationship Id="rId75" Type="http://schemas.openxmlformats.org/officeDocument/2006/relationships/hyperlink" Target="http://www.planalto.gov.br/ccivil_03/leis/L8213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1990-1995/446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5256</Words>
  <Characters>28383</Characters>
  <Application>Microsoft Office Word</Application>
  <DocSecurity>0</DocSecurity>
  <Lines>236</Lines>
  <Paragraphs>67</Paragraphs>
  <ScaleCrop>false</ScaleCrop>
  <Company/>
  <LinksUpToDate>false</LinksUpToDate>
  <CharactersWithSpaces>33572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2023-11-09T17:00:00Z</dcterms:created>
  <dcterms:modified xsi:type="dcterms:W3CDTF">2023-11-09T17:15:00Z</dcterms:modified>
</cp:coreProperties>
</file>