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AC558D" w:rsidRPr="00AC558D" w:rsidTr="00AC558D">
        <w:trPr>
          <w:tblCellSpacing w:w="0" w:type="dxa"/>
          <w:jc w:val="center"/>
        </w:trPr>
        <w:tc>
          <w:tcPr>
            <w:tcW w:w="700" w:type="pct"/>
            <w:vAlign w:val="center"/>
            <w:hideMark/>
          </w:tcPr>
          <w:p w:rsidR="00AC558D" w:rsidRPr="00AC558D" w:rsidRDefault="00AC558D" w:rsidP="00AC558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AC558D" w:rsidRPr="00AC558D" w:rsidRDefault="00AC558D" w:rsidP="00AC558D">
            <w:pPr>
              <w:spacing w:before="100" w:beforeAutospacing="1" w:after="100" w:afterAutospacing="1" w:line="240" w:lineRule="auto"/>
              <w:jc w:val="center"/>
              <w:rPr>
                <w:rFonts w:ascii="Times New Roman" w:eastAsia="Times New Roman" w:hAnsi="Times New Roman" w:cs="Times New Roman"/>
                <w:sz w:val="24"/>
                <w:szCs w:val="24"/>
              </w:rPr>
            </w:pPr>
            <w:r w:rsidRPr="00AC558D">
              <w:rPr>
                <w:rFonts w:ascii="Arial" w:eastAsia="Times New Roman" w:hAnsi="Arial" w:cs="Arial"/>
                <w:b/>
                <w:bCs/>
                <w:color w:val="808000"/>
                <w:sz w:val="36"/>
                <w:szCs w:val="36"/>
              </w:rPr>
              <w:t>Presidência da República</w:t>
            </w:r>
            <w:r w:rsidRPr="00AC558D">
              <w:rPr>
                <w:rFonts w:ascii="Arial" w:eastAsia="Times New Roman" w:hAnsi="Arial" w:cs="Arial"/>
                <w:b/>
                <w:bCs/>
                <w:color w:val="808000"/>
                <w:sz w:val="24"/>
                <w:szCs w:val="24"/>
              </w:rPr>
              <w:br/>
            </w:r>
            <w:r w:rsidRPr="00AC558D">
              <w:rPr>
                <w:rFonts w:ascii="Arial" w:eastAsia="Times New Roman" w:hAnsi="Arial" w:cs="Arial"/>
                <w:b/>
                <w:bCs/>
                <w:color w:val="808000"/>
                <w:sz w:val="27"/>
                <w:szCs w:val="27"/>
              </w:rPr>
              <w:t>Casa Civil</w:t>
            </w:r>
            <w:r w:rsidRPr="00AC558D">
              <w:rPr>
                <w:rFonts w:ascii="Arial" w:eastAsia="Times New Roman" w:hAnsi="Arial" w:cs="Arial"/>
                <w:b/>
                <w:bCs/>
                <w:color w:val="808000"/>
                <w:sz w:val="27"/>
                <w:szCs w:val="27"/>
              </w:rPr>
              <w:br/>
            </w:r>
            <w:r w:rsidRPr="00AC558D">
              <w:rPr>
                <w:rFonts w:ascii="Arial" w:eastAsia="Times New Roman" w:hAnsi="Arial" w:cs="Arial"/>
                <w:b/>
                <w:bCs/>
                <w:color w:val="808000"/>
                <w:sz w:val="24"/>
                <w:szCs w:val="24"/>
              </w:rPr>
              <w:t>Subchefia para Assuntos Jurídicos</w:t>
            </w:r>
          </w:p>
        </w:tc>
      </w:tr>
    </w:tbl>
    <w:p w:rsidR="00AC558D" w:rsidRPr="00AC558D" w:rsidRDefault="00AC558D" w:rsidP="00AC558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AC558D">
          <w:rPr>
            <w:rFonts w:ascii="Arial" w:eastAsia="Times New Roman" w:hAnsi="Arial" w:cs="Arial"/>
            <w:b/>
            <w:bCs/>
            <w:color w:val="000080"/>
            <w:sz w:val="24"/>
            <w:szCs w:val="24"/>
            <w:u w:val="single"/>
          </w:rPr>
          <w:t xml:space="preserve">LEI Nº 8.620, DE </w:t>
        </w:r>
        <w:proofErr w:type="gramStart"/>
        <w:r w:rsidRPr="00AC558D">
          <w:rPr>
            <w:rFonts w:ascii="Arial" w:eastAsia="Times New Roman" w:hAnsi="Arial" w:cs="Arial"/>
            <w:b/>
            <w:bCs/>
            <w:color w:val="000080"/>
            <w:sz w:val="24"/>
            <w:szCs w:val="24"/>
            <w:u w:val="single"/>
          </w:rPr>
          <w:t>5</w:t>
        </w:r>
        <w:proofErr w:type="gramEnd"/>
        <w:r w:rsidRPr="00AC558D">
          <w:rPr>
            <w:rFonts w:ascii="Arial" w:eastAsia="Times New Roman" w:hAnsi="Arial" w:cs="Arial"/>
            <w:b/>
            <w:bCs/>
            <w:color w:val="000080"/>
            <w:sz w:val="24"/>
            <w:szCs w:val="24"/>
            <w:u w:val="single"/>
          </w:rPr>
          <w:t xml:space="preserve"> DE JANEIRO DE 1993.</w:t>
        </w:r>
      </w:hyperlink>
    </w:p>
    <w:tbl>
      <w:tblPr>
        <w:tblW w:w="5000" w:type="pct"/>
        <w:tblCellSpacing w:w="0" w:type="dxa"/>
        <w:tblCellMar>
          <w:left w:w="0" w:type="dxa"/>
          <w:right w:w="0" w:type="dxa"/>
        </w:tblCellMar>
        <w:tblLook w:val="04A0" w:firstRow="1" w:lastRow="0" w:firstColumn="1" w:lastColumn="0" w:noHBand="0" w:noVBand="1"/>
      </w:tblPr>
      <w:tblGrid>
        <w:gridCol w:w="5017"/>
        <w:gridCol w:w="3487"/>
      </w:tblGrid>
      <w:tr w:rsidR="00AC558D" w:rsidRPr="00AC558D" w:rsidTr="00AC558D">
        <w:trPr>
          <w:tblCellSpacing w:w="0" w:type="dxa"/>
        </w:trPr>
        <w:tc>
          <w:tcPr>
            <w:tcW w:w="2950" w:type="pct"/>
            <w:vAlign w:val="center"/>
            <w:hideMark/>
          </w:tcPr>
          <w:p w:rsidR="00AC558D" w:rsidRPr="00AC558D" w:rsidRDefault="00AC558D" w:rsidP="00AC558D">
            <w:pPr>
              <w:spacing w:after="0" w:line="240" w:lineRule="auto"/>
              <w:rPr>
                <w:rFonts w:ascii="Times New Roman" w:eastAsia="Times New Roman" w:hAnsi="Times New Roman" w:cs="Times New Roman"/>
                <w:sz w:val="24"/>
                <w:szCs w:val="24"/>
              </w:rPr>
            </w:pPr>
          </w:p>
        </w:tc>
        <w:tc>
          <w:tcPr>
            <w:tcW w:w="2050" w:type="pct"/>
            <w:vAlign w:val="center"/>
            <w:hideMark/>
          </w:tcPr>
          <w:p w:rsidR="00AC558D" w:rsidRPr="00AC558D" w:rsidRDefault="00AC558D" w:rsidP="00AC558D">
            <w:pPr>
              <w:spacing w:before="100" w:beforeAutospacing="1" w:after="100" w:afterAutospacing="1" w:line="240" w:lineRule="auto"/>
              <w:rPr>
                <w:rFonts w:ascii="Times New Roman" w:eastAsia="Times New Roman" w:hAnsi="Times New Roman" w:cs="Times New Roman"/>
                <w:sz w:val="24"/>
                <w:szCs w:val="24"/>
              </w:rPr>
            </w:pPr>
            <w:r w:rsidRPr="00AC558D">
              <w:rPr>
                <w:rFonts w:ascii="Arial" w:eastAsia="Times New Roman" w:hAnsi="Arial" w:cs="Arial"/>
                <w:color w:val="800000"/>
                <w:sz w:val="20"/>
                <w:szCs w:val="20"/>
              </w:rPr>
              <w:t xml:space="preserve">Altera as Leis </w:t>
            </w:r>
            <w:proofErr w:type="spellStart"/>
            <w:r w:rsidRPr="00AC558D">
              <w:rPr>
                <w:rFonts w:ascii="Arial" w:eastAsia="Times New Roman" w:hAnsi="Arial" w:cs="Arial"/>
                <w:color w:val="800000"/>
                <w:sz w:val="20"/>
                <w:szCs w:val="20"/>
              </w:rPr>
              <w:t>nºs</w:t>
            </w:r>
            <w:proofErr w:type="spellEnd"/>
            <w:r w:rsidRPr="00AC558D">
              <w:rPr>
                <w:rFonts w:ascii="Arial" w:eastAsia="Times New Roman" w:hAnsi="Arial" w:cs="Arial"/>
                <w:color w:val="800000"/>
                <w:sz w:val="20"/>
                <w:szCs w:val="20"/>
              </w:rPr>
              <w:t xml:space="preserve"> 8.212 e 8.213, de 24 de julho de 1991, e dá outras providências.</w:t>
            </w:r>
          </w:p>
        </w:tc>
      </w:tr>
    </w:tbl>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proofErr w:type="gramStart"/>
      <w:r w:rsidRPr="00AC558D">
        <w:rPr>
          <w:rFonts w:ascii="Arial" w:eastAsia="Times New Roman" w:hAnsi="Arial" w:cs="Arial"/>
          <w:b/>
          <w:bCs/>
          <w:color w:val="000000"/>
          <w:sz w:val="24"/>
          <w:szCs w:val="24"/>
        </w:rPr>
        <w:t>O PRESIDENTE DA REPÚBLICA </w:t>
      </w:r>
      <w:r w:rsidRPr="00AC558D">
        <w:rPr>
          <w:rFonts w:ascii="Arial" w:eastAsia="Times New Roman" w:hAnsi="Arial" w:cs="Arial"/>
          <w:color w:val="000000"/>
          <w:sz w:val="24"/>
          <w:szCs w:val="24"/>
        </w:rPr>
        <w:t>Faço</w:t>
      </w:r>
      <w:proofErr w:type="gramEnd"/>
      <w:r w:rsidRPr="00AC558D">
        <w:rPr>
          <w:rFonts w:ascii="Arial" w:eastAsia="Times New Roman" w:hAnsi="Arial" w:cs="Arial"/>
          <w:color w:val="000000"/>
          <w:sz w:val="24"/>
          <w:szCs w:val="24"/>
        </w:rPr>
        <w:t xml:space="preserve"> saber o Congresso Nacional decreta e eu sanciono a seguinte lei:</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0" w:name="art1"/>
      <w:bookmarkEnd w:id="0"/>
      <w:r w:rsidRPr="00AC558D">
        <w:rPr>
          <w:rFonts w:ascii="Arial" w:eastAsia="Times New Roman" w:hAnsi="Arial" w:cs="Arial"/>
          <w:color w:val="000000"/>
          <w:sz w:val="24"/>
          <w:szCs w:val="24"/>
        </w:rPr>
        <w:t>Art. 1º Os arts. 20, 30, 38, 39, 43, 44, 50 e 98 da Lei nº 8.212, de 24 de julho de 1991, passam a vigorar com as seguintes alterações:  </w:t>
      </w:r>
      <w:hyperlink r:id="rId6" w:anchor="art14vi" w:history="1">
        <w:r w:rsidRPr="00AC558D">
          <w:rPr>
            <w:rFonts w:ascii="Arial" w:eastAsia="Times New Roman" w:hAnsi="Arial" w:cs="Arial"/>
            <w:color w:val="0000FF"/>
            <w:sz w:val="20"/>
            <w:szCs w:val="20"/>
            <w:u w:val="single"/>
          </w:rPr>
          <w:t>(Vide Medida Provisória nº 359, de 2007)</w:t>
        </w:r>
        <w:proofErr w:type="gramStart"/>
      </w:hyperlink>
      <w:proofErr w:type="gramEnd"/>
    </w:p>
    <w:p w:rsidR="00AC558D" w:rsidRPr="00AC558D" w:rsidRDefault="00AC558D" w:rsidP="00AC558D">
      <w:pPr>
        <w:spacing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"Art. 20</w:t>
      </w:r>
      <w:proofErr w:type="gramStart"/>
      <w:r w:rsidRPr="00AC558D">
        <w:rPr>
          <w:rFonts w:ascii="Arial" w:eastAsia="Times New Roman" w:hAnsi="Arial" w:cs="Arial"/>
          <w:color w:val="000000"/>
          <w:sz w:val="24"/>
          <w:szCs w:val="24"/>
        </w:rPr>
        <w:t>. ...</w:t>
      </w:r>
      <w:proofErr w:type="gramEnd"/>
      <w:r w:rsidRPr="00AC558D">
        <w:rPr>
          <w:rFonts w:ascii="Arial" w:eastAsia="Times New Roman" w:hAnsi="Arial" w:cs="Arial"/>
          <w:color w:val="000000"/>
          <w:sz w:val="24"/>
          <w:szCs w:val="24"/>
        </w:rPr>
        <w:t>...........................................................</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7" w:anchor="art20%C2%A71" w:history="1">
        <w:r w:rsidRPr="00AC558D">
          <w:rPr>
            <w:rFonts w:ascii="Arial" w:eastAsia="Times New Roman" w:hAnsi="Arial" w:cs="Arial"/>
            <w:color w:val="0000FF"/>
            <w:sz w:val="24"/>
            <w:szCs w:val="24"/>
            <w:u w:val="single"/>
          </w:rPr>
          <w:t>§ 1º</w:t>
        </w:r>
      </w:hyperlink>
      <w:r w:rsidRPr="00AC558D">
        <w:rPr>
          <w:rFonts w:ascii="Arial" w:eastAsia="Times New Roman" w:hAnsi="Arial" w:cs="Arial"/>
          <w:color w:val="000000"/>
          <w:sz w:val="24"/>
          <w:szCs w:val="24"/>
        </w:rPr>
        <w:t> Os valores do salário-de-contribuição serão reajustados, a partir da data de entrada em vigor desta lei, na mesma época e com os mesmos índices que os do reajustamento dos benefícios de prestação continuada da Previdência Social.</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 2º O disposto neste artigo aplica-se também aos segurados empregados e trabalhadores avulsos que prestem serviços a microempresas.</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8" w:anchor="art30" w:history="1">
        <w:r w:rsidRPr="00AC558D">
          <w:rPr>
            <w:rFonts w:ascii="Arial" w:eastAsia="Times New Roman" w:hAnsi="Arial" w:cs="Arial"/>
            <w:color w:val="0000FF"/>
            <w:sz w:val="24"/>
            <w:szCs w:val="24"/>
            <w:u w:val="single"/>
          </w:rPr>
          <w:t xml:space="preserve">Art. </w:t>
        </w:r>
        <w:proofErr w:type="gramStart"/>
        <w:r w:rsidRPr="00AC558D">
          <w:rPr>
            <w:rFonts w:ascii="Arial" w:eastAsia="Times New Roman" w:hAnsi="Arial" w:cs="Arial"/>
            <w:color w:val="0000FF"/>
            <w:sz w:val="24"/>
            <w:szCs w:val="24"/>
            <w:u w:val="single"/>
          </w:rPr>
          <w:t>30.</w:t>
        </w:r>
        <w:proofErr w:type="gramEnd"/>
      </w:hyperlink>
      <w:r w:rsidRPr="00AC558D">
        <w:rPr>
          <w:rFonts w:ascii="Arial" w:eastAsia="Times New Roman" w:hAnsi="Arial" w:cs="Arial"/>
          <w:color w:val="000000"/>
          <w:sz w:val="24"/>
          <w:szCs w:val="24"/>
        </w:rPr>
        <w:t> A arrecadação e o recolhimento das contribuições ou de outras importâncias devidas à Seguridade Social obedecem às seguintes normas:</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I </w:t>
      </w:r>
      <w:proofErr w:type="gramStart"/>
      <w:r w:rsidRPr="00AC558D">
        <w:rPr>
          <w:rFonts w:ascii="Arial" w:eastAsia="Times New Roman" w:hAnsi="Arial" w:cs="Arial"/>
          <w:color w:val="000000"/>
          <w:sz w:val="24"/>
          <w:szCs w:val="24"/>
        </w:rPr>
        <w:t>- ...</w:t>
      </w:r>
      <w:proofErr w:type="gramEnd"/>
      <w:r w:rsidRPr="00AC558D">
        <w:rPr>
          <w:rFonts w:ascii="Arial" w:eastAsia="Times New Roman" w:hAnsi="Arial" w:cs="Arial"/>
          <w:color w:val="000000"/>
          <w:sz w:val="24"/>
          <w:szCs w:val="24"/>
        </w:rPr>
        <w:t>................................................................</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a) ...</w:t>
      </w:r>
      <w:proofErr w:type="gramEnd"/>
      <w:r w:rsidRPr="00AC558D">
        <w:rPr>
          <w:rFonts w:ascii="Arial" w:eastAsia="Times New Roman" w:hAnsi="Arial" w:cs="Arial"/>
          <w:color w:val="000000"/>
          <w:sz w:val="24"/>
          <w:szCs w:val="24"/>
        </w:rPr>
        <w:t>................................................................</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9" w:anchor="art30ib........" w:history="1">
        <w:proofErr w:type="gramStart"/>
        <w:r w:rsidRPr="00AC558D">
          <w:rPr>
            <w:rFonts w:ascii="Arial" w:eastAsia="Times New Roman" w:hAnsi="Arial" w:cs="Arial"/>
            <w:color w:val="0000FF"/>
            <w:sz w:val="24"/>
            <w:szCs w:val="24"/>
            <w:u w:val="single"/>
          </w:rPr>
          <w:t>b)</w:t>
        </w:r>
        <w:proofErr w:type="gramEnd"/>
      </w:hyperlink>
      <w:r w:rsidRPr="00AC558D">
        <w:rPr>
          <w:rFonts w:ascii="Arial" w:eastAsia="Times New Roman" w:hAnsi="Arial" w:cs="Arial"/>
          <w:color w:val="000000"/>
          <w:sz w:val="24"/>
          <w:szCs w:val="24"/>
        </w:rPr>
        <w:t> recolher o produto arrecadado na forma da alínea anterior, assim como as contribuições a seu cargo incidentes sobre as remunerações pagas ou creditadas, a qualquer título, inclusive adiantamentos, aos segurados empregados, empresários, trabalhadores avulsos e autônomos a seu serviço, até o oitavo dia do mês seguinte ao da competência;</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c) ...</w:t>
      </w:r>
      <w:proofErr w:type="gramEnd"/>
      <w:r w:rsidRPr="00AC558D">
        <w:rPr>
          <w:rFonts w:ascii="Arial" w:eastAsia="Times New Roman" w:hAnsi="Arial" w:cs="Arial"/>
          <w:color w:val="000000"/>
          <w:sz w:val="24"/>
          <w:szCs w:val="24"/>
        </w:rPr>
        <w:t>................................................................</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0" w:anchor="art30ii." w:history="1">
        <w:r w:rsidRPr="00AC558D">
          <w:rPr>
            <w:rFonts w:ascii="Arial" w:eastAsia="Times New Roman" w:hAnsi="Arial" w:cs="Arial"/>
            <w:color w:val="0000FF"/>
            <w:sz w:val="24"/>
            <w:szCs w:val="24"/>
            <w:u w:val="single"/>
          </w:rPr>
          <w:t>II -</w:t>
        </w:r>
      </w:hyperlink>
      <w:r w:rsidRPr="00AC558D">
        <w:rPr>
          <w:rFonts w:ascii="Arial" w:eastAsia="Times New Roman" w:hAnsi="Arial" w:cs="Arial"/>
          <w:color w:val="000000"/>
          <w:sz w:val="24"/>
          <w:szCs w:val="24"/>
        </w:rPr>
        <w:t> </w:t>
      </w:r>
      <w:proofErr w:type="gramStart"/>
      <w:r w:rsidRPr="00AC558D">
        <w:rPr>
          <w:rFonts w:ascii="Arial" w:eastAsia="Times New Roman" w:hAnsi="Arial" w:cs="Arial"/>
          <w:color w:val="000000"/>
          <w:sz w:val="24"/>
          <w:szCs w:val="24"/>
        </w:rPr>
        <w:t>os segurados trabalhador autônomo</w:t>
      </w:r>
      <w:proofErr w:type="gramEnd"/>
      <w:r w:rsidRPr="00AC558D">
        <w:rPr>
          <w:rFonts w:ascii="Arial" w:eastAsia="Times New Roman" w:hAnsi="Arial" w:cs="Arial"/>
          <w:color w:val="000000"/>
          <w:sz w:val="24"/>
          <w:szCs w:val="24"/>
        </w:rPr>
        <w:t xml:space="preserve"> e equiparados, empresário e facultativo estão obrigados a recolher sua contribuição por iniciativa própria, até o dia quinze do mês seguinte ao da competência;</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lastRenderedPageBreak/>
        <w:t>III - o adquirente, o consignatário ou a cooperativa são obrigados a recolher a contribuição de que trata o art. 25, até o oitavo dia do mês seguinte ao da operação de venda ou consignação da produção, na forma estabelecida em regulamento.</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1" w:anchor="art30%C2%A71" w:history="1">
        <w:r w:rsidRPr="00AC558D">
          <w:rPr>
            <w:rFonts w:ascii="Arial" w:eastAsia="Times New Roman" w:hAnsi="Arial" w:cs="Arial"/>
            <w:color w:val="0000FF"/>
            <w:sz w:val="24"/>
            <w:szCs w:val="24"/>
            <w:u w:val="single"/>
          </w:rPr>
          <w:t>§ 1º</w:t>
        </w:r>
      </w:hyperlink>
      <w:r w:rsidRPr="00AC558D">
        <w:rPr>
          <w:rFonts w:ascii="Arial" w:eastAsia="Times New Roman" w:hAnsi="Arial" w:cs="Arial"/>
          <w:color w:val="000000"/>
          <w:sz w:val="24"/>
          <w:szCs w:val="24"/>
        </w:rPr>
        <w:t xml:space="preserve"> Fica autorizado o Instituto Nacional do Seguro Social (INSS) </w:t>
      </w:r>
      <w:proofErr w:type="gramStart"/>
      <w:r w:rsidRPr="00AC558D">
        <w:rPr>
          <w:rFonts w:ascii="Arial" w:eastAsia="Times New Roman" w:hAnsi="Arial" w:cs="Arial"/>
          <w:color w:val="000000"/>
          <w:sz w:val="24"/>
          <w:szCs w:val="24"/>
        </w:rPr>
        <w:t>à</w:t>
      </w:r>
      <w:proofErr w:type="gramEnd"/>
      <w:r w:rsidRPr="00AC558D">
        <w:rPr>
          <w:rFonts w:ascii="Arial" w:eastAsia="Times New Roman" w:hAnsi="Arial" w:cs="Arial"/>
          <w:color w:val="000000"/>
          <w:sz w:val="24"/>
          <w:szCs w:val="24"/>
        </w:rPr>
        <w:t xml:space="preserve"> firmar convênio com os sindicatos de trabalhadores avulsos para que, na forma do regulamento, possam funcionar como coletores intermediários de contribuições descontadas da remuneração dos seus representados, pelas empresas requisitantes de serviços, observados os prazos e procedimentos estabelecidos neste artigo, para recolhimento do produto arrecadado ao órgão competente.</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 2º Se não houver expediente bancário nas datas indicadas na alínea b do inciso I e nos II, III, IV, e X, o recolhimento deverá ser efetuado até o dia útil imediatamente anterior.</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Art. 38. </w:t>
      </w: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2" w:anchor="art38%C2%A75." w:history="1">
        <w:r w:rsidRPr="00AC558D">
          <w:rPr>
            <w:rFonts w:ascii="Arial" w:eastAsia="Times New Roman" w:hAnsi="Arial" w:cs="Arial"/>
            <w:color w:val="0000FF"/>
            <w:sz w:val="24"/>
            <w:szCs w:val="24"/>
            <w:u w:val="single"/>
          </w:rPr>
          <w:t>§ 5º</w:t>
        </w:r>
      </w:hyperlink>
      <w:r w:rsidRPr="00AC558D">
        <w:rPr>
          <w:rFonts w:ascii="Arial" w:eastAsia="Times New Roman" w:hAnsi="Arial" w:cs="Arial"/>
          <w:color w:val="000000"/>
          <w:sz w:val="24"/>
          <w:szCs w:val="24"/>
        </w:rPr>
        <w:t xml:space="preserve"> Será admitido o </w:t>
      </w:r>
      <w:proofErr w:type="spellStart"/>
      <w:r w:rsidRPr="00AC558D">
        <w:rPr>
          <w:rFonts w:ascii="Arial" w:eastAsia="Times New Roman" w:hAnsi="Arial" w:cs="Arial"/>
          <w:color w:val="000000"/>
          <w:sz w:val="24"/>
          <w:szCs w:val="24"/>
        </w:rPr>
        <w:t>reparcelamento</w:t>
      </w:r>
      <w:proofErr w:type="spellEnd"/>
      <w:r w:rsidRPr="00AC558D">
        <w:rPr>
          <w:rFonts w:ascii="Arial" w:eastAsia="Times New Roman" w:hAnsi="Arial" w:cs="Arial"/>
          <w:color w:val="000000"/>
          <w:sz w:val="24"/>
          <w:szCs w:val="24"/>
        </w:rPr>
        <w:t>, por uma única vez, desde que o devedor recolha, no ato da solicitação, dez por cento do saldo devedor atualizado.</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3" w:anchor="art39..." w:history="1">
        <w:r w:rsidRPr="00AC558D">
          <w:rPr>
            <w:rFonts w:ascii="Arial" w:eastAsia="Times New Roman" w:hAnsi="Arial" w:cs="Arial"/>
            <w:color w:val="0000FF"/>
            <w:sz w:val="24"/>
            <w:szCs w:val="24"/>
            <w:u w:val="single"/>
          </w:rPr>
          <w:t xml:space="preserve">Art. </w:t>
        </w:r>
        <w:proofErr w:type="gramStart"/>
        <w:r w:rsidRPr="00AC558D">
          <w:rPr>
            <w:rFonts w:ascii="Arial" w:eastAsia="Times New Roman" w:hAnsi="Arial" w:cs="Arial"/>
            <w:color w:val="0000FF"/>
            <w:sz w:val="24"/>
            <w:szCs w:val="24"/>
            <w:u w:val="single"/>
          </w:rPr>
          <w:t>39.</w:t>
        </w:r>
        <w:proofErr w:type="gramEnd"/>
      </w:hyperlink>
      <w:r w:rsidRPr="00AC558D">
        <w:rPr>
          <w:rFonts w:ascii="Arial" w:eastAsia="Times New Roman" w:hAnsi="Arial" w:cs="Arial"/>
          <w:color w:val="000000"/>
          <w:sz w:val="24"/>
          <w:szCs w:val="24"/>
        </w:rPr>
        <w:t> O débito original atualizado monetariamente, a multa variável e os juros de mora incidentes sobre o mesmo, bem como outras multas previstas nesta lei, devem ser lançados em livro próprio destinado à inscrição na Dívida Ativa do Instituto Nacional do Seguro Social (INSS) e da Fazenda Nacional.</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4" w:anchor="art43" w:history="1">
        <w:r w:rsidRPr="00AC558D">
          <w:rPr>
            <w:rFonts w:ascii="Arial" w:eastAsia="Times New Roman" w:hAnsi="Arial" w:cs="Arial"/>
            <w:color w:val="0000FF"/>
            <w:sz w:val="24"/>
            <w:szCs w:val="24"/>
            <w:u w:val="single"/>
          </w:rPr>
          <w:t>Art. 43</w:t>
        </w:r>
      </w:hyperlink>
      <w:r w:rsidRPr="00AC558D">
        <w:rPr>
          <w:rFonts w:ascii="Arial" w:eastAsia="Times New Roman" w:hAnsi="Arial" w:cs="Arial"/>
          <w:color w:val="000000"/>
          <w:sz w:val="24"/>
          <w:szCs w:val="24"/>
        </w:rPr>
        <w:t xml:space="preserve">. Nas ações trabalhistas de que resultar o pagamento de direitos sujeitos à incidência de contribuição previdenciária, o juiz, </w:t>
      </w:r>
      <w:proofErr w:type="gramStart"/>
      <w:r w:rsidRPr="00AC558D">
        <w:rPr>
          <w:rFonts w:ascii="Arial" w:eastAsia="Times New Roman" w:hAnsi="Arial" w:cs="Arial"/>
          <w:color w:val="000000"/>
          <w:sz w:val="24"/>
          <w:szCs w:val="24"/>
        </w:rPr>
        <w:t>sob pena</w:t>
      </w:r>
      <w:proofErr w:type="gramEnd"/>
      <w:r w:rsidRPr="00AC558D">
        <w:rPr>
          <w:rFonts w:ascii="Arial" w:eastAsia="Times New Roman" w:hAnsi="Arial" w:cs="Arial"/>
          <w:color w:val="000000"/>
          <w:sz w:val="24"/>
          <w:szCs w:val="24"/>
        </w:rPr>
        <w:t xml:space="preserve"> de responsabilidade, determinará o imediato recolhimento das importâncias devidas à Seguridade Social.</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Parágrafo único. Nas sentenças judiciais ou nos acordos homologados em que não figurarem, discriminadamente, as parcelas legais relativas à contribuição previdenciária, esta incidirá sobre o valor total apurado em liquidação de sentença ou sobre o valor do acordo homologado.</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5" w:anchor="art44." w:history="1">
        <w:r w:rsidRPr="00AC558D">
          <w:rPr>
            <w:rFonts w:ascii="Arial" w:eastAsia="Times New Roman" w:hAnsi="Arial" w:cs="Arial"/>
            <w:color w:val="0000FF"/>
            <w:sz w:val="24"/>
            <w:szCs w:val="24"/>
            <w:u w:val="single"/>
          </w:rPr>
          <w:t xml:space="preserve">Art. </w:t>
        </w:r>
        <w:proofErr w:type="gramStart"/>
        <w:r w:rsidRPr="00AC558D">
          <w:rPr>
            <w:rFonts w:ascii="Arial" w:eastAsia="Times New Roman" w:hAnsi="Arial" w:cs="Arial"/>
            <w:color w:val="0000FF"/>
            <w:sz w:val="24"/>
            <w:szCs w:val="24"/>
            <w:u w:val="single"/>
          </w:rPr>
          <w:t>44.</w:t>
        </w:r>
        <w:proofErr w:type="gramEnd"/>
      </w:hyperlink>
      <w:r w:rsidRPr="00AC558D">
        <w:rPr>
          <w:rFonts w:ascii="Arial" w:eastAsia="Times New Roman" w:hAnsi="Arial" w:cs="Arial"/>
          <w:color w:val="000000"/>
          <w:sz w:val="24"/>
          <w:szCs w:val="24"/>
        </w:rPr>
        <w:t> A autoridade judiciária velará pelo fiel cumprimento do disposto no artigo anterior, inclusive fazendo expedir notificação ao Instituto Nacional do Seguro Social (INSS), dando-lhe ciência dos termos da sentença ou do acordo celebrado.</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6" w:anchor="art50...." w:history="1">
        <w:r w:rsidRPr="00AC558D">
          <w:rPr>
            <w:rFonts w:ascii="Arial" w:eastAsia="Times New Roman" w:hAnsi="Arial" w:cs="Arial"/>
            <w:color w:val="0000FF"/>
            <w:sz w:val="24"/>
            <w:szCs w:val="24"/>
            <w:u w:val="single"/>
          </w:rPr>
          <w:t xml:space="preserve">Art. </w:t>
        </w:r>
        <w:proofErr w:type="gramStart"/>
        <w:r w:rsidRPr="00AC558D">
          <w:rPr>
            <w:rFonts w:ascii="Arial" w:eastAsia="Times New Roman" w:hAnsi="Arial" w:cs="Arial"/>
            <w:color w:val="0000FF"/>
            <w:sz w:val="24"/>
            <w:szCs w:val="24"/>
            <w:u w:val="single"/>
          </w:rPr>
          <w:t>50.</w:t>
        </w:r>
        <w:proofErr w:type="gramEnd"/>
      </w:hyperlink>
      <w:r w:rsidRPr="00AC558D">
        <w:rPr>
          <w:rFonts w:ascii="Arial" w:eastAsia="Times New Roman" w:hAnsi="Arial" w:cs="Arial"/>
          <w:color w:val="000000"/>
          <w:sz w:val="24"/>
          <w:szCs w:val="24"/>
        </w:rPr>
        <w:t> É obrigatória a apresentação de comprovante de matrícula no Instituto Nacional do Seguro Social (INSS) no caso de obra de construção civil, quando do fornecimento de alvará, bem como de comprovante de inexistência de débito para com a Seguridade Social, quando da concessão do habite-se, por parte das prefeituras municipais, salvo o disposto no inciso VIII do art. 30 desta lei.</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hyperlink r:id="rId17" w:anchor="art98." w:history="1">
        <w:r w:rsidRPr="00AC558D">
          <w:rPr>
            <w:rFonts w:ascii="Arial" w:eastAsia="Times New Roman" w:hAnsi="Arial" w:cs="Arial"/>
            <w:color w:val="0000FF"/>
            <w:sz w:val="24"/>
            <w:szCs w:val="24"/>
            <w:u w:val="single"/>
          </w:rPr>
          <w:t xml:space="preserve">Art. </w:t>
        </w:r>
        <w:proofErr w:type="gramStart"/>
        <w:r w:rsidRPr="00AC558D">
          <w:rPr>
            <w:rFonts w:ascii="Arial" w:eastAsia="Times New Roman" w:hAnsi="Arial" w:cs="Arial"/>
            <w:color w:val="0000FF"/>
            <w:sz w:val="24"/>
            <w:szCs w:val="24"/>
            <w:u w:val="single"/>
          </w:rPr>
          <w:t>98.</w:t>
        </w:r>
        <w:proofErr w:type="gramEnd"/>
      </w:hyperlink>
      <w:r w:rsidRPr="00AC558D">
        <w:rPr>
          <w:rFonts w:ascii="Arial" w:eastAsia="Times New Roman" w:hAnsi="Arial" w:cs="Arial"/>
          <w:color w:val="000000"/>
          <w:sz w:val="24"/>
          <w:szCs w:val="24"/>
        </w:rPr>
        <w:t xml:space="preserve"> Os processos judiciais nos quais é a Previdência Social </w:t>
      </w:r>
      <w:proofErr w:type="spellStart"/>
      <w:r w:rsidRPr="00AC558D">
        <w:rPr>
          <w:rFonts w:ascii="Arial" w:eastAsia="Times New Roman" w:hAnsi="Arial" w:cs="Arial"/>
          <w:color w:val="000000"/>
          <w:sz w:val="24"/>
          <w:szCs w:val="24"/>
        </w:rPr>
        <w:t>exeqüente</w:t>
      </w:r>
      <w:proofErr w:type="spellEnd"/>
      <w:r w:rsidRPr="00AC558D">
        <w:rPr>
          <w:rFonts w:ascii="Arial" w:eastAsia="Times New Roman" w:hAnsi="Arial" w:cs="Arial"/>
          <w:color w:val="000000"/>
          <w:sz w:val="24"/>
          <w:szCs w:val="24"/>
        </w:rPr>
        <w:t xml:space="preserve">, cuja última movimentação houver ocorrido até 31 de dezembro de 1984, e estiverem paralisados por ausência da localização do executado ou de bens para garantir a execução, e cujo valor originário do débito for inferior, na data do lançamento, ao equivalente a </w:t>
      </w:r>
      <w:proofErr w:type="spellStart"/>
      <w:r w:rsidRPr="00AC558D">
        <w:rPr>
          <w:rFonts w:ascii="Arial" w:eastAsia="Times New Roman" w:hAnsi="Arial" w:cs="Arial"/>
          <w:color w:val="000000"/>
          <w:sz w:val="24"/>
          <w:szCs w:val="24"/>
        </w:rPr>
        <w:t>cinqüenta</w:t>
      </w:r>
      <w:proofErr w:type="spellEnd"/>
      <w:r w:rsidRPr="00AC558D">
        <w:rPr>
          <w:rFonts w:ascii="Arial" w:eastAsia="Times New Roman" w:hAnsi="Arial" w:cs="Arial"/>
          <w:color w:val="000000"/>
          <w:sz w:val="24"/>
          <w:szCs w:val="24"/>
        </w:rPr>
        <w:t xml:space="preserve"> Obrigações Reajustáveis do Tesouro Nacional, são declarados extintos, cabendo ao Poder Judiciário, com prévia intimação, providenciar a baixa e o arquivamento do feito."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 w:name="art2"/>
      <w:bookmarkEnd w:id="1"/>
      <w:r w:rsidRPr="00AC558D">
        <w:rPr>
          <w:rFonts w:ascii="Arial" w:eastAsia="Times New Roman" w:hAnsi="Arial" w:cs="Arial"/>
          <w:color w:val="000000"/>
          <w:sz w:val="24"/>
          <w:szCs w:val="24"/>
        </w:rPr>
        <w:t xml:space="preserve">Art. 2º Os arts. 128 e 131 da Lei nº 8.213, de </w:t>
      </w:r>
      <w:proofErr w:type="gramStart"/>
      <w:r w:rsidRPr="00AC558D">
        <w:rPr>
          <w:rFonts w:ascii="Arial" w:eastAsia="Times New Roman" w:hAnsi="Arial" w:cs="Arial"/>
          <w:color w:val="000000"/>
          <w:sz w:val="24"/>
          <w:szCs w:val="24"/>
        </w:rPr>
        <w:t>24 julho</w:t>
      </w:r>
      <w:proofErr w:type="gramEnd"/>
      <w:r w:rsidRPr="00AC558D">
        <w:rPr>
          <w:rFonts w:ascii="Arial" w:eastAsia="Times New Roman" w:hAnsi="Arial" w:cs="Arial"/>
          <w:color w:val="000000"/>
          <w:sz w:val="24"/>
          <w:szCs w:val="24"/>
        </w:rPr>
        <w:t xml:space="preserve"> de 1991, passam a vigorar com as seguintes alterações:</w:t>
      </w:r>
    </w:p>
    <w:p w:rsidR="00AC558D" w:rsidRPr="00AC558D" w:rsidRDefault="00AC558D" w:rsidP="00AC558D">
      <w:pPr>
        <w:spacing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w:t>
      </w:r>
      <w:hyperlink r:id="rId18" w:anchor="art128" w:history="1">
        <w:r w:rsidRPr="00AC558D">
          <w:rPr>
            <w:rFonts w:ascii="Arial" w:eastAsia="Times New Roman" w:hAnsi="Arial" w:cs="Arial"/>
            <w:color w:val="0000FF"/>
            <w:sz w:val="24"/>
            <w:szCs w:val="24"/>
            <w:u w:val="single"/>
          </w:rPr>
          <w:t xml:space="preserve">Art. </w:t>
        </w:r>
        <w:proofErr w:type="gramStart"/>
        <w:r w:rsidRPr="00AC558D">
          <w:rPr>
            <w:rFonts w:ascii="Arial" w:eastAsia="Times New Roman" w:hAnsi="Arial" w:cs="Arial"/>
            <w:color w:val="0000FF"/>
            <w:sz w:val="24"/>
            <w:szCs w:val="24"/>
            <w:u w:val="single"/>
          </w:rPr>
          <w:t>128.</w:t>
        </w:r>
        <w:proofErr w:type="gramEnd"/>
      </w:hyperlink>
      <w:r w:rsidRPr="00AC558D">
        <w:rPr>
          <w:rFonts w:ascii="Arial" w:eastAsia="Times New Roman" w:hAnsi="Arial" w:cs="Arial"/>
          <w:color w:val="000000"/>
          <w:sz w:val="24"/>
          <w:szCs w:val="24"/>
        </w:rPr>
        <w:t> As demandas judiciais que tiverem por objeto as questões reguladas nesta lei, de valor não superior a Cr$ 1.000.000,00 (um milhão de cruzeiros) por autor, serão isentas de pagamento de custas e liquidadas imediatamente, não se lhes aplicando o disposto nos arts. 730 e 731 do Código de Processo Civil.</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beforeAutospacing="1" w:after="100" w:afterAutospacing="1" w:line="240" w:lineRule="auto"/>
        <w:rPr>
          <w:rFonts w:ascii="Arial" w:eastAsia="Times New Roman" w:hAnsi="Arial" w:cs="Arial"/>
          <w:color w:val="000000"/>
          <w:sz w:val="27"/>
          <w:szCs w:val="27"/>
        </w:rPr>
      </w:pPr>
      <w:hyperlink r:id="rId19" w:anchor="art131" w:history="1">
        <w:r w:rsidRPr="00AC558D">
          <w:rPr>
            <w:rFonts w:ascii="Arial" w:eastAsia="Times New Roman" w:hAnsi="Arial" w:cs="Arial"/>
            <w:color w:val="0000FF"/>
            <w:sz w:val="24"/>
            <w:szCs w:val="24"/>
            <w:u w:val="single"/>
          </w:rPr>
          <w:t>Art. 131</w:t>
        </w:r>
      </w:hyperlink>
      <w:r w:rsidRPr="00AC558D">
        <w:rPr>
          <w:rFonts w:ascii="Arial" w:eastAsia="Times New Roman" w:hAnsi="Arial" w:cs="Arial"/>
          <w:color w:val="000000"/>
          <w:sz w:val="24"/>
          <w:szCs w:val="24"/>
        </w:rPr>
        <w:t> O INSS poderá formalizar desistência ou abster-se de recorrer nos processos judiciais sempre que a ação versar matéria sobre a qual o Tribunal Federal houver expedido Súmula de Jurisprudência favorável aos beneficiários.</w:t>
      </w:r>
      <w:proofErr w:type="gramStart"/>
      <w:r w:rsidRPr="00AC558D">
        <w:rPr>
          <w:rFonts w:ascii="Arial" w:eastAsia="Times New Roman" w:hAnsi="Arial" w:cs="Arial"/>
          <w:color w:val="000000"/>
          <w:sz w:val="24"/>
          <w:szCs w:val="24"/>
        </w:rPr>
        <w:t>"</w:t>
      </w:r>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bookmarkStart w:id="2" w:name="art3"/>
      <w:bookmarkEnd w:id="2"/>
      <w:r w:rsidRPr="00AC558D">
        <w:rPr>
          <w:rFonts w:ascii="Arial" w:eastAsia="Times New Roman" w:hAnsi="Arial" w:cs="Arial"/>
          <w:strike/>
          <w:color w:val="000000"/>
          <w:sz w:val="24"/>
          <w:szCs w:val="24"/>
        </w:rPr>
        <w:t xml:space="preserve">Art. 3º As contribuições e demais importâncias devidas à Seguridade Social recolhidas fora dos prazos ficam sujeitas, além da atualização monetária e de multa de caráter </w:t>
      </w:r>
      <w:proofErr w:type="spellStart"/>
      <w:r w:rsidRPr="00AC558D">
        <w:rPr>
          <w:rFonts w:ascii="Arial" w:eastAsia="Times New Roman" w:hAnsi="Arial" w:cs="Arial"/>
          <w:strike/>
          <w:color w:val="000000"/>
          <w:sz w:val="24"/>
          <w:szCs w:val="24"/>
        </w:rPr>
        <w:t>irrelevável</w:t>
      </w:r>
      <w:proofErr w:type="spellEnd"/>
      <w:r w:rsidRPr="00AC558D">
        <w:rPr>
          <w:rFonts w:ascii="Arial" w:eastAsia="Times New Roman" w:hAnsi="Arial" w:cs="Arial"/>
          <w:strike/>
          <w:color w:val="000000"/>
          <w:sz w:val="24"/>
          <w:szCs w:val="24"/>
        </w:rPr>
        <w:t xml:space="preserve">, aos juros moratórios à razão de um por cento por mês-calendário ou fração, calculados sobre o valor atualizado das </w:t>
      </w:r>
      <w:proofErr w:type="gramStart"/>
      <w:r w:rsidRPr="00AC558D">
        <w:rPr>
          <w:rFonts w:ascii="Arial" w:eastAsia="Times New Roman" w:hAnsi="Arial" w:cs="Arial"/>
          <w:strike/>
          <w:color w:val="000000"/>
          <w:sz w:val="24"/>
          <w:szCs w:val="24"/>
        </w:rPr>
        <w:t>contribuições.</w:t>
      </w:r>
      <w:proofErr w:type="gramEnd"/>
      <w:r w:rsidRPr="00AC558D">
        <w:rPr>
          <w:rFonts w:ascii="Arial" w:eastAsia="Times New Roman" w:hAnsi="Arial" w:cs="Arial"/>
          <w:color w:val="000000"/>
          <w:sz w:val="24"/>
          <w:szCs w:val="24"/>
        </w:rPr>
        <w:fldChar w:fldCharType="begin"/>
      </w:r>
      <w:r w:rsidRPr="00AC558D">
        <w:rPr>
          <w:rFonts w:ascii="Arial" w:eastAsia="Times New Roman" w:hAnsi="Arial" w:cs="Arial"/>
          <w:color w:val="000000"/>
          <w:sz w:val="24"/>
          <w:szCs w:val="24"/>
        </w:rPr>
        <w:instrText xml:space="preserve"> HYPERLINK "http://www.planalto.gov.br/ccivil_03/leis/L9528.htm" \l "art15" </w:instrText>
      </w:r>
      <w:r w:rsidRPr="00AC558D">
        <w:rPr>
          <w:rFonts w:ascii="Arial" w:eastAsia="Times New Roman" w:hAnsi="Arial" w:cs="Arial"/>
          <w:color w:val="000000"/>
          <w:sz w:val="24"/>
          <w:szCs w:val="24"/>
        </w:rPr>
        <w:fldChar w:fldCharType="separate"/>
      </w:r>
      <w:r w:rsidRPr="00AC558D">
        <w:rPr>
          <w:rFonts w:ascii="Arial" w:eastAsia="Times New Roman" w:hAnsi="Arial" w:cs="Arial"/>
          <w:color w:val="0000FF"/>
          <w:sz w:val="24"/>
          <w:szCs w:val="24"/>
          <w:u w:val="single"/>
        </w:rPr>
        <w:t> (Revogado pela Lei nº 9.528, de 1997)</w:t>
      </w:r>
      <w:r w:rsidRPr="00AC558D">
        <w:rPr>
          <w:rFonts w:ascii="Arial" w:eastAsia="Times New Roman" w:hAnsi="Arial" w:cs="Arial"/>
          <w:color w:val="000000"/>
          <w:sz w:val="24"/>
          <w:szCs w:val="24"/>
        </w:rPr>
        <w:fldChar w:fldCharType="end"/>
      </w:r>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t>Parágrafo único. Aos acréscimos legais de que trata o caput deste artigo, aplicar-se-á a legislação vigente.</w:t>
      </w:r>
      <w:r w:rsidRPr="00AC558D">
        <w:rPr>
          <w:rFonts w:ascii="Arial" w:eastAsia="Times New Roman" w:hAnsi="Arial" w:cs="Arial"/>
          <w:color w:val="000000"/>
          <w:sz w:val="24"/>
          <w:szCs w:val="24"/>
        </w:rPr>
        <w:t> </w:t>
      </w:r>
      <w:hyperlink r:id="rId20" w:anchor="art15" w:history="1">
        <w:r w:rsidRPr="00AC558D">
          <w:rPr>
            <w:rFonts w:ascii="Arial" w:eastAsia="Times New Roman" w:hAnsi="Arial" w:cs="Arial"/>
            <w:color w:val="0000FF"/>
            <w:sz w:val="24"/>
            <w:szCs w:val="24"/>
            <w:u w:val="single"/>
          </w:rPr>
          <w:t> (Revogado pela Lei nº 9.528, de 1997)</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bookmarkStart w:id="3" w:name="art4"/>
      <w:bookmarkEnd w:id="3"/>
      <w:r w:rsidRPr="00AC558D">
        <w:rPr>
          <w:rFonts w:ascii="Arial" w:eastAsia="Times New Roman" w:hAnsi="Arial" w:cs="Arial"/>
          <w:strike/>
          <w:color w:val="000000"/>
          <w:sz w:val="24"/>
          <w:szCs w:val="24"/>
        </w:rPr>
        <w:t xml:space="preserve">Art. 4º As contribuições arrecadadas pelo Instituto Nacional do Seguro Social ficarão sujeitas à multa variável de caráter </w:t>
      </w:r>
      <w:proofErr w:type="spellStart"/>
      <w:r w:rsidRPr="00AC558D">
        <w:rPr>
          <w:rFonts w:ascii="Arial" w:eastAsia="Times New Roman" w:hAnsi="Arial" w:cs="Arial"/>
          <w:strike/>
          <w:color w:val="000000"/>
          <w:sz w:val="24"/>
          <w:szCs w:val="24"/>
        </w:rPr>
        <w:t>irrelevável</w:t>
      </w:r>
      <w:proofErr w:type="spellEnd"/>
      <w:r w:rsidRPr="00AC558D">
        <w:rPr>
          <w:rFonts w:ascii="Arial" w:eastAsia="Times New Roman" w:hAnsi="Arial" w:cs="Arial"/>
          <w:strike/>
          <w:color w:val="000000"/>
          <w:sz w:val="24"/>
          <w:szCs w:val="24"/>
        </w:rPr>
        <w:t>, nos seguintes percentuais, incidentes sobre os valores atualizados monetariamente até a data do pagamento: </w:t>
      </w:r>
      <w:hyperlink r:id="rId21" w:anchor="art15" w:history="1">
        <w:r w:rsidRPr="00AC558D">
          <w:rPr>
            <w:rFonts w:ascii="Arial" w:eastAsia="Times New Roman" w:hAnsi="Arial" w:cs="Arial"/>
            <w:color w:val="0000FF"/>
            <w:sz w:val="24"/>
            <w:szCs w:val="24"/>
            <w:u w:val="single"/>
          </w:rPr>
          <w:t> (Revogado pela Lei nº 9.528, de 1997)</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t>I - dez por cento sobre os valores das contribuições em atraso que, até a data do pagamento, não tenham sido incluídas em notificações de débito;</w:t>
      </w:r>
      <w:r w:rsidRPr="00AC558D">
        <w:rPr>
          <w:rFonts w:ascii="Arial" w:eastAsia="Times New Roman" w:hAnsi="Arial" w:cs="Arial"/>
          <w:color w:val="000000"/>
          <w:sz w:val="24"/>
          <w:szCs w:val="24"/>
        </w:rPr>
        <w:t> </w:t>
      </w:r>
      <w:hyperlink r:id="rId22" w:anchor="art15" w:history="1">
        <w:r w:rsidRPr="00AC558D">
          <w:rPr>
            <w:rFonts w:ascii="Arial" w:eastAsia="Times New Roman" w:hAnsi="Arial" w:cs="Arial"/>
            <w:color w:val="0000FF"/>
            <w:sz w:val="24"/>
            <w:szCs w:val="24"/>
            <w:u w:val="single"/>
          </w:rPr>
          <w:t> (Revogado pela Lei nº 9.528, de 1997)</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t>II - vinte por cento sobre os valores pagos dentro de quinze dias, contados da data do recebimento da correspondente notificação de débito;</w:t>
      </w:r>
      <w:r w:rsidRPr="00AC558D">
        <w:rPr>
          <w:rFonts w:ascii="Arial" w:eastAsia="Times New Roman" w:hAnsi="Arial" w:cs="Arial"/>
          <w:color w:val="000000"/>
          <w:sz w:val="24"/>
          <w:szCs w:val="24"/>
        </w:rPr>
        <w:t> </w:t>
      </w:r>
      <w:hyperlink r:id="rId23" w:anchor="art15" w:history="1">
        <w:r w:rsidRPr="00AC558D">
          <w:rPr>
            <w:rFonts w:ascii="Arial" w:eastAsia="Times New Roman" w:hAnsi="Arial" w:cs="Arial"/>
            <w:color w:val="0000FF"/>
            <w:sz w:val="24"/>
            <w:szCs w:val="24"/>
            <w:u w:val="single"/>
          </w:rPr>
          <w:t> (Revogado pela Lei nº 9.528, de 1997)</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lastRenderedPageBreak/>
        <w:t>III - trinta por cento sobre os valores pagos mediante parcelamento, desde que requerido no prazo do inciso anterior;</w:t>
      </w:r>
      <w:r w:rsidRPr="00AC558D">
        <w:rPr>
          <w:rFonts w:ascii="Arial" w:eastAsia="Times New Roman" w:hAnsi="Arial" w:cs="Arial"/>
          <w:color w:val="000000"/>
          <w:sz w:val="24"/>
          <w:szCs w:val="24"/>
        </w:rPr>
        <w:t> </w:t>
      </w:r>
      <w:hyperlink r:id="rId24" w:anchor="art15" w:history="1">
        <w:r w:rsidRPr="00AC558D">
          <w:rPr>
            <w:rFonts w:ascii="Arial" w:eastAsia="Times New Roman" w:hAnsi="Arial" w:cs="Arial"/>
            <w:color w:val="0000FF"/>
            <w:sz w:val="24"/>
            <w:szCs w:val="24"/>
            <w:u w:val="single"/>
          </w:rPr>
          <w:t> (Revogado pela Lei nº 9.528, de 1997)</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t xml:space="preserve">IV - sessenta por cento sobre os valores pagos em quaisquer outros casos, inclusive por falta de cumprimento de acordo para o parcelamento e </w:t>
      </w:r>
      <w:proofErr w:type="spellStart"/>
      <w:r w:rsidRPr="00AC558D">
        <w:rPr>
          <w:rFonts w:ascii="Arial" w:eastAsia="Times New Roman" w:hAnsi="Arial" w:cs="Arial"/>
          <w:strike/>
          <w:color w:val="000000"/>
          <w:sz w:val="24"/>
          <w:szCs w:val="24"/>
        </w:rPr>
        <w:t>reparcelamento</w:t>
      </w:r>
      <w:proofErr w:type="spellEnd"/>
      <w:r w:rsidRPr="00AC558D">
        <w:rPr>
          <w:rFonts w:ascii="Arial" w:eastAsia="Times New Roman" w:hAnsi="Arial" w:cs="Arial"/>
          <w:strike/>
          <w:color w:val="000000"/>
          <w:sz w:val="24"/>
          <w:szCs w:val="24"/>
        </w:rPr>
        <w:t>.</w:t>
      </w:r>
      <w:r w:rsidRPr="00AC558D">
        <w:rPr>
          <w:rFonts w:ascii="Arial" w:eastAsia="Times New Roman" w:hAnsi="Arial" w:cs="Arial"/>
          <w:color w:val="000000"/>
          <w:sz w:val="24"/>
          <w:szCs w:val="24"/>
        </w:rPr>
        <w:t> </w:t>
      </w:r>
      <w:hyperlink r:id="rId25" w:anchor="art15" w:history="1">
        <w:r w:rsidRPr="00AC558D">
          <w:rPr>
            <w:rFonts w:ascii="Arial" w:eastAsia="Times New Roman" w:hAnsi="Arial" w:cs="Arial"/>
            <w:color w:val="0000FF"/>
            <w:sz w:val="24"/>
            <w:szCs w:val="24"/>
            <w:u w:val="single"/>
          </w:rPr>
          <w:t> (Revogado pela Lei nº 9.528, de 1997)</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t xml:space="preserve">Parágrafo único. A multa prevista no inciso III aplica-se também às contribuições não incluídas em notificações de débito e que </w:t>
      </w:r>
      <w:proofErr w:type="gramStart"/>
      <w:r w:rsidRPr="00AC558D">
        <w:rPr>
          <w:rFonts w:ascii="Arial" w:eastAsia="Times New Roman" w:hAnsi="Arial" w:cs="Arial"/>
          <w:strike/>
          <w:color w:val="000000"/>
          <w:sz w:val="24"/>
          <w:szCs w:val="24"/>
        </w:rPr>
        <w:t>sejam</w:t>
      </w:r>
      <w:proofErr w:type="gramEnd"/>
      <w:r w:rsidRPr="00AC558D">
        <w:rPr>
          <w:rFonts w:ascii="Arial" w:eastAsia="Times New Roman" w:hAnsi="Arial" w:cs="Arial"/>
          <w:strike/>
          <w:color w:val="000000"/>
          <w:sz w:val="24"/>
          <w:szCs w:val="24"/>
        </w:rPr>
        <w:t xml:space="preserve"> objeto de parcelamento.</w:t>
      </w:r>
      <w:r w:rsidRPr="00AC558D">
        <w:rPr>
          <w:rFonts w:ascii="Arial" w:eastAsia="Times New Roman" w:hAnsi="Arial" w:cs="Arial"/>
          <w:color w:val="000000"/>
          <w:sz w:val="24"/>
          <w:szCs w:val="24"/>
        </w:rPr>
        <w:t> </w:t>
      </w:r>
      <w:hyperlink r:id="rId26" w:anchor="art15" w:history="1">
        <w:r w:rsidRPr="00AC558D">
          <w:rPr>
            <w:rFonts w:ascii="Arial" w:eastAsia="Times New Roman" w:hAnsi="Arial" w:cs="Arial"/>
            <w:color w:val="0000FF"/>
            <w:sz w:val="24"/>
            <w:szCs w:val="24"/>
            <w:u w:val="single"/>
          </w:rPr>
          <w:t> (Revogado pela Lei nº 9.528, de 1997)</w:t>
        </w:r>
      </w:hyperlink>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4" w:name="art5"/>
      <w:bookmarkEnd w:id="4"/>
      <w:r w:rsidRPr="00AC558D">
        <w:rPr>
          <w:rFonts w:ascii="Arial" w:eastAsia="Times New Roman" w:hAnsi="Arial" w:cs="Arial"/>
          <w:color w:val="000000"/>
          <w:sz w:val="24"/>
          <w:szCs w:val="24"/>
        </w:rPr>
        <w:t xml:space="preserve">Art. 5º Os débitos dos hospitais contratados ou conveniados com o Instituto Nacional da Assistência Médica da Previdência Social (INAMPS), relativos a contribuições arrecadadas pelo Instituto Nacional do Seguro Social, ajuizados ou não, referentes a </w:t>
      </w:r>
      <w:proofErr w:type="gramStart"/>
      <w:r w:rsidRPr="00AC558D">
        <w:rPr>
          <w:rFonts w:ascii="Arial" w:eastAsia="Times New Roman" w:hAnsi="Arial" w:cs="Arial"/>
          <w:color w:val="000000"/>
          <w:sz w:val="24"/>
          <w:szCs w:val="24"/>
        </w:rPr>
        <w:t>competências existente</w:t>
      </w:r>
      <w:proofErr w:type="gramEnd"/>
      <w:r w:rsidRPr="00AC558D">
        <w:rPr>
          <w:rFonts w:ascii="Arial" w:eastAsia="Times New Roman" w:hAnsi="Arial" w:cs="Arial"/>
          <w:color w:val="000000"/>
          <w:sz w:val="24"/>
          <w:szCs w:val="24"/>
        </w:rPr>
        <w:t xml:space="preserve"> até 30 de outubro de 1992, poderão ser objeto de parcelamento nos termos desta lei, mediante o desconto de até vinte por cento a ser efetuado sobre a importância das faturas referentes aos serviços médico-hospitalares prestados por conta da Seguridade Social, cujo valor correspondente será pelo órgão pagador, para ressarcimento de parcela do débito, na forma a ser estabelecida em regulamento.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Parágrafo único. Quando o valor descontado do faturamento for insuficiente para cobrir o valor da prestação pactuada, serão estabelecidas, conforme dispuser o regulamento, garantias ou formas de pagamentos complementares.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5" w:name="art6"/>
      <w:bookmarkEnd w:id="5"/>
      <w:r w:rsidRPr="00AC558D">
        <w:rPr>
          <w:rFonts w:ascii="Arial" w:eastAsia="Times New Roman" w:hAnsi="Arial" w:cs="Arial"/>
          <w:color w:val="000000"/>
          <w:sz w:val="24"/>
          <w:szCs w:val="24"/>
        </w:rPr>
        <w:t>Art. 6° A eficácia de qualquer acordo de parcelamento ficará na dependência da comprovação do recolhimento regular, nas épocas próprias, das parcelas e das contribuições correntes, a partir da competência do mês em que o acordo for assinado.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6" w:name="art7"/>
      <w:bookmarkEnd w:id="6"/>
      <w:r w:rsidRPr="00AC558D">
        <w:rPr>
          <w:rFonts w:ascii="Arial" w:eastAsia="Times New Roman" w:hAnsi="Arial" w:cs="Arial"/>
          <w:color w:val="000000"/>
          <w:sz w:val="24"/>
          <w:szCs w:val="24"/>
        </w:rPr>
        <w:t>Art. 7º O recolhimento da contribuição correspondente ao décimo-terceiro salário deve ser efetuado até o dia 20 de dezembro ou no dia imediatamente anterior em que haja expediente bancário.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1º Nos casos da rescisão do contrato de trabalho o recolhimento deve ser efetuado na forma da </w:t>
      </w:r>
      <w:hyperlink r:id="rId27" w:anchor="ar4t30" w:history="1">
        <w:r w:rsidRPr="00AC558D">
          <w:rPr>
            <w:rFonts w:ascii="Arial" w:eastAsia="Times New Roman" w:hAnsi="Arial" w:cs="Arial"/>
            <w:color w:val="0000FF"/>
            <w:sz w:val="24"/>
            <w:szCs w:val="24"/>
            <w:u w:val="single"/>
          </w:rPr>
          <w:t>alínea b do inciso I do art. 30 da Lei nº 8.212, de 24 de julho de 1991</w:t>
        </w:r>
      </w:hyperlink>
      <w:r w:rsidRPr="00AC558D">
        <w:rPr>
          <w:rFonts w:ascii="Arial" w:eastAsia="Times New Roman" w:hAnsi="Arial" w:cs="Arial"/>
          <w:color w:val="000000"/>
          <w:sz w:val="24"/>
          <w:szCs w:val="24"/>
        </w:rPr>
        <w:t>, com a redação desta lei.</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2º A contribuição de que trata este artigo incide sobre o valor bruto do décimo-terceiro salário, mediante aplicação, em separado, das alíquotas estabelecidas nos </w:t>
      </w:r>
      <w:hyperlink r:id="rId28" w:anchor="art20" w:history="1">
        <w:r w:rsidRPr="00AC558D">
          <w:rPr>
            <w:rFonts w:ascii="Arial" w:eastAsia="Times New Roman" w:hAnsi="Arial" w:cs="Arial"/>
            <w:color w:val="0000FF"/>
            <w:sz w:val="24"/>
            <w:szCs w:val="24"/>
            <w:u w:val="single"/>
          </w:rPr>
          <w:t>arts. 20</w:t>
        </w:r>
      </w:hyperlink>
      <w:r w:rsidRPr="00AC558D">
        <w:rPr>
          <w:rFonts w:ascii="Arial" w:eastAsia="Times New Roman" w:hAnsi="Arial" w:cs="Arial"/>
          <w:color w:val="000000"/>
          <w:sz w:val="24"/>
          <w:szCs w:val="24"/>
        </w:rPr>
        <w:t> e </w:t>
      </w:r>
      <w:hyperlink r:id="rId29" w:anchor="art22" w:history="1">
        <w:r w:rsidRPr="00AC558D">
          <w:rPr>
            <w:rFonts w:ascii="Arial" w:eastAsia="Times New Roman" w:hAnsi="Arial" w:cs="Arial"/>
            <w:color w:val="0000FF"/>
            <w:sz w:val="24"/>
            <w:szCs w:val="24"/>
            <w:u w:val="single"/>
          </w:rPr>
          <w:t>22 da Lei nº 8.212, de 24 de julho de 1991</w:t>
        </w:r>
      </w:hyperlink>
      <w:r w:rsidRPr="00AC558D">
        <w:rPr>
          <w:rFonts w:ascii="Arial" w:eastAsia="Times New Roman" w:hAnsi="Arial" w:cs="Arial"/>
          <w:color w:val="000000"/>
          <w:sz w:val="24"/>
          <w:szCs w:val="24"/>
        </w:rPr>
        <w:t>.</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3º A atualização monetária, será devida a contar da data prevista no caput deste artigo, utilizando-se o mesmo indexador definido para as demais contribuições arrecadadas pelo Instituto Nacional do Seguro Social.</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7" w:name="art8"/>
      <w:bookmarkEnd w:id="7"/>
      <w:r w:rsidRPr="00AC558D">
        <w:rPr>
          <w:rFonts w:ascii="Arial" w:eastAsia="Times New Roman" w:hAnsi="Arial" w:cs="Arial"/>
          <w:color w:val="000000"/>
          <w:sz w:val="24"/>
          <w:szCs w:val="24"/>
        </w:rPr>
        <w:t xml:space="preserve">Art. 8º O Instituto Nacional do Seguro Social (INSS), nas causas em que seja interessado na condição de autor, réu, assistente ou opoente, gozará das </w:t>
      </w:r>
      <w:r w:rsidRPr="00AC558D">
        <w:rPr>
          <w:rFonts w:ascii="Arial" w:eastAsia="Times New Roman" w:hAnsi="Arial" w:cs="Arial"/>
          <w:color w:val="000000"/>
          <w:sz w:val="24"/>
          <w:szCs w:val="24"/>
        </w:rPr>
        <w:lastRenderedPageBreak/>
        <w:t>mesmas prerrogativas e privilégios assegurados à Fazenda Pública, inclusive quando à inalienabilidade e impenhorabilidade de seus bens.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8" w:name="art8§1"/>
      <w:bookmarkEnd w:id="8"/>
      <w:r w:rsidRPr="00AC558D">
        <w:rPr>
          <w:rFonts w:ascii="Arial" w:eastAsia="Times New Roman" w:hAnsi="Arial" w:cs="Arial"/>
          <w:color w:val="000000"/>
          <w:sz w:val="24"/>
          <w:szCs w:val="24"/>
        </w:rPr>
        <w:t xml:space="preserve">§ 1º O INSS é isento do pagamento de custas, traslados, preparos, certidões, registros, averbações e quaisquer outros emolumentos, nas causas em que seja interessado </w:t>
      </w:r>
      <w:proofErr w:type="gramStart"/>
      <w:r w:rsidRPr="00AC558D">
        <w:rPr>
          <w:rFonts w:ascii="Arial" w:eastAsia="Times New Roman" w:hAnsi="Arial" w:cs="Arial"/>
          <w:color w:val="000000"/>
          <w:sz w:val="24"/>
          <w:szCs w:val="24"/>
        </w:rPr>
        <w:t>na condições</w:t>
      </w:r>
      <w:proofErr w:type="gramEnd"/>
      <w:r w:rsidRPr="00AC558D">
        <w:rPr>
          <w:rFonts w:ascii="Arial" w:eastAsia="Times New Roman" w:hAnsi="Arial" w:cs="Arial"/>
          <w:color w:val="000000"/>
          <w:sz w:val="24"/>
          <w:szCs w:val="24"/>
        </w:rPr>
        <w:t xml:space="preserve"> de autor, réu, assistente ou opoente, inclusive nas ações de natureza trabalhista, acidentária e de benefícios.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9" w:name="art8§2"/>
      <w:bookmarkEnd w:id="9"/>
      <w:r w:rsidRPr="00AC558D">
        <w:rPr>
          <w:rFonts w:ascii="Arial" w:eastAsia="Times New Roman" w:hAnsi="Arial" w:cs="Arial"/>
          <w:strike/>
          <w:color w:val="000000"/>
          <w:sz w:val="24"/>
          <w:szCs w:val="24"/>
        </w:rPr>
        <w:t>§ 2º O INSS antecipará os honorários periciais nas ações de acidente do trabalho.</w:t>
      </w:r>
      <w:r w:rsidRPr="00AC558D">
        <w:rPr>
          <w:rFonts w:ascii="Arial" w:eastAsia="Times New Roman" w:hAnsi="Arial" w:cs="Arial"/>
          <w:color w:val="000000"/>
          <w:sz w:val="24"/>
          <w:szCs w:val="24"/>
        </w:rPr>
        <w:t>   </w:t>
      </w:r>
      <w:hyperlink r:id="rId30" w:anchor="art6" w:history="1">
        <w:r w:rsidRPr="00AC558D">
          <w:rPr>
            <w:rFonts w:ascii="Arial" w:eastAsia="Times New Roman" w:hAnsi="Arial" w:cs="Arial"/>
            <w:color w:val="0000FF"/>
            <w:sz w:val="24"/>
            <w:szCs w:val="24"/>
            <w:u w:val="single"/>
          </w:rPr>
          <w:t>(Revogado pela Lei nº 14.331, de 2022)</w:t>
        </w:r>
        <w:proofErr w:type="gramStart"/>
      </w:hyperlink>
      <w:proofErr w:type="gramEnd"/>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0" w:name="art9"/>
      <w:bookmarkEnd w:id="10"/>
      <w:r w:rsidRPr="00AC558D">
        <w:rPr>
          <w:rFonts w:ascii="Arial" w:eastAsia="Times New Roman" w:hAnsi="Arial" w:cs="Arial"/>
          <w:color w:val="000000"/>
          <w:sz w:val="24"/>
          <w:szCs w:val="24"/>
        </w:rPr>
        <w:t>Art. 9º Excepcionalmente, nos meses de fevereiro a julho de 1993, os débitos junto à Seguridade Social, relativos a competências anteriores a 1º de dezembro de 1992, incluídos ou não em notificação, poderão ser objeto de acordo para pagamento parcelado nas seguintes condições: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 - até noventa e seis meses, no caso de solicitação apresentada no mês de fevereiro;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II - até noventa meses, no caso de solicitação apresentada no mês de março;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III - até oitenta e quatro meses, no caso de solicitação apresentada no mês de abril;</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IV - até setenta e oito meses, no caso de solicitação apresentada no mês de maio;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V - até setenta e dois meses, no caso de solicitação apresentada no mês de junho;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VI - até sessenta e seis meses, no caso de solicitação apresentada no mês de julho.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Parágrafo único. As empresas adimplentes com a Seguridade Social que possuem acordo de parcelamento em sessenta meses poderão optar pelas condições de parcelamento previstas neste artigo, não prevalecendo, neste caso, o disposto no </w:t>
      </w:r>
      <w:hyperlink r:id="rId31" w:anchor="art38%C2%A75" w:history="1">
        <w:r w:rsidRPr="00AC558D">
          <w:rPr>
            <w:rFonts w:ascii="Arial" w:eastAsia="Times New Roman" w:hAnsi="Arial" w:cs="Arial"/>
            <w:color w:val="0000FF"/>
            <w:sz w:val="24"/>
            <w:szCs w:val="24"/>
            <w:u w:val="single"/>
          </w:rPr>
          <w:t xml:space="preserve">§ 5º do art. 38 da Lei nº 8.212, de 24 de julho de </w:t>
        </w:r>
        <w:proofErr w:type="gramStart"/>
        <w:r w:rsidRPr="00AC558D">
          <w:rPr>
            <w:rFonts w:ascii="Arial" w:eastAsia="Times New Roman" w:hAnsi="Arial" w:cs="Arial"/>
            <w:color w:val="0000FF"/>
            <w:sz w:val="24"/>
            <w:szCs w:val="24"/>
            <w:u w:val="single"/>
          </w:rPr>
          <w:t>1991.</w:t>
        </w:r>
        <w:proofErr w:type="gramEnd"/>
      </w:hyperlink>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1" w:name="art10"/>
      <w:bookmarkEnd w:id="11"/>
      <w:r w:rsidRPr="00AC558D">
        <w:rPr>
          <w:rFonts w:ascii="Arial" w:eastAsia="Times New Roman" w:hAnsi="Arial" w:cs="Arial"/>
          <w:color w:val="000000"/>
          <w:sz w:val="24"/>
          <w:szCs w:val="24"/>
        </w:rPr>
        <w:t xml:space="preserve">Art. 10. Excepcionalmente, nos meses de fevereiro a julho de 1993, os débitos junto à Seguridade Social, de responsabilidade de empresas públicas ou sociedades de economia mista controladas, direta ou indiretamente, pela União, pelos Estados, pelo Distrito Federal ou pelos Municípios, referentes </w:t>
      </w:r>
      <w:proofErr w:type="gramStart"/>
      <w:r w:rsidRPr="00AC558D">
        <w:rPr>
          <w:rFonts w:ascii="Arial" w:eastAsia="Times New Roman" w:hAnsi="Arial" w:cs="Arial"/>
          <w:color w:val="000000"/>
          <w:sz w:val="24"/>
          <w:szCs w:val="24"/>
        </w:rPr>
        <w:t>a</w:t>
      </w:r>
      <w:proofErr w:type="gramEnd"/>
      <w:r w:rsidRPr="00AC558D">
        <w:rPr>
          <w:rFonts w:ascii="Arial" w:eastAsia="Times New Roman" w:hAnsi="Arial" w:cs="Arial"/>
          <w:color w:val="000000"/>
          <w:sz w:val="24"/>
          <w:szCs w:val="24"/>
        </w:rPr>
        <w:t xml:space="preserve"> competência anteriores a 1º de dezembro de 1992, incluídos ou não em notificação, poderão ser objeto de acordo para pagamento parcelado na forma do disposto neste artigo, desde que atendidas as seguintes condições: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I - garantia ou aval da União, no caso das empresas públicas ou sociedades de economia mista por </w:t>
      </w:r>
      <w:proofErr w:type="gramStart"/>
      <w:r w:rsidRPr="00AC558D">
        <w:rPr>
          <w:rFonts w:ascii="Arial" w:eastAsia="Times New Roman" w:hAnsi="Arial" w:cs="Arial"/>
          <w:color w:val="000000"/>
          <w:sz w:val="24"/>
          <w:szCs w:val="24"/>
        </w:rPr>
        <w:t>esta controladas</w:t>
      </w:r>
      <w:proofErr w:type="gramEnd"/>
      <w:r w:rsidRPr="00AC558D">
        <w:rPr>
          <w:rFonts w:ascii="Arial" w:eastAsia="Times New Roman" w:hAnsi="Arial" w:cs="Arial"/>
          <w:color w:val="000000"/>
          <w:sz w:val="24"/>
          <w:szCs w:val="24"/>
        </w:rPr>
        <w:t>; ou</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lastRenderedPageBreak/>
        <w:t>II - interveniência do Estado, do Distrito Federal ou do Município pelo oferecimento das respectivas parcelas junto ao Fundo de Participação dos Estados e do Distrito Federal (FPE) ou do Fundo de Participação dos Municípios (FPM), respectivamente, nos demais casos.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1º Os débitos de que trata este artigo poderão ser parcelados em:</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a) até duzentos e quarenta meses, no caso de solicitação apresentada no mês de fevereiro;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b) até duzentos e dez meses, no caso de solicitação apresentada no mês de março;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c) até cento e oitenta meses, no caso de solicitação apresentada no mês de abril;</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d) até cento e </w:t>
      </w:r>
      <w:proofErr w:type="spellStart"/>
      <w:r w:rsidRPr="00AC558D">
        <w:rPr>
          <w:rFonts w:ascii="Arial" w:eastAsia="Times New Roman" w:hAnsi="Arial" w:cs="Arial"/>
          <w:color w:val="000000"/>
          <w:sz w:val="24"/>
          <w:szCs w:val="24"/>
        </w:rPr>
        <w:t>cinqüenta</w:t>
      </w:r>
      <w:proofErr w:type="spellEnd"/>
      <w:r w:rsidRPr="00AC558D">
        <w:rPr>
          <w:rFonts w:ascii="Arial" w:eastAsia="Times New Roman" w:hAnsi="Arial" w:cs="Arial"/>
          <w:color w:val="000000"/>
          <w:sz w:val="24"/>
          <w:szCs w:val="24"/>
        </w:rPr>
        <w:t xml:space="preserve"> meses, no caso de solicitação apresentada no mês de maio;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e) até cento e vinte meses, no caso de solicitação apresentada no mês de junho;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f) até noventa meses, no caso de solicitação apresentada no mês de julho.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2º Em hipótese alguma serão aceitos pagamentos garantias sob a forma de prestação de serviços.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3º O pedido de parcelamento das entidades referidas no inciso II deste artigo far-se-á a interveniência direta do respectivo Estado ou Município, ou do Distrito Federal, que responderá solidariamente pelo acordo, e em caso de inadimplência, o valor da parcela será automaticamente bloqueado no respectivo Fundo de Participação e repassado ao INSS.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2" w:name="art11"/>
      <w:bookmarkEnd w:id="12"/>
      <w:r w:rsidRPr="00AC558D">
        <w:rPr>
          <w:rFonts w:ascii="Arial" w:eastAsia="Times New Roman" w:hAnsi="Arial" w:cs="Arial"/>
          <w:color w:val="000000"/>
          <w:sz w:val="24"/>
          <w:szCs w:val="24"/>
        </w:rPr>
        <w:t>Art. 11. Aplicam-se aos parcelamentos concedidos nos termos dos arts. 9º e 10 desta lei as condições estabelecidas nos </w:t>
      </w:r>
      <w:hyperlink r:id="rId32" w:anchor="art38%C2%A73" w:history="1">
        <w:r w:rsidRPr="00AC558D">
          <w:rPr>
            <w:rFonts w:ascii="Arial" w:eastAsia="Times New Roman" w:hAnsi="Arial" w:cs="Arial"/>
            <w:color w:val="0000FF"/>
            <w:sz w:val="24"/>
            <w:szCs w:val="24"/>
            <w:u w:val="single"/>
          </w:rPr>
          <w:t xml:space="preserve">§§ 3º e 4º do art. 38 da Lei nº 8.212, de 24 de julho de </w:t>
        </w:r>
        <w:proofErr w:type="gramStart"/>
        <w:r w:rsidRPr="00AC558D">
          <w:rPr>
            <w:rFonts w:ascii="Arial" w:eastAsia="Times New Roman" w:hAnsi="Arial" w:cs="Arial"/>
            <w:color w:val="0000FF"/>
            <w:sz w:val="24"/>
            <w:szCs w:val="24"/>
            <w:u w:val="single"/>
          </w:rPr>
          <w:t>1991.</w:t>
        </w:r>
        <w:proofErr w:type="gramEnd"/>
      </w:hyperlink>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 1º Da aplicação do disposto nos arts. 9º e 10 da presente lei, não poderá resultar parcela inferior a cento e vinte </w:t>
      </w:r>
      <w:proofErr w:type="gramStart"/>
      <w:r w:rsidRPr="00AC558D">
        <w:rPr>
          <w:rFonts w:ascii="Arial" w:eastAsia="Times New Roman" w:hAnsi="Arial" w:cs="Arial"/>
          <w:color w:val="000000"/>
          <w:sz w:val="24"/>
          <w:szCs w:val="24"/>
        </w:rPr>
        <w:t>Ufir</w:t>
      </w:r>
      <w:proofErr w:type="gramEnd"/>
      <w:r w:rsidRPr="00AC558D">
        <w:rPr>
          <w:rFonts w:ascii="Arial" w:eastAsia="Times New Roman" w:hAnsi="Arial" w:cs="Arial"/>
          <w:color w:val="000000"/>
          <w:sz w:val="24"/>
          <w:szCs w:val="24"/>
        </w:rPr>
        <w:t>.</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2º O parcelamento de débito ajustado nos termos dos arts. 9º e 10 desta lei será automaticamente cancelado em caso de inadimplência de qualquer parcela, ficando o Instituto Nacional do Seguro Social (INSS), autorizado a proceder à execução imediata das garantias oferecidas.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 3º No ato do parcelamento previsto nos arts. 9º e 10 desta lei, as importâncias devidas a título de multa, quando referentes a competências anteriores a 1º de dezembro de 1992, serão reduzidas em </w:t>
      </w:r>
      <w:proofErr w:type="spellStart"/>
      <w:r w:rsidRPr="00AC558D">
        <w:rPr>
          <w:rFonts w:ascii="Arial" w:eastAsia="Times New Roman" w:hAnsi="Arial" w:cs="Arial"/>
          <w:color w:val="000000"/>
          <w:sz w:val="24"/>
          <w:szCs w:val="24"/>
        </w:rPr>
        <w:t>cinqüenta</w:t>
      </w:r>
      <w:proofErr w:type="spellEnd"/>
      <w:r w:rsidRPr="00AC558D">
        <w:rPr>
          <w:rFonts w:ascii="Arial" w:eastAsia="Times New Roman" w:hAnsi="Arial" w:cs="Arial"/>
          <w:color w:val="000000"/>
          <w:sz w:val="24"/>
          <w:szCs w:val="24"/>
        </w:rPr>
        <w:t xml:space="preserve"> por cento.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3" w:name="art12"/>
      <w:bookmarkEnd w:id="13"/>
      <w:r w:rsidRPr="00AC558D">
        <w:rPr>
          <w:rFonts w:ascii="Arial" w:eastAsia="Times New Roman" w:hAnsi="Arial" w:cs="Arial"/>
          <w:color w:val="000000"/>
          <w:sz w:val="24"/>
          <w:szCs w:val="24"/>
        </w:rPr>
        <w:lastRenderedPageBreak/>
        <w:t>Art. 12. Excepcionalmente, no ato dos parcelamentos previstos nos arts. 9º e 10 desta lei poder-se-á parcelar as contribuições descontadas dos segurados empregados e trabalhadores avulsos e não recolhidas ao Instituto Nacional do Seguro Social, quando referentes a competências anteriores a 1º de dezembro de 1992, devendo-se obedecer às seguintes regras: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a) em até seis meses, no caso de solicitação apresentada no mês de fevereiro;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b) em até cinco meses, no caso de solicitação apresentada no mês de março;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c) em até quatro meses, no caso de solicitação apresentada no mês de abril;</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d) em até três meses, no caso de solicitação apresentada no mês de maio;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e) em até dois meses, no caso de solicitação apresentada nos meses de junho e julho.</w:t>
      </w:r>
    </w:p>
    <w:p w:rsidR="00AC558D" w:rsidRPr="00AC558D" w:rsidRDefault="00AC558D" w:rsidP="00AC558D">
      <w:pPr>
        <w:spacing w:after="0" w:line="240" w:lineRule="auto"/>
        <w:ind w:firstLine="525"/>
        <w:rPr>
          <w:rFonts w:ascii="Arial" w:eastAsia="Times New Roman" w:hAnsi="Arial" w:cs="Arial"/>
          <w:color w:val="000000"/>
          <w:sz w:val="27"/>
          <w:szCs w:val="27"/>
        </w:rPr>
      </w:pPr>
      <w:bookmarkStart w:id="14" w:name="art13"/>
      <w:bookmarkEnd w:id="14"/>
      <w:r w:rsidRPr="00AC558D">
        <w:rPr>
          <w:rFonts w:ascii="Arial" w:eastAsia="Times New Roman" w:hAnsi="Arial" w:cs="Arial"/>
          <w:strike/>
          <w:color w:val="000000"/>
          <w:sz w:val="24"/>
          <w:szCs w:val="24"/>
        </w:rPr>
        <w:t>Art. 13. O titular da firma individual e os sócios das empresas por cotas de responsabilidade limitada respondem solidariamente, com seus bens pessoais, pelos débitos junto à Seguridade Social.</w:t>
      </w:r>
      <w:r w:rsidRPr="00AC558D">
        <w:rPr>
          <w:rFonts w:ascii="Arial" w:eastAsia="Times New Roman" w:hAnsi="Arial" w:cs="Arial"/>
          <w:color w:val="000000"/>
          <w:sz w:val="24"/>
          <w:szCs w:val="24"/>
        </w:rPr>
        <w:t> </w:t>
      </w:r>
      <w:hyperlink r:id="rId33" w:anchor="art65" w:history="1">
        <w:r w:rsidRPr="00AC558D">
          <w:rPr>
            <w:rFonts w:ascii="Arial" w:eastAsia="Times New Roman" w:hAnsi="Arial" w:cs="Arial"/>
            <w:strike/>
            <w:color w:val="0000FF"/>
            <w:sz w:val="24"/>
            <w:szCs w:val="24"/>
            <w:u w:val="single"/>
          </w:rPr>
          <w:t>(Revogado pela Medida Provisória nº 449, de 2008)</w:t>
        </w:r>
      </w:hyperlink>
      <w:r w:rsidRPr="00AC558D">
        <w:rPr>
          <w:rFonts w:ascii="Arial" w:eastAsia="Times New Roman" w:hAnsi="Arial" w:cs="Arial"/>
          <w:color w:val="000000"/>
          <w:sz w:val="24"/>
          <w:szCs w:val="24"/>
        </w:rPr>
        <w:t> </w:t>
      </w:r>
      <w:hyperlink r:id="rId34" w:anchor="art79" w:history="1">
        <w:r w:rsidRPr="00AC558D">
          <w:rPr>
            <w:rFonts w:ascii="Arial" w:eastAsia="Times New Roman" w:hAnsi="Arial" w:cs="Arial"/>
            <w:color w:val="0000FF"/>
            <w:sz w:val="20"/>
            <w:szCs w:val="20"/>
            <w:u w:val="single"/>
          </w:rPr>
          <w:t>(Revogado pela Lei nº 11.941, de 2009)</w:t>
        </w:r>
        <w:proofErr w:type="gramStart"/>
      </w:hyperlink>
      <w:proofErr w:type="gramEnd"/>
    </w:p>
    <w:p w:rsidR="00AC558D" w:rsidRPr="00AC558D" w:rsidRDefault="00AC558D" w:rsidP="00AC558D">
      <w:pPr>
        <w:spacing w:after="0" w:line="240" w:lineRule="auto"/>
        <w:ind w:firstLine="525"/>
        <w:rPr>
          <w:rFonts w:ascii="Arial" w:eastAsia="Times New Roman" w:hAnsi="Arial" w:cs="Arial"/>
          <w:color w:val="000000"/>
          <w:sz w:val="27"/>
          <w:szCs w:val="27"/>
        </w:rPr>
      </w:pPr>
      <w:r w:rsidRPr="00AC558D">
        <w:rPr>
          <w:rFonts w:ascii="Arial" w:eastAsia="Times New Roman" w:hAnsi="Arial" w:cs="Arial"/>
          <w:strike/>
          <w:color w:val="000000"/>
          <w:sz w:val="24"/>
          <w:szCs w:val="24"/>
        </w:rPr>
        <w:t>Parágrafo único. Os acionistas controladores, os administradores, os gerentes e os diretores respondem solidariamente e subsidiariamente, com seus bens pessoais, quanto ao inadimplemento das obrigações para com a Seguridade Social, por dolo ou culpa.</w:t>
      </w:r>
      <w:r w:rsidRPr="00AC558D">
        <w:rPr>
          <w:rFonts w:ascii="Arial" w:eastAsia="Times New Roman" w:hAnsi="Arial" w:cs="Arial"/>
          <w:color w:val="000000"/>
          <w:sz w:val="24"/>
          <w:szCs w:val="24"/>
        </w:rPr>
        <w:t> </w:t>
      </w:r>
      <w:hyperlink r:id="rId35" w:anchor="art65" w:history="1">
        <w:r w:rsidRPr="00AC558D">
          <w:rPr>
            <w:rFonts w:ascii="Arial" w:eastAsia="Times New Roman" w:hAnsi="Arial" w:cs="Arial"/>
            <w:strike/>
            <w:color w:val="0000FF"/>
            <w:sz w:val="24"/>
            <w:szCs w:val="24"/>
            <w:u w:val="single"/>
          </w:rPr>
          <w:t>(Revogado pela Medida Provisória nº 449, de 2008)</w:t>
        </w:r>
      </w:hyperlink>
      <w:r w:rsidRPr="00AC558D">
        <w:rPr>
          <w:rFonts w:ascii="Arial" w:eastAsia="Times New Roman" w:hAnsi="Arial" w:cs="Arial"/>
          <w:color w:val="000000"/>
          <w:sz w:val="24"/>
          <w:szCs w:val="24"/>
        </w:rPr>
        <w:t>  </w:t>
      </w:r>
      <w:hyperlink r:id="rId36" w:anchor="art79" w:history="1">
        <w:r w:rsidRPr="00AC558D">
          <w:rPr>
            <w:rFonts w:ascii="Arial" w:eastAsia="Times New Roman" w:hAnsi="Arial" w:cs="Arial"/>
            <w:color w:val="0000FF"/>
            <w:sz w:val="20"/>
            <w:szCs w:val="20"/>
            <w:u w:val="single"/>
          </w:rPr>
          <w:t>(Revogado pela Lei nº 11.941, de 2009)</w:t>
        </w:r>
        <w:proofErr w:type="gramStart"/>
      </w:hyperlink>
      <w:proofErr w:type="gramEnd"/>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5" w:name="art14"/>
      <w:bookmarkEnd w:id="15"/>
      <w:r w:rsidRPr="00AC558D">
        <w:rPr>
          <w:rFonts w:ascii="Arial" w:eastAsia="Times New Roman" w:hAnsi="Arial" w:cs="Arial"/>
          <w:color w:val="000000"/>
          <w:sz w:val="24"/>
          <w:szCs w:val="24"/>
        </w:rPr>
        <w:t xml:space="preserve">Art. 14. O Instituto Nacional do Seguro Social (INSS) poderá requisitar a qualquer órgão ou entidade da administração direta ou indireta da União, dos Estados, do Distrito Federal e dos Municípios, bem como das demais entidades sob seu controle, elementos de fato e de direito relativo às alegações e ao pedido do autor de ação proposta contra a Previdência Social, bem como promover diligências para localização de devedores e apuração de bens penhoráveis, que serão atendidas prioritariamente e </w:t>
      </w:r>
      <w:proofErr w:type="gramStart"/>
      <w:r w:rsidRPr="00AC558D">
        <w:rPr>
          <w:rFonts w:ascii="Arial" w:eastAsia="Times New Roman" w:hAnsi="Arial" w:cs="Arial"/>
          <w:color w:val="000000"/>
          <w:sz w:val="24"/>
          <w:szCs w:val="24"/>
        </w:rPr>
        <w:t>sob regime</w:t>
      </w:r>
      <w:proofErr w:type="gramEnd"/>
      <w:r w:rsidRPr="00AC558D">
        <w:rPr>
          <w:rFonts w:ascii="Arial" w:eastAsia="Times New Roman" w:hAnsi="Arial" w:cs="Arial"/>
          <w:color w:val="000000"/>
          <w:sz w:val="24"/>
          <w:szCs w:val="24"/>
        </w:rPr>
        <w:t xml:space="preserve"> de urgência.</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6" w:name="art15"/>
      <w:bookmarkEnd w:id="16"/>
      <w:r w:rsidRPr="00AC558D">
        <w:rPr>
          <w:rFonts w:ascii="Arial" w:eastAsia="Times New Roman" w:hAnsi="Arial" w:cs="Arial"/>
          <w:color w:val="000000"/>
          <w:sz w:val="24"/>
          <w:szCs w:val="24"/>
        </w:rPr>
        <w:t xml:space="preserve">Art. 15. O pagamento das contribuições devidas ao Instituto Nacional do Seguro Social terá prioridades absoluta nos programas financeiros de desembolso dos órgãos da administração pública direta, das entidades de administração pública direta, das entidades de administração indireta e suas subsidiárias e das demais entidades </w:t>
      </w:r>
      <w:proofErr w:type="gramStart"/>
      <w:r w:rsidRPr="00AC558D">
        <w:rPr>
          <w:rFonts w:ascii="Arial" w:eastAsia="Times New Roman" w:hAnsi="Arial" w:cs="Arial"/>
          <w:color w:val="000000"/>
          <w:sz w:val="24"/>
          <w:szCs w:val="24"/>
        </w:rPr>
        <w:t>sob controle</w:t>
      </w:r>
      <w:proofErr w:type="gramEnd"/>
      <w:r w:rsidRPr="00AC558D">
        <w:rPr>
          <w:rFonts w:ascii="Arial" w:eastAsia="Times New Roman" w:hAnsi="Arial" w:cs="Arial"/>
          <w:color w:val="000000"/>
          <w:sz w:val="24"/>
          <w:szCs w:val="24"/>
        </w:rPr>
        <w:t xml:space="preserve"> acionário direto ou indireto da União, dos Estados, do Distrito Federal e dos Municípios ou de suas autarquias, bem como das fundações instituídas ou mantidas pelo Poder Público.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7" w:name="art16"/>
      <w:bookmarkEnd w:id="17"/>
      <w:r w:rsidRPr="00AC558D">
        <w:rPr>
          <w:rFonts w:ascii="Arial" w:eastAsia="Times New Roman" w:hAnsi="Arial" w:cs="Arial"/>
          <w:color w:val="000000"/>
          <w:sz w:val="24"/>
          <w:szCs w:val="24"/>
        </w:rPr>
        <w:t xml:space="preserve">Art. 16. A existência de débitos junto ao Instituto Nacional do Seguro Social, não renegociados ou renegociados e não saldados, nas condições estabelecidas em lei, importará na indisponibilidade dos recursos existentes, ou que venham a ingressar nas contas dos órgãos ou entidades devedoras de que </w:t>
      </w:r>
      <w:r w:rsidRPr="00AC558D">
        <w:rPr>
          <w:rFonts w:ascii="Arial" w:eastAsia="Times New Roman" w:hAnsi="Arial" w:cs="Arial"/>
          <w:color w:val="000000"/>
          <w:sz w:val="24"/>
          <w:szCs w:val="24"/>
        </w:rPr>
        <w:lastRenderedPageBreak/>
        <w:t>trata o artigo anterior, abertas em quaisquer instituições financeiras, até o valor equivalente ao débito apurado na data da expedição de solicitação do Instituto Nacional do Seguro Social ao Banco Central do Brasil, incluindo o principal, corrigido monetariamente as multas e os juros.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1º Caberá aos Ministros da Fazenda e da Previdência Social expedir as instruções para aplicação do disposto neste artigo.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2º Caberá ao Instituto Nacional do Seguro Social notificar o órgão ou entidade devedora para, no prazo de trinta dias, efetuar a liquidação de seus débitos para com o referido Instituto.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3º Caberá ao Banco Central do Brasil:</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a) expedir, por solicitação do Instituto Nacional do Seguro Social, às instituições financeiras as ordens necessárias à execução do disposto neste artigo;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b) promover, no prazo de dez dias, a transferência ao Instituto Nacional do Seguro Social dos recursos tornados indisponíveis, até o montante para a liquidação do débito, caso a empresa notificada não efetue o pagamento no prazo estipulado no § 2º deste artigo.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8" w:name="art17"/>
      <w:bookmarkEnd w:id="18"/>
      <w:r w:rsidRPr="00AC558D">
        <w:rPr>
          <w:rFonts w:ascii="Arial" w:eastAsia="Times New Roman" w:hAnsi="Arial" w:cs="Arial"/>
          <w:color w:val="000000"/>
          <w:sz w:val="24"/>
          <w:szCs w:val="24"/>
        </w:rPr>
        <w:t>Art. 17. Fica autorizado o Instituto Nacional do Seguro Social (INSS) a efetuar contratação de pessoal por tempo determinado, mediante contrato de locação de serviços, para atender as seguintes situações: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 - programa de Revisão da Concessão e da Manutenção dos Benefícios da Previdência Social, de que trata os </w:t>
      </w:r>
      <w:hyperlink r:id="rId37" w:anchor="art69" w:history="1">
        <w:r w:rsidRPr="00AC558D">
          <w:rPr>
            <w:rFonts w:ascii="Arial" w:eastAsia="Times New Roman" w:hAnsi="Arial" w:cs="Arial"/>
            <w:color w:val="0000FF"/>
            <w:sz w:val="24"/>
            <w:szCs w:val="24"/>
            <w:u w:val="single"/>
          </w:rPr>
          <w:t>arts. 69 </w:t>
        </w:r>
      </w:hyperlink>
      <w:r w:rsidRPr="00AC558D">
        <w:rPr>
          <w:rFonts w:ascii="Arial" w:eastAsia="Times New Roman" w:hAnsi="Arial" w:cs="Arial"/>
          <w:color w:val="000000"/>
          <w:sz w:val="24"/>
          <w:szCs w:val="24"/>
        </w:rPr>
        <w:t>e </w:t>
      </w:r>
      <w:hyperlink r:id="rId38" w:anchor="art71" w:history="1">
        <w:r w:rsidRPr="00AC558D">
          <w:rPr>
            <w:rFonts w:ascii="Arial" w:eastAsia="Times New Roman" w:hAnsi="Arial" w:cs="Arial"/>
            <w:color w:val="0000FF"/>
            <w:sz w:val="24"/>
            <w:szCs w:val="24"/>
            <w:u w:val="single"/>
          </w:rPr>
          <w:t xml:space="preserve">71 da Lei nº 8.212, de 24 de julho de </w:t>
        </w:r>
        <w:proofErr w:type="gramStart"/>
        <w:r w:rsidRPr="00AC558D">
          <w:rPr>
            <w:rFonts w:ascii="Arial" w:eastAsia="Times New Roman" w:hAnsi="Arial" w:cs="Arial"/>
            <w:color w:val="0000FF"/>
            <w:sz w:val="24"/>
            <w:szCs w:val="24"/>
            <w:u w:val="single"/>
          </w:rPr>
          <w:t>1991;</w:t>
        </w:r>
        <w:proofErr w:type="gramEnd"/>
      </w:hyperlink>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II - elaborar os cálculos para execução das sentenças transitadas em julgado nas ações acidentárias e previdenciárias, cujos processos se encontrem paralisados junto </w:t>
      </w:r>
      <w:proofErr w:type="gramStart"/>
      <w:r w:rsidRPr="00AC558D">
        <w:rPr>
          <w:rFonts w:ascii="Arial" w:eastAsia="Times New Roman" w:hAnsi="Arial" w:cs="Arial"/>
          <w:color w:val="000000"/>
          <w:sz w:val="24"/>
          <w:szCs w:val="24"/>
        </w:rPr>
        <w:t>à</w:t>
      </w:r>
      <w:proofErr w:type="gramEnd"/>
      <w:r w:rsidRPr="00AC558D">
        <w:rPr>
          <w:rFonts w:ascii="Arial" w:eastAsia="Times New Roman" w:hAnsi="Arial" w:cs="Arial"/>
          <w:color w:val="000000"/>
          <w:sz w:val="24"/>
          <w:szCs w:val="24"/>
        </w:rPr>
        <w:t xml:space="preserve"> Procuradorias Estaduais do INSS;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III - promover diligência para localizar os devedores inscritos em dívida ativa e levantar os bens a serem oferecidos ao respectivo juízo para garantir o cumprimento do disposto no </w:t>
      </w:r>
      <w:hyperlink r:id="rId39" w:anchor="art7" w:history="1">
        <w:r w:rsidRPr="00AC558D">
          <w:rPr>
            <w:rFonts w:ascii="Arial" w:eastAsia="Times New Roman" w:hAnsi="Arial" w:cs="Arial"/>
            <w:color w:val="0000FF"/>
            <w:sz w:val="24"/>
            <w:szCs w:val="24"/>
            <w:u w:val="single"/>
          </w:rPr>
          <w:t xml:space="preserve">art. 7º da Lei nº 6.830, de 22 de setembro de </w:t>
        </w:r>
        <w:proofErr w:type="gramStart"/>
        <w:r w:rsidRPr="00AC558D">
          <w:rPr>
            <w:rFonts w:ascii="Arial" w:eastAsia="Times New Roman" w:hAnsi="Arial" w:cs="Arial"/>
            <w:color w:val="0000FF"/>
            <w:sz w:val="24"/>
            <w:szCs w:val="24"/>
            <w:u w:val="single"/>
          </w:rPr>
          <w:t>1980;</w:t>
        </w:r>
        <w:proofErr w:type="gramEnd"/>
      </w:hyperlink>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IV - atender as demais necessidades temporárias, de excepcional interesse público, das Procuradorias do INSS.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19" w:name="art17§1"/>
      <w:bookmarkEnd w:id="19"/>
      <w:r w:rsidRPr="00AC558D">
        <w:rPr>
          <w:rFonts w:ascii="Arial" w:eastAsia="Times New Roman" w:hAnsi="Arial" w:cs="Arial"/>
          <w:color w:val="000000"/>
          <w:sz w:val="24"/>
          <w:szCs w:val="24"/>
        </w:rPr>
        <w:t>§ 1º As contratações de que trata este artigo terão dotação específica e obedecerão aos seguintes quantitativos prazos: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a) na hipótese do inciso I, até mil prestadores de serviço, pelo prazo de dezoito meses;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b) na hipótese do inciso II; até cento e </w:t>
      </w:r>
      <w:proofErr w:type="spellStart"/>
      <w:r w:rsidRPr="00AC558D">
        <w:rPr>
          <w:rFonts w:ascii="Arial" w:eastAsia="Times New Roman" w:hAnsi="Arial" w:cs="Arial"/>
          <w:color w:val="000000"/>
          <w:sz w:val="24"/>
          <w:szCs w:val="24"/>
        </w:rPr>
        <w:t>cinqüenta</w:t>
      </w:r>
      <w:proofErr w:type="spellEnd"/>
      <w:r w:rsidRPr="00AC558D">
        <w:rPr>
          <w:rFonts w:ascii="Arial" w:eastAsia="Times New Roman" w:hAnsi="Arial" w:cs="Arial"/>
          <w:color w:val="000000"/>
          <w:sz w:val="24"/>
          <w:szCs w:val="24"/>
        </w:rPr>
        <w:t xml:space="preserve"> contadores regularmente inscritos no respectivo conselho, pelo prazo de doze meses;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lastRenderedPageBreak/>
        <w:t>c) na hipótese do inciso III, até cem prestadores de serviço, pelo prazo de doze meses;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d) na hipótese do inciso IV, até quinhentos prestadores de serviço, pelo prazo de doze meses.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2º Os prazos de que trata o parágrafo anterior são improrrogáveis.</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20" w:name="art17§3"/>
      <w:bookmarkEnd w:id="20"/>
      <w:r w:rsidRPr="00AC558D">
        <w:rPr>
          <w:rFonts w:ascii="Arial" w:eastAsia="Times New Roman" w:hAnsi="Arial" w:cs="Arial"/>
          <w:color w:val="000000"/>
          <w:sz w:val="24"/>
          <w:szCs w:val="24"/>
        </w:rPr>
        <w:t>§ 3º O recrutamento será feito mediante processo seletivo simplificado, pelo qual se verificará a qualificação necessária para o desempenho da atividade. </w:t>
      </w:r>
      <w:hyperlink r:id="rId40" w:anchor="art5%C2%A72" w:history="1">
        <w:r w:rsidRPr="00AC558D">
          <w:rPr>
            <w:rFonts w:ascii="Arial" w:eastAsia="Times New Roman" w:hAnsi="Arial" w:cs="Arial"/>
            <w:color w:val="0000FF"/>
            <w:sz w:val="24"/>
            <w:szCs w:val="24"/>
            <w:u w:val="single"/>
          </w:rPr>
          <w:t>(Vide Lei nº 8.620, de 1993)</w:t>
        </w:r>
        <w:proofErr w:type="gramStart"/>
      </w:hyperlink>
      <w:proofErr w:type="gramEnd"/>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4º Nas contratações de que trata este artigo serão observados os padrões de vencimento dos planos de carreira do INSS. </w:t>
      </w:r>
      <w:hyperlink r:id="rId41" w:anchor="art5%C2%A72" w:history="1">
        <w:r w:rsidRPr="00AC558D">
          <w:rPr>
            <w:rFonts w:ascii="Arial" w:eastAsia="Times New Roman" w:hAnsi="Arial" w:cs="Arial"/>
            <w:color w:val="0000FF"/>
            <w:sz w:val="24"/>
            <w:szCs w:val="24"/>
            <w:u w:val="single"/>
          </w:rPr>
          <w:t>(Vide Lei nº 8.620, de 1993)</w:t>
        </w:r>
        <w:proofErr w:type="gramStart"/>
      </w:hyperlink>
      <w:proofErr w:type="gramEnd"/>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21" w:name="art18"/>
      <w:bookmarkEnd w:id="21"/>
      <w:r w:rsidRPr="00AC558D">
        <w:rPr>
          <w:rFonts w:ascii="Arial" w:eastAsia="Times New Roman" w:hAnsi="Arial" w:cs="Arial"/>
          <w:color w:val="000000"/>
          <w:sz w:val="24"/>
          <w:szCs w:val="24"/>
        </w:rPr>
        <w:t>Art. 18. O Poder Executivo regulamentará o disposto nesta lei no prazo de trinta dias a contar de sua publicação.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22" w:name="art19"/>
      <w:bookmarkEnd w:id="22"/>
      <w:r w:rsidRPr="00AC558D">
        <w:rPr>
          <w:rFonts w:ascii="Arial" w:eastAsia="Times New Roman" w:hAnsi="Arial" w:cs="Arial"/>
          <w:color w:val="000000"/>
          <w:sz w:val="24"/>
          <w:szCs w:val="24"/>
        </w:rPr>
        <w:t>Art. 19. Esta lei entra em vigor na data de sua publicação.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bookmarkStart w:id="23" w:name="art20"/>
      <w:bookmarkEnd w:id="23"/>
      <w:r w:rsidRPr="00AC558D">
        <w:rPr>
          <w:rFonts w:ascii="Arial" w:eastAsia="Times New Roman" w:hAnsi="Arial" w:cs="Arial"/>
          <w:color w:val="000000"/>
          <w:sz w:val="24"/>
          <w:szCs w:val="24"/>
        </w:rPr>
        <w:t>Art. 20. Revogam-se as disposições em contrário.</w:t>
      </w:r>
    </w:p>
    <w:p w:rsidR="00AC558D" w:rsidRPr="00AC558D" w:rsidRDefault="00AC558D" w:rsidP="00AC558D">
      <w:pPr>
        <w:spacing w:before="100" w:beforeAutospacing="1" w:after="100" w:afterAutospacing="1" w:line="240" w:lineRule="auto"/>
        <w:ind w:firstLine="525"/>
        <w:rPr>
          <w:rFonts w:ascii="Arial" w:eastAsia="Times New Roman" w:hAnsi="Arial" w:cs="Arial"/>
          <w:color w:val="000000"/>
          <w:sz w:val="27"/>
          <w:szCs w:val="27"/>
        </w:rPr>
      </w:pPr>
      <w:r w:rsidRPr="00AC558D">
        <w:rPr>
          <w:rFonts w:ascii="Arial" w:eastAsia="Times New Roman" w:hAnsi="Arial" w:cs="Arial"/>
          <w:color w:val="000000"/>
          <w:sz w:val="24"/>
          <w:szCs w:val="24"/>
        </w:rPr>
        <w:t xml:space="preserve">Brasília, </w:t>
      </w:r>
      <w:proofErr w:type="gramStart"/>
      <w:r w:rsidRPr="00AC558D">
        <w:rPr>
          <w:rFonts w:ascii="Arial" w:eastAsia="Times New Roman" w:hAnsi="Arial" w:cs="Arial"/>
          <w:color w:val="000000"/>
          <w:sz w:val="24"/>
          <w:szCs w:val="24"/>
        </w:rPr>
        <w:t>5</w:t>
      </w:r>
      <w:proofErr w:type="gramEnd"/>
      <w:r w:rsidRPr="00AC558D">
        <w:rPr>
          <w:rFonts w:ascii="Arial" w:eastAsia="Times New Roman" w:hAnsi="Arial" w:cs="Arial"/>
          <w:color w:val="000000"/>
          <w:sz w:val="24"/>
          <w:szCs w:val="24"/>
        </w:rPr>
        <w:t xml:space="preserve"> de janeiro de 1993; 172º da Independência e 105º da República.</w:t>
      </w:r>
    </w:p>
    <w:p w:rsidR="00AC558D" w:rsidRPr="00AC558D" w:rsidRDefault="00AC558D" w:rsidP="00AC558D">
      <w:pPr>
        <w:spacing w:before="100" w:beforeAutospacing="1" w:after="100" w:afterAutospacing="1" w:line="240" w:lineRule="auto"/>
        <w:rPr>
          <w:rFonts w:ascii="Arial" w:eastAsia="Times New Roman" w:hAnsi="Arial" w:cs="Arial"/>
          <w:color w:val="000000"/>
          <w:sz w:val="27"/>
          <w:szCs w:val="27"/>
        </w:rPr>
      </w:pPr>
      <w:r w:rsidRPr="00AC558D">
        <w:rPr>
          <w:rFonts w:ascii="Arial" w:eastAsia="Times New Roman" w:hAnsi="Arial" w:cs="Arial"/>
          <w:color w:val="000000"/>
          <w:sz w:val="24"/>
          <w:szCs w:val="24"/>
        </w:rPr>
        <w:t>ITAMAR FRANCO</w:t>
      </w:r>
      <w:r w:rsidRPr="00AC558D">
        <w:rPr>
          <w:rFonts w:ascii="Arial" w:eastAsia="Times New Roman" w:hAnsi="Arial" w:cs="Arial"/>
          <w:color w:val="000000"/>
          <w:sz w:val="27"/>
          <w:szCs w:val="27"/>
        </w:rPr>
        <w:br/>
      </w:r>
      <w:r w:rsidRPr="00AC558D">
        <w:rPr>
          <w:rFonts w:ascii="Arial" w:eastAsia="Times New Roman" w:hAnsi="Arial" w:cs="Arial"/>
          <w:i/>
          <w:iCs/>
          <w:color w:val="000000"/>
          <w:sz w:val="24"/>
          <w:szCs w:val="24"/>
        </w:rPr>
        <w:t>Antônio Britto Filho</w:t>
      </w:r>
    </w:p>
    <w:p w:rsidR="00AC558D" w:rsidRPr="00AC558D" w:rsidRDefault="00AC558D" w:rsidP="00AC558D">
      <w:pPr>
        <w:spacing w:before="100" w:beforeAutospacing="1" w:after="100" w:afterAutospacing="1" w:line="240" w:lineRule="auto"/>
        <w:rPr>
          <w:rFonts w:ascii="Times New Roman" w:eastAsia="Times New Roman" w:hAnsi="Times New Roman" w:cs="Times New Roman"/>
          <w:color w:val="000000"/>
          <w:sz w:val="27"/>
          <w:szCs w:val="27"/>
        </w:rPr>
      </w:pPr>
      <w:r w:rsidRPr="00AC558D">
        <w:rPr>
          <w:rFonts w:ascii="Arial" w:eastAsia="Times New Roman" w:hAnsi="Arial" w:cs="Arial"/>
          <w:color w:val="FF0000"/>
          <w:sz w:val="24"/>
          <w:szCs w:val="24"/>
        </w:rPr>
        <w:t>Este texto não substitui o publicado no DOU de 6.1.1993, </w:t>
      </w:r>
      <w:hyperlink r:id="rId42" w:history="1">
        <w:r w:rsidRPr="00AC558D">
          <w:rPr>
            <w:rFonts w:ascii="Arial" w:eastAsia="Times New Roman" w:hAnsi="Arial" w:cs="Arial"/>
            <w:color w:val="FF0000"/>
            <w:sz w:val="20"/>
            <w:szCs w:val="20"/>
            <w:u w:val="single"/>
          </w:rPr>
          <w:t xml:space="preserve">retificado </w:t>
        </w:r>
        <w:proofErr w:type="gramStart"/>
        <w:r w:rsidRPr="00AC558D">
          <w:rPr>
            <w:rFonts w:ascii="Arial" w:eastAsia="Times New Roman" w:hAnsi="Arial" w:cs="Arial"/>
            <w:color w:val="FF0000"/>
            <w:sz w:val="20"/>
            <w:szCs w:val="20"/>
            <w:u w:val="single"/>
          </w:rPr>
          <w:t>em12.</w:t>
        </w:r>
        <w:proofErr w:type="gramEnd"/>
        <w:r w:rsidRPr="00AC558D">
          <w:rPr>
            <w:rFonts w:ascii="Arial" w:eastAsia="Times New Roman" w:hAnsi="Arial" w:cs="Arial"/>
            <w:color w:val="FF0000"/>
            <w:sz w:val="20"/>
            <w:szCs w:val="20"/>
            <w:u w:val="single"/>
          </w:rPr>
          <w:t>7.1993</w:t>
        </w:r>
      </w:hyperlink>
      <w:r w:rsidRPr="00AC558D">
        <w:rPr>
          <w:rFonts w:ascii="Arial" w:eastAsia="Times New Roman" w:hAnsi="Arial" w:cs="Arial"/>
          <w:color w:val="FF0000"/>
          <w:sz w:val="20"/>
          <w:szCs w:val="20"/>
        </w:rPr>
        <w:t> e </w:t>
      </w:r>
      <w:hyperlink r:id="rId43" w:history="1">
        <w:r w:rsidRPr="00AC558D">
          <w:rPr>
            <w:rFonts w:ascii="Arial" w:eastAsia="Times New Roman" w:hAnsi="Arial" w:cs="Arial"/>
            <w:color w:val="FF0000"/>
            <w:sz w:val="20"/>
            <w:szCs w:val="20"/>
            <w:u w:val="single"/>
          </w:rPr>
          <w:t>em  2.8.1993</w:t>
        </w:r>
      </w:hyperlink>
    </w:p>
    <w:p w:rsidR="005320DE" w:rsidRPr="00AC558D" w:rsidRDefault="00AC558D" w:rsidP="00AC558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AC558D">
        <w:rPr>
          <w:rFonts w:ascii="Arial" w:eastAsia="Times New Roman" w:hAnsi="Arial" w:cs="Arial"/>
          <w:color w:val="FF0000"/>
          <w:sz w:val="20"/>
          <w:szCs w:val="20"/>
        </w:rPr>
        <w:t>*</w:t>
      </w:r>
      <w:bookmarkStart w:id="24" w:name="_GoBack"/>
      <w:bookmarkEnd w:id="24"/>
    </w:p>
    <w:sectPr w:rsidR="005320DE" w:rsidRPr="00AC55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58D"/>
    <w:rsid w:val="005320DE"/>
    <w:rsid w:val="007E01FD"/>
    <w:rsid w:val="00AC558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C558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C558D"/>
    <w:rPr>
      <w:b/>
      <w:bCs/>
    </w:rPr>
  </w:style>
  <w:style w:type="character" w:styleId="Hyperlink">
    <w:name w:val="Hyperlink"/>
    <w:basedOn w:val="Fontepargpadro"/>
    <w:uiPriority w:val="99"/>
    <w:semiHidden/>
    <w:unhideWhenUsed/>
    <w:rsid w:val="00AC558D"/>
    <w:rPr>
      <w:color w:val="0000FF"/>
      <w:u w:val="single"/>
    </w:rPr>
  </w:style>
  <w:style w:type="character" w:styleId="nfase">
    <w:name w:val="Emphasis"/>
    <w:basedOn w:val="Fontepargpadro"/>
    <w:uiPriority w:val="20"/>
    <w:qFormat/>
    <w:rsid w:val="00AC55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C558D"/>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AC558D"/>
    <w:rPr>
      <w:b/>
      <w:bCs/>
    </w:rPr>
  </w:style>
  <w:style w:type="character" w:styleId="Hyperlink">
    <w:name w:val="Hyperlink"/>
    <w:basedOn w:val="Fontepargpadro"/>
    <w:uiPriority w:val="99"/>
    <w:semiHidden/>
    <w:unhideWhenUsed/>
    <w:rsid w:val="00AC558D"/>
    <w:rPr>
      <w:color w:val="0000FF"/>
      <w:u w:val="single"/>
    </w:rPr>
  </w:style>
  <w:style w:type="character" w:styleId="nfase">
    <w:name w:val="Emphasis"/>
    <w:basedOn w:val="Fontepargpadro"/>
    <w:uiPriority w:val="20"/>
    <w:qFormat/>
    <w:rsid w:val="00AC55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670101">
      <w:bodyDiv w:val="1"/>
      <w:marLeft w:val="0"/>
      <w:marRight w:val="0"/>
      <w:marTop w:val="0"/>
      <w:marBottom w:val="0"/>
      <w:divBdr>
        <w:top w:val="none" w:sz="0" w:space="0" w:color="auto"/>
        <w:left w:val="none" w:sz="0" w:space="0" w:color="auto"/>
        <w:bottom w:val="none" w:sz="0" w:space="0" w:color="auto"/>
        <w:right w:val="none" w:sz="0" w:space="0" w:color="auto"/>
      </w:divBdr>
      <w:divsChild>
        <w:div w:id="951202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93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1273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678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6873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9863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212cons.htm" TargetMode="External"/><Relationship Id="rId13" Type="http://schemas.openxmlformats.org/officeDocument/2006/relationships/hyperlink" Target="http://www.planalto.gov.br/ccivil_03/leis/L8212cons.htm" TargetMode="External"/><Relationship Id="rId18" Type="http://schemas.openxmlformats.org/officeDocument/2006/relationships/hyperlink" Target="http://www.planalto.gov.br/ccivil_03/leis/L8213cons.htm" TargetMode="External"/><Relationship Id="rId26" Type="http://schemas.openxmlformats.org/officeDocument/2006/relationships/hyperlink" Target="http://www.planalto.gov.br/ccivil_03/leis/L9528.htm" TargetMode="External"/><Relationship Id="rId39" Type="http://schemas.openxmlformats.org/officeDocument/2006/relationships/hyperlink" Target="http://www.planalto.gov.br/ccivil_03/leis/L6830.htm" TargetMode="External"/><Relationship Id="rId3" Type="http://schemas.openxmlformats.org/officeDocument/2006/relationships/settings" Target="settings.xml"/><Relationship Id="rId21" Type="http://schemas.openxmlformats.org/officeDocument/2006/relationships/hyperlink" Target="http://www.planalto.gov.br/ccivil_03/leis/L9528.htm" TargetMode="External"/><Relationship Id="rId34" Type="http://schemas.openxmlformats.org/officeDocument/2006/relationships/hyperlink" Target="http://www.planalto.gov.br/ccivil_03/_Ato2007-2010/2009/Lei/L11941.htm" TargetMode="External"/><Relationship Id="rId42" Type="http://schemas.openxmlformats.org/officeDocument/2006/relationships/hyperlink" Target="http://www.planalto.gov.br/ccivil_03/leis/1989_1994/RET/rlei-8620-93.pdf" TargetMode="External"/><Relationship Id="rId7" Type="http://schemas.openxmlformats.org/officeDocument/2006/relationships/hyperlink" Target="http://www.planalto.gov.br/ccivil_03/leis/L8212cons.htm" TargetMode="External"/><Relationship Id="rId12" Type="http://schemas.openxmlformats.org/officeDocument/2006/relationships/hyperlink" Target="http://www.planalto.gov.br/ccivil_03/leis/L8212cons.htm" TargetMode="External"/><Relationship Id="rId17" Type="http://schemas.openxmlformats.org/officeDocument/2006/relationships/hyperlink" Target="http://www.planalto.gov.br/ccivil_03/leis/L8212cons.htm" TargetMode="External"/><Relationship Id="rId25" Type="http://schemas.openxmlformats.org/officeDocument/2006/relationships/hyperlink" Target="http://www.planalto.gov.br/ccivil_03/leis/L9528.htm" TargetMode="External"/><Relationship Id="rId33" Type="http://schemas.openxmlformats.org/officeDocument/2006/relationships/hyperlink" Target="http://www.planalto.gov.br/ccivil_03/_Ato2007-2010/2008/Mpv/449.htm" TargetMode="External"/><Relationship Id="rId38" Type="http://schemas.openxmlformats.org/officeDocument/2006/relationships/hyperlink" Target="http://www.planalto.gov.br/ccivil_03/leis/L8212cons.htm" TargetMode="External"/><Relationship Id="rId2" Type="http://schemas.microsoft.com/office/2007/relationships/stylesWithEffects" Target="stylesWithEffects.xml"/><Relationship Id="rId16" Type="http://schemas.openxmlformats.org/officeDocument/2006/relationships/hyperlink" Target="http://www.planalto.gov.br/ccivil_03/leis/L8212cons.htm" TargetMode="External"/><Relationship Id="rId20" Type="http://schemas.openxmlformats.org/officeDocument/2006/relationships/hyperlink" Target="http://www.planalto.gov.br/ccivil_03/leis/L9528.htm" TargetMode="External"/><Relationship Id="rId29" Type="http://schemas.openxmlformats.org/officeDocument/2006/relationships/hyperlink" Target="http://www.planalto.gov.br/ccivil_03/leis/L8212cons.htm%7C" TargetMode="External"/><Relationship Id="rId41" Type="http://schemas.openxmlformats.org/officeDocument/2006/relationships/hyperlink" Target="http://www.planalto.gov.br/ccivil_03/leis/L9032.htm" TargetMode="External"/><Relationship Id="rId1" Type="http://schemas.openxmlformats.org/officeDocument/2006/relationships/styles" Target="styles.xml"/><Relationship Id="rId6" Type="http://schemas.openxmlformats.org/officeDocument/2006/relationships/hyperlink" Target="http://www.planalto.gov.br/ccivil_03/_Ato2007-2010/2007/Mpv/359.htm" TargetMode="External"/><Relationship Id="rId11" Type="http://schemas.openxmlformats.org/officeDocument/2006/relationships/hyperlink" Target="http://www.planalto.gov.br/ccivil_03/leis/L8212cons.htm" TargetMode="External"/><Relationship Id="rId24" Type="http://schemas.openxmlformats.org/officeDocument/2006/relationships/hyperlink" Target="http://www.planalto.gov.br/ccivil_03/leis/L9528.htm" TargetMode="External"/><Relationship Id="rId32" Type="http://schemas.openxmlformats.org/officeDocument/2006/relationships/hyperlink" Target="http://www.planalto.gov.br/ccivil_03/leis/L8212cons.htm" TargetMode="External"/><Relationship Id="rId37" Type="http://schemas.openxmlformats.org/officeDocument/2006/relationships/hyperlink" Target="http://www.planalto.gov.br/ccivil_03/leis/L8212cons.htm" TargetMode="External"/><Relationship Id="rId40" Type="http://schemas.openxmlformats.org/officeDocument/2006/relationships/hyperlink" Target="http://www.planalto.gov.br/ccivil_03/leis/L9032.htm" TargetMode="External"/><Relationship Id="rId45" Type="http://schemas.openxmlformats.org/officeDocument/2006/relationships/theme" Target="theme/theme1.xml"/><Relationship Id="rId5" Type="http://schemas.openxmlformats.org/officeDocument/2006/relationships/hyperlink" Target="http://legislacao.planalto.gov.br/legisla/legislacao.nsf/Viw_Identificacao/lei%208.620-1993?OpenDocument" TargetMode="External"/><Relationship Id="rId15" Type="http://schemas.openxmlformats.org/officeDocument/2006/relationships/hyperlink" Target="http://www.planalto.gov.br/ccivil_03/leis/L8212cons.htm" TargetMode="External"/><Relationship Id="rId23" Type="http://schemas.openxmlformats.org/officeDocument/2006/relationships/hyperlink" Target="http://www.planalto.gov.br/ccivil_03/leis/L9528.htm" TargetMode="External"/><Relationship Id="rId28" Type="http://schemas.openxmlformats.org/officeDocument/2006/relationships/hyperlink" Target="http://www.planalto.gov.br/ccivil_03/leis/L8212cons.htm" TargetMode="External"/><Relationship Id="rId36" Type="http://schemas.openxmlformats.org/officeDocument/2006/relationships/hyperlink" Target="http://www.planalto.gov.br/ccivil_03/_Ato2007-2010/2009/Lei/L11941.htm" TargetMode="External"/><Relationship Id="rId10" Type="http://schemas.openxmlformats.org/officeDocument/2006/relationships/hyperlink" Target="http://www.planalto.gov.br/ccivil_03/leis/L8212cons.htm" TargetMode="External"/><Relationship Id="rId19" Type="http://schemas.openxmlformats.org/officeDocument/2006/relationships/hyperlink" Target="http://www.planalto.gov.br/ccivil_03/leis/L8213cons.htm" TargetMode="External"/><Relationship Id="rId31" Type="http://schemas.openxmlformats.org/officeDocument/2006/relationships/hyperlink" Target="http://www.planalto.gov.br/ccivil_03/leis/L8212cons.htm"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leis/L8212cons.htm" TargetMode="External"/><Relationship Id="rId14" Type="http://schemas.openxmlformats.org/officeDocument/2006/relationships/hyperlink" Target="http://www.planalto.gov.br/ccivil_03/leis/L8212cons.htm" TargetMode="External"/><Relationship Id="rId22" Type="http://schemas.openxmlformats.org/officeDocument/2006/relationships/hyperlink" Target="http://www.planalto.gov.br/ccivil_03/leis/L9528.htm" TargetMode="External"/><Relationship Id="rId27" Type="http://schemas.openxmlformats.org/officeDocument/2006/relationships/hyperlink" Target="http://www.planalto.gov.br/ccivil_03/leis/L8212cons.htm" TargetMode="External"/><Relationship Id="rId30" Type="http://schemas.openxmlformats.org/officeDocument/2006/relationships/hyperlink" Target="http://www.planalto.gov.br/ccivil_03/_Ato2019-2022/2022/Lei/L14331.htm" TargetMode="External"/><Relationship Id="rId35" Type="http://schemas.openxmlformats.org/officeDocument/2006/relationships/hyperlink" Target="http://www.planalto.gov.br/ccivil_03/_Ato2007-2010/2008/Mpv/449.htm" TargetMode="External"/><Relationship Id="rId43" Type="http://schemas.openxmlformats.org/officeDocument/2006/relationships/hyperlink" Target="http://www.planalto.gov.br/ccivil_03/leis/1989_1994/RET/rlei-8620-93.pdf"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3697</Words>
  <Characters>19966</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2023-11-02T21:40:00Z</dcterms:created>
  <dcterms:modified xsi:type="dcterms:W3CDTF">2023-11-02T22:08:00Z</dcterms:modified>
</cp:coreProperties>
</file>