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645BEC" w:rsidRPr="00645BEC" w:rsidTr="00645BEC">
        <w:trPr>
          <w:tblCellSpacing w:w="0" w:type="dxa"/>
          <w:jc w:val="center"/>
        </w:trPr>
        <w:tc>
          <w:tcPr>
            <w:tcW w:w="700" w:type="pct"/>
            <w:vAlign w:val="center"/>
            <w:hideMark/>
          </w:tcPr>
          <w:p w:rsidR="00645BEC" w:rsidRPr="00645BEC" w:rsidRDefault="00645BEC" w:rsidP="00645BEC">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645BEC" w:rsidRPr="00645BEC" w:rsidRDefault="00645BEC" w:rsidP="00645BEC">
            <w:pPr>
              <w:spacing w:before="100" w:beforeAutospacing="1" w:after="100" w:afterAutospacing="1" w:line="240" w:lineRule="auto"/>
              <w:jc w:val="center"/>
              <w:rPr>
                <w:rFonts w:ascii="Times New Roman" w:eastAsia="Times New Roman" w:hAnsi="Times New Roman" w:cs="Times New Roman"/>
                <w:sz w:val="24"/>
                <w:szCs w:val="24"/>
              </w:rPr>
            </w:pPr>
            <w:r w:rsidRPr="00645BEC">
              <w:rPr>
                <w:rFonts w:ascii="Arial" w:eastAsia="Times New Roman" w:hAnsi="Arial" w:cs="Arial"/>
                <w:b/>
                <w:bCs/>
                <w:color w:val="808000"/>
                <w:sz w:val="36"/>
                <w:szCs w:val="36"/>
              </w:rPr>
              <w:t>Presidência da República</w:t>
            </w:r>
            <w:r w:rsidRPr="00645BEC">
              <w:rPr>
                <w:rFonts w:ascii="Arial" w:eastAsia="Times New Roman" w:hAnsi="Arial" w:cs="Arial"/>
                <w:b/>
                <w:bCs/>
                <w:color w:val="808000"/>
                <w:sz w:val="24"/>
                <w:szCs w:val="24"/>
              </w:rPr>
              <w:br/>
            </w:r>
            <w:r w:rsidRPr="00645BEC">
              <w:rPr>
                <w:rFonts w:ascii="Arial" w:eastAsia="Times New Roman" w:hAnsi="Arial" w:cs="Arial"/>
                <w:b/>
                <w:bCs/>
                <w:color w:val="808000"/>
                <w:sz w:val="27"/>
                <w:szCs w:val="27"/>
              </w:rPr>
              <w:t>Casa Civil</w:t>
            </w:r>
            <w:r w:rsidRPr="00645BEC">
              <w:rPr>
                <w:rFonts w:ascii="Arial" w:eastAsia="Times New Roman" w:hAnsi="Arial" w:cs="Arial"/>
                <w:b/>
                <w:bCs/>
                <w:color w:val="808000"/>
                <w:sz w:val="27"/>
                <w:szCs w:val="27"/>
              </w:rPr>
              <w:br/>
            </w:r>
            <w:r w:rsidRPr="00645BEC">
              <w:rPr>
                <w:rFonts w:ascii="Arial" w:eastAsia="Times New Roman" w:hAnsi="Arial" w:cs="Arial"/>
                <w:b/>
                <w:bCs/>
                <w:color w:val="808000"/>
                <w:sz w:val="24"/>
                <w:szCs w:val="24"/>
              </w:rPr>
              <w:t>Subchefia para Assuntos Jurídicos</w:t>
            </w:r>
          </w:p>
        </w:tc>
      </w:tr>
    </w:tbl>
    <w:p w:rsidR="00645BEC" w:rsidRPr="00645BEC" w:rsidRDefault="00645BEC" w:rsidP="00645BEC">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645BEC">
          <w:rPr>
            <w:rFonts w:ascii="Arial" w:eastAsia="Times New Roman" w:hAnsi="Arial" w:cs="Arial"/>
            <w:b/>
            <w:bCs/>
            <w:color w:val="000080"/>
            <w:sz w:val="24"/>
            <w:szCs w:val="24"/>
            <w:u w:val="single"/>
          </w:rPr>
          <w:t xml:space="preserve">LEI Nº 7.853, DE 24 DE OUTUBRO DE </w:t>
        </w:r>
        <w:proofErr w:type="gramStart"/>
        <w:r w:rsidRPr="00645BEC">
          <w:rPr>
            <w:rFonts w:ascii="Arial" w:eastAsia="Times New Roman" w:hAnsi="Arial" w:cs="Arial"/>
            <w:b/>
            <w:bCs/>
            <w:color w:val="000080"/>
            <w:sz w:val="24"/>
            <w:szCs w:val="24"/>
            <w:u w:val="single"/>
          </w:rPr>
          <w:t>1989.</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5017"/>
        <w:gridCol w:w="3487"/>
      </w:tblGrid>
      <w:tr w:rsidR="00645BEC" w:rsidRPr="00645BEC" w:rsidTr="00645BEC">
        <w:trPr>
          <w:tblCellSpacing w:w="0" w:type="dxa"/>
        </w:trPr>
        <w:tc>
          <w:tcPr>
            <w:tcW w:w="2950" w:type="pct"/>
            <w:vAlign w:val="center"/>
            <w:hideMark/>
          </w:tcPr>
          <w:p w:rsidR="00645BEC" w:rsidRPr="00645BEC" w:rsidRDefault="00645BEC" w:rsidP="00645BEC">
            <w:pPr>
              <w:spacing w:after="0" w:line="240" w:lineRule="auto"/>
              <w:rPr>
                <w:rFonts w:ascii="Times New Roman" w:eastAsia="Times New Roman" w:hAnsi="Times New Roman" w:cs="Times New Roman"/>
                <w:sz w:val="24"/>
                <w:szCs w:val="24"/>
              </w:rPr>
            </w:pPr>
            <w:hyperlink r:id="rId6" w:history="1">
              <w:r w:rsidRPr="00645BEC">
                <w:rPr>
                  <w:rFonts w:ascii="Arial" w:eastAsia="Times New Roman" w:hAnsi="Arial" w:cs="Arial"/>
                  <w:color w:val="0000FF"/>
                  <w:sz w:val="20"/>
                  <w:szCs w:val="20"/>
                  <w:u w:val="single"/>
                </w:rPr>
                <w:t>Regulamento</w:t>
              </w:r>
            </w:hyperlink>
            <w:r w:rsidRPr="00645BEC">
              <w:rPr>
                <w:rFonts w:ascii="Times New Roman" w:eastAsia="Times New Roman" w:hAnsi="Times New Roman" w:cs="Times New Roman"/>
                <w:sz w:val="24"/>
                <w:szCs w:val="24"/>
              </w:rPr>
              <w:br/>
            </w:r>
            <w:hyperlink r:id="rId7" w:history="1">
              <w:r w:rsidRPr="00645BEC">
                <w:rPr>
                  <w:rFonts w:ascii="Arial" w:eastAsia="Times New Roman" w:hAnsi="Arial" w:cs="Arial"/>
                  <w:color w:val="0000FF"/>
                  <w:sz w:val="20"/>
                  <w:szCs w:val="20"/>
                  <w:u w:val="single"/>
                </w:rPr>
                <w:t>Mensagem de Veto</w:t>
              </w:r>
            </w:hyperlink>
          </w:p>
          <w:p w:rsidR="00645BEC" w:rsidRPr="00645BEC" w:rsidRDefault="00645BEC" w:rsidP="00645BEC">
            <w:pPr>
              <w:spacing w:before="100" w:beforeAutospacing="1" w:after="100" w:afterAutospacing="1" w:line="240" w:lineRule="auto"/>
              <w:rPr>
                <w:rFonts w:ascii="Times New Roman" w:eastAsia="Times New Roman" w:hAnsi="Times New Roman" w:cs="Times New Roman"/>
                <w:sz w:val="24"/>
                <w:szCs w:val="24"/>
              </w:rPr>
            </w:pPr>
            <w:hyperlink r:id="rId8" w:history="1">
              <w:r w:rsidRPr="00645BEC">
                <w:rPr>
                  <w:rFonts w:ascii="Arial" w:eastAsia="Times New Roman" w:hAnsi="Arial" w:cs="Arial"/>
                  <w:color w:val="0000FF"/>
                  <w:sz w:val="20"/>
                  <w:szCs w:val="20"/>
                  <w:u w:val="single"/>
                </w:rPr>
                <w:t>Texto compilado</w:t>
              </w:r>
            </w:hyperlink>
          </w:p>
        </w:tc>
        <w:tc>
          <w:tcPr>
            <w:tcW w:w="2050" w:type="pct"/>
            <w:vAlign w:val="center"/>
            <w:hideMark/>
          </w:tcPr>
          <w:p w:rsidR="00645BEC" w:rsidRPr="00645BEC" w:rsidRDefault="00645BEC" w:rsidP="00645BEC">
            <w:pPr>
              <w:spacing w:before="100" w:beforeAutospacing="1" w:after="100" w:afterAutospacing="1" w:line="240" w:lineRule="auto"/>
              <w:jc w:val="both"/>
              <w:rPr>
                <w:rFonts w:ascii="Times New Roman" w:eastAsia="Times New Roman" w:hAnsi="Times New Roman" w:cs="Times New Roman"/>
                <w:sz w:val="24"/>
                <w:szCs w:val="24"/>
              </w:rPr>
            </w:pPr>
            <w:r w:rsidRPr="00645BEC">
              <w:rPr>
                <w:rFonts w:ascii="Arial" w:eastAsia="Times New Roman" w:hAnsi="Arial" w:cs="Arial"/>
                <w:color w:val="800000"/>
                <w:sz w:val="20"/>
                <w:szCs w:val="20"/>
              </w:rPr>
              <w:t>Dispõe sobre o apoio às pessoas portadoras de deficiência, sua integração social, sobre a Coordenadoria Nacional para Integração da Pessoa Portadora de Deficiência - Corde</w:t>
            </w:r>
            <w:proofErr w:type="gramStart"/>
            <w:r w:rsidRPr="00645BEC">
              <w:rPr>
                <w:rFonts w:ascii="Arial" w:eastAsia="Times New Roman" w:hAnsi="Arial" w:cs="Arial"/>
                <w:color w:val="800000"/>
                <w:sz w:val="20"/>
                <w:szCs w:val="20"/>
              </w:rPr>
              <w:t>, institui</w:t>
            </w:r>
            <w:proofErr w:type="gramEnd"/>
            <w:r w:rsidRPr="00645BEC">
              <w:rPr>
                <w:rFonts w:ascii="Arial" w:eastAsia="Times New Roman" w:hAnsi="Arial" w:cs="Arial"/>
                <w:color w:val="800000"/>
                <w:sz w:val="20"/>
                <w:szCs w:val="20"/>
              </w:rPr>
              <w:t xml:space="preserve"> a tutela jurisdicional de interesses coletivos ou difusos dessas pessoas, disciplina a atuação do Ministério Público, define crimes, e dá outras providências.</w:t>
            </w:r>
          </w:p>
        </w:tc>
      </w:tr>
    </w:tbl>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b/>
          <w:bCs/>
          <w:color w:val="000000"/>
          <w:sz w:val="20"/>
          <w:szCs w:val="20"/>
        </w:rPr>
        <w:t>O PRESIDENTE DA REPÚBLICA</w:t>
      </w:r>
      <w:proofErr w:type="gramStart"/>
      <w:r w:rsidRPr="00645BEC">
        <w:rPr>
          <w:rFonts w:ascii="Arial" w:eastAsia="Times New Roman" w:hAnsi="Arial" w:cs="Arial"/>
          <w:b/>
          <w:bCs/>
          <w:color w:val="000000"/>
          <w:sz w:val="20"/>
          <w:szCs w:val="20"/>
        </w:rPr>
        <w:t>,</w:t>
      </w:r>
      <w:r w:rsidRPr="00645BEC">
        <w:rPr>
          <w:rFonts w:ascii="Arial" w:eastAsia="Times New Roman" w:hAnsi="Arial" w:cs="Arial"/>
          <w:color w:val="000000"/>
          <w:sz w:val="20"/>
          <w:szCs w:val="20"/>
        </w:rPr>
        <w:t> faço</w:t>
      </w:r>
      <w:proofErr w:type="gramEnd"/>
      <w:r w:rsidRPr="00645BEC">
        <w:rPr>
          <w:rFonts w:ascii="Arial" w:eastAsia="Times New Roman" w:hAnsi="Arial" w:cs="Arial"/>
          <w:color w:val="000000"/>
          <w:sz w:val="20"/>
          <w:szCs w:val="20"/>
        </w:rPr>
        <w:t xml:space="preserve"> saber que o Congresso Nacional decreta e eu sanciono a seguinte Lei:</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0" w:name="art1"/>
      <w:bookmarkEnd w:id="0"/>
      <w:r w:rsidRPr="00645BEC">
        <w:rPr>
          <w:rFonts w:ascii="Arial" w:eastAsia="Times New Roman" w:hAnsi="Arial" w:cs="Arial"/>
          <w:color w:val="000000"/>
          <w:sz w:val="20"/>
          <w:szCs w:val="20"/>
        </w:rPr>
        <w:t>Art. 1º Ficam estabelecidas normas gerais que asseguram o pleno exercício dos direitos individuais e sociais das pessoas portadoras de deficiências, e sua efetiva integração social, nos termos desta Lei.</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1º Na aplicação e interpretação desta Lei, serão considerados os valores básicos da igualdade de tratamento e oportunidade, da justiça social, do respeito à dignidade da pessoa humana, do bem-estar, e outros, indicados na Constituição ou justificados pelos princípios gerais de direito.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2º As normas desta Lei visam garantir às pessoas portadoras de deficiência as ações governamentais necessárias ao seu cumprimento e das demais disposições constitucionais e legais que lhes concernem, afastadas as discriminações e os preconceitos de qualquer espécie, e entendida a matéria como obrigação nacional a cargo do Poder Público e da sociedade.</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 w:name="art2"/>
      <w:bookmarkEnd w:id="1"/>
      <w:r w:rsidRPr="00645BEC">
        <w:rPr>
          <w:rFonts w:ascii="Arial" w:eastAsia="Times New Roman" w:hAnsi="Arial" w:cs="Arial"/>
          <w:color w:val="000000"/>
          <w:sz w:val="20"/>
          <w:szCs w:val="20"/>
        </w:rPr>
        <w:t>Art. 2º Ao Poder Público e seus órgãos cabe assegurar às pessoas portadoras de deficiência o pleno exercício de seus direitos básicos, inclusive dos direitos à educação, à saúde, ao trabalho, ao lazer, à previdência social, ao amparo à infância e à maternidade, e de outros que, decorrentes da Constituição e das leis, propiciem seu bem-estar pessoal, social e econômico.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Parágrafo único. Para o fim estabelecido no caput deste artigo, os órgãos e entidades da administração direta e indireta devem dispensar, no âmbito de sua competência e finalidade, aos assuntos objetos esta Lei, tratamento prioritário e adequado, tendente a viabilizar, sem prejuízo de outras, as seguintes medidas: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I - na área da educação: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xml:space="preserve">a) a inclusão, no sistema educacional, da Educação Especial como modalidade educativa que abranja a educação precoce, a pré-escolar, as de 1º e 2º graus, a supletiva, a habilitação e reabilitação profissionais, com currículos, etapas e exigências de </w:t>
      </w:r>
      <w:proofErr w:type="gramStart"/>
      <w:r w:rsidRPr="00645BEC">
        <w:rPr>
          <w:rFonts w:ascii="Arial" w:eastAsia="Times New Roman" w:hAnsi="Arial" w:cs="Arial"/>
          <w:color w:val="000000"/>
          <w:sz w:val="20"/>
          <w:szCs w:val="20"/>
        </w:rPr>
        <w:t>diplomação próprios</w:t>
      </w:r>
      <w:proofErr w:type="gramEnd"/>
      <w:r w:rsidRPr="00645BEC">
        <w:rPr>
          <w:rFonts w:ascii="Arial" w:eastAsia="Times New Roman" w:hAnsi="Arial" w:cs="Arial"/>
          <w:color w:val="000000"/>
          <w:sz w:val="20"/>
          <w:szCs w:val="20"/>
        </w:rPr>
        <w:t>;</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b) a inserção, no referido sistema educacional, das escolas especiais, privadas e públicas;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c) a oferta, obrigatória e gratuita, da Educação Especial em estabelecimento público de ensino;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lastRenderedPageBreak/>
        <w:t xml:space="preserve">d) o oferecimento obrigatório de programas de Educação Especial a nível pré-escolar, em unidades hospitalares e congêneres nas quais estejam internados, por prazo igual ou superior a </w:t>
      </w:r>
      <w:proofErr w:type="gramStart"/>
      <w:r w:rsidRPr="00645BEC">
        <w:rPr>
          <w:rFonts w:ascii="Arial" w:eastAsia="Times New Roman" w:hAnsi="Arial" w:cs="Arial"/>
          <w:color w:val="000000"/>
          <w:sz w:val="20"/>
          <w:szCs w:val="20"/>
        </w:rPr>
        <w:t>1</w:t>
      </w:r>
      <w:proofErr w:type="gramEnd"/>
      <w:r w:rsidRPr="00645BEC">
        <w:rPr>
          <w:rFonts w:ascii="Arial" w:eastAsia="Times New Roman" w:hAnsi="Arial" w:cs="Arial"/>
          <w:color w:val="000000"/>
          <w:sz w:val="20"/>
          <w:szCs w:val="20"/>
        </w:rPr>
        <w:t xml:space="preserve"> (um) ano, educandos portadores de deficiência;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e) o acesso de alunos portadores de deficiência aos benefícios conferidos aos demais educandos, inclusive material escolar, merenda escolar e bolsas de estudo;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f) a matrícula compulsória em cursos regulares de estabelecimentos públicos e particulares de pessoas portadoras de deficiência capazes de se integrarem no sistema regular de ensino;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II - na área da saúde:</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a) a promoção de ações preventivas, como as referentes ao planejamento familiar, ao aconselhamento genético, ao acompanhamento da gravidez, do parto e do puerpério, à nutrição da mulher e da criança, à identificação e ao controle da gestante e do feto de alto risco, à imunização, às doenças do metabolismo e seu diagnóstico e ao encaminhamento precoce de outras doenças causadoras de deficiência;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b) o desenvolvimento de programas especiais de prevenção de acidente do trabalho e de trânsito, e de tratamento adequado a suas vítimas;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c) a criação de uma rede de serviços especializados em reabilitação e habilitação;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xml:space="preserve">d) a garantia de acesso das pessoas portadoras de deficiência aos estabelecimentos de saúde públicos e privados, e de seu adequado tratamento neles, </w:t>
      </w:r>
      <w:proofErr w:type="gramStart"/>
      <w:r w:rsidRPr="00645BEC">
        <w:rPr>
          <w:rFonts w:ascii="Arial" w:eastAsia="Times New Roman" w:hAnsi="Arial" w:cs="Arial"/>
          <w:color w:val="000000"/>
          <w:sz w:val="20"/>
          <w:szCs w:val="20"/>
        </w:rPr>
        <w:t>sob normas</w:t>
      </w:r>
      <w:proofErr w:type="gramEnd"/>
      <w:r w:rsidRPr="00645BEC">
        <w:rPr>
          <w:rFonts w:ascii="Arial" w:eastAsia="Times New Roman" w:hAnsi="Arial" w:cs="Arial"/>
          <w:color w:val="000000"/>
          <w:sz w:val="20"/>
          <w:szCs w:val="20"/>
        </w:rPr>
        <w:t xml:space="preserve"> técnicas e padrões de conduta apropriados;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e) a garantia de atendimento domiciliar de saúde ao deficiente grave não internado;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f) o desenvolvimento de programas de saúde voltados para as pessoas portadoras de deficiência, desenvolvidos com a participação da sociedade e que lhes ensejem a integração social;</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III - na área da formação profissional e do trabalho: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a) o apoio governamental à formação profissional, e a garantia de acesso aos serviços concernentes, inclusive aos cursos regulares voltados à formação profissional;</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b) o empenho do Poder Público quanto ao surgimento e à manutenção de empregos, inclusive de tempo parcial, destinados às pessoas portadoras de deficiência que não tenham acesso aos empregos comuns;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xml:space="preserve">c) a promoção de ações eficazes que propiciem a inserção, nos setores </w:t>
      </w:r>
      <w:proofErr w:type="gramStart"/>
      <w:r w:rsidRPr="00645BEC">
        <w:rPr>
          <w:rFonts w:ascii="Arial" w:eastAsia="Times New Roman" w:hAnsi="Arial" w:cs="Arial"/>
          <w:color w:val="000000"/>
          <w:sz w:val="20"/>
          <w:szCs w:val="20"/>
        </w:rPr>
        <w:t>públicos e privado, de pessoas portadoras de deficiência</w:t>
      </w:r>
      <w:proofErr w:type="gramEnd"/>
      <w:r w:rsidRPr="00645BEC">
        <w:rPr>
          <w:rFonts w:ascii="Arial" w:eastAsia="Times New Roman" w:hAnsi="Arial" w:cs="Arial"/>
          <w:color w:val="000000"/>
          <w:sz w:val="20"/>
          <w:szCs w:val="20"/>
        </w:rPr>
        <w:t>;</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d) a adoção de legislação específica que discipline a reserva de mercado de trabalho, em favor das pessoas portadoras de deficiência, nas entidades da Administração Pública e do setor privado, e que regulamente a organização de oficinas e congêneres integradas ao mercado de trabalho, e a situação, nelas, das pessoas portadoras de deficiência;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IV - na área de recursos humanos: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a) a formação de professores de nível médio para a Educação Especial, de técnicos de nível médio especializados na habilitação e reabilitação, e de instrutores para formação profissional;</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lastRenderedPageBreak/>
        <w:t>b) a formação e qualificação de recursos humanos que, nas diversas áreas de conhecimento, inclusive de nível superior, atendam à demanda e às necessidades reais das pessoas portadoras de deficiências;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c) o incentivo à pesquisa e ao desenvolvimento tecnológico em todas as áreas do conhecimento relacionadas com a pessoa portadora de deficiência;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V - na área das edificações: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xml:space="preserve">a) a adoção e a efetiva execução de normas que garantam a funcionalidade das edificações e vias públicas, que evitem ou removam os óbices às pessoas portadoras de deficiência, permitam o acesso destas </w:t>
      </w:r>
      <w:proofErr w:type="gramStart"/>
      <w:r w:rsidRPr="00645BEC">
        <w:rPr>
          <w:rFonts w:ascii="Arial" w:eastAsia="Times New Roman" w:hAnsi="Arial" w:cs="Arial"/>
          <w:color w:val="000000"/>
          <w:sz w:val="20"/>
          <w:szCs w:val="20"/>
        </w:rPr>
        <w:t>a edifícios</w:t>
      </w:r>
      <w:proofErr w:type="gramEnd"/>
      <w:r w:rsidRPr="00645BEC">
        <w:rPr>
          <w:rFonts w:ascii="Arial" w:eastAsia="Times New Roman" w:hAnsi="Arial" w:cs="Arial"/>
          <w:color w:val="000000"/>
          <w:sz w:val="20"/>
          <w:szCs w:val="20"/>
        </w:rPr>
        <w:t>, a logradouros e a meios de transporte.</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 w:name="art3"/>
      <w:bookmarkEnd w:id="2"/>
      <w:r w:rsidRPr="00645BEC">
        <w:rPr>
          <w:rFonts w:ascii="Arial" w:eastAsia="Times New Roman" w:hAnsi="Arial" w:cs="Arial"/>
          <w:strike/>
          <w:color w:val="000000"/>
          <w:sz w:val="20"/>
          <w:szCs w:val="20"/>
        </w:rPr>
        <w:t xml:space="preserve">Art. 3º As ações civis públicas destinadas à proteção de interesses coletivos ou difusos das pessoas portadoras de deficiência poderão ser propostas pelo Ministério Público, pela União, Estados, Municípios e Distrito Federal; por associação constituída há mais de </w:t>
      </w:r>
      <w:proofErr w:type="gramStart"/>
      <w:r w:rsidRPr="00645BEC">
        <w:rPr>
          <w:rFonts w:ascii="Arial" w:eastAsia="Times New Roman" w:hAnsi="Arial" w:cs="Arial"/>
          <w:strike/>
          <w:color w:val="000000"/>
          <w:sz w:val="20"/>
          <w:szCs w:val="20"/>
        </w:rPr>
        <w:t>1</w:t>
      </w:r>
      <w:proofErr w:type="gramEnd"/>
      <w:r w:rsidRPr="00645BEC">
        <w:rPr>
          <w:rFonts w:ascii="Arial" w:eastAsia="Times New Roman" w:hAnsi="Arial" w:cs="Arial"/>
          <w:strike/>
          <w:color w:val="000000"/>
          <w:sz w:val="20"/>
          <w:szCs w:val="20"/>
        </w:rPr>
        <w:t xml:space="preserve"> (um) ano, nos termos da lei civil, autarquia, empresa pública, fundação ou sociedade de economia mista que inclua, entre suas finalidades institucionais, a proteção das pessoas portadoras de deficiência.</w:t>
      </w:r>
      <w:r w:rsidRPr="00645BEC">
        <w:rPr>
          <w:rFonts w:ascii="Arial" w:eastAsia="Times New Roman" w:hAnsi="Arial" w:cs="Arial"/>
          <w:color w:val="000000"/>
          <w:sz w:val="20"/>
          <w:szCs w:val="20"/>
        </w:rPr>
        <w:t> </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3" w:name="art3."/>
      <w:bookmarkEnd w:id="3"/>
      <w:r w:rsidRPr="00645BEC">
        <w:rPr>
          <w:rFonts w:ascii="Arial" w:eastAsia="Times New Roman" w:hAnsi="Arial" w:cs="Arial"/>
          <w:color w:val="000000"/>
          <w:sz w:val="20"/>
          <w:szCs w:val="20"/>
        </w:rPr>
        <w:t>Art. 3</w:t>
      </w:r>
      <w:r w:rsidRPr="00645BEC">
        <w:rPr>
          <w:rFonts w:ascii="Arial" w:eastAsia="Times New Roman" w:hAnsi="Arial" w:cs="Arial"/>
          <w:color w:val="000000"/>
          <w:sz w:val="20"/>
          <w:szCs w:val="20"/>
          <w:u w:val="single"/>
          <w:vertAlign w:val="superscript"/>
        </w:rPr>
        <w:t>o</w:t>
      </w:r>
      <w:r w:rsidRPr="00645BEC">
        <w:rPr>
          <w:rFonts w:ascii="Arial" w:eastAsia="Times New Roman" w:hAnsi="Arial" w:cs="Arial"/>
          <w:color w:val="000000"/>
          <w:sz w:val="20"/>
          <w:szCs w:val="20"/>
        </w:rPr>
        <w:t xml:space="preserve">  As medidas judiciais destinadas à proteção de interesses coletivos, difusos, individuais homogêneos e individuais indisponíveis da pessoa com deficiência poderão ser propostas pelo Ministério Público, pela Defensoria Pública, pela União, pelos Estados, pelos Municípios, pelo Distrito Federal, por associação constituída há mais de </w:t>
      </w:r>
      <w:proofErr w:type="gramStart"/>
      <w:r w:rsidRPr="00645BEC">
        <w:rPr>
          <w:rFonts w:ascii="Arial" w:eastAsia="Times New Roman" w:hAnsi="Arial" w:cs="Arial"/>
          <w:color w:val="000000"/>
          <w:sz w:val="20"/>
          <w:szCs w:val="20"/>
        </w:rPr>
        <w:t>1</w:t>
      </w:r>
      <w:proofErr w:type="gramEnd"/>
      <w:r w:rsidRPr="00645BEC">
        <w:rPr>
          <w:rFonts w:ascii="Arial" w:eastAsia="Times New Roman" w:hAnsi="Arial" w:cs="Arial"/>
          <w:color w:val="000000"/>
          <w:sz w:val="20"/>
          <w:szCs w:val="20"/>
        </w:rPr>
        <w:t xml:space="preserve"> (um) ano, nos termos da lei civil, por autarquia, por empresa pública e por fundação ou sociedade de economia mista que inclua, entre suas finalidades institucionais, a proteção dos interesses e a promoção de direitos da pessoa com deficiência.                 </w:t>
      </w:r>
      <w:hyperlink r:id="rId9" w:anchor="art98" w:history="1">
        <w:r w:rsidRPr="00645BEC">
          <w:rPr>
            <w:rFonts w:ascii="Arial" w:eastAsia="Times New Roman" w:hAnsi="Arial" w:cs="Arial"/>
            <w:color w:val="0000FF"/>
            <w:sz w:val="20"/>
            <w:szCs w:val="20"/>
            <w:u w:val="single"/>
          </w:rPr>
          <w:t>(Redação dada pela Lei nº 13.146, de 2015)</w:t>
        </w:r>
      </w:hyperlink>
      <w:r w:rsidRPr="00645BEC">
        <w:rPr>
          <w:rFonts w:ascii="Arial" w:eastAsia="Times New Roman" w:hAnsi="Arial" w:cs="Arial"/>
          <w:color w:val="000000"/>
          <w:sz w:val="20"/>
          <w:szCs w:val="20"/>
        </w:rPr>
        <w:t>            </w:t>
      </w:r>
      <w:hyperlink r:id="rId10" w:anchor="art127" w:history="1">
        <w:r w:rsidRPr="00645BEC">
          <w:rPr>
            <w:rFonts w:ascii="Arial" w:eastAsia="Times New Roman" w:hAnsi="Arial" w:cs="Arial"/>
            <w:color w:val="0000FF"/>
            <w:sz w:val="20"/>
            <w:szCs w:val="20"/>
            <w:u w:val="single"/>
          </w:rPr>
          <w:t>(Vigência)</w:t>
        </w:r>
      </w:hyperlink>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1º Para instruir a inicial, o interessado poderá requerer às autoridades competentes as certidões e informações que julgar necessárias.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xml:space="preserve">§ 2º As certidões e informações a que se refere o parágrafo anterior deverão ser fornecidas dentro de 15 (quinze) dias da entrega, </w:t>
      </w:r>
      <w:proofErr w:type="gramStart"/>
      <w:r w:rsidRPr="00645BEC">
        <w:rPr>
          <w:rFonts w:ascii="Arial" w:eastAsia="Times New Roman" w:hAnsi="Arial" w:cs="Arial"/>
          <w:color w:val="000000"/>
          <w:sz w:val="20"/>
          <w:szCs w:val="20"/>
        </w:rPr>
        <w:t>sob recibo</w:t>
      </w:r>
      <w:proofErr w:type="gramEnd"/>
      <w:r w:rsidRPr="00645BEC">
        <w:rPr>
          <w:rFonts w:ascii="Arial" w:eastAsia="Times New Roman" w:hAnsi="Arial" w:cs="Arial"/>
          <w:color w:val="000000"/>
          <w:sz w:val="20"/>
          <w:szCs w:val="20"/>
        </w:rPr>
        <w:t>, dos respectivos requerimentos, e só poderão se utilizadas para a instrução da ação civil.</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3º Somente nos casos em que o interesse público, devidamente justificado, impuser sigilo, poderá ser negada certidão ou informação.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xml:space="preserve">§ 4º Ocorrendo </w:t>
      </w:r>
      <w:proofErr w:type="gramStart"/>
      <w:r w:rsidRPr="00645BEC">
        <w:rPr>
          <w:rFonts w:ascii="Arial" w:eastAsia="Times New Roman" w:hAnsi="Arial" w:cs="Arial"/>
          <w:color w:val="000000"/>
          <w:sz w:val="20"/>
          <w:szCs w:val="20"/>
        </w:rPr>
        <w:t>a</w:t>
      </w:r>
      <w:proofErr w:type="gramEnd"/>
      <w:r w:rsidRPr="00645BEC">
        <w:rPr>
          <w:rFonts w:ascii="Arial" w:eastAsia="Times New Roman" w:hAnsi="Arial" w:cs="Arial"/>
          <w:color w:val="000000"/>
          <w:sz w:val="20"/>
          <w:szCs w:val="20"/>
        </w:rPr>
        <w:t xml:space="preserve"> hipótese do parágrafo anterior, a ação poderá ser proposta desacompanhada das certidões ou informações negadas, cabendo ao juiz, após apreciar os motivos do indeferimento, e, salvo quando se tratar de razão de segurança nacional, requisitar umas e outras; feita a requisição, o processo correrá em segredo de justiça, que cessará com o trânsito em julgado da sentença.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5º Fica facultado aos demais legitimados ativos habilitarem-se como litisconsortes nas ações propostas por qualquer deles.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xml:space="preserve">§ 6º Em caso de desistência ou abandono da ação, qualquer dos </w:t>
      </w:r>
      <w:proofErr w:type="spellStart"/>
      <w:proofErr w:type="gramStart"/>
      <w:r w:rsidRPr="00645BEC">
        <w:rPr>
          <w:rFonts w:ascii="Arial" w:eastAsia="Times New Roman" w:hAnsi="Arial" w:cs="Arial"/>
          <w:color w:val="000000"/>
          <w:sz w:val="20"/>
          <w:szCs w:val="20"/>
        </w:rPr>
        <w:t>co-legitimados</w:t>
      </w:r>
      <w:proofErr w:type="spellEnd"/>
      <w:proofErr w:type="gramEnd"/>
      <w:r w:rsidRPr="00645BEC">
        <w:rPr>
          <w:rFonts w:ascii="Arial" w:eastAsia="Times New Roman" w:hAnsi="Arial" w:cs="Arial"/>
          <w:color w:val="000000"/>
          <w:sz w:val="20"/>
          <w:szCs w:val="20"/>
        </w:rPr>
        <w:t xml:space="preserve"> pode assumir a titularidade ativa.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4" w:name="art4"/>
      <w:bookmarkEnd w:id="4"/>
      <w:r w:rsidRPr="00645BEC">
        <w:rPr>
          <w:rFonts w:ascii="Arial" w:eastAsia="Times New Roman" w:hAnsi="Arial" w:cs="Arial"/>
          <w:color w:val="000000"/>
          <w:sz w:val="20"/>
          <w:szCs w:val="20"/>
        </w:rPr>
        <w:t>Art. 4º A sentença terá eficácia de coisa julgada oponível erga omnes, exceto no caso de haver sido a ação julgada improcedente por deficiência de prova, hipótese em que qualquer legitimado poderá intentar outra ação com idêntico fundamento, valendo-se de nova prova.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1º A sentença que concluir pela carência ou pela improcedência da ação fica sujeita ao duplo grau de jurisdição, não produzindo efeito senão depois de confirmada pelo tribunal.</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lastRenderedPageBreak/>
        <w:t>§ 2º Das sentenças e decisões proferidas contra o autor da ação e suscetíveis de recurso, poderá recorrer qualquer legitimado ativo, inclusive o Ministério Público.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5" w:name="art5"/>
      <w:bookmarkEnd w:id="5"/>
      <w:r w:rsidRPr="00645BEC">
        <w:rPr>
          <w:rFonts w:ascii="Arial" w:eastAsia="Times New Roman" w:hAnsi="Arial" w:cs="Arial"/>
          <w:color w:val="000000"/>
          <w:sz w:val="20"/>
          <w:szCs w:val="20"/>
        </w:rPr>
        <w:t>Art. 5º O Ministério Público intervirá obrigatoriamente nas ações públicas, coletivas ou individuais, em que se discutam interesses relacionados à deficiência das pessoas.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6" w:name="art6"/>
      <w:bookmarkEnd w:id="6"/>
      <w:r w:rsidRPr="00645BEC">
        <w:rPr>
          <w:rFonts w:ascii="Arial" w:eastAsia="Times New Roman" w:hAnsi="Arial" w:cs="Arial"/>
          <w:color w:val="000000"/>
          <w:sz w:val="20"/>
          <w:szCs w:val="20"/>
        </w:rPr>
        <w:t xml:space="preserve">Art. 6º O Ministério Público poderá instaurar, sob sua presidência, inquérito civil, ou requisitar, de qualquer pessoa física ou jurídica, pública ou particular, certidões, informações, exame ou perícias, no prazo que </w:t>
      </w:r>
      <w:proofErr w:type="gramStart"/>
      <w:r w:rsidRPr="00645BEC">
        <w:rPr>
          <w:rFonts w:ascii="Arial" w:eastAsia="Times New Roman" w:hAnsi="Arial" w:cs="Arial"/>
          <w:color w:val="000000"/>
          <w:sz w:val="20"/>
          <w:szCs w:val="20"/>
        </w:rPr>
        <w:t>assinalar,</w:t>
      </w:r>
      <w:proofErr w:type="gramEnd"/>
      <w:r w:rsidRPr="00645BEC">
        <w:rPr>
          <w:rFonts w:ascii="Arial" w:eastAsia="Times New Roman" w:hAnsi="Arial" w:cs="Arial"/>
          <w:color w:val="000000"/>
          <w:sz w:val="20"/>
          <w:szCs w:val="20"/>
        </w:rPr>
        <w:t xml:space="preserve"> não inferior a 10 (dez) dias úteis.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xml:space="preserve">§ 1º Esgotadas as diligências, caso se convença o órgão do Ministério Público da inexistência de elementos para a propositura de ação civil, promoverá fundamentadamente o arquivamento do inquérito civil, ou das peças informativas. Neste caso, deverá remeter a reexame os autos ou as respectivas peças, em </w:t>
      </w:r>
      <w:proofErr w:type="gramStart"/>
      <w:r w:rsidRPr="00645BEC">
        <w:rPr>
          <w:rFonts w:ascii="Arial" w:eastAsia="Times New Roman" w:hAnsi="Arial" w:cs="Arial"/>
          <w:color w:val="000000"/>
          <w:sz w:val="20"/>
          <w:szCs w:val="20"/>
        </w:rPr>
        <w:t>3</w:t>
      </w:r>
      <w:proofErr w:type="gramEnd"/>
      <w:r w:rsidRPr="00645BEC">
        <w:rPr>
          <w:rFonts w:ascii="Arial" w:eastAsia="Times New Roman" w:hAnsi="Arial" w:cs="Arial"/>
          <w:color w:val="000000"/>
          <w:sz w:val="20"/>
          <w:szCs w:val="20"/>
        </w:rPr>
        <w:t xml:space="preserve"> (três) dias, ao Conselho Superior do Ministério Público, que os examinará, deliberando a respeito, conforme dispuser seu Regimento.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2º Se a promoção do arquivamento for reformada, o Conselho Superior do Ministério Público designará desde logo outro órgão do Ministério Público para o ajuizamento da ação.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7" w:name="art7"/>
      <w:bookmarkEnd w:id="7"/>
      <w:r w:rsidRPr="00645BEC">
        <w:rPr>
          <w:rFonts w:ascii="Arial" w:eastAsia="Times New Roman" w:hAnsi="Arial" w:cs="Arial"/>
          <w:color w:val="000000"/>
          <w:sz w:val="20"/>
          <w:szCs w:val="20"/>
        </w:rPr>
        <w:t>Art. 7º Aplicam-se à ação civil pública prevista nesta Lei, no que couber, os dispositivos da </w:t>
      </w:r>
      <w:hyperlink r:id="rId11" w:history="1">
        <w:r w:rsidRPr="00645BEC">
          <w:rPr>
            <w:rFonts w:ascii="Arial" w:eastAsia="Times New Roman" w:hAnsi="Arial" w:cs="Arial"/>
            <w:color w:val="0000FF"/>
            <w:sz w:val="20"/>
            <w:szCs w:val="20"/>
            <w:u w:val="single"/>
          </w:rPr>
          <w:t xml:space="preserve">Lei nº 7.347, de 24 de julho de </w:t>
        </w:r>
        <w:proofErr w:type="gramStart"/>
        <w:r w:rsidRPr="00645BEC">
          <w:rPr>
            <w:rFonts w:ascii="Arial" w:eastAsia="Times New Roman" w:hAnsi="Arial" w:cs="Arial"/>
            <w:color w:val="0000FF"/>
            <w:sz w:val="20"/>
            <w:szCs w:val="20"/>
            <w:u w:val="single"/>
          </w:rPr>
          <w:t>1985.</w:t>
        </w:r>
        <w:proofErr w:type="gramEnd"/>
      </w:hyperlink>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bookmarkStart w:id="8" w:name="art8"/>
      <w:bookmarkEnd w:id="8"/>
      <w:r w:rsidRPr="00645BEC">
        <w:rPr>
          <w:rFonts w:ascii="Arial" w:eastAsia="Times New Roman" w:hAnsi="Arial" w:cs="Arial"/>
          <w:strike/>
          <w:color w:val="000000"/>
          <w:sz w:val="20"/>
          <w:szCs w:val="20"/>
        </w:rPr>
        <w:t xml:space="preserve">Art. 8º Constitui crime punível com reclusão de </w:t>
      </w:r>
      <w:proofErr w:type="gramStart"/>
      <w:r w:rsidRPr="00645BEC">
        <w:rPr>
          <w:rFonts w:ascii="Arial" w:eastAsia="Times New Roman" w:hAnsi="Arial" w:cs="Arial"/>
          <w:strike/>
          <w:color w:val="000000"/>
          <w:sz w:val="20"/>
          <w:szCs w:val="20"/>
        </w:rPr>
        <w:t>1</w:t>
      </w:r>
      <w:proofErr w:type="gramEnd"/>
      <w:r w:rsidRPr="00645BEC">
        <w:rPr>
          <w:rFonts w:ascii="Arial" w:eastAsia="Times New Roman" w:hAnsi="Arial" w:cs="Arial"/>
          <w:strike/>
          <w:color w:val="000000"/>
          <w:sz w:val="20"/>
          <w:szCs w:val="20"/>
        </w:rPr>
        <w:t xml:space="preserve"> (um) a 4 (quatro) anos, e multa:</w:t>
      </w:r>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I - recusar, suspender, procrastinar, cancelar ou fazer cessar, sem justa causa, a inscrição de aluno em estabelecimento de ensino de qualquer curso ou grau, público ou privado, por motivos derivados da deficiência que porta;</w:t>
      </w:r>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II - obstar, sem justa causa, o acesso de alguém a qualquer cargo público, por motivos derivados de sua deficiência;</w:t>
      </w:r>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III - negar, sem justa causa, a alguém, por motivos derivados de sua deficiência, emprego ou trabalho;</w:t>
      </w:r>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IV - recusar, retardar ou dificultar internação ou deixar de prestar assistência médico-hospitalar e ambulatorial, quando possível, à pessoa portadora de deficiência;</w:t>
      </w:r>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V - deixar de cumprir, retardar ou frustrar, sem justo motivo, a execução de ordem judicial expedida na ação civil a que alude esta Lei;</w:t>
      </w:r>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VI - recusar, retardar ou omitir dados técnicos indispensáveis à propositura da ação civil objeto desta Lei, quando requisitados pelo Ministério Público.</w:t>
      </w:r>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bookmarkStart w:id="9" w:name="art8."/>
      <w:bookmarkEnd w:id="9"/>
      <w:r w:rsidRPr="00645BEC">
        <w:rPr>
          <w:rFonts w:ascii="Arial" w:eastAsia="Times New Roman" w:hAnsi="Arial" w:cs="Arial"/>
          <w:color w:val="000000"/>
          <w:sz w:val="20"/>
          <w:szCs w:val="20"/>
        </w:rPr>
        <w:t>Art. 8</w:t>
      </w:r>
      <w:r w:rsidRPr="00645BEC">
        <w:rPr>
          <w:rFonts w:ascii="Arial" w:eastAsia="Times New Roman" w:hAnsi="Arial" w:cs="Arial"/>
          <w:color w:val="000000"/>
          <w:sz w:val="20"/>
          <w:szCs w:val="20"/>
          <w:u w:val="single"/>
          <w:vertAlign w:val="superscript"/>
        </w:rPr>
        <w:t>o</w:t>
      </w:r>
      <w:r w:rsidRPr="00645BEC">
        <w:rPr>
          <w:rFonts w:ascii="Arial" w:eastAsia="Times New Roman" w:hAnsi="Arial" w:cs="Arial"/>
          <w:color w:val="000000"/>
          <w:sz w:val="20"/>
          <w:szCs w:val="20"/>
        </w:rPr>
        <w:t xml:space="preserve">  Constitui crime punível com reclusão de </w:t>
      </w:r>
      <w:proofErr w:type="gramStart"/>
      <w:r w:rsidRPr="00645BEC">
        <w:rPr>
          <w:rFonts w:ascii="Arial" w:eastAsia="Times New Roman" w:hAnsi="Arial" w:cs="Arial"/>
          <w:color w:val="000000"/>
          <w:sz w:val="20"/>
          <w:szCs w:val="20"/>
        </w:rPr>
        <w:t>2</w:t>
      </w:r>
      <w:proofErr w:type="gramEnd"/>
      <w:r w:rsidRPr="00645BEC">
        <w:rPr>
          <w:rFonts w:ascii="Arial" w:eastAsia="Times New Roman" w:hAnsi="Arial" w:cs="Arial"/>
          <w:color w:val="000000"/>
          <w:sz w:val="20"/>
          <w:szCs w:val="20"/>
        </w:rPr>
        <w:t xml:space="preserve"> (dois) a 5 (cinco) anos e multa:             </w:t>
      </w:r>
      <w:hyperlink r:id="rId12" w:anchor="art98" w:history="1">
        <w:r w:rsidRPr="00645BEC">
          <w:rPr>
            <w:rFonts w:ascii="Arial" w:eastAsia="Times New Roman" w:hAnsi="Arial" w:cs="Arial"/>
            <w:color w:val="0000FF"/>
            <w:sz w:val="20"/>
            <w:szCs w:val="20"/>
            <w:u w:val="single"/>
          </w:rPr>
          <w:t>(Redação dada pela Lei nº 13.146, de 2015)</w:t>
        </w:r>
      </w:hyperlink>
      <w:r w:rsidRPr="00645BEC">
        <w:rPr>
          <w:rFonts w:ascii="Arial" w:eastAsia="Times New Roman" w:hAnsi="Arial" w:cs="Arial"/>
          <w:color w:val="000000"/>
          <w:sz w:val="20"/>
          <w:szCs w:val="20"/>
        </w:rPr>
        <w:t>         </w:t>
      </w:r>
      <w:hyperlink r:id="rId13" w:anchor="art127" w:history="1">
        <w:r w:rsidRPr="00645BEC">
          <w:rPr>
            <w:rFonts w:ascii="Arial" w:eastAsia="Times New Roman" w:hAnsi="Arial" w:cs="Arial"/>
            <w:color w:val="0000FF"/>
            <w:sz w:val="20"/>
            <w:szCs w:val="20"/>
            <w:u w:val="single"/>
          </w:rPr>
          <w:t>(Vigência)</w:t>
        </w:r>
      </w:hyperlink>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r w:rsidRPr="00645BEC">
        <w:rPr>
          <w:rFonts w:ascii="Arial" w:eastAsia="Times New Roman" w:hAnsi="Arial" w:cs="Arial"/>
          <w:color w:val="000000"/>
          <w:sz w:val="20"/>
          <w:szCs w:val="20"/>
        </w:rPr>
        <w:t>I - recusar, cobrar valores adicionais, suspender, procrastinar, cancelar ou fazer cessar inscrição de aluno em estabelecimento de ensino de qualquer curso ou grau, público ou privado, em razão de sua deficiência;                </w:t>
      </w:r>
      <w:hyperlink r:id="rId14" w:anchor="art98" w:history="1">
        <w:r w:rsidRPr="00645BEC">
          <w:rPr>
            <w:rFonts w:ascii="Arial" w:eastAsia="Times New Roman" w:hAnsi="Arial" w:cs="Arial"/>
            <w:color w:val="0000FF"/>
            <w:sz w:val="20"/>
            <w:szCs w:val="20"/>
            <w:u w:val="single"/>
          </w:rPr>
          <w:t>(Redação dada pela Lei nº 13.146, de 2015)</w:t>
        </w:r>
      </w:hyperlink>
      <w:r w:rsidRPr="00645BEC">
        <w:rPr>
          <w:rFonts w:ascii="Arial" w:eastAsia="Times New Roman" w:hAnsi="Arial" w:cs="Arial"/>
          <w:color w:val="000000"/>
          <w:sz w:val="20"/>
          <w:szCs w:val="20"/>
        </w:rPr>
        <w:t>        </w:t>
      </w:r>
      <w:hyperlink r:id="rId15" w:anchor="art127" w:history="1">
        <w:r w:rsidRPr="00645BEC">
          <w:rPr>
            <w:rFonts w:ascii="Arial" w:eastAsia="Times New Roman" w:hAnsi="Arial" w:cs="Arial"/>
            <w:color w:val="0000FF"/>
            <w:sz w:val="20"/>
            <w:szCs w:val="20"/>
            <w:u w:val="single"/>
          </w:rPr>
          <w:t>(Vigência)</w:t>
        </w:r>
        <w:proofErr w:type="gramStart"/>
      </w:hyperlink>
      <w:proofErr w:type="gramEnd"/>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r w:rsidRPr="00645BEC">
        <w:rPr>
          <w:rFonts w:ascii="Arial" w:eastAsia="Times New Roman" w:hAnsi="Arial" w:cs="Arial"/>
          <w:color w:val="000000"/>
          <w:sz w:val="20"/>
          <w:szCs w:val="20"/>
        </w:rPr>
        <w:t>II - obstar inscrição em concurso público ou acesso de alguém a qualquer cargo ou emprego público, em razão de sua deficiência;             </w:t>
      </w:r>
      <w:hyperlink r:id="rId16" w:anchor="art98" w:history="1">
        <w:r w:rsidRPr="00645BEC">
          <w:rPr>
            <w:rFonts w:ascii="Arial" w:eastAsia="Times New Roman" w:hAnsi="Arial" w:cs="Arial"/>
            <w:color w:val="0000FF"/>
            <w:sz w:val="20"/>
            <w:szCs w:val="20"/>
            <w:u w:val="single"/>
          </w:rPr>
          <w:t>(Redação dada pela Lei nº 13.146, de 2015)</w:t>
        </w:r>
      </w:hyperlink>
      <w:r w:rsidRPr="00645BEC">
        <w:rPr>
          <w:rFonts w:ascii="Arial" w:eastAsia="Times New Roman" w:hAnsi="Arial" w:cs="Arial"/>
          <w:color w:val="000000"/>
          <w:sz w:val="20"/>
          <w:szCs w:val="20"/>
        </w:rPr>
        <w:t>        </w:t>
      </w:r>
      <w:hyperlink r:id="rId17" w:anchor="art127" w:history="1">
        <w:r w:rsidRPr="00645BEC">
          <w:rPr>
            <w:rFonts w:ascii="Arial" w:eastAsia="Times New Roman" w:hAnsi="Arial" w:cs="Arial"/>
            <w:color w:val="0000FF"/>
            <w:sz w:val="20"/>
            <w:szCs w:val="20"/>
            <w:u w:val="single"/>
          </w:rPr>
          <w:t>(Vigência)</w:t>
        </w:r>
        <w:proofErr w:type="gramStart"/>
      </w:hyperlink>
      <w:proofErr w:type="gramEnd"/>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r w:rsidRPr="00645BEC">
        <w:rPr>
          <w:rFonts w:ascii="Arial" w:eastAsia="Times New Roman" w:hAnsi="Arial" w:cs="Arial"/>
          <w:color w:val="000000"/>
          <w:sz w:val="20"/>
          <w:szCs w:val="20"/>
        </w:rPr>
        <w:t>III - negar ou obstar emprego, trabalho ou promoção à pessoa em razão de sua deficiência;             </w:t>
      </w:r>
      <w:hyperlink r:id="rId18" w:anchor="art98" w:history="1">
        <w:r w:rsidRPr="00645BEC">
          <w:rPr>
            <w:rFonts w:ascii="Arial" w:eastAsia="Times New Roman" w:hAnsi="Arial" w:cs="Arial"/>
            <w:color w:val="0000FF"/>
            <w:sz w:val="20"/>
            <w:szCs w:val="20"/>
            <w:u w:val="single"/>
          </w:rPr>
          <w:t>(Redação dada pela Lei nº 13.146, de 2015)</w:t>
        </w:r>
      </w:hyperlink>
      <w:r w:rsidRPr="00645BEC">
        <w:rPr>
          <w:rFonts w:ascii="Arial" w:eastAsia="Times New Roman" w:hAnsi="Arial" w:cs="Arial"/>
          <w:color w:val="000000"/>
          <w:sz w:val="20"/>
          <w:szCs w:val="20"/>
        </w:rPr>
        <w:t>      </w:t>
      </w:r>
      <w:hyperlink r:id="rId19" w:anchor="art127" w:history="1">
        <w:r w:rsidRPr="00645BEC">
          <w:rPr>
            <w:rFonts w:ascii="Arial" w:eastAsia="Times New Roman" w:hAnsi="Arial" w:cs="Arial"/>
            <w:color w:val="0000FF"/>
            <w:sz w:val="20"/>
            <w:szCs w:val="20"/>
            <w:u w:val="single"/>
          </w:rPr>
          <w:t>(Vigência)</w:t>
        </w:r>
        <w:proofErr w:type="gramStart"/>
      </w:hyperlink>
      <w:proofErr w:type="gramEnd"/>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r w:rsidRPr="00645BEC">
        <w:rPr>
          <w:rFonts w:ascii="Arial" w:eastAsia="Times New Roman" w:hAnsi="Arial" w:cs="Arial"/>
          <w:color w:val="000000"/>
          <w:sz w:val="20"/>
          <w:szCs w:val="20"/>
        </w:rPr>
        <w:t>IV - recusar, retardar ou dificultar internação ou deixar de prestar assistência médico-hospitalar e ambulatorial à pessoa com deficiência;              </w:t>
      </w:r>
      <w:hyperlink r:id="rId20" w:anchor="art98" w:history="1">
        <w:r w:rsidRPr="00645BEC">
          <w:rPr>
            <w:rFonts w:ascii="Arial" w:eastAsia="Times New Roman" w:hAnsi="Arial" w:cs="Arial"/>
            <w:color w:val="0000FF"/>
            <w:sz w:val="20"/>
            <w:szCs w:val="20"/>
            <w:u w:val="single"/>
          </w:rPr>
          <w:t>(Redação dada pela Lei nº 13.146, de 2015)</w:t>
        </w:r>
      </w:hyperlink>
      <w:r w:rsidRPr="00645BEC">
        <w:rPr>
          <w:rFonts w:ascii="Arial" w:eastAsia="Times New Roman" w:hAnsi="Arial" w:cs="Arial"/>
          <w:color w:val="000000"/>
          <w:sz w:val="20"/>
          <w:szCs w:val="20"/>
        </w:rPr>
        <w:t>         </w:t>
      </w:r>
      <w:hyperlink r:id="rId21" w:anchor="art127" w:history="1">
        <w:r w:rsidRPr="00645BEC">
          <w:rPr>
            <w:rFonts w:ascii="Arial" w:eastAsia="Times New Roman" w:hAnsi="Arial" w:cs="Arial"/>
            <w:color w:val="0000FF"/>
            <w:sz w:val="20"/>
            <w:szCs w:val="20"/>
            <w:u w:val="single"/>
          </w:rPr>
          <w:t>(Vigência)</w:t>
        </w:r>
        <w:proofErr w:type="gramStart"/>
      </w:hyperlink>
      <w:proofErr w:type="gramEnd"/>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r w:rsidRPr="00645BEC">
        <w:rPr>
          <w:rFonts w:ascii="Arial" w:eastAsia="Times New Roman" w:hAnsi="Arial" w:cs="Arial"/>
          <w:color w:val="000000"/>
          <w:sz w:val="20"/>
          <w:szCs w:val="20"/>
        </w:rPr>
        <w:lastRenderedPageBreak/>
        <w:t>V - deixar de cumprir, retardar ou frustrar execução de ordem judicial expedida na ação civil a que alude esta Lei;              </w:t>
      </w:r>
      <w:hyperlink r:id="rId22" w:anchor="art98" w:history="1">
        <w:r w:rsidRPr="00645BEC">
          <w:rPr>
            <w:rFonts w:ascii="Arial" w:eastAsia="Times New Roman" w:hAnsi="Arial" w:cs="Arial"/>
            <w:color w:val="0000FF"/>
            <w:sz w:val="20"/>
            <w:szCs w:val="20"/>
            <w:u w:val="single"/>
          </w:rPr>
          <w:t>(Redação dada pela Lei nº 13.146, de 2015)</w:t>
        </w:r>
      </w:hyperlink>
      <w:r w:rsidRPr="00645BEC">
        <w:rPr>
          <w:rFonts w:ascii="Arial" w:eastAsia="Times New Roman" w:hAnsi="Arial" w:cs="Arial"/>
          <w:color w:val="000000"/>
          <w:sz w:val="20"/>
          <w:szCs w:val="20"/>
        </w:rPr>
        <w:t>        </w:t>
      </w:r>
      <w:hyperlink r:id="rId23" w:anchor="art127" w:history="1">
        <w:r w:rsidRPr="00645BEC">
          <w:rPr>
            <w:rFonts w:ascii="Arial" w:eastAsia="Times New Roman" w:hAnsi="Arial" w:cs="Arial"/>
            <w:color w:val="0000FF"/>
            <w:sz w:val="20"/>
            <w:szCs w:val="20"/>
            <w:u w:val="single"/>
          </w:rPr>
          <w:t>(Vigência)</w:t>
        </w:r>
        <w:proofErr w:type="gramStart"/>
      </w:hyperlink>
      <w:proofErr w:type="gramEnd"/>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r w:rsidRPr="00645BEC">
        <w:rPr>
          <w:rFonts w:ascii="Arial" w:eastAsia="Times New Roman" w:hAnsi="Arial" w:cs="Arial"/>
          <w:color w:val="000000"/>
          <w:sz w:val="20"/>
          <w:szCs w:val="20"/>
        </w:rPr>
        <w:t>VI - recusar, retardar ou omitir dados técnicos indispensáveis à propositura da ação civil pública objeto desta Lei, quando requisitados.             </w:t>
      </w:r>
      <w:hyperlink r:id="rId24" w:anchor="art98" w:history="1">
        <w:r w:rsidRPr="00645BEC">
          <w:rPr>
            <w:rFonts w:ascii="Arial" w:eastAsia="Times New Roman" w:hAnsi="Arial" w:cs="Arial"/>
            <w:color w:val="0000FF"/>
            <w:sz w:val="20"/>
            <w:szCs w:val="20"/>
            <w:u w:val="single"/>
          </w:rPr>
          <w:t>(Redação dada pela Lei nº 13.146, de 2015)</w:t>
        </w:r>
      </w:hyperlink>
      <w:r w:rsidRPr="00645BEC">
        <w:rPr>
          <w:rFonts w:ascii="Arial" w:eastAsia="Times New Roman" w:hAnsi="Arial" w:cs="Arial"/>
          <w:color w:val="000000"/>
          <w:sz w:val="20"/>
          <w:szCs w:val="20"/>
        </w:rPr>
        <w:t>      </w:t>
      </w:r>
      <w:hyperlink r:id="rId25" w:anchor="art127" w:history="1">
        <w:r w:rsidRPr="00645BEC">
          <w:rPr>
            <w:rFonts w:ascii="Arial" w:eastAsia="Times New Roman" w:hAnsi="Arial" w:cs="Arial"/>
            <w:color w:val="0000FF"/>
            <w:sz w:val="20"/>
            <w:szCs w:val="20"/>
            <w:u w:val="single"/>
          </w:rPr>
          <w:t>(Vigência)</w:t>
        </w:r>
        <w:proofErr w:type="gramStart"/>
      </w:hyperlink>
      <w:proofErr w:type="gramEnd"/>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r w:rsidRPr="00645BEC">
        <w:rPr>
          <w:rFonts w:ascii="Arial" w:eastAsia="Times New Roman" w:hAnsi="Arial" w:cs="Arial"/>
          <w:color w:val="000000"/>
          <w:sz w:val="20"/>
          <w:szCs w:val="20"/>
        </w:rPr>
        <w:t>§ 1</w:t>
      </w:r>
      <w:r w:rsidRPr="00645BEC">
        <w:rPr>
          <w:rFonts w:ascii="Arial" w:eastAsia="Times New Roman" w:hAnsi="Arial" w:cs="Arial"/>
          <w:color w:val="000000"/>
          <w:sz w:val="20"/>
          <w:szCs w:val="20"/>
          <w:u w:val="single"/>
          <w:vertAlign w:val="superscript"/>
        </w:rPr>
        <w:t>o</w:t>
      </w:r>
      <w:r w:rsidRPr="00645BEC">
        <w:rPr>
          <w:rFonts w:ascii="Arial" w:eastAsia="Times New Roman" w:hAnsi="Arial" w:cs="Arial"/>
          <w:color w:val="000000"/>
          <w:sz w:val="20"/>
          <w:szCs w:val="20"/>
        </w:rPr>
        <w:t>  Se o crime for praticado contra pessoa com deficiência menor de 18 (dezoito) anos, a pena é agravada em 1/3 (um terço).           </w:t>
      </w:r>
      <w:hyperlink r:id="rId26" w:anchor="art98" w:history="1">
        <w:r w:rsidRPr="00645BEC">
          <w:rPr>
            <w:rFonts w:ascii="Arial" w:eastAsia="Times New Roman" w:hAnsi="Arial" w:cs="Arial"/>
            <w:color w:val="0000FF"/>
            <w:sz w:val="20"/>
            <w:szCs w:val="20"/>
            <w:u w:val="single"/>
          </w:rPr>
          <w:t>(Incluído pela Lei nº 13.146, de 2015)</w:t>
        </w:r>
      </w:hyperlink>
      <w:r w:rsidRPr="00645BEC">
        <w:rPr>
          <w:rFonts w:ascii="Arial" w:eastAsia="Times New Roman" w:hAnsi="Arial" w:cs="Arial"/>
          <w:color w:val="000000"/>
          <w:sz w:val="20"/>
          <w:szCs w:val="20"/>
        </w:rPr>
        <w:t>           </w:t>
      </w:r>
      <w:hyperlink r:id="rId27" w:anchor="art127" w:history="1">
        <w:r w:rsidRPr="00645BEC">
          <w:rPr>
            <w:rFonts w:ascii="Arial" w:eastAsia="Times New Roman" w:hAnsi="Arial" w:cs="Arial"/>
            <w:color w:val="0000FF"/>
            <w:sz w:val="20"/>
            <w:szCs w:val="20"/>
            <w:u w:val="single"/>
          </w:rPr>
          <w:t>(Vigência)</w:t>
        </w:r>
        <w:proofErr w:type="gramStart"/>
      </w:hyperlink>
      <w:proofErr w:type="gramEnd"/>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r w:rsidRPr="00645BEC">
        <w:rPr>
          <w:rFonts w:ascii="Arial" w:eastAsia="Times New Roman" w:hAnsi="Arial" w:cs="Arial"/>
          <w:color w:val="000000"/>
          <w:sz w:val="20"/>
          <w:szCs w:val="20"/>
        </w:rPr>
        <w:t>§ 2</w:t>
      </w:r>
      <w:r w:rsidRPr="00645BEC">
        <w:rPr>
          <w:rFonts w:ascii="Arial" w:eastAsia="Times New Roman" w:hAnsi="Arial" w:cs="Arial"/>
          <w:color w:val="000000"/>
          <w:sz w:val="20"/>
          <w:szCs w:val="20"/>
          <w:u w:val="single"/>
          <w:vertAlign w:val="superscript"/>
        </w:rPr>
        <w:t>o</w:t>
      </w:r>
      <w:r w:rsidRPr="00645BEC">
        <w:rPr>
          <w:rFonts w:ascii="Arial" w:eastAsia="Times New Roman" w:hAnsi="Arial" w:cs="Arial"/>
          <w:color w:val="000000"/>
          <w:sz w:val="20"/>
          <w:szCs w:val="20"/>
        </w:rPr>
        <w:t>  A pena pela adoção deliberada de critérios subjetivos para indeferimento de inscrição, de aprovação e de cumprimento de estágio probatório em concursos públicos não exclui a responsabilidade patrimonial pessoal do administrador público pelos danos causados.           </w:t>
      </w:r>
      <w:hyperlink r:id="rId28" w:anchor="art98" w:history="1">
        <w:r w:rsidRPr="00645BEC">
          <w:rPr>
            <w:rFonts w:ascii="Arial" w:eastAsia="Times New Roman" w:hAnsi="Arial" w:cs="Arial"/>
            <w:color w:val="0000FF"/>
            <w:sz w:val="20"/>
            <w:szCs w:val="20"/>
            <w:u w:val="single"/>
          </w:rPr>
          <w:t>(Incluído pela Lei nº 13.146, de 2015)</w:t>
        </w:r>
      </w:hyperlink>
      <w:r w:rsidRPr="00645BEC">
        <w:rPr>
          <w:rFonts w:ascii="Arial" w:eastAsia="Times New Roman" w:hAnsi="Arial" w:cs="Arial"/>
          <w:color w:val="000000"/>
          <w:sz w:val="20"/>
          <w:szCs w:val="20"/>
        </w:rPr>
        <w:t>           </w:t>
      </w:r>
      <w:hyperlink r:id="rId29" w:anchor="art127" w:history="1">
        <w:r w:rsidRPr="00645BEC">
          <w:rPr>
            <w:rFonts w:ascii="Arial" w:eastAsia="Times New Roman" w:hAnsi="Arial" w:cs="Arial"/>
            <w:color w:val="0000FF"/>
            <w:sz w:val="20"/>
            <w:szCs w:val="20"/>
            <w:u w:val="single"/>
          </w:rPr>
          <w:t>(Vigência)</w:t>
        </w:r>
        <w:proofErr w:type="gramStart"/>
      </w:hyperlink>
      <w:proofErr w:type="gramEnd"/>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r w:rsidRPr="00645BEC">
        <w:rPr>
          <w:rFonts w:ascii="Arial" w:eastAsia="Times New Roman" w:hAnsi="Arial" w:cs="Arial"/>
          <w:color w:val="000000"/>
          <w:sz w:val="20"/>
          <w:szCs w:val="20"/>
        </w:rPr>
        <w:t>§ 3</w:t>
      </w:r>
      <w:r w:rsidRPr="00645BEC">
        <w:rPr>
          <w:rFonts w:ascii="Arial" w:eastAsia="Times New Roman" w:hAnsi="Arial" w:cs="Arial"/>
          <w:color w:val="000000"/>
          <w:sz w:val="20"/>
          <w:szCs w:val="20"/>
          <w:u w:val="single"/>
          <w:vertAlign w:val="superscript"/>
        </w:rPr>
        <w:t>o</w:t>
      </w:r>
      <w:r w:rsidRPr="00645BEC">
        <w:rPr>
          <w:rFonts w:ascii="Arial" w:eastAsia="Times New Roman" w:hAnsi="Arial" w:cs="Arial"/>
          <w:color w:val="000000"/>
          <w:sz w:val="20"/>
          <w:szCs w:val="20"/>
        </w:rPr>
        <w:t>  Incorre nas mesmas penas quem impede ou dificulta o ingresso de pessoa com deficiência em planos privados de assistência à saúde, inclusive com cobrança de valores diferenciados.           </w:t>
      </w:r>
      <w:hyperlink r:id="rId30" w:anchor="art98" w:history="1">
        <w:r w:rsidRPr="00645BEC">
          <w:rPr>
            <w:rFonts w:ascii="Arial" w:eastAsia="Times New Roman" w:hAnsi="Arial" w:cs="Arial"/>
            <w:color w:val="0000FF"/>
            <w:sz w:val="20"/>
            <w:szCs w:val="20"/>
            <w:u w:val="single"/>
          </w:rPr>
          <w:t>(Incluído pela Lei nº 13.146, de 2015)</w:t>
        </w:r>
      </w:hyperlink>
      <w:r w:rsidRPr="00645BEC">
        <w:rPr>
          <w:rFonts w:ascii="Arial" w:eastAsia="Times New Roman" w:hAnsi="Arial" w:cs="Arial"/>
          <w:color w:val="000000"/>
          <w:sz w:val="20"/>
          <w:szCs w:val="20"/>
        </w:rPr>
        <w:t>            </w:t>
      </w:r>
      <w:hyperlink r:id="rId31" w:anchor="art127" w:history="1">
        <w:r w:rsidRPr="00645BEC">
          <w:rPr>
            <w:rFonts w:ascii="Arial" w:eastAsia="Times New Roman" w:hAnsi="Arial" w:cs="Arial"/>
            <w:color w:val="0000FF"/>
            <w:sz w:val="20"/>
            <w:szCs w:val="20"/>
            <w:u w:val="single"/>
          </w:rPr>
          <w:t>(Vigência)</w:t>
        </w:r>
        <w:proofErr w:type="gramStart"/>
      </w:hyperlink>
      <w:proofErr w:type="gramEnd"/>
    </w:p>
    <w:p w:rsidR="00645BEC" w:rsidRPr="00645BEC" w:rsidRDefault="00645BEC" w:rsidP="00645BEC">
      <w:pPr>
        <w:spacing w:before="100" w:beforeAutospacing="1" w:after="100" w:afterAutospacing="1" w:line="240" w:lineRule="auto"/>
        <w:ind w:firstLine="525"/>
        <w:rPr>
          <w:rFonts w:ascii="Arial" w:eastAsia="Times New Roman" w:hAnsi="Arial" w:cs="Arial"/>
          <w:color w:val="000000"/>
          <w:sz w:val="20"/>
          <w:szCs w:val="20"/>
        </w:rPr>
      </w:pPr>
      <w:r w:rsidRPr="00645BEC">
        <w:rPr>
          <w:rFonts w:ascii="Arial" w:eastAsia="Times New Roman" w:hAnsi="Arial" w:cs="Arial"/>
          <w:color w:val="000000"/>
          <w:sz w:val="20"/>
          <w:szCs w:val="20"/>
        </w:rPr>
        <w:t>§ 4</w:t>
      </w:r>
      <w:r w:rsidRPr="00645BEC">
        <w:rPr>
          <w:rFonts w:ascii="Arial" w:eastAsia="Times New Roman" w:hAnsi="Arial" w:cs="Arial"/>
          <w:color w:val="000000"/>
          <w:sz w:val="20"/>
          <w:szCs w:val="20"/>
          <w:u w:val="single"/>
          <w:vertAlign w:val="superscript"/>
        </w:rPr>
        <w:t>o</w:t>
      </w:r>
      <w:r w:rsidRPr="00645BEC">
        <w:rPr>
          <w:rFonts w:ascii="Arial" w:eastAsia="Times New Roman" w:hAnsi="Arial" w:cs="Arial"/>
          <w:color w:val="000000"/>
          <w:sz w:val="20"/>
          <w:szCs w:val="20"/>
        </w:rPr>
        <w:t>  Se o crime for praticado em atendimento de urgência e emergência, a pena é agravada em 1/3 (um terço).             </w:t>
      </w:r>
      <w:hyperlink r:id="rId32" w:anchor="art98" w:history="1">
        <w:r w:rsidRPr="00645BEC">
          <w:rPr>
            <w:rFonts w:ascii="Arial" w:eastAsia="Times New Roman" w:hAnsi="Arial" w:cs="Arial"/>
            <w:color w:val="0000FF"/>
            <w:sz w:val="20"/>
            <w:szCs w:val="20"/>
            <w:u w:val="single"/>
          </w:rPr>
          <w:t>(Incluído pela Lei nº 13.146, de 2015)</w:t>
        </w:r>
      </w:hyperlink>
      <w:r w:rsidRPr="00645BEC">
        <w:rPr>
          <w:rFonts w:ascii="Arial" w:eastAsia="Times New Roman" w:hAnsi="Arial" w:cs="Arial"/>
          <w:color w:val="000000"/>
          <w:sz w:val="20"/>
          <w:szCs w:val="20"/>
        </w:rPr>
        <w:t>            </w:t>
      </w:r>
      <w:hyperlink r:id="rId33" w:anchor="art127" w:history="1">
        <w:r w:rsidRPr="00645BEC">
          <w:rPr>
            <w:rFonts w:ascii="Arial" w:eastAsia="Times New Roman" w:hAnsi="Arial" w:cs="Arial"/>
            <w:color w:val="0000FF"/>
            <w:sz w:val="20"/>
            <w:szCs w:val="20"/>
            <w:u w:val="single"/>
          </w:rPr>
          <w:t>(Vigência)</w:t>
        </w:r>
        <w:proofErr w:type="gramStart"/>
      </w:hyperlink>
      <w:proofErr w:type="gramEnd"/>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0" w:name="art9"/>
      <w:bookmarkEnd w:id="10"/>
      <w:r w:rsidRPr="00645BEC">
        <w:rPr>
          <w:rFonts w:ascii="Arial" w:eastAsia="Times New Roman" w:hAnsi="Arial" w:cs="Arial"/>
          <w:color w:val="000000"/>
          <w:sz w:val="20"/>
          <w:szCs w:val="20"/>
        </w:rPr>
        <w:t>Art. 9º A Administração Pública Federal conferirá aos assuntos relativos às pessoas portadoras de deficiência tratamento prioritário e apropriado, para que lhes seja efetivamente ensejado o pleno exercício de seus direitos individuais e sociais, bem como sua completa integração social.</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xml:space="preserve">§ 1º Os assuntos a que alude este artigo serão objeto de ação, coordenada e integrada, dos órgãos da Administração Pública Federal, e incluir-se-ão em Política Nacional para Integração da Pessoa Portadora de Deficiência, na qual estejam compreendidos </w:t>
      </w:r>
      <w:proofErr w:type="gramStart"/>
      <w:r w:rsidRPr="00645BEC">
        <w:rPr>
          <w:rFonts w:ascii="Arial" w:eastAsia="Times New Roman" w:hAnsi="Arial" w:cs="Arial"/>
          <w:color w:val="000000"/>
          <w:sz w:val="20"/>
          <w:szCs w:val="20"/>
        </w:rPr>
        <w:t>planos, programas e projetos</w:t>
      </w:r>
      <w:proofErr w:type="gramEnd"/>
      <w:r w:rsidRPr="00645BEC">
        <w:rPr>
          <w:rFonts w:ascii="Arial" w:eastAsia="Times New Roman" w:hAnsi="Arial" w:cs="Arial"/>
          <w:color w:val="000000"/>
          <w:sz w:val="20"/>
          <w:szCs w:val="20"/>
        </w:rPr>
        <w:t xml:space="preserve"> sujeitos a prazos e objetivos determinados.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 2º Ter-se-ão como integrantes da Administração Pública Federal, para os fins desta Lei, além dos órgãos públicos, das autarquias, das empresas públicas e sociedades de economia mista, as respectivas subsidiárias e as fundações públicas.</w:t>
      </w:r>
    </w:p>
    <w:p w:rsidR="00645BEC" w:rsidRPr="00645BEC" w:rsidRDefault="00645BEC" w:rsidP="00645BEC">
      <w:pPr>
        <w:spacing w:after="0" w:line="240" w:lineRule="auto"/>
        <w:ind w:firstLine="525"/>
        <w:rPr>
          <w:rFonts w:ascii="Times New Roman" w:eastAsia="Times New Roman" w:hAnsi="Times New Roman" w:cs="Times New Roman"/>
          <w:color w:val="000000"/>
          <w:sz w:val="27"/>
          <w:szCs w:val="27"/>
        </w:rPr>
      </w:pPr>
      <w:r w:rsidRPr="00645BEC">
        <w:rPr>
          <w:rFonts w:ascii="Arial" w:eastAsia="Times New Roman" w:hAnsi="Arial" w:cs="Arial"/>
          <w:strike/>
          <w:color w:val="000000"/>
          <w:sz w:val="20"/>
          <w:szCs w:val="20"/>
        </w:rPr>
        <w:t>Art. 10. A coordenação, superior dos assuntos, ações governamentais e medidas, referentes às pessoas portadoras de deficiência, incumbirá a órgão subordinado à Presidência da República, dotado de autonomia administrativa e financeira, ao qual serão destinados recursos orçamentários específicos.              </w:t>
      </w:r>
      <w:hyperlink r:id="rId34" w:anchor="art38" w:history="1">
        <w:r w:rsidRPr="00645BEC">
          <w:rPr>
            <w:rFonts w:ascii="Arial" w:eastAsia="Times New Roman" w:hAnsi="Arial" w:cs="Arial"/>
            <w:strike/>
            <w:color w:val="0000FF"/>
            <w:sz w:val="20"/>
            <w:szCs w:val="20"/>
            <w:u w:val="single"/>
          </w:rPr>
          <w:t>(Vide Medida Provisória nº 150, de 1990)</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Art. 10. A coordenação superior dos assuntos, ações governamentais e medidas, referentes a pessoas portadoras de deficiência, incumbirá à Coordenadoria Nacional para a Pessoa Portadora de Deficiência (Corde), órgão autônomo do Ministério da Ação Social, ao qual serão destinados recursos orçamentários específicos.               </w:t>
      </w:r>
      <w:hyperlink r:id="rId35" w:anchor="art38" w:history="1">
        <w:r w:rsidRPr="00645BEC">
          <w:rPr>
            <w:rFonts w:ascii="Arial" w:eastAsia="Times New Roman" w:hAnsi="Arial" w:cs="Arial"/>
            <w:strike/>
            <w:color w:val="0000FF"/>
            <w:sz w:val="20"/>
            <w:szCs w:val="20"/>
            <w:u w:val="single"/>
          </w:rPr>
          <w:t>(Redação dada pela Lei nº 8.028, de 1990)</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bookmarkStart w:id="11" w:name="art10."/>
      <w:bookmarkEnd w:id="11"/>
      <w:r w:rsidRPr="00645BEC">
        <w:rPr>
          <w:rFonts w:ascii="Arial" w:eastAsia="Times New Roman" w:hAnsi="Arial" w:cs="Arial"/>
          <w:strike/>
          <w:color w:val="000000"/>
          <w:sz w:val="20"/>
          <w:szCs w:val="20"/>
        </w:rPr>
        <w:t>Art. 10.  </w:t>
      </w:r>
      <w:proofErr w:type="gramStart"/>
      <w:r w:rsidRPr="00645BEC">
        <w:rPr>
          <w:rFonts w:ascii="Arial" w:eastAsia="Times New Roman" w:hAnsi="Arial" w:cs="Arial"/>
          <w:strike/>
          <w:color w:val="000000"/>
          <w:sz w:val="20"/>
          <w:szCs w:val="20"/>
        </w:rPr>
        <w:t>A coordenação superior dos assuntos, ações governamentais e medidas referentes a pessoas portadoras de deficiência caberá</w:t>
      </w:r>
      <w:proofErr w:type="gramEnd"/>
      <w:r w:rsidRPr="00645BEC">
        <w:rPr>
          <w:rFonts w:ascii="Arial" w:eastAsia="Times New Roman" w:hAnsi="Arial" w:cs="Arial"/>
          <w:strike/>
          <w:color w:val="000000"/>
          <w:sz w:val="20"/>
          <w:szCs w:val="20"/>
        </w:rPr>
        <w:t xml:space="preserve"> à Secretaria Especial dos Direitos Humanos da Presidência da República.              </w:t>
      </w:r>
      <w:hyperlink r:id="rId36" w:anchor="art11" w:history="1">
        <w:r w:rsidRPr="00645BEC">
          <w:rPr>
            <w:rFonts w:ascii="Arial" w:eastAsia="Times New Roman" w:hAnsi="Arial" w:cs="Arial"/>
            <w:strike/>
            <w:color w:val="0000FF"/>
            <w:sz w:val="20"/>
            <w:szCs w:val="20"/>
            <w:u w:val="single"/>
          </w:rPr>
          <w:t>(Redação dada pela Medida Provisória nº 437, de 2008).</w:t>
        </w:r>
      </w:hyperlink>
      <w:r w:rsidRPr="00645BEC">
        <w:rPr>
          <w:rFonts w:ascii="Arial" w:eastAsia="Times New Roman" w:hAnsi="Arial" w:cs="Arial"/>
          <w:strike/>
          <w:color w:val="000000"/>
          <w:sz w:val="20"/>
          <w:szCs w:val="20"/>
        </w:rPr>
        <w:t>               </w:t>
      </w:r>
      <w:hyperlink r:id="rId37" w:anchor="art4" w:history="1">
        <w:r w:rsidRPr="00645BEC">
          <w:rPr>
            <w:rFonts w:ascii="Arial" w:eastAsia="Times New Roman" w:hAnsi="Arial" w:cs="Arial"/>
            <w:strike/>
            <w:color w:val="0000FF"/>
            <w:sz w:val="20"/>
            <w:szCs w:val="20"/>
            <w:u w:val="single"/>
          </w:rPr>
          <w:t>(Vide Medida Provisória nº 439, de 2008).</w:t>
        </w:r>
      </w:hyperlink>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bookmarkStart w:id="12" w:name="art10"/>
      <w:bookmarkEnd w:id="12"/>
      <w:r w:rsidRPr="00645BEC">
        <w:rPr>
          <w:rFonts w:ascii="Arial" w:eastAsia="Times New Roman" w:hAnsi="Arial" w:cs="Arial"/>
          <w:strike/>
          <w:color w:val="000000"/>
          <w:sz w:val="20"/>
          <w:szCs w:val="20"/>
        </w:rPr>
        <w:t>Art. 10. A coordenação superior dos assuntos, ações governamentais e medidas, referentes a pessoas portadoras de deficiência, incumbirá à Coordenadoria Nacional para a Pessoa Portadora de Deficiência (Corde), órgão autônomo do Ministério da Ação Social, ao qual serão destinados recursos orçamentários específicos.                 </w:t>
      </w:r>
      <w:hyperlink r:id="rId38" w:anchor="art38" w:history="1">
        <w:r w:rsidRPr="00645BEC">
          <w:rPr>
            <w:rFonts w:ascii="Arial" w:eastAsia="Times New Roman" w:hAnsi="Arial" w:cs="Arial"/>
            <w:strike/>
            <w:color w:val="0000FF"/>
            <w:sz w:val="20"/>
            <w:szCs w:val="20"/>
            <w:u w:val="single"/>
          </w:rPr>
          <w:t>(Redação dada pela Lei nº 8.028, de 1990)</w:t>
        </w:r>
        <w:proofErr w:type="gramStart"/>
      </w:hyperlink>
      <w:proofErr w:type="gramEnd"/>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3" w:name="art10.."/>
      <w:bookmarkEnd w:id="13"/>
      <w:r w:rsidRPr="00645BEC">
        <w:rPr>
          <w:rFonts w:ascii="Arial" w:eastAsia="Times New Roman" w:hAnsi="Arial" w:cs="Arial"/>
          <w:color w:val="000000"/>
          <w:sz w:val="20"/>
          <w:szCs w:val="20"/>
        </w:rPr>
        <w:lastRenderedPageBreak/>
        <w:t xml:space="preserve">Art. 10.  </w:t>
      </w:r>
      <w:proofErr w:type="gramStart"/>
      <w:r w:rsidRPr="00645BEC">
        <w:rPr>
          <w:rFonts w:ascii="Arial" w:eastAsia="Times New Roman" w:hAnsi="Arial" w:cs="Arial"/>
          <w:color w:val="000000"/>
          <w:sz w:val="20"/>
          <w:szCs w:val="20"/>
        </w:rPr>
        <w:t>A coordenação superior dos assuntos, ações governamentais e medidas referentes a pessoas portadoras de deficiência caberá</w:t>
      </w:r>
      <w:proofErr w:type="gramEnd"/>
      <w:r w:rsidRPr="00645BEC">
        <w:rPr>
          <w:rFonts w:ascii="Arial" w:eastAsia="Times New Roman" w:hAnsi="Arial" w:cs="Arial"/>
          <w:color w:val="000000"/>
          <w:sz w:val="20"/>
          <w:szCs w:val="20"/>
        </w:rPr>
        <w:t xml:space="preserve"> à Secretaria Especial dos Direitos Humanos da Presidência da República.            </w:t>
      </w:r>
      <w:hyperlink r:id="rId39" w:anchor="art11" w:history="1">
        <w:r w:rsidRPr="00645BEC">
          <w:rPr>
            <w:rFonts w:ascii="Arial" w:eastAsia="Times New Roman" w:hAnsi="Arial" w:cs="Arial"/>
            <w:color w:val="0000FF"/>
            <w:sz w:val="20"/>
            <w:szCs w:val="20"/>
            <w:u w:val="single"/>
          </w:rPr>
          <w:t>(Redação dada pela Lei nº 11.958, de 2009)</w:t>
        </w:r>
      </w:hyperlink>
    </w:p>
    <w:p w:rsidR="00645BEC" w:rsidRPr="00645BEC" w:rsidRDefault="00645BEC" w:rsidP="00645BEC">
      <w:pPr>
        <w:spacing w:after="0" w:line="240" w:lineRule="auto"/>
        <w:ind w:firstLine="525"/>
        <w:rPr>
          <w:rFonts w:ascii="Times New Roman" w:eastAsia="Times New Roman" w:hAnsi="Times New Roman" w:cs="Times New Roman"/>
          <w:color w:val="000000"/>
          <w:sz w:val="27"/>
          <w:szCs w:val="27"/>
        </w:rPr>
      </w:pPr>
      <w:r w:rsidRPr="00645BEC">
        <w:rPr>
          <w:rFonts w:ascii="Arial" w:eastAsia="Times New Roman" w:hAnsi="Arial" w:cs="Arial"/>
          <w:strike/>
          <w:color w:val="000000"/>
          <w:sz w:val="20"/>
          <w:szCs w:val="20"/>
        </w:rPr>
        <w:t>Parágrafo único. A autoridade encarregada da coordenação superior mencionada no caput deste artigo caberá, principalmente, propor ao Presidente da República a Política Nacional para a Integração da Pessoa Portadora de Deficiência, seus planos, programas e projetos e cumprir as instruções superiores que lhes digam respeito, com a cooperação dos demais órgãos da Administração Pública Federal.                  </w:t>
      </w:r>
      <w:r w:rsidRPr="00645BEC">
        <w:rPr>
          <w:rFonts w:ascii="Times New Roman" w:eastAsia="Times New Roman" w:hAnsi="Times New Roman" w:cs="Times New Roman"/>
          <w:color w:val="000000"/>
          <w:sz w:val="20"/>
          <w:szCs w:val="20"/>
        </w:rPr>
        <w:t> </w:t>
      </w:r>
      <w:hyperlink r:id="rId40" w:anchor="art38" w:history="1">
        <w:r w:rsidRPr="00645BEC">
          <w:rPr>
            <w:rFonts w:ascii="Arial" w:eastAsia="Times New Roman" w:hAnsi="Arial" w:cs="Arial"/>
            <w:strike/>
            <w:color w:val="0000FF"/>
            <w:sz w:val="20"/>
            <w:szCs w:val="20"/>
            <w:u w:val="single"/>
          </w:rPr>
          <w:t>(Vide Medida Provisória nº 150, de 1990)</w:t>
        </w:r>
        <w:proofErr w:type="gramStart"/>
      </w:hyperlink>
      <w:proofErr w:type="gramEnd"/>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645BEC">
        <w:rPr>
          <w:rFonts w:ascii="Arial" w:eastAsia="Times New Roman" w:hAnsi="Arial" w:cs="Arial"/>
          <w:color w:val="000000"/>
          <w:sz w:val="20"/>
          <w:szCs w:val="20"/>
        </w:rPr>
        <w:t>Parágrafo único. Ao órgão a que se refere este artigo caberá formular a Política Nacional para a Integração da Pessoa Portadora de Deficiência, seus planos, programas e projetos e cumprir as instruções superiores que lhes digam respeito, com a cooperação dos demais órgãos públicos.                  </w:t>
      </w:r>
      <w:hyperlink r:id="rId41" w:anchor="art38" w:history="1">
        <w:r w:rsidRPr="00645BEC">
          <w:rPr>
            <w:rFonts w:ascii="Arial" w:eastAsia="Times New Roman" w:hAnsi="Arial" w:cs="Arial"/>
            <w:color w:val="0000FF"/>
            <w:sz w:val="20"/>
            <w:szCs w:val="20"/>
            <w:u w:val="single"/>
          </w:rPr>
          <w:t>(Redação dada pela Lei nº 8.028, de 1990)</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7"/>
          <w:szCs w:val="27"/>
        </w:rPr>
      </w:pPr>
      <w:bookmarkStart w:id="14" w:name="art11"/>
      <w:bookmarkEnd w:id="14"/>
      <w:r w:rsidRPr="00645BEC">
        <w:rPr>
          <w:rFonts w:ascii="Arial" w:eastAsia="Times New Roman" w:hAnsi="Arial" w:cs="Arial"/>
          <w:color w:val="000000"/>
          <w:sz w:val="20"/>
          <w:szCs w:val="20"/>
        </w:rPr>
        <w:t> </w:t>
      </w:r>
      <w:r w:rsidRPr="00645BEC">
        <w:rPr>
          <w:rFonts w:ascii="Arial" w:eastAsia="Times New Roman" w:hAnsi="Arial" w:cs="Arial"/>
          <w:strike/>
          <w:color w:val="000000"/>
          <w:sz w:val="20"/>
          <w:szCs w:val="20"/>
        </w:rPr>
        <w:t>Art. 11. Fica reestruturada, como órgão autônomo, nos termos do artigo anterior, a Coordenadoria Nacional, para Integração da Pessoa Portadora de Deficiência - Corde.              </w:t>
      </w:r>
      <w:hyperlink r:id="rId42" w:anchor="art52" w:history="1">
        <w:r w:rsidRPr="00645BEC">
          <w:rPr>
            <w:rFonts w:ascii="Arial" w:eastAsia="Times New Roman" w:hAnsi="Arial" w:cs="Arial"/>
            <w:strike/>
            <w:color w:val="0000FF"/>
            <w:sz w:val="20"/>
            <w:szCs w:val="20"/>
            <w:u w:val="single"/>
          </w:rPr>
          <w:t>(Vide Medida Provisória nº 150, de 1990)</w:t>
        </w:r>
      </w:hyperlink>
      <w:r w:rsidRPr="00645BEC">
        <w:rPr>
          <w:rFonts w:ascii="Arial" w:eastAsia="Times New Roman" w:hAnsi="Arial" w:cs="Arial"/>
          <w:strike/>
          <w:color w:val="000000"/>
          <w:sz w:val="20"/>
          <w:szCs w:val="20"/>
        </w:rPr>
        <w:t>   </w:t>
      </w:r>
      <w:r w:rsidRPr="00645BEC">
        <w:rPr>
          <w:rFonts w:ascii="Arial" w:eastAsia="Times New Roman" w:hAnsi="Arial" w:cs="Arial"/>
          <w:color w:val="000000"/>
          <w:sz w:val="20"/>
          <w:szCs w:val="20"/>
        </w:rPr>
        <w:t>            </w:t>
      </w:r>
      <w:hyperlink r:id="rId43" w:anchor="art60" w:history="1">
        <w:r w:rsidRPr="00645BEC">
          <w:rPr>
            <w:rFonts w:ascii="Arial" w:eastAsia="Times New Roman" w:hAnsi="Arial" w:cs="Arial"/>
            <w:color w:val="0000FF"/>
            <w:sz w:val="20"/>
            <w:szCs w:val="20"/>
            <w:u w:val="single"/>
          </w:rPr>
          <w:t>(Revogado pela Lei nº 8.028, de 1990)</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7"/>
          <w:szCs w:val="27"/>
        </w:rPr>
      </w:pPr>
      <w:r w:rsidRPr="00645BEC">
        <w:rPr>
          <w:rFonts w:ascii="Arial" w:eastAsia="Times New Roman" w:hAnsi="Arial" w:cs="Arial"/>
          <w:strike/>
          <w:color w:val="000000"/>
          <w:sz w:val="20"/>
          <w:szCs w:val="20"/>
        </w:rPr>
        <w:t>§ 1º (Vetado).  </w:t>
      </w:r>
      <w:r w:rsidRPr="00645BEC">
        <w:rPr>
          <w:rFonts w:ascii="Arial" w:eastAsia="Times New Roman" w:hAnsi="Arial" w:cs="Arial"/>
          <w:color w:val="000000"/>
          <w:sz w:val="20"/>
          <w:szCs w:val="20"/>
        </w:rPr>
        <w:t>              </w:t>
      </w:r>
      <w:hyperlink r:id="rId44" w:anchor="art60" w:history="1">
        <w:r w:rsidRPr="00645BEC">
          <w:rPr>
            <w:rFonts w:ascii="Arial" w:eastAsia="Times New Roman" w:hAnsi="Arial" w:cs="Arial"/>
            <w:color w:val="0000FF"/>
            <w:sz w:val="20"/>
            <w:szCs w:val="20"/>
            <w:u w:val="single"/>
          </w:rPr>
          <w:t>(Revogado pela Lei nº 8.028, de 1990)</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7"/>
          <w:szCs w:val="27"/>
        </w:rPr>
      </w:pPr>
      <w:r w:rsidRPr="00645BEC">
        <w:rPr>
          <w:rFonts w:ascii="Arial" w:eastAsia="Times New Roman" w:hAnsi="Arial" w:cs="Arial"/>
          <w:strike/>
          <w:color w:val="000000"/>
          <w:sz w:val="20"/>
          <w:szCs w:val="20"/>
        </w:rPr>
        <w:t xml:space="preserve">§ 2º O Coordenador contará com </w:t>
      </w:r>
      <w:proofErr w:type="gramStart"/>
      <w:r w:rsidRPr="00645BEC">
        <w:rPr>
          <w:rFonts w:ascii="Arial" w:eastAsia="Times New Roman" w:hAnsi="Arial" w:cs="Arial"/>
          <w:strike/>
          <w:color w:val="000000"/>
          <w:sz w:val="20"/>
          <w:szCs w:val="20"/>
        </w:rPr>
        <w:t>3</w:t>
      </w:r>
      <w:proofErr w:type="gramEnd"/>
      <w:r w:rsidRPr="00645BEC">
        <w:rPr>
          <w:rFonts w:ascii="Arial" w:eastAsia="Times New Roman" w:hAnsi="Arial" w:cs="Arial"/>
          <w:strike/>
          <w:color w:val="000000"/>
          <w:sz w:val="20"/>
          <w:szCs w:val="20"/>
        </w:rPr>
        <w:t xml:space="preserve"> (três) Coordenadores-Adjuntos, 4 (quatro) Coordenadores de Programas e 8 (oito) Assessores, nomeados em comissão, sob indicação do titular da Corde.  </w:t>
      </w:r>
      <w:r w:rsidRPr="00645BEC">
        <w:rPr>
          <w:rFonts w:ascii="Arial" w:eastAsia="Times New Roman" w:hAnsi="Arial" w:cs="Arial"/>
          <w:color w:val="000000"/>
          <w:sz w:val="20"/>
          <w:szCs w:val="20"/>
        </w:rPr>
        <w:t>                  </w:t>
      </w:r>
      <w:hyperlink r:id="rId45" w:anchor="art60" w:history="1">
        <w:r w:rsidRPr="00645BEC">
          <w:rPr>
            <w:rFonts w:ascii="Arial" w:eastAsia="Times New Roman" w:hAnsi="Arial" w:cs="Arial"/>
            <w:color w:val="0000FF"/>
            <w:sz w:val="20"/>
            <w:szCs w:val="20"/>
            <w:u w:val="single"/>
          </w:rPr>
          <w:t>(Revogado pela Lei nº 8.028, de 1990)</w:t>
        </w:r>
      </w:hyperlink>
    </w:p>
    <w:p w:rsidR="00645BEC" w:rsidRPr="00645BEC" w:rsidRDefault="00645BEC" w:rsidP="00645BEC">
      <w:pPr>
        <w:spacing w:after="0" w:line="240" w:lineRule="auto"/>
        <w:ind w:firstLine="525"/>
        <w:rPr>
          <w:rFonts w:ascii="Times New Roman" w:eastAsia="Times New Roman" w:hAnsi="Times New Roman" w:cs="Times New Roman"/>
          <w:color w:val="000000"/>
          <w:sz w:val="27"/>
          <w:szCs w:val="27"/>
        </w:rPr>
      </w:pPr>
      <w:r w:rsidRPr="00645BEC">
        <w:rPr>
          <w:rFonts w:ascii="Arial" w:eastAsia="Times New Roman" w:hAnsi="Arial" w:cs="Arial"/>
          <w:strike/>
          <w:color w:val="000000"/>
          <w:sz w:val="20"/>
          <w:szCs w:val="20"/>
        </w:rPr>
        <w:t>§ 3º A Corde terá, também, servidores titulares de Funções de Assessoramento Superior (FAS) e outros requisitados a órgão e entidades da Administração Federal.  </w:t>
      </w:r>
      <w:r w:rsidRPr="00645BEC">
        <w:rPr>
          <w:rFonts w:ascii="Arial" w:eastAsia="Times New Roman" w:hAnsi="Arial" w:cs="Arial"/>
          <w:color w:val="000000"/>
          <w:sz w:val="20"/>
          <w:szCs w:val="20"/>
        </w:rPr>
        <w:t>                 </w:t>
      </w:r>
      <w:hyperlink r:id="rId46" w:anchor="art60" w:history="1">
        <w:r w:rsidRPr="00645BEC">
          <w:rPr>
            <w:rFonts w:ascii="Arial" w:eastAsia="Times New Roman" w:hAnsi="Arial" w:cs="Arial"/>
            <w:color w:val="0000FF"/>
            <w:sz w:val="20"/>
            <w:szCs w:val="20"/>
            <w:u w:val="single"/>
          </w:rPr>
          <w:t>(Revogado pela Lei nº 8.028, de 1990)</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7"/>
          <w:szCs w:val="27"/>
        </w:rPr>
      </w:pPr>
      <w:r w:rsidRPr="00645BEC">
        <w:rPr>
          <w:rFonts w:ascii="Arial" w:eastAsia="Times New Roman" w:hAnsi="Arial" w:cs="Arial"/>
          <w:strike/>
          <w:color w:val="000000"/>
          <w:sz w:val="20"/>
          <w:szCs w:val="20"/>
        </w:rPr>
        <w:t xml:space="preserve">§ 4º A Corde poderá contratar, por tempo ou tarefa </w:t>
      </w:r>
      <w:proofErr w:type="gramStart"/>
      <w:r w:rsidRPr="00645BEC">
        <w:rPr>
          <w:rFonts w:ascii="Arial" w:eastAsia="Times New Roman" w:hAnsi="Arial" w:cs="Arial"/>
          <w:strike/>
          <w:color w:val="000000"/>
          <w:sz w:val="20"/>
          <w:szCs w:val="20"/>
        </w:rPr>
        <w:t>determinados, especialistas para atender necessidade temporária de excepcional interesse público</w:t>
      </w:r>
      <w:proofErr w:type="gramEnd"/>
      <w:r w:rsidRPr="00645BEC">
        <w:rPr>
          <w:rFonts w:ascii="Arial" w:eastAsia="Times New Roman" w:hAnsi="Arial" w:cs="Arial"/>
          <w:color w:val="000000"/>
          <w:sz w:val="20"/>
          <w:szCs w:val="20"/>
        </w:rPr>
        <w:t>.                </w:t>
      </w:r>
      <w:hyperlink r:id="rId47" w:anchor="art60" w:history="1">
        <w:r w:rsidRPr="00645BEC">
          <w:rPr>
            <w:rFonts w:ascii="Arial" w:eastAsia="Times New Roman" w:hAnsi="Arial" w:cs="Arial"/>
            <w:color w:val="0000FF"/>
            <w:sz w:val="20"/>
            <w:szCs w:val="20"/>
            <w:u w:val="single"/>
          </w:rPr>
          <w:t>(Revogado pela Lei nº 8.028, de 1990)</w:t>
        </w:r>
      </w:hyperlink>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5" w:name="art12"/>
      <w:bookmarkEnd w:id="15"/>
      <w:r w:rsidRPr="00645BEC">
        <w:rPr>
          <w:rFonts w:ascii="Arial" w:eastAsia="Times New Roman" w:hAnsi="Arial" w:cs="Arial"/>
          <w:color w:val="000000"/>
          <w:sz w:val="20"/>
          <w:szCs w:val="20"/>
        </w:rPr>
        <w:t>Art. 12. Compete à Corde:</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I - coordenar as ações governamentais e medidas que se refiram às pessoas portadoras de deficiência;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II - elaborar os planos, programas e projetos subsumidos na Política Nacional para a Integração de Pessoa Portadora de Deficiência, bem como propor as providências necessárias a sua completa implantação e seu adequado desenvolvimento, inclusive as pertinentes a recursos e as de caráter legislativo;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III - acompanhar e orientar a execução, pela Administração Pública Federal, dos planos, programas e projetos mencionados no inciso anterior;</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IV - manifestar-se sobre a adequação à Política Nacional para a Integração da Pessoa Portadora de Deficiência dos projetos federais a ela conexos, antes da liberação dos recursos respectivos;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V - manter, com os Estados, Municípios, Territórios, o Distrito Federal, e o Ministério Público, estreito relacionamento, objetivando a concorrência de ações destinadas à integração social das pessoas portadoras de deficiência;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VI - provocar a iniciativa do Ministério Público, ministrando-lhe informações sobre fatos que constituam objeto da ação civil de que esta Lei, e indicando-lhe os elementos de convicção;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VII - emitir opinião sobre os acordos, contratos ou convênios firmados pelos demais órgãos da Administração Pública Federal, no âmbito da Política Nacional para a Integração da Pessoa Portadora de Deficiência;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lastRenderedPageBreak/>
        <w:t>VIII - promover e incentivar a divulgação e o debate das questões concernentes à pessoa portadora de deficiência, visando à conscientização da sociedade.</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color w:val="000000"/>
          <w:sz w:val="20"/>
          <w:szCs w:val="20"/>
        </w:rPr>
        <w:t>Parágrafo único. Na elaboração dos planos, programas e projetos a seu cargo, deverá a Corde recolher, sempre que possível, a opinião das pessoas e entidades interessadas, bem como considerar a necessidade de efetivo apoio aos entes particulares voltados para a integração social das pessoas portadoras de deficiência.</w:t>
      </w:r>
    </w:p>
    <w:p w:rsidR="00645BEC" w:rsidRPr="00645BEC" w:rsidRDefault="00645BEC" w:rsidP="00645BEC">
      <w:pPr>
        <w:spacing w:after="0" w:line="240" w:lineRule="auto"/>
        <w:ind w:firstLine="525"/>
        <w:rPr>
          <w:rFonts w:ascii="Times New Roman" w:eastAsia="Times New Roman" w:hAnsi="Times New Roman" w:cs="Times New Roman"/>
          <w:color w:val="000000"/>
          <w:sz w:val="27"/>
          <w:szCs w:val="27"/>
        </w:rPr>
      </w:pPr>
      <w:bookmarkStart w:id="16" w:name="art13"/>
      <w:bookmarkEnd w:id="16"/>
      <w:r w:rsidRPr="00645BEC">
        <w:rPr>
          <w:rFonts w:ascii="Arial" w:eastAsia="Times New Roman" w:hAnsi="Arial" w:cs="Arial"/>
          <w:strike/>
          <w:color w:val="000000"/>
          <w:sz w:val="20"/>
          <w:szCs w:val="20"/>
        </w:rPr>
        <w:t>Art. 13. A Corde contará com o assessoramento de órgão colegiado, o Conselho Consultivo da Coordenadoria Nacional para Integração da Pessoa Portadora de Deficiência.                        </w:t>
      </w:r>
      <w:hyperlink r:id="rId48" w:anchor="art15" w:history="1">
        <w:r w:rsidRPr="00645BEC">
          <w:rPr>
            <w:rFonts w:ascii="Arial" w:eastAsia="Times New Roman" w:hAnsi="Arial" w:cs="Arial"/>
            <w:strike/>
            <w:color w:val="0000FF"/>
            <w:sz w:val="20"/>
            <w:szCs w:val="20"/>
            <w:u w:val="single"/>
          </w:rPr>
          <w:t>(Vide Medida Provisória nº 1.799-6, de 1999)</w:t>
        </w:r>
      </w:hyperlink>
      <w:r w:rsidRPr="00645BEC">
        <w:rPr>
          <w:rFonts w:ascii="Arial" w:eastAsia="Times New Roman" w:hAnsi="Arial" w:cs="Arial"/>
          <w:color w:val="000000"/>
          <w:sz w:val="20"/>
          <w:szCs w:val="20"/>
        </w:rPr>
        <w:t>                     </w:t>
      </w:r>
      <w:hyperlink r:id="rId49" w:anchor="art33" w:history="1">
        <w:r w:rsidRPr="00645BEC">
          <w:rPr>
            <w:rFonts w:ascii="Arial" w:eastAsia="Times New Roman" w:hAnsi="Arial" w:cs="Arial"/>
            <w:color w:val="0000FF"/>
            <w:sz w:val="20"/>
            <w:szCs w:val="20"/>
            <w:u w:val="single"/>
          </w:rPr>
          <w:t>(Revogado pela Medida Provisória nº 2.216-37, de 2001)</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 xml:space="preserve">§ 1º A composição e o funcionamento do Conselho Consultivo da Corde serão disciplinados em ato do Poder Executivo. Incluir-se-ão no </w:t>
      </w:r>
      <w:proofErr w:type="gramStart"/>
      <w:r w:rsidRPr="00645BEC">
        <w:rPr>
          <w:rFonts w:ascii="Arial" w:eastAsia="Times New Roman" w:hAnsi="Arial" w:cs="Arial"/>
          <w:strike/>
          <w:color w:val="000000"/>
          <w:sz w:val="20"/>
          <w:szCs w:val="20"/>
        </w:rPr>
        <w:t>Conselho representantes de órgãos e de organizações ligados</w:t>
      </w:r>
      <w:proofErr w:type="gramEnd"/>
      <w:r w:rsidRPr="00645BEC">
        <w:rPr>
          <w:rFonts w:ascii="Arial" w:eastAsia="Times New Roman" w:hAnsi="Arial" w:cs="Arial"/>
          <w:strike/>
          <w:color w:val="000000"/>
          <w:sz w:val="20"/>
          <w:szCs w:val="20"/>
        </w:rPr>
        <w:t xml:space="preserve"> aos assuntos pertinentes à pessoa portadora de deficiência, bem como representante do Ministério Público Federal.                   </w:t>
      </w:r>
      <w:hyperlink r:id="rId50" w:anchor="art15" w:history="1">
        <w:r w:rsidRPr="00645BEC">
          <w:rPr>
            <w:rFonts w:ascii="Arial" w:eastAsia="Times New Roman" w:hAnsi="Arial" w:cs="Arial"/>
            <w:strike/>
            <w:color w:val="0000FF"/>
            <w:sz w:val="20"/>
            <w:szCs w:val="20"/>
            <w:u w:val="single"/>
          </w:rPr>
          <w:t>(Vide Medida Provisória nº 1.799-6, de 1999)</w:t>
        </w:r>
      </w:hyperlink>
      <w:r w:rsidRPr="00645BEC">
        <w:rPr>
          <w:rFonts w:ascii="Arial" w:eastAsia="Times New Roman" w:hAnsi="Arial" w:cs="Arial"/>
          <w:color w:val="000000"/>
          <w:sz w:val="20"/>
          <w:szCs w:val="20"/>
        </w:rPr>
        <w:t>                   </w:t>
      </w:r>
      <w:hyperlink r:id="rId51" w:anchor="art33" w:history="1">
        <w:r w:rsidRPr="00645BEC">
          <w:rPr>
            <w:rFonts w:ascii="Arial" w:eastAsia="Times New Roman" w:hAnsi="Arial" w:cs="Arial"/>
            <w:color w:val="0000FF"/>
            <w:sz w:val="20"/>
            <w:szCs w:val="20"/>
            <w:u w:val="single"/>
          </w:rPr>
          <w:t>(Revogado pela Medida Provisória nº 2.216-37, de 2001)</w:t>
        </w:r>
      </w:hyperlink>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 2º Compete ao Conselho Consultivo:                   </w:t>
      </w:r>
      <w:hyperlink r:id="rId52" w:anchor="art15" w:history="1">
        <w:r w:rsidRPr="00645BEC">
          <w:rPr>
            <w:rFonts w:ascii="Arial" w:eastAsia="Times New Roman" w:hAnsi="Arial" w:cs="Arial"/>
            <w:strike/>
            <w:color w:val="0000FF"/>
            <w:sz w:val="20"/>
            <w:szCs w:val="20"/>
            <w:u w:val="single"/>
          </w:rPr>
          <w:t>(Vide Medida Provisória nº 1.799-6, de 1999)</w:t>
        </w:r>
      </w:hyperlink>
      <w:r w:rsidRPr="00645BEC">
        <w:rPr>
          <w:rFonts w:ascii="Arial" w:eastAsia="Times New Roman" w:hAnsi="Arial" w:cs="Arial"/>
          <w:color w:val="000000"/>
          <w:sz w:val="20"/>
          <w:szCs w:val="20"/>
        </w:rPr>
        <w:t>                     </w:t>
      </w:r>
      <w:hyperlink r:id="rId53" w:anchor="art33" w:history="1">
        <w:r w:rsidRPr="00645BEC">
          <w:rPr>
            <w:rFonts w:ascii="Arial" w:eastAsia="Times New Roman" w:hAnsi="Arial" w:cs="Arial"/>
            <w:color w:val="0000FF"/>
            <w:sz w:val="20"/>
            <w:szCs w:val="20"/>
            <w:u w:val="single"/>
          </w:rPr>
          <w:t>(Revogado pela Medida Provisória nº 2.216-37, de 2001)</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I - opinar sobre o desenvolvimento da Política Nacional para Integração da Pessoa Portadora de Deficiência;                  </w:t>
      </w:r>
      <w:hyperlink r:id="rId54" w:anchor="art15" w:history="1">
        <w:r w:rsidRPr="00645BEC">
          <w:rPr>
            <w:rFonts w:ascii="Arial" w:eastAsia="Times New Roman" w:hAnsi="Arial" w:cs="Arial"/>
            <w:strike/>
            <w:color w:val="0000FF"/>
            <w:sz w:val="20"/>
            <w:szCs w:val="20"/>
            <w:u w:val="single"/>
          </w:rPr>
          <w:t>(Vide Medida Provisória nº 1.799-6, de 1999)</w:t>
        </w:r>
      </w:hyperlink>
      <w:r w:rsidRPr="00645BEC">
        <w:rPr>
          <w:rFonts w:ascii="Arial" w:eastAsia="Times New Roman" w:hAnsi="Arial" w:cs="Arial"/>
          <w:strike/>
          <w:color w:val="000000"/>
          <w:sz w:val="20"/>
          <w:szCs w:val="20"/>
        </w:rPr>
        <w:t> </w:t>
      </w:r>
      <w:r w:rsidRPr="00645BEC">
        <w:rPr>
          <w:rFonts w:ascii="Arial" w:eastAsia="Times New Roman" w:hAnsi="Arial" w:cs="Arial"/>
          <w:color w:val="000000"/>
          <w:sz w:val="20"/>
          <w:szCs w:val="20"/>
        </w:rPr>
        <w:t>                     </w:t>
      </w:r>
      <w:hyperlink r:id="rId55" w:anchor="art33" w:history="1">
        <w:r w:rsidRPr="00645BEC">
          <w:rPr>
            <w:rFonts w:ascii="Arial" w:eastAsia="Times New Roman" w:hAnsi="Arial" w:cs="Arial"/>
            <w:color w:val="0000FF"/>
            <w:sz w:val="20"/>
            <w:szCs w:val="20"/>
            <w:u w:val="single"/>
          </w:rPr>
          <w:t>(Revogado pela Medida Provisória nº 2.216-37, de 2001)</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II - apresentar sugestões para o encaminhamento dessa política;                  </w:t>
      </w:r>
      <w:hyperlink r:id="rId56" w:anchor="art15" w:history="1">
        <w:r w:rsidRPr="00645BEC">
          <w:rPr>
            <w:rFonts w:ascii="Arial" w:eastAsia="Times New Roman" w:hAnsi="Arial" w:cs="Arial"/>
            <w:strike/>
            <w:color w:val="0000FF"/>
            <w:sz w:val="20"/>
            <w:szCs w:val="20"/>
            <w:u w:val="single"/>
          </w:rPr>
          <w:t>(Vide Medida Provisória nº 1.799-6, de 1999)</w:t>
        </w:r>
      </w:hyperlink>
      <w:r w:rsidRPr="00645BEC">
        <w:rPr>
          <w:rFonts w:ascii="Arial" w:eastAsia="Times New Roman" w:hAnsi="Arial" w:cs="Arial"/>
          <w:color w:val="000000"/>
          <w:sz w:val="20"/>
          <w:szCs w:val="20"/>
        </w:rPr>
        <w:t>                       </w:t>
      </w:r>
      <w:hyperlink r:id="rId57" w:anchor="art33" w:history="1">
        <w:r w:rsidRPr="00645BEC">
          <w:rPr>
            <w:rFonts w:ascii="Arial" w:eastAsia="Times New Roman" w:hAnsi="Arial" w:cs="Arial"/>
            <w:color w:val="0000FF"/>
            <w:sz w:val="20"/>
            <w:szCs w:val="20"/>
            <w:u w:val="single"/>
          </w:rPr>
          <w:t>(Revogado pela Medida Provisória nº 2.216-37, de 2001)</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III - responder a consultas formuladas pela Corde.                   </w:t>
      </w:r>
      <w:hyperlink r:id="rId58" w:anchor="art15" w:history="1">
        <w:r w:rsidRPr="00645BEC">
          <w:rPr>
            <w:rFonts w:ascii="Arial" w:eastAsia="Times New Roman" w:hAnsi="Arial" w:cs="Arial"/>
            <w:strike/>
            <w:color w:val="0000FF"/>
            <w:sz w:val="20"/>
            <w:szCs w:val="20"/>
            <w:u w:val="single"/>
          </w:rPr>
          <w:t>(Vide Medida Provisória nº 1.799-6, de 1999)</w:t>
        </w:r>
      </w:hyperlink>
      <w:r w:rsidRPr="00645BEC">
        <w:rPr>
          <w:rFonts w:ascii="Arial" w:eastAsia="Times New Roman" w:hAnsi="Arial" w:cs="Arial"/>
          <w:color w:val="000000"/>
          <w:sz w:val="20"/>
          <w:szCs w:val="20"/>
        </w:rPr>
        <w:t>                    </w:t>
      </w:r>
      <w:hyperlink r:id="rId59" w:anchor="art33" w:history="1">
        <w:r w:rsidRPr="00645BEC">
          <w:rPr>
            <w:rFonts w:ascii="Arial" w:eastAsia="Times New Roman" w:hAnsi="Arial" w:cs="Arial"/>
            <w:color w:val="0000FF"/>
            <w:sz w:val="20"/>
            <w:szCs w:val="20"/>
            <w:u w:val="single"/>
          </w:rPr>
          <w:t>(Revogado pela Medida Provisória nº 2.216-37, de 2001)</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 xml:space="preserve">§ 3º O Conselho Consultivo reunir-se-á ordinariamente </w:t>
      </w:r>
      <w:proofErr w:type="gramStart"/>
      <w:r w:rsidRPr="00645BEC">
        <w:rPr>
          <w:rFonts w:ascii="Arial" w:eastAsia="Times New Roman" w:hAnsi="Arial" w:cs="Arial"/>
          <w:strike/>
          <w:color w:val="000000"/>
          <w:sz w:val="20"/>
          <w:szCs w:val="20"/>
        </w:rPr>
        <w:t>1</w:t>
      </w:r>
      <w:proofErr w:type="gramEnd"/>
      <w:r w:rsidRPr="00645BEC">
        <w:rPr>
          <w:rFonts w:ascii="Arial" w:eastAsia="Times New Roman" w:hAnsi="Arial" w:cs="Arial"/>
          <w:strike/>
          <w:color w:val="000000"/>
          <w:sz w:val="20"/>
          <w:szCs w:val="20"/>
        </w:rPr>
        <w:t xml:space="preserve"> (uma) vez por trimestre e, extraordinariamente, por iniciativa de 1/3 (um terço) de seus membros, mediante manifestação escrita, com antecedência de 10 (dez) dias, e deliberará por maioria de votos dos conselheiros presentes.                  </w:t>
      </w:r>
      <w:hyperlink r:id="rId60" w:anchor="art15" w:history="1">
        <w:r w:rsidRPr="00645BEC">
          <w:rPr>
            <w:rFonts w:ascii="Arial" w:eastAsia="Times New Roman" w:hAnsi="Arial" w:cs="Arial"/>
            <w:strike/>
            <w:color w:val="0000FF"/>
            <w:sz w:val="20"/>
            <w:szCs w:val="20"/>
            <w:u w:val="single"/>
          </w:rPr>
          <w:t>(Vide Medida Provisória nº 1.799-6, de 1999)</w:t>
        </w:r>
      </w:hyperlink>
      <w:r w:rsidRPr="00645BEC">
        <w:rPr>
          <w:rFonts w:ascii="Arial" w:eastAsia="Times New Roman" w:hAnsi="Arial" w:cs="Arial"/>
          <w:color w:val="000000"/>
          <w:sz w:val="20"/>
          <w:szCs w:val="20"/>
        </w:rPr>
        <w:t>                      </w:t>
      </w:r>
      <w:hyperlink r:id="rId61" w:anchor="art33" w:history="1">
        <w:r w:rsidRPr="00645BEC">
          <w:rPr>
            <w:rFonts w:ascii="Arial" w:eastAsia="Times New Roman" w:hAnsi="Arial" w:cs="Arial"/>
            <w:color w:val="0000FF"/>
            <w:sz w:val="20"/>
            <w:szCs w:val="20"/>
            <w:u w:val="single"/>
          </w:rPr>
          <w:t>(Revogado pela Medida Provisória nº 2.216-37, de 2001)</w:t>
        </w:r>
      </w:hyperlink>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 4º Os integrantes do Conselho não perceberão qualquer vantagem pecuniária, salvo as de seus cargos de origem, sendo considerados de relevância pública os seus serviços.                     </w:t>
      </w:r>
      <w:hyperlink r:id="rId62" w:anchor="art15" w:history="1">
        <w:r w:rsidRPr="00645BEC">
          <w:rPr>
            <w:rFonts w:ascii="Arial" w:eastAsia="Times New Roman" w:hAnsi="Arial" w:cs="Arial"/>
            <w:strike/>
            <w:color w:val="0000FF"/>
            <w:sz w:val="20"/>
            <w:szCs w:val="20"/>
            <w:u w:val="single"/>
          </w:rPr>
          <w:t>(Vide Medida Provisória nº 1.799-6, de 1999)</w:t>
        </w:r>
      </w:hyperlink>
      <w:r w:rsidRPr="00645BEC">
        <w:rPr>
          <w:rFonts w:ascii="Arial" w:eastAsia="Times New Roman" w:hAnsi="Arial" w:cs="Arial"/>
          <w:color w:val="000000"/>
          <w:sz w:val="20"/>
          <w:szCs w:val="20"/>
        </w:rPr>
        <w:t>                  </w:t>
      </w:r>
      <w:hyperlink r:id="rId63" w:anchor="art33" w:history="1">
        <w:r w:rsidRPr="00645BEC">
          <w:rPr>
            <w:rFonts w:ascii="Arial" w:eastAsia="Times New Roman" w:hAnsi="Arial" w:cs="Arial"/>
            <w:color w:val="0000FF"/>
            <w:sz w:val="20"/>
            <w:szCs w:val="20"/>
            <w:u w:val="single"/>
          </w:rPr>
          <w:t>(Revogado pela Medida Provisória nº 2.216-37, de 2001)</w:t>
        </w:r>
        <w:proofErr w:type="gramStart"/>
      </w:hyperlink>
      <w:proofErr w:type="gramEnd"/>
    </w:p>
    <w:p w:rsidR="00645BEC" w:rsidRPr="00645BEC" w:rsidRDefault="00645BEC" w:rsidP="00645BEC">
      <w:pPr>
        <w:spacing w:after="0" w:line="240" w:lineRule="auto"/>
        <w:ind w:firstLine="525"/>
        <w:rPr>
          <w:rFonts w:ascii="Times New Roman" w:eastAsia="Times New Roman" w:hAnsi="Times New Roman" w:cs="Times New Roman"/>
          <w:color w:val="000000"/>
          <w:sz w:val="20"/>
          <w:szCs w:val="20"/>
        </w:rPr>
      </w:pPr>
      <w:r w:rsidRPr="00645BEC">
        <w:rPr>
          <w:rFonts w:ascii="Arial" w:eastAsia="Times New Roman" w:hAnsi="Arial" w:cs="Arial"/>
          <w:strike/>
          <w:color w:val="000000"/>
          <w:sz w:val="20"/>
          <w:szCs w:val="20"/>
        </w:rPr>
        <w:t>§ 5º As despesas de locomoção e hospedagem dos conselheiros, quando necessárias, serão asseguradas pela Corde.                  </w:t>
      </w:r>
      <w:hyperlink r:id="rId64" w:anchor="art15" w:history="1">
        <w:r w:rsidRPr="00645BEC">
          <w:rPr>
            <w:rFonts w:ascii="Arial" w:eastAsia="Times New Roman" w:hAnsi="Arial" w:cs="Arial"/>
            <w:strike/>
            <w:color w:val="0000FF"/>
            <w:sz w:val="20"/>
            <w:szCs w:val="20"/>
            <w:u w:val="single"/>
          </w:rPr>
          <w:t>(Vide Medida Provisória nº 1.799-6, de 1999)</w:t>
        </w:r>
      </w:hyperlink>
      <w:r w:rsidRPr="00645BEC">
        <w:rPr>
          <w:rFonts w:ascii="Arial" w:eastAsia="Times New Roman" w:hAnsi="Arial" w:cs="Arial"/>
          <w:color w:val="000000"/>
          <w:sz w:val="20"/>
          <w:szCs w:val="20"/>
        </w:rPr>
        <w:t>                    </w:t>
      </w:r>
      <w:hyperlink r:id="rId65" w:anchor="art33" w:history="1">
        <w:r w:rsidRPr="00645BEC">
          <w:rPr>
            <w:rFonts w:ascii="Arial" w:eastAsia="Times New Roman" w:hAnsi="Arial" w:cs="Arial"/>
            <w:color w:val="0000FF"/>
            <w:sz w:val="20"/>
            <w:szCs w:val="20"/>
            <w:u w:val="single"/>
          </w:rPr>
          <w:t>(Revogado pela Medida Provisória nº 2.216-37, de 2001)</w:t>
        </w:r>
        <w:proofErr w:type="gramStart"/>
      </w:hyperlink>
      <w:proofErr w:type="gramEnd"/>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7" w:name="art14"/>
      <w:bookmarkEnd w:id="17"/>
      <w:r w:rsidRPr="00645BEC">
        <w:rPr>
          <w:rFonts w:ascii="Arial" w:eastAsia="Times New Roman" w:hAnsi="Arial" w:cs="Arial"/>
          <w:color w:val="000000"/>
          <w:sz w:val="20"/>
          <w:szCs w:val="20"/>
        </w:rPr>
        <w:t>Art. 14. (Vetado).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8" w:name="art15"/>
      <w:bookmarkEnd w:id="18"/>
      <w:r w:rsidRPr="00645BEC">
        <w:rPr>
          <w:rFonts w:ascii="Arial" w:eastAsia="Times New Roman" w:hAnsi="Arial" w:cs="Arial"/>
          <w:color w:val="000000"/>
          <w:sz w:val="20"/>
          <w:szCs w:val="20"/>
        </w:rPr>
        <w:t xml:space="preserve">Art. 15. Para atendimento e fiel cumprimento do que dispõe esta Lei, será reestruturada a Secretaria de Educação Especial do Ministério da Educação, e </w:t>
      </w:r>
      <w:proofErr w:type="gramStart"/>
      <w:r w:rsidRPr="00645BEC">
        <w:rPr>
          <w:rFonts w:ascii="Arial" w:eastAsia="Times New Roman" w:hAnsi="Arial" w:cs="Arial"/>
          <w:color w:val="000000"/>
          <w:sz w:val="20"/>
          <w:szCs w:val="20"/>
        </w:rPr>
        <w:t>serão</w:t>
      </w:r>
      <w:proofErr w:type="gramEnd"/>
      <w:r w:rsidRPr="00645BEC">
        <w:rPr>
          <w:rFonts w:ascii="Arial" w:eastAsia="Times New Roman" w:hAnsi="Arial" w:cs="Arial"/>
          <w:color w:val="000000"/>
          <w:sz w:val="20"/>
          <w:szCs w:val="20"/>
        </w:rPr>
        <w:t xml:space="preserve"> instituídos, no Ministério do Trabalho, no Ministério da Saúde e no Ministério da Previdência e Assistência Social, órgão encarregados da coordenação setorial dos assuntos concernentes às pessoas portadoras de deficiência.</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19" w:name="art16"/>
      <w:bookmarkEnd w:id="19"/>
      <w:r w:rsidRPr="00645BEC">
        <w:rPr>
          <w:rFonts w:ascii="Arial" w:eastAsia="Times New Roman" w:hAnsi="Arial" w:cs="Arial"/>
          <w:color w:val="000000"/>
          <w:sz w:val="20"/>
          <w:szCs w:val="20"/>
        </w:rPr>
        <w:t xml:space="preserve">Art. 16. O Poder Executivo </w:t>
      </w:r>
      <w:proofErr w:type="gramStart"/>
      <w:r w:rsidRPr="00645BEC">
        <w:rPr>
          <w:rFonts w:ascii="Arial" w:eastAsia="Times New Roman" w:hAnsi="Arial" w:cs="Arial"/>
          <w:color w:val="000000"/>
          <w:sz w:val="20"/>
          <w:szCs w:val="20"/>
        </w:rPr>
        <w:t>adotará,</w:t>
      </w:r>
      <w:proofErr w:type="gramEnd"/>
      <w:r w:rsidRPr="00645BEC">
        <w:rPr>
          <w:rFonts w:ascii="Arial" w:eastAsia="Times New Roman" w:hAnsi="Arial" w:cs="Arial"/>
          <w:color w:val="000000"/>
          <w:sz w:val="20"/>
          <w:szCs w:val="20"/>
        </w:rPr>
        <w:t xml:space="preserve"> nos 60 (sessenta) dias posteriores à vigência desta Lei, as providências necessárias à reestruturação e ao regular funcionamento da Corde, como aquelas decorrentes do artigo anterior.</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0" w:name="art17"/>
      <w:bookmarkEnd w:id="20"/>
      <w:r w:rsidRPr="00645BEC">
        <w:rPr>
          <w:rFonts w:ascii="Arial" w:eastAsia="Times New Roman" w:hAnsi="Arial" w:cs="Arial"/>
          <w:color w:val="000000"/>
          <w:sz w:val="20"/>
          <w:szCs w:val="20"/>
        </w:rPr>
        <w:t xml:space="preserve">Art. 17. Serão incluídas no censo demográfico de 1990, e nos </w:t>
      </w:r>
      <w:proofErr w:type="spellStart"/>
      <w:r w:rsidRPr="00645BEC">
        <w:rPr>
          <w:rFonts w:ascii="Arial" w:eastAsia="Times New Roman" w:hAnsi="Arial" w:cs="Arial"/>
          <w:color w:val="000000"/>
          <w:sz w:val="20"/>
          <w:szCs w:val="20"/>
        </w:rPr>
        <w:t>subseqüentes</w:t>
      </w:r>
      <w:proofErr w:type="spellEnd"/>
      <w:r w:rsidRPr="00645BEC">
        <w:rPr>
          <w:rFonts w:ascii="Arial" w:eastAsia="Times New Roman" w:hAnsi="Arial" w:cs="Arial"/>
          <w:color w:val="000000"/>
          <w:sz w:val="20"/>
          <w:szCs w:val="20"/>
        </w:rPr>
        <w:t>, questões concernentes à problemática da pessoa portadora de deficiência, objetivando o conhecimento atualizado do número de pessoas portadoras de deficiência no País.</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1" w:name="art17p"/>
      <w:bookmarkEnd w:id="21"/>
      <w:r w:rsidRPr="00645BEC">
        <w:rPr>
          <w:rFonts w:ascii="Arial" w:eastAsia="Times New Roman" w:hAnsi="Arial" w:cs="Arial"/>
          <w:color w:val="000000"/>
          <w:sz w:val="20"/>
          <w:szCs w:val="20"/>
        </w:rPr>
        <w:t>Parágrafo único. Os censos demográficos realizados a partir de 2019 incluirão as especificidades inerentes ao transtorno do espectro autista, em consonância com o </w:t>
      </w:r>
      <w:hyperlink r:id="rId66" w:anchor="art1%C2%A72" w:history="1">
        <w:r w:rsidRPr="00645BEC">
          <w:rPr>
            <w:rFonts w:ascii="Arial" w:eastAsia="Times New Roman" w:hAnsi="Arial" w:cs="Arial"/>
            <w:color w:val="0000FF"/>
            <w:sz w:val="20"/>
            <w:szCs w:val="20"/>
            <w:u w:val="single"/>
          </w:rPr>
          <w:t xml:space="preserve">§ 2º do art. </w:t>
        </w:r>
        <w:r w:rsidRPr="00645BEC">
          <w:rPr>
            <w:rFonts w:ascii="Arial" w:eastAsia="Times New Roman" w:hAnsi="Arial" w:cs="Arial"/>
            <w:color w:val="0000FF"/>
            <w:sz w:val="20"/>
            <w:szCs w:val="20"/>
            <w:u w:val="single"/>
          </w:rPr>
          <w:lastRenderedPageBreak/>
          <w:t>1º da Lei nº 12.764, de 27 de dezembro de 2012</w:t>
        </w:r>
      </w:hyperlink>
      <w:r w:rsidRPr="00645BEC">
        <w:rPr>
          <w:rFonts w:ascii="Arial" w:eastAsia="Times New Roman" w:hAnsi="Arial" w:cs="Arial"/>
          <w:color w:val="000000"/>
          <w:sz w:val="20"/>
          <w:szCs w:val="20"/>
        </w:rPr>
        <w:t>.              </w:t>
      </w:r>
      <w:proofErr w:type="gramStart"/>
      <w:r w:rsidRPr="00645BEC">
        <w:rPr>
          <w:rFonts w:ascii="Arial" w:eastAsia="Times New Roman" w:hAnsi="Arial" w:cs="Arial"/>
          <w:color w:val="000000"/>
          <w:sz w:val="20"/>
          <w:szCs w:val="20"/>
        </w:rPr>
        <w:t xml:space="preserve">  </w:t>
      </w:r>
      <w:proofErr w:type="gramEnd"/>
      <w:r w:rsidRPr="00645BEC">
        <w:rPr>
          <w:rFonts w:ascii="Arial" w:eastAsia="Times New Roman" w:hAnsi="Arial" w:cs="Arial"/>
          <w:color w:val="000000"/>
          <w:sz w:val="20"/>
          <w:szCs w:val="20"/>
        </w:rPr>
        <w:t> </w:t>
      </w:r>
      <w:hyperlink r:id="rId67" w:anchor="art1" w:history="1">
        <w:r w:rsidRPr="00645BEC">
          <w:rPr>
            <w:rFonts w:ascii="Arial" w:eastAsia="Times New Roman" w:hAnsi="Arial" w:cs="Arial"/>
            <w:color w:val="0000FF"/>
            <w:sz w:val="20"/>
            <w:szCs w:val="20"/>
            <w:u w:val="single"/>
          </w:rPr>
          <w:t>(Incluído pela Lei nº 13.861, de 2019)</w:t>
        </w:r>
      </w:hyperlink>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2" w:name="art18"/>
      <w:bookmarkEnd w:id="22"/>
      <w:r w:rsidRPr="00645BEC">
        <w:rPr>
          <w:rFonts w:ascii="Arial" w:eastAsia="Times New Roman" w:hAnsi="Arial" w:cs="Arial"/>
          <w:color w:val="000000"/>
          <w:sz w:val="20"/>
          <w:szCs w:val="20"/>
        </w:rPr>
        <w:t>Art. 18. Os órgãos federais desenvolverão, no prazo de 12 (doze) meses contado da publicação desta Lei, as ações necessárias à efetiva implantação das medidas indicadas no art. 2º desta Lei.</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3" w:name="art19"/>
      <w:bookmarkEnd w:id="23"/>
      <w:r w:rsidRPr="00645BEC">
        <w:rPr>
          <w:rFonts w:ascii="Arial" w:eastAsia="Times New Roman" w:hAnsi="Arial" w:cs="Arial"/>
          <w:color w:val="000000"/>
          <w:sz w:val="20"/>
          <w:szCs w:val="20"/>
        </w:rPr>
        <w:t>Art. 19. Esta Lei entra em vigor na data de sua publicação.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0"/>
          <w:szCs w:val="20"/>
        </w:rPr>
      </w:pPr>
      <w:bookmarkStart w:id="24" w:name="art20"/>
      <w:bookmarkEnd w:id="24"/>
      <w:r w:rsidRPr="00645BEC">
        <w:rPr>
          <w:rFonts w:ascii="Arial" w:eastAsia="Times New Roman" w:hAnsi="Arial" w:cs="Arial"/>
          <w:color w:val="000000"/>
          <w:sz w:val="20"/>
          <w:szCs w:val="20"/>
        </w:rPr>
        <w:t>Art. 20. Revogam-se as disposições em contrário.</w:t>
      </w:r>
    </w:p>
    <w:p w:rsidR="00645BEC" w:rsidRPr="00645BEC" w:rsidRDefault="00645BEC" w:rsidP="00645BEC">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645BEC">
        <w:rPr>
          <w:rFonts w:ascii="Arial" w:eastAsia="Times New Roman" w:hAnsi="Arial" w:cs="Arial"/>
          <w:color w:val="000000"/>
          <w:sz w:val="20"/>
          <w:szCs w:val="20"/>
        </w:rPr>
        <w:t>Brasília, 24 de outubro de 1989; 168º da Independência e 101º da República.</w:t>
      </w:r>
    </w:p>
    <w:p w:rsidR="00645BEC" w:rsidRPr="00645BEC" w:rsidRDefault="00645BEC" w:rsidP="00645BEC">
      <w:pPr>
        <w:spacing w:before="100" w:beforeAutospacing="1" w:after="100" w:afterAutospacing="1" w:line="240" w:lineRule="auto"/>
        <w:rPr>
          <w:rFonts w:ascii="Times New Roman" w:eastAsia="Times New Roman" w:hAnsi="Times New Roman" w:cs="Times New Roman"/>
          <w:color w:val="000000"/>
          <w:sz w:val="27"/>
          <w:szCs w:val="27"/>
        </w:rPr>
      </w:pPr>
      <w:r w:rsidRPr="00645BEC">
        <w:rPr>
          <w:rFonts w:ascii="Arial" w:eastAsia="Times New Roman" w:hAnsi="Arial" w:cs="Arial"/>
          <w:color w:val="000000"/>
          <w:sz w:val="24"/>
          <w:szCs w:val="24"/>
        </w:rPr>
        <w:t>JOSÉ SARNEY</w:t>
      </w:r>
      <w:r w:rsidRPr="00645BEC">
        <w:rPr>
          <w:rFonts w:ascii="Arial" w:eastAsia="Times New Roman" w:hAnsi="Arial" w:cs="Arial"/>
          <w:color w:val="000000"/>
          <w:sz w:val="24"/>
          <w:szCs w:val="24"/>
        </w:rPr>
        <w:br/>
      </w:r>
      <w:r w:rsidRPr="00645BEC">
        <w:rPr>
          <w:rFonts w:ascii="Arial" w:eastAsia="Times New Roman" w:hAnsi="Arial" w:cs="Arial"/>
          <w:i/>
          <w:iCs/>
          <w:color w:val="000000"/>
          <w:sz w:val="24"/>
          <w:szCs w:val="24"/>
        </w:rPr>
        <w:t>João Batista de Abreu</w:t>
      </w:r>
    </w:p>
    <w:p w:rsidR="00645BEC" w:rsidRPr="00645BEC" w:rsidRDefault="00645BEC" w:rsidP="00645BEC">
      <w:pPr>
        <w:spacing w:before="100" w:beforeAutospacing="1" w:after="100" w:afterAutospacing="1" w:line="240" w:lineRule="auto"/>
        <w:rPr>
          <w:rFonts w:ascii="Times New Roman" w:eastAsia="Times New Roman" w:hAnsi="Times New Roman" w:cs="Times New Roman"/>
          <w:color w:val="000000"/>
          <w:sz w:val="27"/>
          <w:szCs w:val="27"/>
        </w:rPr>
      </w:pPr>
      <w:r w:rsidRPr="00645BEC">
        <w:rPr>
          <w:rFonts w:ascii="Arial" w:eastAsia="Times New Roman" w:hAnsi="Arial" w:cs="Arial"/>
          <w:color w:val="FF0000"/>
          <w:sz w:val="24"/>
          <w:szCs w:val="24"/>
        </w:rPr>
        <w:t>Este texto não substitui o publicado no DOU de 25.10.1989</w:t>
      </w:r>
    </w:p>
    <w:p w:rsidR="005320DE" w:rsidRPr="00645BEC" w:rsidRDefault="00645BEC" w:rsidP="00645BE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45BEC">
        <w:rPr>
          <w:rFonts w:ascii="Arial" w:eastAsia="Times New Roman" w:hAnsi="Arial" w:cs="Arial"/>
          <w:color w:val="FF0000"/>
          <w:sz w:val="20"/>
          <w:szCs w:val="20"/>
        </w:rPr>
        <w:t>*</w:t>
      </w:r>
      <w:bookmarkStart w:id="25" w:name="_GoBack"/>
      <w:bookmarkEnd w:id="25"/>
    </w:p>
    <w:sectPr w:rsidR="005320DE" w:rsidRPr="00645BE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BEC"/>
    <w:rsid w:val="004A73EC"/>
    <w:rsid w:val="005320DE"/>
    <w:rsid w:val="00645BE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645BE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45BEC"/>
    <w:rPr>
      <w:b/>
      <w:bCs/>
    </w:rPr>
  </w:style>
  <w:style w:type="character" w:styleId="Hyperlink">
    <w:name w:val="Hyperlink"/>
    <w:basedOn w:val="Fontepargpadro"/>
    <w:uiPriority w:val="99"/>
    <w:semiHidden/>
    <w:unhideWhenUsed/>
    <w:rsid w:val="00645BEC"/>
    <w:rPr>
      <w:color w:val="0000FF"/>
      <w:u w:val="single"/>
    </w:rPr>
  </w:style>
  <w:style w:type="paragraph" w:customStyle="1" w:styleId="artart">
    <w:name w:val="artart"/>
    <w:basedOn w:val="Normal"/>
    <w:rsid w:val="00645BEC"/>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645BE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645BE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45BEC"/>
    <w:rPr>
      <w:b/>
      <w:bCs/>
    </w:rPr>
  </w:style>
  <w:style w:type="character" w:styleId="Hyperlink">
    <w:name w:val="Hyperlink"/>
    <w:basedOn w:val="Fontepargpadro"/>
    <w:uiPriority w:val="99"/>
    <w:semiHidden/>
    <w:unhideWhenUsed/>
    <w:rsid w:val="00645BEC"/>
    <w:rPr>
      <w:color w:val="0000FF"/>
      <w:u w:val="single"/>
    </w:rPr>
  </w:style>
  <w:style w:type="paragraph" w:customStyle="1" w:styleId="artart">
    <w:name w:val="artart"/>
    <w:basedOn w:val="Normal"/>
    <w:rsid w:val="00645BEC"/>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645B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282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5-2018/2015/Lei/L13146.htm" TargetMode="External"/><Relationship Id="rId18" Type="http://schemas.openxmlformats.org/officeDocument/2006/relationships/hyperlink" Target="http://www.planalto.gov.br/ccivil_03/_Ato2015-2018/2015/Lei/L13146.htm" TargetMode="External"/><Relationship Id="rId26" Type="http://schemas.openxmlformats.org/officeDocument/2006/relationships/hyperlink" Target="http://www.planalto.gov.br/ccivil_03/_Ato2015-2018/2015/Lei/L13146.htm" TargetMode="External"/><Relationship Id="rId39" Type="http://schemas.openxmlformats.org/officeDocument/2006/relationships/hyperlink" Target="http://www.planalto.gov.br/ccivil_03/_Ato2007-2010/2009/Lei/L11958.htm" TargetMode="External"/><Relationship Id="rId21" Type="http://schemas.openxmlformats.org/officeDocument/2006/relationships/hyperlink" Target="http://www.planalto.gov.br/ccivil_03/_Ato2015-2018/2015/Lei/L13146.htm" TargetMode="External"/><Relationship Id="rId34" Type="http://schemas.openxmlformats.org/officeDocument/2006/relationships/hyperlink" Target="http://www.planalto.gov.br/ccivil_03/MPV/1990-1995/150.htm" TargetMode="External"/><Relationship Id="rId42" Type="http://schemas.openxmlformats.org/officeDocument/2006/relationships/hyperlink" Target="http://www.planalto.gov.br/ccivil_03/MPV/1990-1995/150.htm" TargetMode="External"/><Relationship Id="rId47" Type="http://schemas.openxmlformats.org/officeDocument/2006/relationships/hyperlink" Target="http://www.planalto.gov.br/ccivil_03/leis/L8028.htm" TargetMode="External"/><Relationship Id="rId50" Type="http://schemas.openxmlformats.org/officeDocument/2006/relationships/hyperlink" Target="http://www.planalto.gov.br/ccivil_03/MPV/Antigas/1799-6.htm" TargetMode="External"/><Relationship Id="rId55" Type="http://schemas.openxmlformats.org/officeDocument/2006/relationships/hyperlink" Target="http://www.planalto.gov.br/ccivil_03/MPV/2216-37.htm" TargetMode="External"/><Relationship Id="rId63" Type="http://schemas.openxmlformats.org/officeDocument/2006/relationships/hyperlink" Target="http://www.planalto.gov.br/ccivil_03/MPV/2216-37.htm" TargetMode="External"/><Relationship Id="rId68" Type="http://schemas.openxmlformats.org/officeDocument/2006/relationships/fontTable" Target="fontTable.xml"/><Relationship Id="rId7" Type="http://schemas.openxmlformats.org/officeDocument/2006/relationships/hyperlink" Target="http://www.planalto.gov.br/ccivil_03/leis/1989_1994/Msg/VepL7853-89.pdf" TargetMode="External"/><Relationship Id="rId2" Type="http://schemas.microsoft.com/office/2007/relationships/stylesWithEffects" Target="stylesWithEffects.xml"/><Relationship Id="rId16" Type="http://schemas.openxmlformats.org/officeDocument/2006/relationships/hyperlink" Target="http://www.planalto.gov.br/ccivil_03/_Ato2015-2018/2015/Lei/L13146.htm" TargetMode="External"/><Relationship Id="rId29" Type="http://schemas.openxmlformats.org/officeDocument/2006/relationships/hyperlink" Target="http://www.planalto.gov.br/ccivil_03/_Ato2015-2018/2015/Lei/L13146.htm" TargetMode="External"/><Relationship Id="rId1" Type="http://schemas.openxmlformats.org/officeDocument/2006/relationships/styles" Target="styles.xml"/><Relationship Id="rId6" Type="http://schemas.openxmlformats.org/officeDocument/2006/relationships/hyperlink" Target="http://www.planalto.gov.br/ccivil_03/decreto/D3298.htm" TargetMode="External"/><Relationship Id="rId11" Type="http://schemas.openxmlformats.org/officeDocument/2006/relationships/hyperlink" Target="http://www.planalto.gov.br/ccivil_03/leis/L7347orig.htm" TargetMode="External"/><Relationship Id="rId24" Type="http://schemas.openxmlformats.org/officeDocument/2006/relationships/hyperlink" Target="http://www.planalto.gov.br/ccivil_03/_Ato2015-2018/2015/Lei/L13146.htm" TargetMode="External"/><Relationship Id="rId32" Type="http://schemas.openxmlformats.org/officeDocument/2006/relationships/hyperlink" Target="http://www.planalto.gov.br/ccivil_03/_Ato2015-2018/2015/Lei/L13146.htm" TargetMode="External"/><Relationship Id="rId37" Type="http://schemas.openxmlformats.org/officeDocument/2006/relationships/hyperlink" Target="http://www.planalto.gov.br/ccivil_03/_Ato2007-2010/2008/Mpv/439.htm" TargetMode="External"/><Relationship Id="rId40" Type="http://schemas.openxmlformats.org/officeDocument/2006/relationships/hyperlink" Target="http://www.planalto.gov.br/ccivil_03/MPV/1990-1995/150.htm" TargetMode="External"/><Relationship Id="rId45" Type="http://schemas.openxmlformats.org/officeDocument/2006/relationships/hyperlink" Target="http://www.planalto.gov.br/ccivil_03/leis/L8028.htm" TargetMode="External"/><Relationship Id="rId53" Type="http://schemas.openxmlformats.org/officeDocument/2006/relationships/hyperlink" Target="http://www.planalto.gov.br/ccivil_03/MPV/2216-37.htm" TargetMode="External"/><Relationship Id="rId58" Type="http://schemas.openxmlformats.org/officeDocument/2006/relationships/hyperlink" Target="http://www.planalto.gov.br/ccivil_03/MPV/Antigas/1799-6.htm" TargetMode="External"/><Relationship Id="rId66" Type="http://schemas.openxmlformats.org/officeDocument/2006/relationships/hyperlink" Target="http://www.planalto.gov.br/ccivil_03/_Ato2011-2014/2012/Lei/L12764.htm" TargetMode="External"/><Relationship Id="rId5" Type="http://schemas.openxmlformats.org/officeDocument/2006/relationships/hyperlink" Target="http://legislacao.planalto.gov.br/legisla/legislacao.nsf/Viw_Identificacao/lei%207.853-1989?OpenDocument" TargetMode="External"/><Relationship Id="rId15" Type="http://schemas.openxmlformats.org/officeDocument/2006/relationships/hyperlink" Target="http://www.planalto.gov.br/ccivil_03/_Ato2015-2018/2015/Lei/L13146.htm" TargetMode="External"/><Relationship Id="rId23" Type="http://schemas.openxmlformats.org/officeDocument/2006/relationships/hyperlink" Target="http://www.planalto.gov.br/ccivil_03/_Ato2015-2018/2015/Lei/L13146.htm" TargetMode="External"/><Relationship Id="rId28" Type="http://schemas.openxmlformats.org/officeDocument/2006/relationships/hyperlink" Target="http://www.planalto.gov.br/ccivil_03/_Ato2015-2018/2015/Lei/L13146.htm" TargetMode="External"/><Relationship Id="rId36" Type="http://schemas.openxmlformats.org/officeDocument/2006/relationships/hyperlink" Target="http://www.planalto.gov.br/ccivil_03/_Ato2007-2010/2008/Mpv/437.htm" TargetMode="External"/><Relationship Id="rId49" Type="http://schemas.openxmlformats.org/officeDocument/2006/relationships/hyperlink" Target="http://www.planalto.gov.br/ccivil_03/MPV/2216-37.htm" TargetMode="External"/><Relationship Id="rId57" Type="http://schemas.openxmlformats.org/officeDocument/2006/relationships/hyperlink" Target="http://www.planalto.gov.br/ccivil_03/MPV/2216-37.htm" TargetMode="External"/><Relationship Id="rId61" Type="http://schemas.openxmlformats.org/officeDocument/2006/relationships/hyperlink" Target="http://www.planalto.gov.br/ccivil_03/MPV/2216-37.htm" TargetMode="External"/><Relationship Id="rId10" Type="http://schemas.openxmlformats.org/officeDocument/2006/relationships/hyperlink" Target="http://www.planalto.gov.br/ccivil_03/_Ato2015-2018/2015/Lei/L13146.htm" TargetMode="External"/><Relationship Id="rId19" Type="http://schemas.openxmlformats.org/officeDocument/2006/relationships/hyperlink" Target="http://www.planalto.gov.br/ccivil_03/_Ato2015-2018/2015/Lei/L13146.htm" TargetMode="External"/><Relationship Id="rId31" Type="http://schemas.openxmlformats.org/officeDocument/2006/relationships/hyperlink" Target="http://www.planalto.gov.br/ccivil_03/_Ato2015-2018/2015/Lei/L13146.htm" TargetMode="External"/><Relationship Id="rId44" Type="http://schemas.openxmlformats.org/officeDocument/2006/relationships/hyperlink" Target="http://www.planalto.gov.br/ccivil_03/leis/L8028.htm" TargetMode="External"/><Relationship Id="rId52" Type="http://schemas.openxmlformats.org/officeDocument/2006/relationships/hyperlink" Target="http://www.planalto.gov.br/ccivil_03/MPV/Antigas/1799-6.htm" TargetMode="External"/><Relationship Id="rId60" Type="http://schemas.openxmlformats.org/officeDocument/2006/relationships/hyperlink" Target="http://www.planalto.gov.br/ccivil_03/MPV/Antigas/1799-6.htm" TargetMode="External"/><Relationship Id="rId65" Type="http://schemas.openxmlformats.org/officeDocument/2006/relationships/hyperlink" Target="http://www.planalto.gov.br/ccivil_03/MPV/2216-37.htm" TargetMode="External"/><Relationship Id="rId4" Type="http://schemas.openxmlformats.org/officeDocument/2006/relationships/webSettings" Target="webSettings.xml"/><Relationship Id="rId9" Type="http://schemas.openxmlformats.org/officeDocument/2006/relationships/hyperlink" Target="http://www.planalto.gov.br/ccivil_03/_Ato2015-2018/2015/Lei/L13146.htm" TargetMode="External"/><Relationship Id="rId14" Type="http://schemas.openxmlformats.org/officeDocument/2006/relationships/hyperlink" Target="http://www.planalto.gov.br/ccivil_03/_Ato2015-2018/2015/Lei/L13146.htm" TargetMode="External"/><Relationship Id="rId22" Type="http://schemas.openxmlformats.org/officeDocument/2006/relationships/hyperlink" Target="http://www.planalto.gov.br/ccivil_03/_Ato2015-2018/2015/Lei/L13146.htm" TargetMode="External"/><Relationship Id="rId27" Type="http://schemas.openxmlformats.org/officeDocument/2006/relationships/hyperlink" Target="http://www.planalto.gov.br/ccivil_03/_Ato2015-2018/2015/Lei/L13146.htm" TargetMode="External"/><Relationship Id="rId30" Type="http://schemas.openxmlformats.org/officeDocument/2006/relationships/hyperlink" Target="http://www.planalto.gov.br/ccivil_03/_Ato2015-2018/2015/Lei/L13146.htm" TargetMode="External"/><Relationship Id="rId35" Type="http://schemas.openxmlformats.org/officeDocument/2006/relationships/hyperlink" Target="http://www.planalto.gov.br/ccivil_03/leis/L8028.htm" TargetMode="External"/><Relationship Id="rId43" Type="http://schemas.openxmlformats.org/officeDocument/2006/relationships/hyperlink" Target="http://www.planalto.gov.br/ccivil_03/leis/L8028.htm" TargetMode="External"/><Relationship Id="rId48" Type="http://schemas.openxmlformats.org/officeDocument/2006/relationships/hyperlink" Target="http://www.planalto.gov.br/ccivil_03/MPV/Antigas/1799-6.htm" TargetMode="External"/><Relationship Id="rId56" Type="http://schemas.openxmlformats.org/officeDocument/2006/relationships/hyperlink" Target="http://www.planalto.gov.br/ccivil_03/MPV/Antigas/1799-6.htm" TargetMode="External"/><Relationship Id="rId64" Type="http://schemas.openxmlformats.org/officeDocument/2006/relationships/hyperlink" Target="http://www.planalto.gov.br/ccivil_03/MPV/Antigas/1799-6.htm" TargetMode="External"/><Relationship Id="rId69" Type="http://schemas.openxmlformats.org/officeDocument/2006/relationships/theme" Target="theme/theme1.xml"/><Relationship Id="rId8" Type="http://schemas.openxmlformats.org/officeDocument/2006/relationships/hyperlink" Target="http://www.planalto.gov.br/ccivil_03/leis/L7853compilado.htm" TargetMode="External"/><Relationship Id="rId51" Type="http://schemas.openxmlformats.org/officeDocument/2006/relationships/hyperlink" Target="http://www.planalto.gov.br/ccivil_03/MPV/2216-37.htm" TargetMode="External"/><Relationship Id="rId3" Type="http://schemas.openxmlformats.org/officeDocument/2006/relationships/settings" Target="settings.xml"/><Relationship Id="rId12" Type="http://schemas.openxmlformats.org/officeDocument/2006/relationships/hyperlink" Target="http://www.planalto.gov.br/ccivil_03/_Ato2015-2018/2015/Lei/L13146.htm" TargetMode="External"/><Relationship Id="rId17" Type="http://schemas.openxmlformats.org/officeDocument/2006/relationships/hyperlink" Target="http://www.planalto.gov.br/ccivil_03/_Ato2015-2018/2015/Lei/L13146.htm" TargetMode="External"/><Relationship Id="rId25" Type="http://schemas.openxmlformats.org/officeDocument/2006/relationships/hyperlink" Target="http://www.planalto.gov.br/ccivil_03/_Ato2015-2018/2015/Lei/L13146.htm" TargetMode="External"/><Relationship Id="rId33" Type="http://schemas.openxmlformats.org/officeDocument/2006/relationships/hyperlink" Target="http://www.planalto.gov.br/ccivil_03/_Ato2015-2018/2015/Lei/L13146.htm" TargetMode="External"/><Relationship Id="rId38" Type="http://schemas.openxmlformats.org/officeDocument/2006/relationships/hyperlink" Target="http://www.planalto.gov.br/ccivil_03/leis/L8028.htm" TargetMode="External"/><Relationship Id="rId46" Type="http://schemas.openxmlformats.org/officeDocument/2006/relationships/hyperlink" Target="http://www.planalto.gov.br/ccivil_03/leis/L8028.htm" TargetMode="External"/><Relationship Id="rId59" Type="http://schemas.openxmlformats.org/officeDocument/2006/relationships/hyperlink" Target="http://www.planalto.gov.br/ccivil_03/MPV/2216-37.htm" TargetMode="External"/><Relationship Id="rId67" Type="http://schemas.openxmlformats.org/officeDocument/2006/relationships/hyperlink" Target="http://www.planalto.gov.br/ccivil_03/_Ato2019-2022/2019/Lei/L13861.htm" TargetMode="External"/><Relationship Id="rId20" Type="http://schemas.openxmlformats.org/officeDocument/2006/relationships/hyperlink" Target="http://www.planalto.gov.br/ccivil_03/_Ato2015-2018/2015/Lei/L13146.htm" TargetMode="External"/><Relationship Id="rId41" Type="http://schemas.openxmlformats.org/officeDocument/2006/relationships/hyperlink" Target="http://www.planalto.gov.br/ccivil_03/leis/L8028.htm" TargetMode="External"/><Relationship Id="rId54" Type="http://schemas.openxmlformats.org/officeDocument/2006/relationships/hyperlink" Target="http://www.planalto.gov.br/ccivil_03/MPV/Antigas/1799-6.htm" TargetMode="External"/><Relationship Id="rId62" Type="http://schemas.openxmlformats.org/officeDocument/2006/relationships/hyperlink" Target="http://www.planalto.gov.br/ccivil_03/MPV/Antigas/1799-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1112</TotalTime>
  <Pages>1</Pages>
  <Words>4607</Words>
  <Characters>24883</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2023-10-29T22:38:00Z</dcterms:created>
  <dcterms:modified xsi:type="dcterms:W3CDTF">2023-10-30T17:10:00Z</dcterms:modified>
</cp:coreProperties>
</file>