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C10025" w:rsidRPr="00C10025" w:rsidTr="00C10025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C10025" w:rsidRPr="00C10025" w:rsidRDefault="00C10025" w:rsidP="00C10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C10025" w:rsidRPr="00C10025" w:rsidRDefault="00C10025" w:rsidP="00C10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025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C10025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C10025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C10025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C10025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C10025" w:rsidRPr="00C10025" w:rsidRDefault="00C10025" w:rsidP="00C1002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C10025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LEI N</w:t>
        </w:r>
        <w:r w:rsidRPr="00C10025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</w:rPr>
          <w:t>o</w:t>
        </w:r>
        <w:r w:rsidRPr="00C10025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 7.701, DE 21 DE DEZEMBRO DE </w:t>
        </w:r>
        <w:proofErr w:type="gramStart"/>
        <w:r w:rsidRPr="00C10025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1988.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C10025" w:rsidRPr="00C10025" w:rsidTr="00C10025">
        <w:trPr>
          <w:tblCellSpacing w:w="0" w:type="dxa"/>
        </w:trPr>
        <w:tc>
          <w:tcPr>
            <w:tcW w:w="2500" w:type="pct"/>
            <w:vAlign w:val="center"/>
            <w:hideMark/>
          </w:tcPr>
          <w:p w:rsidR="00C10025" w:rsidRPr="00C10025" w:rsidRDefault="00C10025" w:rsidP="00C10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vAlign w:val="center"/>
            <w:hideMark/>
          </w:tcPr>
          <w:p w:rsidR="00C10025" w:rsidRPr="00C10025" w:rsidRDefault="00C10025" w:rsidP="00C10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025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Dispõe sobre a especialização de Turmas dos Tribunais do Trabalho em processos coletivos e dá outras providências.</w:t>
            </w:r>
          </w:p>
        </w:tc>
      </w:tr>
    </w:tbl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b/>
          <w:bCs/>
          <w:color w:val="000000"/>
          <w:sz w:val="24"/>
          <w:szCs w:val="24"/>
        </w:rPr>
        <w:t>O</w:t>
      </w:r>
      <w:r w:rsidRPr="00C10025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C10025">
        <w:rPr>
          <w:rFonts w:ascii="Arial" w:eastAsia="Times New Roman" w:hAnsi="Arial" w:cs="Arial"/>
          <w:b/>
          <w:bCs/>
          <w:color w:val="000000"/>
          <w:sz w:val="24"/>
          <w:szCs w:val="24"/>
        </w:rPr>
        <w:t>PRESIDENTE DA REPÚBLICA</w:t>
      </w:r>
      <w:proofErr w:type="gramStart"/>
      <w:r w:rsidRPr="00C10025">
        <w:rPr>
          <w:rFonts w:ascii="Arial" w:eastAsia="Times New Roman" w:hAnsi="Arial" w:cs="Arial"/>
          <w:color w:val="000000"/>
          <w:sz w:val="24"/>
          <w:szCs w:val="24"/>
        </w:rPr>
        <w:t>, faço</w:t>
      </w:r>
      <w:proofErr w:type="gramEnd"/>
      <w:r w:rsidRPr="00C10025">
        <w:rPr>
          <w:rFonts w:ascii="Arial" w:eastAsia="Times New Roman" w:hAnsi="Arial" w:cs="Arial"/>
          <w:color w:val="000000"/>
          <w:sz w:val="24"/>
          <w:szCs w:val="24"/>
        </w:rPr>
        <w:t xml:space="preserve"> saber que o Congresso Nacional decreta e eu sanciono a seguinte Lei: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C10025">
        <w:rPr>
          <w:rFonts w:ascii="Arial" w:eastAsia="Times New Roman" w:hAnsi="Arial" w:cs="Arial"/>
          <w:color w:val="000000"/>
          <w:sz w:val="24"/>
          <w:szCs w:val="24"/>
        </w:rPr>
        <w:t>Art. 1º - O Tribunal Superior do Trabalho, nos processos de sua competência, será dividido em turmas e seções especializadas para a conciliação e julgamento de dissídios coletivos de natureza econômica ou jurídica e de dissídios individuais, respeitada a paridade da representação classista.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Parágrafo único. O Regimento Interno do Tribunal disporá sobre a constituição e o funcionamento de cada uma das seções especializadas do Tribunal Superior do Trabalho, bem como sobre o número, composição e funcionamento das respectivas Turmas do Tribunal. Caberá ao Presidente do Tribunal Superior do Trabalho presidir os atos de julgamento das seções especializadas, delas participando o Vice- Presidente e o Corregedor-Geral, este quando não estiver ausente em função corregedora.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C10025">
        <w:rPr>
          <w:rFonts w:ascii="Arial" w:eastAsia="Times New Roman" w:hAnsi="Arial" w:cs="Arial"/>
          <w:color w:val="000000"/>
          <w:sz w:val="24"/>
          <w:szCs w:val="24"/>
        </w:rPr>
        <w:t>Art. 2º - Compete à seção especializada em dissídios coletivos, ou seção normativa: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I - originariamente: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a) conciliar e julgar os dissídios coletivos que excedam a jurisdição dos Tribunais Regionais do Trabalho e estender ou rever suas próprias sentenças normativas, nos casos previstos em lei;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b) homologar as conciliações celebradas nos dissídios coletivos de que trata a alínea anterior;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c) julgar as ações rescisórias propostas contra suas sentenças normativas;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 xml:space="preserve">d) julgar os mandados de segurança contra os atos praticados pelo Presidente do Tribunal ou por qualquer dos Ministros integrantes da seção especializada em processo de dissídio coletivo; </w:t>
      </w:r>
      <w:proofErr w:type="gramStart"/>
      <w:r w:rsidRPr="00C10025">
        <w:rPr>
          <w:rFonts w:ascii="Arial" w:eastAsia="Times New Roman" w:hAnsi="Arial" w:cs="Arial"/>
          <w:color w:val="000000"/>
          <w:sz w:val="24"/>
          <w:szCs w:val="24"/>
        </w:rPr>
        <w:t>e</w:t>
      </w:r>
      <w:proofErr w:type="gramEnd"/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e) julgar os conflitos de competência entre Tribunais Regionais do Trabalho em processos de dissídio coletivo.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II - em última instância julgar: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lastRenderedPageBreak/>
        <w:t>a) os recursos ordinários interpostos contra as decisões proferidas pelos Tribunais Regionais do Trabalho em dissídios coletivos de natureza econômica ou jurídica;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b) os recursos ordinários interpostos contra as decisões proferidas pelos Tribunais Regionais do Trabalho em ações rescisórias e mandados de segurança pertinentes a dissídios coletivos;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c) os embargos infringentes interpostos contra decisão não unânime proferida em processo de dissídio coletivo de sua competência originária, salvo se a decisão atacada estiver em consonância com procedente jurisprudencial do Tribunal Superior do Trabalho ou da Súmula de sua jurisprudência predominante;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d) os embargos de declaração opostos aos seus acórdãos e os agravos regimentais pertinentes aos dissídios coletivos;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 xml:space="preserve">e) as suspeições </w:t>
      </w:r>
      <w:proofErr w:type="spellStart"/>
      <w:r w:rsidRPr="00C10025">
        <w:rPr>
          <w:rFonts w:ascii="Arial" w:eastAsia="Times New Roman" w:hAnsi="Arial" w:cs="Arial"/>
          <w:color w:val="000000"/>
          <w:sz w:val="24"/>
          <w:szCs w:val="24"/>
        </w:rPr>
        <w:t>argüidas</w:t>
      </w:r>
      <w:proofErr w:type="spellEnd"/>
      <w:r w:rsidRPr="00C10025">
        <w:rPr>
          <w:rFonts w:ascii="Arial" w:eastAsia="Times New Roman" w:hAnsi="Arial" w:cs="Arial"/>
          <w:color w:val="000000"/>
          <w:sz w:val="24"/>
          <w:szCs w:val="24"/>
        </w:rPr>
        <w:t xml:space="preserve"> contra o Presidente e demais Ministros que integram a seção, nos feitos pendentes de sua decisão; </w:t>
      </w:r>
      <w:proofErr w:type="gramStart"/>
      <w:r w:rsidRPr="00C10025">
        <w:rPr>
          <w:rFonts w:ascii="Arial" w:eastAsia="Times New Roman" w:hAnsi="Arial" w:cs="Arial"/>
          <w:color w:val="000000"/>
          <w:sz w:val="24"/>
          <w:szCs w:val="24"/>
        </w:rPr>
        <w:t>e</w:t>
      </w:r>
      <w:proofErr w:type="gramEnd"/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f) os agravos de instrumento interpostos contra despacho denegatório de recurso ordinário nos processos de sua competência.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C10025">
        <w:rPr>
          <w:rFonts w:ascii="Arial" w:eastAsia="Times New Roman" w:hAnsi="Arial" w:cs="Arial"/>
          <w:color w:val="000000"/>
          <w:sz w:val="24"/>
          <w:szCs w:val="24"/>
        </w:rPr>
        <w:t xml:space="preserve">Art. 3º - Compete à Seção de Dissídios Individuais </w:t>
      </w:r>
      <w:proofErr w:type="gramStart"/>
      <w:r w:rsidRPr="00C10025">
        <w:rPr>
          <w:rFonts w:ascii="Arial" w:eastAsia="Times New Roman" w:hAnsi="Arial" w:cs="Arial"/>
          <w:color w:val="000000"/>
          <w:sz w:val="24"/>
          <w:szCs w:val="24"/>
        </w:rPr>
        <w:t>julgar</w:t>
      </w:r>
      <w:proofErr w:type="gramEnd"/>
      <w:r w:rsidRPr="00C10025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I - originariamente: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 xml:space="preserve">a) as ações rescisórias propostas contra decisões das Turmas do Tribunal Superior do Trabalho e suas próprias, inclusive as anteriores à especialização em seções; </w:t>
      </w:r>
      <w:proofErr w:type="gramStart"/>
      <w:r w:rsidRPr="00C10025">
        <w:rPr>
          <w:rFonts w:ascii="Arial" w:eastAsia="Times New Roman" w:hAnsi="Arial" w:cs="Arial"/>
          <w:color w:val="000000"/>
          <w:sz w:val="24"/>
          <w:szCs w:val="24"/>
        </w:rPr>
        <w:t>e</w:t>
      </w:r>
      <w:proofErr w:type="gramEnd"/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b) os mandados de segurança de sua competência originária, na forma da lei.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II - em única instância: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 xml:space="preserve">a) os agravos regimentais interpostos em dissídios individuais; </w:t>
      </w:r>
      <w:proofErr w:type="gramStart"/>
      <w:r w:rsidRPr="00C10025">
        <w:rPr>
          <w:rFonts w:ascii="Arial" w:eastAsia="Times New Roman" w:hAnsi="Arial" w:cs="Arial"/>
          <w:color w:val="000000"/>
          <w:sz w:val="24"/>
          <w:szCs w:val="24"/>
        </w:rPr>
        <w:t>e</w:t>
      </w:r>
      <w:proofErr w:type="gramEnd"/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 xml:space="preserve">b) os conflitos de competência entre Tribunais Regionais e aqueles que envolvem Juízes de </w:t>
      </w:r>
      <w:proofErr w:type="gramStart"/>
      <w:r w:rsidRPr="00C10025">
        <w:rPr>
          <w:rFonts w:ascii="Arial" w:eastAsia="Times New Roman" w:hAnsi="Arial" w:cs="Arial"/>
          <w:color w:val="000000"/>
          <w:sz w:val="24"/>
          <w:szCs w:val="24"/>
        </w:rPr>
        <w:t>Direito investidos da jurisdição trabalhista e Juntas de Conciliação e Julgamento em processos de dissídio individual</w:t>
      </w:r>
      <w:proofErr w:type="gramEnd"/>
      <w:r w:rsidRPr="00C10025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III - em última instância: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a) os recursos ordinários interpostos contra decisões dos Tribunais Regionais em processos de dissídio individual de sua competência originária;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strike/>
          <w:color w:val="000000"/>
          <w:sz w:val="24"/>
          <w:szCs w:val="24"/>
        </w:rPr>
        <w:t xml:space="preserve">b) os embargos interpostos às decisões divergentes das Turmas, ou destas com decisão da Seção de Dissídios Individuais, ou com enunciado da </w:t>
      </w:r>
      <w:r w:rsidRPr="00C10025">
        <w:rPr>
          <w:rFonts w:ascii="Arial" w:eastAsia="Times New Roman" w:hAnsi="Arial" w:cs="Arial"/>
          <w:strike/>
          <w:color w:val="000000"/>
          <w:sz w:val="24"/>
          <w:szCs w:val="24"/>
        </w:rPr>
        <w:lastRenderedPageBreak/>
        <w:t>Súmula e as que violarem literalmente preceito de lei federal ou da Constituição da República;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3iiib"/>
      <w:bookmarkEnd w:id="3"/>
      <w:r w:rsidRPr="00C10025">
        <w:rPr>
          <w:rFonts w:ascii="Arial" w:eastAsia="Times New Roman" w:hAnsi="Arial" w:cs="Arial"/>
          <w:color w:val="000000"/>
          <w:sz w:val="20"/>
          <w:szCs w:val="20"/>
        </w:rPr>
        <w:t>b) os embargos das decisões das Turmas que divergirem entre si, ou das decisões proferidas pela Seção de Dissídios Individuais; </w:t>
      </w:r>
      <w:hyperlink r:id="rId6" w:anchor="art2" w:history="1">
        <w:r w:rsidRPr="00C1002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nº 11.496, de 2007)</w:t>
        </w:r>
        <w:proofErr w:type="gramStart"/>
      </w:hyperlink>
      <w:proofErr w:type="gramEnd"/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c) os agravos regimentais de despachos denegatórios dos Presidentes das Turmas, em matéria de embargos, na forma estabelecida no Regimento Interno;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d) os embargos de declaração opostos aos seus acórdãos;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 xml:space="preserve">e) as suspeições </w:t>
      </w:r>
      <w:proofErr w:type="spellStart"/>
      <w:r w:rsidRPr="00C10025">
        <w:rPr>
          <w:rFonts w:ascii="Arial" w:eastAsia="Times New Roman" w:hAnsi="Arial" w:cs="Arial"/>
          <w:color w:val="000000"/>
          <w:sz w:val="24"/>
          <w:szCs w:val="24"/>
        </w:rPr>
        <w:t>argüidas</w:t>
      </w:r>
      <w:proofErr w:type="spellEnd"/>
      <w:r w:rsidRPr="00C10025">
        <w:rPr>
          <w:rFonts w:ascii="Arial" w:eastAsia="Times New Roman" w:hAnsi="Arial" w:cs="Arial"/>
          <w:color w:val="000000"/>
          <w:sz w:val="24"/>
          <w:szCs w:val="24"/>
        </w:rPr>
        <w:t xml:space="preserve"> contra o Presidente e demais Ministros que integram a seção, nos feitos pendentes de julgamento; </w:t>
      </w:r>
      <w:proofErr w:type="gramStart"/>
      <w:r w:rsidRPr="00C10025">
        <w:rPr>
          <w:rFonts w:ascii="Arial" w:eastAsia="Times New Roman" w:hAnsi="Arial" w:cs="Arial"/>
          <w:color w:val="000000"/>
          <w:sz w:val="24"/>
          <w:szCs w:val="24"/>
        </w:rPr>
        <w:t>e</w:t>
      </w:r>
      <w:proofErr w:type="gramEnd"/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f) os agravos de instrumento interpostos contra despacho denegatório de recurso ordinário em processo de sua competência.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4"/>
      <w:bookmarkEnd w:id="4"/>
      <w:r w:rsidRPr="00C10025">
        <w:rPr>
          <w:rFonts w:ascii="Arial" w:eastAsia="Times New Roman" w:hAnsi="Arial" w:cs="Arial"/>
          <w:color w:val="000000"/>
          <w:sz w:val="24"/>
          <w:szCs w:val="24"/>
        </w:rPr>
        <w:t>Art. 4º - É da competência do Tribunal Pleno do Tribunal Superior do Trabalho: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a) a declaração de inconstitucionalidade ou não de lei ou de ato normativo do Poder Público;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b) aprovar os enunciados da Súmula da jurisprudência predominante em dissídios individuais;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c) julgar os incidentes de uniformização da jurisprudência em dissídios individuais;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d) aprovar os precedentes da jurisprudência predominante em dissídios coletivos;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 xml:space="preserve">e) aprovar as tabelas de custas e emolumentos, nos termos da lei; </w:t>
      </w:r>
      <w:proofErr w:type="gramStart"/>
      <w:r w:rsidRPr="00C10025">
        <w:rPr>
          <w:rFonts w:ascii="Arial" w:eastAsia="Times New Roman" w:hAnsi="Arial" w:cs="Arial"/>
          <w:color w:val="000000"/>
          <w:sz w:val="24"/>
          <w:szCs w:val="24"/>
        </w:rPr>
        <w:t>e</w:t>
      </w:r>
      <w:proofErr w:type="gramEnd"/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f) elaborar o Regimento Interno do Tribunal e exercer as atribuições administrativas previstas em lei ou na Constituição Federal.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5"/>
      <w:bookmarkEnd w:id="5"/>
      <w:r w:rsidRPr="00C10025">
        <w:rPr>
          <w:rFonts w:ascii="Arial" w:eastAsia="Times New Roman" w:hAnsi="Arial" w:cs="Arial"/>
          <w:color w:val="000000"/>
          <w:sz w:val="24"/>
          <w:szCs w:val="24"/>
        </w:rPr>
        <w:t xml:space="preserve">Art. 5º - As Turmas do Tribunal Superior do Trabalho </w:t>
      </w:r>
      <w:proofErr w:type="gramStart"/>
      <w:r w:rsidRPr="00C10025">
        <w:rPr>
          <w:rFonts w:ascii="Arial" w:eastAsia="Times New Roman" w:hAnsi="Arial" w:cs="Arial"/>
          <w:color w:val="000000"/>
          <w:sz w:val="24"/>
          <w:szCs w:val="24"/>
        </w:rPr>
        <w:t>terão,</w:t>
      </w:r>
      <w:proofErr w:type="gramEnd"/>
      <w:r w:rsidRPr="00C10025">
        <w:rPr>
          <w:rFonts w:ascii="Arial" w:eastAsia="Times New Roman" w:hAnsi="Arial" w:cs="Arial"/>
          <w:color w:val="000000"/>
          <w:sz w:val="24"/>
          <w:szCs w:val="24"/>
        </w:rPr>
        <w:t xml:space="preserve"> cada uma, a seguinte competência: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a) julgar os recursos de revista interpostos de decisões dos Tribunais Regionais do Trabalho, nos casos previstos em lei;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b) julgar, em última instância, os agravos de instrumento dos despachos de Presidente de Tribunal Regional que denegarem seguimento a recurso de revista, explicitando em que efeito a revista deve ser processada, caso providos;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 xml:space="preserve">c) julgar, em última instância, os agravos regimentais; </w:t>
      </w:r>
      <w:proofErr w:type="gramStart"/>
      <w:r w:rsidRPr="00C10025">
        <w:rPr>
          <w:rFonts w:ascii="Arial" w:eastAsia="Times New Roman" w:hAnsi="Arial" w:cs="Arial"/>
          <w:color w:val="000000"/>
          <w:sz w:val="24"/>
          <w:szCs w:val="24"/>
        </w:rPr>
        <w:t>e</w:t>
      </w:r>
      <w:proofErr w:type="gramEnd"/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lastRenderedPageBreak/>
        <w:t>d) julgar os embargos de declaração opostos aos seus acórdãos.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" w:name="art6"/>
      <w:bookmarkEnd w:id="6"/>
      <w:r w:rsidRPr="00C10025">
        <w:rPr>
          <w:rFonts w:ascii="Arial" w:eastAsia="Times New Roman" w:hAnsi="Arial" w:cs="Arial"/>
          <w:color w:val="000000"/>
          <w:sz w:val="24"/>
          <w:szCs w:val="24"/>
        </w:rPr>
        <w:t xml:space="preserve">Art. 6º - Os Tribunais Regionais do Trabalho que funcionarem divididos em Grupos de Turmas </w:t>
      </w:r>
      <w:proofErr w:type="gramStart"/>
      <w:r w:rsidRPr="00C10025">
        <w:rPr>
          <w:rFonts w:ascii="Arial" w:eastAsia="Times New Roman" w:hAnsi="Arial" w:cs="Arial"/>
          <w:color w:val="000000"/>
          <w:sz w:val="24"/>
          <w:szCs w:val="24"/>
        </w:rPr>
        <w:t>promoverão</w:t>
      </w:r>
      <w:proofErr w:type="gramEnd"/>
      <w:r w:rsidRPr="00C10025">
        <w:rPr>
          <w:rFonts w:ascii="Arial" w:eastAsia="Times New Roman" w:hAnsi="Arial" w:cs="Arial"/>
          <w:color w:val="000000"/>
          <w:sz w:val="24"/>
          <w:szCs w:val="24"/>
        </w:rPr>
        <w:t xml:space="preserve"> a especialização de um deles com a competência exclusiva para a conciliação e julgamento de dissídios coletivos, na forma prevista no "caput" do Art. 1º desta Lei.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Parágrafo único. O Regimento Interno disporá sobre a constituição e funcionamento do Grupo Normativo, bem como dos demais Grupos de Turmas de Tribunal Regional do Trabalho.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7" w:name="art7"/>
      <w:bookmarkEnd w:id="7"/>
      <w:r w:rsidRPr="00C10025">
        <w:rPr>
          <w:rFonts w:ascii="Arial" w:eastAsia="Times New Roman" w:hAnsi="Arial" w:cs="Arial"/>
          <w:color w:val="000000"/>
          <w:sz w:val="24"/>
          <w:szCs w:val="24"/>
        </w:rPr>
        <w:t>Art. 7º - Das decisões proferidas pelo Grupo Normativo dos Tribunais Regionais do Trabalho, caberá recurso ordinário para o Tribunal Superior do Trabalho.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§ 1º - O Juiz relator ou o redator designado disporá de 10 (dez) dias para redigir o acórdão.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 xml:space="preserve">§ 2º - Não publicado o acórdão nos 20 (vinte) dias </w:t>
      </w:r>
      <w:proofErr w:type="spellStart"/>
      <w:r w:rsidRPr="00C10025">
        <w:rPr>
          <w:rFonts w:ascii="Arial" w:eastAsia="Times New Roman" w:hAnsi="Arial" w:cs="Arial"/>
          <w:color w:val="000000"/>
          <w:sz w:val="24"/>
          <w:szCs w:val="24"/>
        </w:rPr>
        <w:t>subseqüentes</w:t>
      </w:r>
      <w:proofErr w:type="spellEnd"/>
      <w:r w:rsidRPr="00C10025">
        <w:rPr>
          <w:rFonts w:ascii="Arial" w:eastAsia="Times New Roman" w:hAnsi="Arial" w:cs="Arial"/>
          <w:color w:val="000000"/>
          <w:sz w:val="24"/>
          <w:szCs w:val="24"/>
        </w:rPr>
        <w:t xml:space="preserve"> ao julgamento, poderá qualquer dos litigantes ou o Ministério Público do Trabalho interpor recurso ordinário, fundado, apenas, na certidão de Julgamento, inclusive com pedido de efeito suspensivo, pagas </w:t>
      </w:r>
      <w:proofErr w:type="gramStart"/>
      <w:r w:rsidRPr="00C10025">
        <w:rPr>
          <w:rFonts w:ascii="Arial" w:eastAsia="Times New Roman" w:hAnsi="Arial" w:cs="Arial"/>
          <w:color w:val="000000"/>
          <w:sz w:val="24"/>
          <w:szCs w:val="24"/>
        </w:rPr>
        <w:t>as custas</w:t>
      </w:r>
      <w:proofErr w:type="gramEnd"/>
      <w:r w:rsidRPr="00C10025">
        <w:rPr>
          <w:rFonts w:ascii="Arial" w:eastAsia="Times New Roman" w:hAnsi="Arial" w:cs="Arial"/>
          <w:color w:val="000000"/>
          <w:sz w:val="24"/>
          <w:szCs w:val="24"/>
        </w:rPr>
        <w:t>, se for o caso. Publicado o acórdão, reabrir-se-á o prazo para o aditamento do recurso interposto.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§ 3º - Interposto o recurso na forma do parágrafo anterior, deverão os recorrentes comunicar o fato à Corregedoria-Geral, para as providências legais cabíveis.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§ 4º - Publicado o acórdão, quando as partes serão consideradas intimadas, seguir-se-á o procedimento recursal como previsto em lei, com a intimação pessoal do Ministério Público, por qualquer dos seus procuradores.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§ 5º - Formalizado o acordo pelas partes e homologado pelo Tribunal, não caberá qualquer recurso, salvo por parte do Ministério Público.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 xml:space="preserve">§ 6º - A sentença normativa poderá ser objeto de ação de cumprimento a partir do 20º (vigésimo) dia </w:t>
      </w:r>
      <w:proofErr w:type="spellStart"/>
      <w:r w:rsidRPr="00C10025">
        <w:rPr>
          <w:rFonts w:ascii="Arial" w:eastAsia="Times New Roman" w:hAnsi="Arial" w:cs="Arial"/>
          <w:color w:val="000000"/>
          <w:sz w:val="24"/>
          <w:szCs w:val="24"/>
        </w:rPr>
        <w:t>subseqüente</w:t>
      </w:r>
      <w:proofErr w:type="spellEnd"/>
      <w:r w:rsidRPr="00C10025">
        <w:rPr>
          <w:rFonts w:ascii="Arial" w:eastAsia="Times New Roman" w:hAnsi="Arial" w:cs="Arial"/>
          <w:color w:val="000000"/>
          <w:sz w:val="24"/>
          <w:szCs w:val="24"/>
        </w:rPr>
        <w:t xml:space="preserve"> ao do julgamento, fundada no acórdão ou na certidão de julgamento, salvo se concedido efeito suspensivo pelo Presidente do Tribunal Superior do Trabalho.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8" w:name="art8"/>
      <w:bookmarkEnd w:id="8"/>
      <w:r w:rsidRPr="00C10025">
        <w:rPr>
          <w:rFonts w:ascii="Arial" w:eastAsia="Times New Roman" w:hAnsi="Arial" w:cs="Arial"/>
          <w:color w:val="000000"/>
          <w:sz w:val="24"/>
          <w:szCs w:val="24"/>
        </w:rPr>
        <w:t xml:space="preserve">Art. 8 - O disposto no Art. 7º e respectivos parágrafos desta Lei </w:t>
      </w:r>
      <w:proofErr w:type="gramStart"/>
      <w:r w:rsidRPr="00C10025">
        <w:rPr>
          <w:rFonts w:ascii="Arial" w:eastAsia="Times New Roman" w:hAnsi="Arial" w:cs="Arial"/>
          <w:color w:val="000000"/>
          <w:sz w:val="24"/>
          <w:szCs w:val="24"/>
        </w:rPr>
        <w:t>aplica</w:t>
      </w:r>
      <w:proofErr w:type="gramEnd"/>
      <w:r w:rsidRPr="00C10025">
        <w:rPr>
          <w:rFonts w:ascii="Arial" w:eastAsia="Times New Roman" w:hAnsi="Arial" w:cs="Arial"/>
          <w:color w:val="000000"/>
          <w:sz w:val="24"/>
          <w:szCs w:val="24"/>
        </w:rPr>
        <w:t>- se aos demais Tribunais Regionais do Trabalho não divididos em grupos de Turmas.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9" w:name="art9"/>
      <w:bookmarkEnd w:id="9"/>
      <w:r w:rsidRPr="00C10025">
        <w:rPr>
          <w:rFonts w:ascii="Arial" w:eastAsia="Times New Roman" w:hAnsi="Arial" w:cs="Arial"/>
          <w:color w:val="000000"/>
          <w:sz w:val="24"/>
          <w:szCs w:val="24"/>
        </w:rPr>
        <w:t>Art. 9º - O efeito suspensivo deferido pelo Presidente do Tribunal Superior do Trabalho terá eficácia pelo prazo improrrogável de 120 (cento e vinte) dias contados da publicação, salvo se o recurso ordinário for julgado antes do término do prazo.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0" w:name="art10"/>
      <w:bookmarkEnd w:id="10"/>
      <w:r w:rsidRPr="00C10025">
        <w:rPr>
          <w:rFonts w:ascii="Arial" w:eastAsia="Times New Roman" w:hAnsi="Arial" w:cs="Arial"/>
          <w:color w:val="000000"/>
          <w:sz w:val="24"/>
          <w:szCs w:val="24"/>
        </w:rPr>
        <w:lastRenderedPageBreak/>
        <w:t>Art. 10 - Nos dissídios coletivos de natureza econômica ou jurídica de competência originária ou recursal da seção normativa do Tribunal Superior do Trabalho, a sentença poderá ser objeto de ação de cumprimento com a publicação da certidão de julgamento.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1" w:name="art11"/>
      <w:bookmarkEnd w:id="11"/>
      <w:r w:rsidRPr="00C10025">
        <w:rPr>
          <w:rFonts w:ascii="Arial" w:eastAsia="Times New Roman" w:hAnsi="Arial" w:cs="Arial"/>
          <w:color w:val="000000"/>
          <w:sz w:val="24"/>
          <w:szCs w:val="24"/>
        </w:rPr>
        <w:t>Art. 11 - Nos processos de dissídio coletivo, o Ministério Público emitirá parecer escrito, ou protestará pelo pronunciamento oral, na audiência ou sessão de julgamento.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2" w:name="art896"/>
      <w:bookmarkEnd w:id="12"/>
      <w:r w:rsidRPr="00C10025">
        <w:rPr>
          <w:rFonts w:ascii="Arial" w:eastAsia="Times New Roman" w:hAnsi="Arial" w:cs="Arial"/>
          <w:color w:val="000000"/>
          <w:sz w:val="24"/>
          <w:szCs w:val="24"/>
        </w:rPr>
        <w:t>Art. 12 - O </w:t>
      </w:r>
      <w:hyperlink r:id="rId7" w:anchor="art896....." w:history="1">
        <w:r w:rsidRPr="00C10025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 xml:space="preserve">Art. 896 da Consolidação das Leis do Trabalho - </w:t>
        </w:r>
        <w:proofErr w:type="gramStart"/>
        <w:r w:rsidRPr="00C10025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CLT,</w:t>
        </w:r>
        <w:proofErr w:type="gramEnd"/>
      </w:hyperlink>
      <w:r w:rsidRPr="00C10025">
        <w:rPr>
          <w:rFonts w:ascii="Arial" w:eastAsia="Times New Roman" w:hAnsi="Arial" w:cs="Arial"/>
          <w:color w:val="000000"/>
          <w:sz w:val="24"/>
          <w:szCs w:val="24"/>
        </w:rPr>
        <w:t> aprovada pelo Decreto-Lei número 5.452, de 1º de maio de 1943, passa a ter a seguinte redação:</w:t>
      </w:r>
    </w:p>
    <w:p w:rsidR="00C10025" w:rsidRPr="00C10025" w:rsidRDefault="00C10025" w:rsidP="00C1002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C10025">
        <w:rPr>
          <w:rFonts w:ascii="Arial" w:eastAsia="Times New Roman" w:hAnsi="Arial" w:cs="Arial"/>
          <w:color w:val="000000"/>
          <w:sz w:val="24"/>
          <w:szCs w:val="24"/>
        </w:rPr>
        <w:t xml:space="preserve">" </w:t>
      </w:r>
      <w:proofErr w:type="gramEnd"/>
      <w:r w:rsidRPr="00C10025">
        <w:rPr>
          <w:rFonts w:ascii="Arial" w:eastAsia="Times New Roman" w:hAnsi="Arial" w:cs="Arial"/>
          <w:color w:val="000000"/>
          <w:sz w:val="24"/>
          <w:szCs w:val="24"/>
        </w:rPr>
        <w:t>Art. 896 - Cabe Recurso de Revista das decisões de última instância para o Tribunal Superior do Trabalho, quando:</w:t>
      </w:r>
    </w:p>
    <w:p w:rsidR="00C10025" w:rsidRPr="00C10025" w:rsidRDefault="00C10025" w:rsidP="00C10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a) derem ao mesmo dispositivo de lei federal interpretação diversa da que lhe houver dado o mesmo ou outro Tribunal Regional, através do Pleno ou de Turmas, ou a Seção de Dissídios Individuais do Tribunal Superior do Trabalho, salvo se a decisão recorrida estiver em consonância com enunciado da Súmula de Jurisprudência Uniforme do Tribunal Superior do Trabalho;</w:t>
      </w:r>
    </w:p>
    <w:p w:rsidR="00C10025" w:rsidRPr="00C10025" w:rsidRDefault="00C10025" w:rsidP="00C10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 xml:space="preserve">b) derem ao mesmo disposto de lei estadual, Convenção Coletiva de Trabalho, Acordo Coletivo, sentença normativa ou regulamento empresarial de observância obrigatória em área territorial que exceda a jurisdição do Tribunal Regional prolator interpretação divergente, na forma da alínea a; </w:t>
      </w:r>
      <w:proofErr w:type="gramStart"/>
      <w:r w:rsidRPr="00C10025">
        <w:rPr>
          <w:rFonts w:ascii="Arial" w:eastAsia="Times New Roman" w:hAnsi="Arial" w:cs="Arial"/>
          <w:color w:val="000000"/>
          <w:sz w:val="24"/>
          <w:szCs w:val="24"/>
        </w:rPr>
        <w:t>e</w:t>
      </w:r>
      <w:proofErr w:type="gramEnd"/>
    </w:p>
    <w:p w:rsidR="00C10025" w:rsidRPr="00C10025" w:rsidRDefault="00C10025" w:rsidP="00C10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c) proferidas com violação de literal dispositivo de lei federal, ou da Constituição da República.</w:t>
      </w:r>
    </w:p>
    <w:p w:rsidR="00C10025" w:rsidRPr="00C10025" w:rsidRDefault="00C10025" w:rsidP="00C10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 xml:space="preserve">§ 1º - O Recurso de Revista será apresentado no prazo de </w:t>
      </w:r>
      <w:proofErr w:type="gramStart"/>
      <w:r w:rsidRPr="00C10025">
        <w:rPr>
          <w:rFonts w:ascii="Arial" w:eastAsia="Times New Roman" w:hAnsi="Arial" w:cs="Arial"/>
          <w:color w:val="000000"/>
          <w:sz w:val="24"/>
          <w:szCs w:val="24"/>
        </w:rPr>
        <w:t>8</w:t>
      </w:r>
      <w:proofErr w:type="gramEnd"/>
      <w:r w:rsidRPr="00C10025">
        <w:rPr>
          <w:rFonts w:ascii="Arial" w:eastAsia="Times New Roman" w:hAnsi="Arial" w:cs="Arial"/>
          <w:color w:val="000000"/>
          <w:sz w:val="24"/>
          <w:szCs w:val="24"/>
        </w:rPr>
        <w:t xml:space="preserve"> (oito) dias ao Presidente do Tribunal recorrido, que poderá recebê-lo ou denegá-lo, fundamentando, em qualquer caso, o despacho.</w:t>
      </w:r>
    </w:p>
    <w:p w:rsidR="00C10025" w:rsidRPr="00C10025" w:rsidRDefault="00C10025" w:rsidP="00C10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§ 2º - Recebido o Recurso, a autoridade recorrida declarará o efeito em que o recebe, podendo a parte interessada requerer carta de sentença para a execução provisória, salvo se for dado efeito suspensivo ao Recurso.</w:t>
      </w:r>
    </w:p>
    <w:p w:rsidR="00C10025" w:rsidRPr="00C10025" w:rsidRDefault="00C10025" w:rsidP="00C10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 xml:space="preserve">§ 3º - Denegado seguimento ao Recurso, poderá o recorrente interpor Agravo de Instrumento no prazo de </w:t>
      </w:r>
      <w:proofErr w:type="gramStart"/>
      <w:r w:rsidRPr="00C10025">
        <w:rPr>
          <w:rFonts w:ascii="Arial" w:eastAsia="Times New Roman" w:hAnsi="Arial" w:cs="Arial"/>
          <w:color w:val="000000"/>
          <w:sz w:val="24"/>
          <w:szCs w:val="24"/>
        </w:rPr>
        <w:t>8</w:t>
      </w:r>
      <w:proofErr w:type="gramEnd"/>
      <w:r w:rsidRPr="00C10025">
        <w:rPr>
          <w:rFonts w:ascii="Arial" w:eastAsia="Times New Roman" w:hAnsi="Arial" w:cs="Arial"/>
          <w:color w:val="000000"/>
          <w:sz w:val="24"/>
          <w:szCs w:val="24"/>
        </w:rPr>
        <w:t xml:space="preserve"> (oito) dias para o Tribunal Superior do Trabalho.</w:t>
      </w:r>
    </w:p>
    <w:p w:rsidR="00C10025" w:rsidRPr="00C10025" w:rsidRDefault="00C10025" w:rsidP="00C10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§ 4º - Das decisões proferidas pelos Tribunais Regionais do Trabalho, ou por suas Turmas, em execução de sentença, inclusive em processo incidente de embargos de terceiro, não caberá o Recurso de Revista, salvo na hipótese de ofensa direta à Constituição Federal.</w:t>
      </w:r>
    </w:p>
    <w:p w:rsidR="00C10025" w:rsidRPr="00C10025" w:rsidRDefault="00C10025" w:rsidP="00C10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 xml:space="preserve">§ 5º - Estando a decisão recorrida em consonância com enunciado da Súmula da Jurisprudência do Tribunal Superior do Trabalho, poderá o Ministro Relator, indicando-o, negar seguimento ao Recurso de Revista, aos Embargos, ou ao Agravo de Instrumento. Será denegado seguimento ao Recurso nas hipóteses </w:t>
      </w:r>
      <w:r w:rsidRPr="00C10025">
        <w:rPr>
          <w:rFonts w:ascii="Arial" w:eastAsia="Times New Roman" w:hAnsi="Arial" w:cs="Arial"/>
          <w:color w:val="000000"/>
          <w:sz w:val="24"/>
          <w:szCs w:val="24"/>
        </w:rPr>
        <w:lastRenderedPageBreak/>
        <w:t xml:space="preserve">de intempestividade, deserção, falta de alçada e ilegitimidade da representação, cabendo </w:t>
      </w:r>
      <w:proofErr w:type="gramStart"/>
      <w:r w:rsidRPr="00C10025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C10025">
        <w:rPr>
          <w:rFonts w:ascii="Arial" w:eastAsia="Times New Roman" w:hAnsi="Arial" w:cs="Arial"/>
          <w:color w:val="000000"/>
          <w:sz w:val="24"/>
          <w:szCs w:val="24"/>
        </w:rPr>
        <w:t xml:space="preserve"> interposição de Agravo."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3" w:name="art13"/>
      <w:bookmarkEnd w:id="13"/>
      <w:r w:rsidRPr="00C10025">
        <w:rPr>
          <w:rFonts w:ascii="Arial" w:eastAsia="Times New Roman" w:hAnsi="Arial" w:cs="Arial"/>
          <w:color w:val="000000"/>
          <w:sz w:val="24"/>
          <w:szCs w:val="24"/>
        </w:rPr>
        <w:t> Art. 13 - O depósito recursal de que trata o </w:t>
      </w:r>
      <w:hyperlink r:id="rId8" w:anchor="art899" w:history="1">
        <w:r w:rsidRPr="00C10025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Art. 899</w:t>
        </w:r>
      </w:hyperlink>
      <w:r w:rsidRPr="00C10025">
        <w:rPr>
          <w:rFonts w:ascii="Arial" w:eastAsia="Times New Roman" w:hAnsi="Arial" w:cs="Arial"/>
          <w:color w:val="000000"/>
          <w:sz w:val="24"/>
          <w:szCs w:val="24"/>
        </w:rPr>
        <w:t xml:space="preserve"> e seus parágrafos da Consolidação das Leis do Trabalho fica limitado, no recurso ordinário, a 20 (vinte) vezes o valor de referência e, no de revista, a 40 (quarenta) vezes o referido valor de referência. Será considerado valor de referência </w:t>
      </w:r>
      <w:proofErr w:type="gramStart"/>
      <w:r w:rsidRPr="00C10025">
        <w:rPr>
          <w:rFonts w:ascii="Arial" w:eastAsia="Times New Roman" w:hAnsi="Arial" w:cs="Arial"/>
          <w:color w:val="000000"/>
          <w:sz w:val="24"/>
          <w:szCs w:val="24"/>
        </w:rPr>
        <w:t>aquele</w:t>
      </w:r>
      <w:proofErr w:type="gramEnd"/>
      <w:r w:rsidRPr="00C10025">
        <w:rPr>
          <w:rFonts w:ascii="Arial" w:eastAsia="Times New Roman" w:hAnsi="Arial" w:cs="Arial"/>
          <w:color w:val="000000"/>
          <w:sz w:val="24"/>
          <w:szCs w:val="24"/>
        </w:rPr>
        <w:t xml:space="preserve"> vigente à data da interposição do recurso, devendo ser complementado o valor total de 40 (quarenta) valores, no caso de revista.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4" w:name="art14"/>
      <w:bookmarkEnd w:id="14"/>
      <w:r w:rsidRPr="00C10025">
        <w:rPr>
          <w:rFonts w:ascii="Arial" w:eastAsia="Times New Roman" w:hAnsi="Arial" w:cs="Arial"/>
          <w:color w:val="000000"/>
          <w:sz w:val="24"/>
          <w:szCs w:val="24"/>
        </w:rPr>
        <w:t>Art. 14 - O Regimento Interno dos Tribunais Regionais do Trabalho deverá dispor sobre a súmula da respectiva jurisprudência predominante e sobre o incidente de uniformização, inclusive os pertinentes às leis estaduais e normas coletivas.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5" w:name="art15"/>
      <w:bookmarkEnd w:id="15"/>
      <w:r w:rsidRPr="00C10025">
        <w:rPr>
          <w:rFonts w:ascii="Arial" w:eastAsia="Times New Roman" w:hAnsi="Arial" w:cs="Arial"/>
          <w:color w:val="000000"/>
          <w:sz w:val="24"/>
          <w:szCs w:val="24"/>
        </w:rPr>
        <w:t>Art. 15 - Esta Lei entra em vigor na data de sua publicação.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6" w:name="art16"/>
      <w:bookmarkEnd w:id="16"/>
      <w:r w:rsidRPr="00C10025">
        <w:rPr>
          <w:rFonts w:ascii="Arial" w:eastAsia="Times New Roman" w:hAnsi="Arial" w:cs="Arial"/>
          <w:color w:val="000000"/>
          <w:sz w:val="24"/>
          <w:szCs w:val="24"/>
        </w:rPr>
        <w:t>Art. 16 - Revogam-se as disposições em contrário da Consolidação das Leis do Trabalho e da legislação especial.</w:t>
      </w:r>
    </w:p>
    <w:p w:rsidR="00C10025" w:rsidRPr="00C10025" w:rsidRDefault="00C10025" w:rsidP="00C1002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4"/>
          <w:szCs w:val="24"/>
        </w:rPr>
        <w:t>Brasília, 21 de dezembro de 1988; </w:t>
      </w:r>
      <w:r w:rsidRPr="00C10025">
        <w:rPr>
          <w:rFonts w:ascii="Arial" w:eastAsia="Times New Roman" w:hAnsi="Arial" w:cs="Arial"/>
          <w:color w:val="000000"/>
          <w:sz w:val="20"/>
          <w:szCs w:val="20"/>
        </w:rPr>
        <w:t>167º da Independência e 100º da República.</w:t>
      </w:r>
    </w:p>
    <w:p w:rsidR="00C10025" w:rsidRPr="00C10025" w:rsidRDefault="00C10025" w:rsidP="00C100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000000"/>
          <w:sz w:val="20"/>
          <w:szCs w:val="20"/>
        </w:rPr>
        <w:t>JOSÉ SARNEY</w:t>
      </w:r>
    </w:p>
    <w:p w:rsidR="00C10025" w:rsidRPr="00C10025" w:rsidRDefault="00C10025" w:rsidP="00C100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José Fernando Cirne Lima </w:t>
      </w:r>
      <w:proofErr w:type="spellStart"/>
      <w:r w:rsidRPr="00C10025">
        <w:rPr>
          <w:rFonts w:ascii="Arial" w:eastAsia="Times New Roman" w:hAnsi="Arial" w:cs="Arial"/>
          <w:i/>
          <w:iCs/>
          <w:color w:val="000000"/>
          <w:sz w:val="20"/>
          <w:szCs w:val="20"/>
        </w:rPr>
        <w:t>Eichenberg</w:t>
      </w:r>
      <w:proofErr w:type="spellEnd"/>
    </w:p>
    <w:p w:rsidR="00C10025" w:rsidRPr="00C10025" w:rsidRDefault="00C10025" w:rsidP="00C10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FF0000"/>
          <w:sz w:val="24"/>
          <w:szCs w:val="24"/>
        </w:rPr>
        <w:t xml:space="preserve">Este texto não substitui o publicado no D.O.U. </w:t>
      </w:r>
      <w:proofErr w:type="gramStart"/>
      <w:r w:rsidRPr="00C10025">
        <w:rPr>
          <w:rFonts w:ascii="Arial" w:eastAsia="Times New Roman" w:hAnsi="Arial" w:cs="Arial"/>
          <w:color w:val="FF0000"/>
          <w:sz w:val="24"/>
          <w:szCs w:val="24"/>
        </w:rPr>
        <w:t>de</w:t>
      </w:r>
      <w:proofErr w:type="gramEnd"/>
      <w:r w:rsidRPr="00C10025">
        <w:rPr>
          <w:rFonts w:ascii="Arial" w:eastAsia="Times New Roman" w:hAnsi="Arial" w:cs="Arial"/>
          <w:color w:val="FF0000"/>
          <w:sz w:val="24"/>
          <w:szCs w:val="24"/>
        </w:rPr>
        <w:t xml:space="preserve"> 22.12.1988</w:t>
      </w:r>
    </w:p>
    <w:p w:rsidR="00C10025" w:rsidRPr="00C10025" w:rsidRDefault="00C10025" w:rsidP="00C1002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10025">
        <w:rPr>
          <w:rFonts w:ascii="Arial" w:eastAsia="Times New Roman" w:hAnsi="Arial" w:cs="Arial"/>
          <w:color w:val="FF0000"/>
          <w:sz w:val="24"/>
          <w:szCs w:val="24"/>
        </w:rPr>
        <w:t>*</w:t>
      </w:r>
    </w:p>
    <w:p w:rsidR="005320DE" w:rsidRDefault="005320DE">
      <w:bookmarkStart w:id="17" w:name="_GoBack"/>
      <w:bookmarkEnd w:id="17"/>
    </w:p>
    <w:sectPr w:rsidR="005320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025"/>
    <w:rsid w:val="005320DE"/>
    <w:rsid w:val="00C10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10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C1002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10025"/>
    <w:rPr>
      <w:color w:val="0000FF"/>
      <w:u w:val="single"/>
    </w:rPr>
  </w:style>
  <w:style w:type="paragraph" w:customStyle="1" w:styleId="p10">
    <w:name w:val="p10"/>
    <w:basedOn w:val="Normal"/>
    <w:rsid w:val="00C10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Normal"/>
    <w:rsid w:val="00C10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10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C1002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10025"/>
    <w:rPr>
      <w:color w:val="0000FF"/>
      <w:u w:val="single"/>
    </w:rPr>
  </w:style>
  <w:style w:type="paragraph" w:customStyle="1" w:styleId="p10">
    <w:name w:val="p10"/>
    <w:basedOn w:val="Normal"/>
    <w:rsid w:val="00C10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Normal"/>
    <w:rsid w:val="00C10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609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35799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Decreto-Lei/Del5452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Decreto-Lei/Del5452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_Ato2007-2010/2007/Lei/L11496.htm" TargetMode="External"/><Relationship Id="rId5" Type="http://schemas.openxmlformats.org/officeDocument/2006/relationships/hyperlink" Target="http://legislacao.planalto.gov.br/legisla/legislacao.nsf/Viw_Identificacao/lei%207.701-1988?OpenDocumen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1897</Words>
  <Characters>10244</Characters>
  <Application>Microsoft Office Word</Application>
  <DocSecurity>0</DocSecurity>
  <Lines>85</Lines>
  <Paragraphs>24</Paragraphs>
  <ScaleCrop>false</ScaleCrop>
  <Company/>
  <LinksUpToDate>false</LinksUpToDate>
  <CharactersWithSpaces>12117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2023-09-05T09:54:00Z</dcterms:created>
  <dcterms:modified xsi:type="dcterms:W3CDTF">2023-09-05T10:04:00Z</dcterms:modified>
</cp:coreProperties>
</file>