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D5A16" w:rsidRPr="003D5A16" w:rsidTr="003D5A16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D5A16" w:rsidRPr="003D5A16" w:rsidRDefault="003D5A16" w:rsidP="003D5A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D5A16" w:rsidRPr="003D5A16" w:rsidRDefault="003D5A16" w:rsidP="003D5A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A1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D5A1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D5A1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D5A1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D5A1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3D5A16" w:rsidRPr="003D5A16" w:rsidRDefault="003D5A16" w:rsidP="003D5A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3D5A1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7.437, DE 20 DE DEZEMBRO DE </w:t>
        </w:r>
        <w:proofErr w:type="gramStart"/>
        <w:r w:rsidRPr="003D5A1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1985.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D5A16" w:rsidRPr="003D5A16" w:rsidTr="003D5A16">
        <w:trPr>
          <w:tblCellSpacing w:w="0" w:type="dxa"/>
        </w:trPr>
        <w:tc>
          <w:tcPr>
            <w:tcW w:w="2500" w:type="pct"/>
            <w:vAlign w:val="center"/>
            <w:hideMark/>
          </w:tcPr>
          <w:p w:rsidR="003D5A16" w:rsidRPr="003D5A16" w:rsidRDefault="003D5A16" w:rsidP="003D5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3D5A1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3.688, de 3.10.1941)</w:t>
              </w:r>
              <w:proofErr w:type="gramStart"/>
            </w:hyperlink>
            <w:proofErr w:type="gramEnd"/>
          </w:p>
          <w:p w:rsidR="003D5A16" w:rsidRPr="003D5A16" w:rsidRDefault="003D5A16" w:rsidP="003D5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3D5A1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1.390, de 1951)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3D5A16" w:rsidRPr="003D5A16" w:rsidRDefault="003D5A16" w:rsidP="003D5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A1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Inclui, entre as contravenções penais a prática de atos resultantes de preconceito de raça, de cor, de sexo ou de estado civil, dando nova redação à Lei nº 1.390, de </w:t>
            </w:r>
            <w:proofErr w:type="gramStart"/>
            <w:r w:rsidRPr="003D5A1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3</w:t>
            </w:r>
            <w:proofErr w:type="gramEnd"/>
            <w:r w:rsidRPr="003D5A1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julho de 1951 - Lei Afonso Arinos.</w:t>
            </w:r>
          </w:p>
        </w:tc>
      </w:tr>
    </w:tbl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art1"/>
      <w:bookmarkEnd w:id="0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1º. Constitui contravenção, punida nos termos desta lei, a prática de atos resultantes de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art2"/>
      <w:bookmarkEnd w:id="1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Art. 2º. Será considerado agente de contravenção o diretor, gerente ou empregado do estabelecimento que incidir na prática referida no artigo 1º.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desta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lei.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>Das Contravenções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" w:name="art3"/>
      <w:bookmarkEnd w:id="2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3º. Recusar hospedagem em hotel, pensão, estalagem ou estabelecimento de mesma finalidade, por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Pena - prisão simples, de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(três) meses a 1 (um) ano, e multa de 3 (três) a 10 (dez) vezes o maior valor de referência (MVR).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" w:name="art4"/>
      <w:bookmarkEnd w:id="3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4º. Recusar a venda de mercadoria em lojas de qualquer gênero ou o atendimento de clientes em restaurantes, bares, confeitarias ou locais semelhantes, abertos ao público, por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Pena - Prisão simples, de 15 (quinze) dias a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(três) meses, e multa de 1 (uma) a 3 (três) vezes o maior valor de referência (MVR).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4" w:name="art5"/>
      <w:bookmarkEnd w:id="4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5º. Recusar a entrada de alguém em estabelecimento público, de diversões ou de esporte, por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Pena - Prisão simples, de 15 (quinze dias a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(três) meses, e multa de 1 (uma) a 3 (três) vezes o maior valor de referência (MVR).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5" w:name="art6"/>
      <w:bookmarkEnd w:id="5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6º. Recusar a entrada de alguém em qualquer tipo de estabelecimento comercial ou de prestação de serviço, por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Pena - prisão simples, de 15 (quinze) dias e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(três) meses, e multa de 1 (uma) a 3 (três) vezes o maior valor de referência (MVR).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6" w:name="art7"/>
      <w:bookmarkEnd w:id="6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7º. Recusar a inscrição de aluno em estabelecimento de ensino de qualquer curso ou grau, por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Pena - prisão simples, de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(três) meses a 1 (um) ano, e multa de 1(uma) a três) vezes o maior valor de referência (MVR).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lastRenderedPageBreak/>
        <w:t>Parágrafo único. Se se tratar de estabelecimento oficial de ensino, a pena será a perda do cargo para o agente, desde que apurada em inquérito regular.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art8"/>
      <w:bookmarkEnd w:id="7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8º. Obstar o acesso de alguém a qualquer cargo público civil ou militar, por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>Pena - perda do cargo, depois de apurada a responsabilidade em inquérito regular, para o funcionário dirigente da repartição de que dependa a inscrição no concurso de habilitação dos candidatos.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8" w:name="art9"/>
      <w:bookmarkEnd w:id="8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9º. Negar emprego ou trabalho a alguém em autarquia, sociedade de economia mista, empresa concessionária de serviço público ou empresa privada, por preconceito de raça, de cor, de sexo ou de estado civil.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Pena - prisão simples, de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(três) meses a 1 (um) ano, e multa de 1 (uma) a 3 (três) vezes o maior valor de referência (MVR), no caso de empresa privada; perda do cargo para o responsável pela recusa, no caso de autarquia, sociedade de economia mista e empresa concessionária de serviço público.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9" w:name="art10"/>
      <w:bookmarkEnd w:id="9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Art. 10. Nos casos de reincidência havidos em estabelecimentos particulares, poderá o juiz determinar a pena adicional de suspensão do funcionamento, por prazo não superior a </w:t>
      </w:r>
      <w:proofErr w:type="gramStart"/>
      <w:r w:rsidRPr="003D5A16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3D5A16">
        <w:rPr>
          <w:rFonts w:ascii="Arial" w:eastAsia="Times New Roman" w:hAnsi="Arial" w:cs="Arial"/>
          <w:color w:val="000000"/>
          <w:sz w:val="20"/>
          <w:szCs w:val="20"/>
        </w:rPr>
        <w:t xml:space="preserve"> (três) meses.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0" w:name="art11"/>
      <w:bookmarkEnd w:id="10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11. Esta lei entra em vigor na data de sua publicação.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1" w:name="art12"/>
      <w:bookmarkEnd w:id="11"/>
      <w:r w:rsidRPr="003D5A16">
        <w:rPr>
          <w:rFonts w:ascii="Arial" w:eastAsia="Times New Roman" w:hAnsi="Arial" w:cs="Arial"/>
          <w:color w:val="000000"/>
          <w:sz w:val="20"/>
          <w:szCs w:val="20"/>
        </w:rPr>
        <w:t>Art. 12. Revogam-se as disposições em contrário.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>Brasília, 20 de dezembro de 1985; 164º da Independência e 97º da República.</w:t>
      </w:r>
    </w:p>
    <w:p w:rsidR="003D5A16" w:rsidRPr="003D5A16" w:rsidRDefault="003D5A16" w:rsidP="003D5A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D5A16">
        <w:rPr>
          <w:rFonts w:ascii="Arial" w:eastAsia="Times New Roman" w:hAnsi="Arial" w:cs="Arial"/>
          <w:color w:val="000000"/>
          <w:sz w:val="20"/>
          <w:szCs w:val="20"/>
        </w:rPr>
        <w:t>JOSÉ SARNEY</w:t>
      </w:r>
      <w:r w:rsidRPr="003D5A1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D5A16">
        <w:rPr>
          <w:rFonts w:ascii="Arial" w:eastAsia="Times New Roman" w:hAnsi="Arial" w:cs="Arial"/>
          <w:i/>
          <w:iCs/>
          <w:color w:val="000000"/>
          <w:sz w:val="20"/>
          <w:szCs w:val="20"/>
        </w:rPr>
        <w:t>Fernando Lyra</w:t>
      </w:r>
    </w:p>
    <w:p w:rsidR="003D5A16" w:rsidRPr="003D5A16" w:rsidRDefault="003D5A16" w:rsidP="003D5A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D5A16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23.12.1985</w:t>
      </w:r>
    </w:p>
    <w:p w:rsidR="005320DE" w:rsidRPr="003D5A16" w:rsidRDefault="003D5A16" w:rsidP="003D5A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D5A16">
        <w:rPr>
          <w:rFonts w:ascii="Arial" w:eastAsia="Times New Roman" w:hAnsi="Arial" w:cs="Arial"/>
          <w:color w:val="FF0000"/>
          <w:sz w:val="24"/>
          <w:szCs w:val="24"/>
        </w:rPr>
        <w:t>*</w:t>
      </w:r>
      <w:bookmarkStart w:id="12" w:name="_GoBack"/>
      <w:bookmarkEnd w:id="12"/>
    </w:p>
    <w:sectPr w:rsidR="005320DE" w:rsidRPr="003D5A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16"/>
    <w:rsid w:val="003D5A16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D5A1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D5A1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D5A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D5A1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D5A1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D5A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9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139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3688.htm" TargetMode="External"/><Relationship Id="rId5" Type="http://schemas.openxmlformats.org/officeDocument/2006/relationships/hyperlink" Target="http://legislacao.planalto.gov.br/legisla/legislacao.nsf/Viw_Identificacao/lei%207.437-1985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634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2023-10-14T14:15:00Z</dcterms:created>
  <dcterms:modified xsi:type="dcterms:W3CDTF">2023-10-14T14:24:00Z</dcterms:modified>
</cp:coreProperties>
</file>