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DB31AE" w:rsidRPr="00DB31AE" w:rsidTr="00DB31AE">
        <w:trPr>
          <w:jc w:val="center"/>
        </w:trPr>
        <w:tc>
          <w:tcPr>
            <w:tcW w:w="700" w:type="pct"/>
            <w:hideMark/>
          </w:tcPr>
          <w:p w:rsidR="00DB31AE" w:rsidRPr="00DB31AE" w:rsidRDefault="00DB31AE" w:rsidP="00DB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hideMark/>
          </w:tcPr>
          <w:p w:rsidR="00DB31AE" w:rsidRPr="00DB31AE" w:rsidRDefault="00DB31AE" w:rsidP="00DB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B31A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B31A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B31A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B31A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DB31AE" w:rsidRPr="00DB31AE" w:rsidRDefault="00DB31AE" w:rsidP="00DB31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DB31AE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7.276, DE 10 DE DEZEMBRO DE </w:t>
        </w:r>
        <w:proofErr w:type="gramStart"/>
        <w:r w:rsidRPr="00DB31AE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1984.</w:t>
        </w:r>
        <w:proofErr w:type="gramEnd"/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DB31AE" w:rsidRPr="00DB31AE" w:rsidTr="00DB31AE">
        <w:tc>
          <w:tcPr>
            <w:tcW w:w="2400" w:type="pct"/>
            <w:hideMark/>
          </w:tcPr>
          <w:p w:rsidR="00DB31AE" w:rsidRPr="00DB31AE" w:rsidRDefault="00DB31AE" w:rsidP="00DB3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pct"/>
            <w:hideMark/>
          </w:tcPr>
          <w:p w:rsidR="00DB31AE" w:rsidRPr="00DB31AE" w:rsidRDefault="00DB31AE" w:rsidP="00DB3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Estima a Receita e fixa a Despesa da União para o Exercício Financeiro de 1985.</w:t>
            </w:r>
          </w:p>
        </w:tc>
      </w:tr>
    </w:tbl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DB31AE">
        <w:rPr>
          <w:rFonts w:ascii="Arial" w:eastAsia="Times New Roman" w:hAnsi="Arial" w:cs="Arial"/>
          <w:b/>
          <w:bCs/>
          <w:color w:val="000000"/>
          <w:sz w:val="20"/>
          <w:szCs w:val="20"/>
        </w:rPr>
        <w:t>,</w:t>
      </w:r>
      <w:r w:rsidRPr="00DB31AE">
        <w:rPr>
          <w:rFonts w:ascii="Arial" w:eastAsia="Times New Roman" w:hAnsi="Arial" w:cs="Arial"/>
          <w:color w:val="000000"/>
          <w:sz w:val="20"/>
          <w:szCs w:val="20"/>
        </w:rPr>
        <w:t> faço</w:t>
      </w:r>
      <w:proofErr w:type="gramEnd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Art. 1º - O Orçamento Geral da União para o exercício financeiro de 1985, composto pelas receitas e despesas do Tesouro Nacional e de entidades da Administração Indireta e Fundações instituídas pelo Poder Público, estima </w:t>
      </w:r>
      <w:proofErr w:type="gramStart"/>
      <w:r w:rsidRPr="00DB31AE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 receita em Cr$ 88.872.115.000.000 (oitenta e oito trilhões oitocentos e setenta e dois bilhões e cento e quinze milhões de cruzeiros) e fixa a despesa em igual importância.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DB31AE">
        <w:rPr>
          <w:rFonts w:ascii="Arial" w:eastAsia="Times New Roman" w:hAnsi="Arial" w:cs="Arial"/>
          <w:color w:val="000000"/>
          <w:sz w:val="20"/>
          <w:szCs w:val="20"/>
        </w:rPr>
        <w:t>Art. 2º - A receita decorrerá da arrecadação de tributos e de outras receitas correntes e de capital, na forma da legislação vigente, discriminada no Anexo I, com o seguinte desdobramento:</w:t>
      </w:r>
    </w:p>
    <w:tbl>
      <w:tblPr>
        <w:tblW w:w="1665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52"/>
        <w:gridCol w:w="1907"/>
      </w:tblGrid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Cr$ 1.000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1 - RECEITAS DO TESOURO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82.316.300.000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1.1 - RECEITAS CORRENTES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79.217.230.000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Receita Tributária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59.389.261.200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Receita de Contribuições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18.269.600.000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Receita Patrimonial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440.409.620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Receita Agropecuária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5.241.736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Receita Industrial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8.046.400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Receita de Serviços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410.780.014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Transferências Correntes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28.801.000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Outras Receitas Correntes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665.090.030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1.2 - RECEITAS DE CAPITAL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3.099.070.000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2 - RECEITAS DE OUTRAS FONTES, DA ADMINISTRAÇÃO INDIRETA E DE FUNDAÇÕES INSTITUÍDAS PELO PÚBLICO (exclusive transferência do Tesouro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6.555.815.000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2.1 - RECEITAS CORRENTES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3.893.949.785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2.2 - RECEITAS DE CAPITAL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2.872.115.000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TOTAL GERAL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88.872.115.000</w:t>
            </w:r>
          </w:p>
        </w:tc>
      </w:tr>
    </w:tbl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DB31AE">
        <w:rPr>
          <w:rFonts w:ascii="Arial" w:eastAsia="Times New Roman" w:hAnsi="Arial" w:cs="Arial"/>
          <w:color w:val="000000"/>
          <w:sz w:val="20"/>
          <w:szCs w:val="20"/>
        </w:rPr>
        <w:t>Art. 3º - A despesa fixada à conta de recursos do Tesouro observará a programação constante do Anexo II, e apresenta, por órgãos, a seguinte distribuição;</w:t>
      </w:r>
    </w:p>
    <w:tbl>
      <w:tblPr>
        <w:tblW w:w="1665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7"/>
        <w:gridCol w:w="4992"/>
      </w:tblGrid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Cr$ 1.000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DISTRIBUIÇÃO POR SUBANEXOS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RECURSOS DO TESOURO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CÂMARA DOS DEPUTADOS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213.143.600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SENADO FEDERAL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187.679.500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TRIBUNAL DE CONTAS DA UNIÃO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32.200.000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SUPREMO TRIBUNAL FEDERAL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11.075.600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TRIBUNAL FEDERAL DE RECURSOS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20.500.000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JUSTIÇA MILITAR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15.400.000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JUSTIÇA ELEITORAL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52.128.000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JUSTIÇA DO TRABALHO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183.019.500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JUSTIÇA FEDERAL DE 1ª INSTÂNCIA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42.500.000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JUSTIÇA DO DISTRITO FEDERAL E DOS TERRITÓRIOS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25.300.000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PRESIDÊNCIA DA REPÚBLICA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863.967.200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 AERONÁUTICA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3.177.449.500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 AGRICULTURA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1.765.382.600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DAS COMUNICAÇÕES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578.764.900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 EDUCAÇÃO E CULTURA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4.986.284.700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DO EXÉRCITO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1.905.849.400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 FAZENDA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596.995.000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 INDÚSTRIA E DO COMÉRCIO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680.071.500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MINISTÉRIO DO INTERIOR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804.741.400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 JUSTIÇA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192.169.500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 MARINHA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1.899.632.600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DAS MINAS E ENERGIA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627.547.800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PREVIDÊNCIA E ASSISTÊNCIA SOCIAL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2.977.654.063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DAS RELAÇÕES EXTERIORES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687.370.000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DA SAÚDE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1.693.974.223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DO TRABALHO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224.250.331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MINISTÉRIO DOS TRANSPORTES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7.105.506.440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ENCARGOS DA UNIÃO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- Sob Supervisão do Ministério da Fazenda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14.000.000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- Sob Supervisão Central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2.737.254.900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- Fundo Nacional de Desenvolvimento Científico e tecnológico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140.240.000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- Programas Especiais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3.628.494.000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- Sob Supervisão do Departamento Administrativo do Serviço Público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21.000.000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- Programa de Mobilização Energética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555.000.000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 xml:space="preserve">TRANSFERÊNCIAS A ESTADOS, </w:t>
            </w:r>
            <w:proofErr w:type="gramStart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>DISTRITOS FEDERAL</w:t>
            </w:r>
            <w:proofErr w:type="gramEnd"/>
            <w:r w:rsidRPr="00DB31AE">
              <w:rPr>
                <w:rFonts w:ascii="Arial" w:eastAsia="Times New Roman" w:hAnsi="Arial" w:cs="Arial"/>
                <w:sz w:val="20"/>
                <w:szCs w:val="20"/>
              </w:rPr>
              <w:t xml:space="preserve"> E MUNICÍPIOS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19.393.229.120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ENCARGOS FINANCEIROS DA UNIÃO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9.698.414.500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ENCARGOS PREVIDENCIÁRIOS DA UNIÃO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3.656.139.123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SUBTOTAL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71.394.329.000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RESERVA DE CONTINGÊNCIA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10.921.971.000</w:t>
            </w:r>
          </w:p>
        </w:tc>
      </w:tr>
      <w:tr w:rsidR="00DB31AE" w:rsidRPr="00DB31AE" w:rsidTr="00DB31A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AE" w:rsidRPr="00DB31AE" w:rsidRDefault="00DB31AE" w:rsidP="00DB31AE">
            <w:pPr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1AE">
              <w:rPr>
                <w:rFonts w:ascii="Arial" w:eastAsia="Times New Roman" w:hAnsi="Arial" w:cs="Arial"/>
                <w:sz w:val="20"/>
                <w:szCs w:val="20"/>
              </w:rPr>
              <w:t>82.316.300.000</w:t>
            </w:r>
          </w:p>
        </w:tc>
      </w:tr>
    </w:tbl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DB31AE">
        <w:rPr>
          <w:rFonts w:ascii="Arial" w:eastAsia="Times New Roman" w:hAnsi="Arial" w:cs="Arial"/>
          <w:color w:val="000000"/>
          <w:sz w:val="20"/>
          <w:szCs w:val="20"/>
        </w:rPr>
        <w:t>Art. 4º - Os orçamentos próprios de entidades da Administração Indireta e de Fundações instituídas pelo Poder Público serão aprovados em conformidade com a legislação vigente e deverão apresentar a mesma forma do Orçamento Geral da União.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Parágrafo único - A programação dos fundos existentes na Administração Pública será discriminada em orçamentos próprios aprovados em conformidade com o estabelecido no </w:t>
      </w:r>
      <w:hyperlink r:id="rId6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1.754, de 31 de dezembro de 1979</w:t>
        </w:r>
      </w:hyperlink>
      <w:r w:rsidRPr="00DB31AE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DB31AE">
        <w:rPr>
          <w:rFonts w:ascii="Arial" w:eastAsia="Times New Roman" w:hAnsi="Arial" w:cs="Arial"/>
          <w:color w:val="000000"/>
          <w:sz w:val="20"/>
          <w:szCs w:val="20"/>
        </w:rPr>
        <w:t>Art. 5º - Fica o Poder Executivo autorizado a: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I - designar órgãos centrais para movimentar dotações atribuídas às Unidades Orçamentárias;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II - realizar operações de crédito por antecipação da receita, até o limite previsto na Constituição;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III - abrir créditos suplementares, mediante utilização dos recursos adiante indicados, até o limite correspondente a 25% (vinte e cinco por cento) do total da despesa fixada nesta Lei, com as seguintes finalidades: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a) reforçar dotações, preferencialmente as relativas a encargos com pessoal, utilizado, como </w:t>
      </w:r>
      <w:proofErr w:type="gramStart"/>
      <w:r w:rsidRPr="00DB31AE">
        <w:rPr>
          <w:rFonts w:ascii="Arial" w:eastAsia="Times New Roman" w:hAnsi="Arial" w:cs="Arial"/>
          <w:color w:val="000000"/>
          <w:sz w:val="20"/>
          <w:szCs w:val="20"/>
        </w:rPr>
        <w:t>fonte de recurso compensatórios</w:t>
      </w:r>
      <w:proofErr w:type="gramEnd"/>
      <w:r w:rsidRPr="00DB31AE">
        <w:rPr>
          <w:rFonts w:ascii="Arial" w:eastAsia="Times New Roman" w:hAnsi="Arial" w:cs="Arial"/>
          <w:color w:val="000000"/>
          <w:sz w:val="20"/>
          <w:szCs w:val="20"/>
        </w:rPr>
        <w:t>, a Reserva de Contingência; e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b) atender insuficiência nas dotações </w:t>
      </w:r>
      <w:proofErr w:type="gramStart"/>
      <w:r w:rsidRPr="00DB31AE">
        <w:rPr>
          <w:rFonts w:ascii="Arial" w:eastAsia="Times New Roman" w:hAnsi="Arial" w:cs="Arial"/>
          <w:color w:val="000000"/>
          <w:sz w:val="20"/>
          <w:szCs w:val="20"/>
        </w:rPr>
        <w:t>orçamentárias utilizado</w:t>
      </w:r>
      <w:proofErr w:type="gramEnd"/>
      <w:r w:rsidRPr="00DB31AE">
        <w:rPr>
          <w:rFonts w:ascii="Arial" w:eastAsia="Times New Roman" w:hAnsi="Arial" w:cs="Arial"/>
          <w:color w:val="000000"/>
          <w:sz w:val="20"/>
          <w:szCs w:val="20"/>
        </w:rPr>
        <w:t>, como fonte de recursos, as disponibilidades caracterizadas no </w:t>
      </w:r>
      <w:hyperlink r:id="rId7" w:anchor="art43%C2%A71iii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item III do § 1º do Artigo 43 da Lei nº 4.320, de 17 março de 1964</w:t>
        </w:r>
      </w:hyperlink>
      <w:r w:rsidRPr="00DB31AE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IV - suplementar as transferências a Estados, Distrito Federal, Territórios e Municípios, utilizando como fonte de recursos a definida no </w:t>
      </w:r>
      <w:hyperlink r:id="rId8" w:anchor="art43%C2%A73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 do artigo 43 da Lei nº 4.320, de 17 de março de 1964</w:t>
        </w:r>
      </w:hyperlink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, ficando dispensados os decretos de abertura de créditos nos casos em que a lei determina a entrega, de </w:t>
      </w:r>
      <w:proofErr w:type="gramStart"/>
      <w:r w:rsidRPr="00DB31AE">
        <w:rPr>
          <w:rFonts w:ascii="Arial" w:eastAsia="Times New Roman" w:hAnsi="Arial" w:cs="Arial"/>
          <w:color w:val="000000"/>
          <w:sz w:val="20"/>
          <w:szCs w:val="20"/>
        </w:rPr>
        <w:t>forma automática, desses recursos, observados</w:t>
      </w:r>
      <w:proofErr w:type="gramEnd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 os limites da efetiva arrecadação de caixa do exercício;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V - promover as medidas necessárias para ajustar os dispêndios ao efetivo comportamento da receita;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VI - abrir créditos suplementares observados a destinação específica e os limites da efetiva arrecadação de caixa do exercício à conta de: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a)</w:t>
      </w:r>
      <w:proofErr w:type="gramStart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       receitas vinculadas do Tesouro Nacional, utilizando como fonte de recursos o eventual excesso de arrecadação dessas receitas; e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b)</w:t>
      </w:r>
      <w:proofErr w:type="gramStart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       operações de crédito contratadas por órgãos da administração direta, utilizando, como fonte compensatória, recursos decorrentes de eventuais diferenças monetárias;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VII - proceder com base no fluxo da receita, a entrega automática dos recursos classificados nesta lei como “Recursos Diretamente Arrecadados” (fonte 50), aos órgãos beneficiários, bem como abrir créditos suplementares utilizando como fonte de recursos o </w:t>
      </w:r>
      <w:proofErr w:type="spellStart"/>
      <w:r w:rsidRPr="00DB31AE">
        <w:rPr>
          <w:rFonts w:ascii="Arial" w:eastAsia="Times New Roman" w:hAnsi="Arial" w:cs="Arial"/>
          <w:color w:val="000000"/>
          <w:sz w:val="20"/>
          <w:szCs w:val="20"/>
        </w:rPr>
        <w:lastRenderedPageBreak/>
        <w:t>ventual</w:t>
      </w:r>
      <w:proofErr w:type="spellEnd"/>
      <w:r w:rsidRPr="00DB31AE">
        <w:rPr>
          <w:rFonts w:ascii="Arial" w:eastAsia="Times New Roman" w:hAnsi="Arial" w:cs="Arial"/>
          <w:color w:val="000000"/>
          <w:sz w:val="20"/>
          <w:szCs w:val="20"/>
        </w:rPr>
        <w:t xml:space="preserve"> excesso de arrecadação dessas receitas, observados os limites da efetiva arrecadação de caixa do exercício.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DB31AE">
        <w:rPr>
          <w:rFonts w:ascii="Arial" w:eastAsia="Times New Roman" w:hAnsi="Arial" w:cs="Arial"/>
          <w:color w:val="000000"/>
          <w:sz w:val="20"/>
          <w:szCs w:val="20"/>
        </w:rPr>
        <w:t>Art. 6º - Revogam-se as disposições em contrário.</w:t>
      </w:r>
    </w:p>
    <w:p w:rsidR="00DB31AE" w:rsidRPr="00DB31AE" w:rsidRDefault="00DB31AE" w:rsidP="00DB31AE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Brasília, em 10 de dezembro de 1984; 163º da Independência e 96º da República.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Alfredo </w:t>
      </w:r>
      <w:proofErr w:type="spellStart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Karam</w:t>
      </w:r>
      <w:proofErr w:type="spellEnd"/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Walter Pires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R.S. Guerreiro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Cloraldino</w:t>
      </w:r>
      <w:proofErr w:type="spellEnd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Soares Severo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Nestor </w:t>
      </w:r>
      <w:proofErr w:type="spellStart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Jost</w:t>
      </w:r>
      <w:proofErr w:type="spellEnd"/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Esther de Figueiredo Ferraz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Murillo</w:t>
      </w:r>
      <w:proofErr w:type="spellEnd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Macêdo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Délio</w:t>
      </w:r>
      <w:proofErr w:type="spellEnd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Jardim Mattos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Waldir Mendes Arcoverde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Murilo Badaró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Cesar </w:t>
      </w:r>
      <w:proofErr w:type="spellStart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Cals</w:t>
      </w:r>
      <w:proofErr w:type="spellEnd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Filho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Mário David de Andreazza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H.C. Mattos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Jarbas Passarinho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Rubem Ludwig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Leitão de Abreu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Octavio Aguiar de Medeiros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Arthur </w:t>
      </w:r>
      <w:proofErr w:type="spellStart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Ricart</w:t>
      </w:r>
      <w:proofErr w:type="spellEnd"/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da Costa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José Flávio Pécora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i/>
          <w:iCs/>
          <w:color w:val="000000"/>
          <w:sz w:val="20"/>
          <w:szCs w:val="20"/>
        </w:rPr>
        <w:t>Danilo Venturini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17.12.1984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nexo"/>
      <w:bookmarkEnd w:id="6"/>
      <w:r w:rsidRPr="00DB31AE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9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Download para anexo</w:t>
        </w:r>
      </w:hyperlink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dendo"/>
      <w:bookmarkEnd w:id="7"/>
      <w:r w:rsidRPr="00DB31AE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10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Download para Adendo</w:t>
        </w:r>
      </w:hyperlink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000000"/>
          <w:sz w:val="20"/>
          <w:szCs w:val="20"/>
        </w:rPr>
        <w:t>Vide alterações:</w:t>
      </w:r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1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2.212, de 1984)</w:t>
        </w:r>
        <w:proofErr w:type="gramStart"/>
      </w:hyperlink>
      <w:proofErr w:type="gramEnd"/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2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 nº 91.003, de 1985)</w:t>
        </w:r>
        <w:proofErr w:type="gramStart"/>
      </w:hyperlink>
      <w:proofErr w:type="gramEnd"/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3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 nº 91.147, de 1985)</w:t>
        </w:r>
        <w:proofErr w:type="gramStart"/>
      </w:hyperlink>
      <w:proofErr w:type="gramEnd"/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4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7.319, de 1985)</w:t>
        </w:r>
        <w:proofErr w:type="gramStart"/>
      </w:hyperlink>
      <w:proofErr w:type="gramEnd"/>
    </w:p>
    <w:p w:rsidR="00DB31AE" w:rsidRPr="00DB31AE" w:rsidRDefault="00DB31AE" w:rsidP="00DB31A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5" w:history="1">
        <w:r w:rsidRPr="00DB31A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7.328, de 1985)</w:t>
        </w:r>
        <w:proofErr w:type="gramStart"/>
      </w:hyperlink>
      <w:proofErr w:type="gramEnd"/>
    </w:p>
    <w:p w:rsidR="005320DE" w:rsidRPr="00DB31AE" w:rsidRDefault="00DB31AE" w:rsidP="00DB31AE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31AE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8" w:name="_GoBack"/>
      <w:bookmarkEnd w:id="8"/>
    </w:p>
    <w:sectPr w:rsidR="005320DE" w:rsidRPr="00DB31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1AE"/>
    <w:rsid w:val="005320DE"/>
    <w:rsid w:val="00DB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3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B31A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B31AE"/>
    <w:rPr>
      <w:color w:val="0000FF"/>
      <w:u w:val="single"/>
    </w:rPr>
  </w:style>
  <w:style w:type="character" w:customStyle="1" w:styleId="t1">
    <w:name w:val="t1"/>
    <w:basedOn w:val="Fontepargpadro"/>
    <w:rsid w:val="00DB31AE"/>
  </w:style>
  <w:style w:type="character" w:customStyle="1" w:styleId="t2">
    <w:name w:val="t2"/>
    <w:basedOn w:val="Fontepargpadro"/>
    <w:rsid w:val="00DB31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3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B31A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B31AE"/>
    <w:rPr>
      <w:color w:val="0000FF"/>
      <w:u w:val="single"/>
    </w:rPr>
  </w:style>
  <w:style w:type="character" w:customStyle="1" w:styleId="t1">
    <w:name w:val="t1"/>
    <w:basedOn w:val="Fontepargpadro"/>
    <w:rsid w:val="00DB31AE"/>
  </w:style>
  <w:style w:type="character" w:customStyle="1" w:styleId="t2">
    <w:name w:val="t2"/>
    <w:basedOn w:val="Fontepargpadro"/>
    <w:rsid w:val="00DB3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2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67038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4320.htm" TargetMode="External"/><Relationship Id="rId13" Type="http://schemas.openxmlformats.org/officeDocument/2006/relationships/hyperlink" Target="http://www.planalto.gov.br/ccivil_03/decreto/1980-1989/D9114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4320.htm" TargetMode="External"/><Relationship Id="rId12" Type="http://schemas.openxmlformats.org/officeDocument/2006/relationships/hyperlink" Target="http://www.planalto.gov.br/ccivil_03/decreto/1980-1989/1985-1987/D91003.ht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1754.htm" TargetMode="External"/><Relationship Id="rId11" Type="http://schemas.openxmlformats.org/officeDocument/2006/relationships/hyperlink" Target="http://www.planalto.gov.br/ccivil_03/Decreto-Lei/1965-1988/Del2212.htm" TargetMode="External"/><Relationship Id="rId5" Type="http://schemas.openxmlformats.org/officeDocument/2006/relationships/hyperlink" Target="http://legislacao.planalto.gov.br/legisla/legislacao.nsf/Viw_Identificacao/lei%207.276-1984?OpenDocument" TargetMode="External"/><Relationship Id="rId15" Type="http://schemas.openxmlformats.org/officeDocument/2006/relationships/hyperlink" Target="http://www.planalto.gov.br/ccivil_03/leis/1980-1988/L7328.htm" TargetMode="External"/><Relationship Id="rId10" Type="http://schemas.openxmlformats.org/officeDocument/2006/relationships/hyperlink" Target="http://www.planalto.gov.br/ccivil_03/leis/1980-1988/anexo/ANL7276-Adendo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1980-1988/anexo/ANL7276.pdf" TargetMode="External"/><Relationship Id="rId14" Type="http://schemas.openxmlformats.org/officeDocument/2006/relationships/hyperlink" Target="http://www.planalto.gov.br/ccivil_03/leis/1980-1988/L731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1321</Words>
  <Characters>7135</Characters>
  <Application>Microsoft Office Word</Application>
  <DocSecurity>0</DocSecurity>
  <Lines>59</Lines>
  <Paragraphs>16</Paragraphs>
  <ScaleCrop>false</ScaleCrop>
  <Company/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2023-09-25T01:09:00Z</dcterms:created>
  <dcterms:modified xsi:type="dcterms:W3CDTF">2023-09-25T01:16:00Z</dcterms:modified>
</cp:coreProperties>
</file>