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0"/>
        <w:gridCol w:w="4843"/>
      </w:tblGrid>
      <w:tr w:rsidR="00CB58E6" w:rsidRPr="00CB58E6" w:rsidTr="00CB58E6">
        <w:trPr>
          <w:tblCellSpacing w:w="0" w:type="dxa"/>
          <w:jc w:val="center"/>
        </w:trPr>
        <w:tc>
          <w:tcPr>
            <w:tcW w:w="700" w:type="pct"/>
            <w:vAlign w:val="center"/>
            <w:hideMark/>
          </w:tcPr>
          <w:p w:rsidR="00CB58E6" w:rsidRPr="00CB58E6" w:rsidRDefault="00CB58E6" w:rsidP="00CB58E6">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4850" cy="78105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485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5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" filled="f" stroked="f">
                      <o:lock v:ext="edit" aspectratio="t"/>
                      <w10:anchorlock/>
                    </v:rect>
                  </w:pict>
                </mc:Fallback>
              </mc:AlternateContent>
            </w:r>
          </w:p>
        </w:tc>
        <w:tc>
          <w:tcPr>
            <w:tcW w:w="4300" w:type="pct"/>
            <w:vAlign w:val="center"/>
            <w:hideMark/>
          </w:tcPr>
          <w:p w:rsidR="00CB58E6" w:rsidRPr="00CB58E6" w:rsidRDefault="00CB58E6" w:rsidP="00CB58E6">
            <w:pPr>
              <w:spacing w:before="100" w:beforeAutospacing="1" w:after="100" w:afterAutospacing="1" w:line="240" w:lineRule="auto"/>
              <w:jc w:val="center"/>
              <w:rPr>
                <w:rFonts w:ascii="Times New Roman" w:eastAsia="Times New Roman" w:hAnsi="Times New Roman" w:cs="Times New Roman"/>
                <w:sz w:val="24"/>
                <w:szCs w:val="24"/>
              </w:rPr>
            </w:pPr>
            <w:r w:rsidRPr="00CB58E6">
              <w:rPr>
                <w:rFonts w:ascii="Arial" w:eastAsia="Times New Roman" w:hAnsi="Arial" w:cs="Arial"/>
                <w:b/>
                <w:bCs/>
                <w:color w:val="808000"/>
                <w:sz w:val="36"/>
                <w:szCs w:val="36"/>
              </w:rPr>
              <w:t>Presidência da República</w:t>
            </w:r>
            <w:r w:rsidRPr="00CB58E6">
              <w:rPr>
                <w:rFonts w:ascii="Arial" w:eastAsia="Times New Roman" w:hAnsi="Arial" w:cs="Arial"/>
                <w:b/>
                <w:bCs/>
                <w:color w:val="808000"/>
                <w:sz w:val="24"/>
                <w:szCs w:val="24"/>
              </w:rPr>
              <w:br/>
            </w:r>
            <w:r w:rsidRPr="00CB58E6">
              <w:rPr>
                <w:rFonts w:ascii="Arial" w:eastAsia="Times New Roman" w:hAnsi="Arial" w:cs="Arial"/>
                <w:b/>
                <w:bCs/>
                <w:color w:val="808000"/>
                <w:sz w:val="27"/>
                <w:szCs w:val="27"/>
              </w:rPr>
              <w:t>Casa Civil</w:t>
            </w:r>
            <w:r w:rsidRPr="00CB58E6">
              <w:rPr>
                <w:rFonts w:ascii="Arial" w:eastAsia="Times New Roman" w:hAnsi="Arial" w:cs="Arial"/>
                <w:b/>
                <w:bCs/>
                <w:color w:val="808000"/>
                <w:sz w:val="27"/>
                <w:szCs w:val="27"/>
              </w:rPr>
              <w:br/>
            </w:r>
            <w:r w:rsidRPr="00CB58E6">
              <w:rPr>
                <w:rFonts w:ascii="Arial" w:eastAsia="Times New Roman" w:hAnsi="Arial" w:cs="Arial"/>
                <w:b/>
                <w:bCs/>
                <w:color w:val="808000"/>
                <w:sz w:val="24"/>
                <w:szCs w:val="24"/>
              </w:rPr>
              <w:t>Subchefia para Assuntos Jurídicos</w:t>
            </w:r>
          </w:p>
        </w:tc>
      </w:tr>
    </w:tbl>
    <w:p w:rsidR="00CB58E6" w:rsidRPr="00CB58E6" w:rsidRDefault="00CB58E6" w:rsidP="00CB58E6">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CB58E6">
          <w:rPr>
            <w:rFonts w:ascii="Arial" w:eastAsia="Times New Roman" w:hAnsi="Arial" w:cs="Arial"/>
            <w:b/>
            <w:bCs/>
            <w:color w:val="000080"/>
            <w:sz w:val="20"/>
            <w:szCs w:val="20"/>
            <w:u w:val="single"/>
          </w:rPr>
          <w:t xml:space="preserve">LEI Nº 7.238, DE 29 DE OUTUBRO DE </w:t>
        </w:r>
        <w:proofErr w:type="gramStart"/>
        <w:r w:rsidRPr="00CB58E6">
          <w:rPr>
            <w:rFonts w:ascii="Arial" w:eastAsia="Times New Roman" w:hAnsi="Arial" w:cs="Arial"/>
            <w:b/>
            <w:bCs/>
            <w:color w:val="000080"/>
            <w:sz w:val="20"/>
            <w:szCs w:val="20"/>
            <w:u w:val="single"/>
          </w:rPr>
          <w:t>1984.</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082"/>
        <w:gridCol w:w="4422"/>
      </w:tblGrid>
      <w:tr w:rsidR="00CB58E6" w:rsidRPr="00CB58E6" w:rsidTr="00CB58E6">
        <w:trPr>
          <w:tblCellSpacing w:w="0" w:type="dxa"/>
        </w:trPr>
        <w:tc>
          <w:tcPr>
            <w:tcW w:w="2400" w:type="pct"/>
            <w:vAlign w:val="center"/>
            <w:hideMark/>
          </w:tcPr>
          <w:p w:rsidR="00CB58E6" w:rsidRPr="00CB58E6" w:rsidRDefault="00CB58E6" w:rsidP="00CB58E6">
            <w:pPr>
              <w:spacing w:after="0" w:line="240" w:lineRule="auto"/>
              <w:rPr>
                <w:rFonts w:ascii="Times New Roman" w:eastAsia="Times New Roman" w:hAnsi="Times New Roman" w:cs="Times New Roman"/>
                <w:sz w:val="24"/>
                <w:szCs w:val="24"/>
              </w:rPr>
            </w:pPr>
          </w:p>
        </w:tc>
        <w:tc>
          <w:tcPr>
            <w:tcW w:w="2600" w:type="pct"/>
            <w:vAlign w:val="center"/>
            <w:hideMark/>
          </w:tcPr>
          <w:p w:rsidR="00CB58E6" w:rsidRPr="00CB58E6" w:rsidRDefault="00CB58E6" w:rsidP="00CB58E6">
            <w:pPr>
              <w:spacing w:before="100" w:beforeAutospacing="1" w:after="100" w:afterAutospacing="1" w:line="240" w:lineRule="auto"/>
              <w:rPr>
                <w:rFonts w:ascii="Times New Roman" w:eastAsia="Times New Roman" w:hAnsi="Times New Roman" w:cs="Times New Roman"/>
                <w:sz w:val="24"/>
                <w:szCs w:val="24"/>
              </w:rPr>
            </w:pPr>
            <w:r w:rsidRPr="00CB58E6">
              <w:rPr>
                <w:rFonts w:ascii="Arial" w:eastAsia="Times New Roman" w:hAnsi="Arial" w:cs="Arial"/>
                <w:color w:val="800000"/>
                <w:sz w:val="20"/>
                <w:szCs w:val="20"/>
              </w:rPr>
              <w:t>Dispõe sobre a manutenção da correção automática semestral dos salários, de acordo com o Índice Nacional de Preços ao Consumidor - INPC, e revoga dispositivos do decreto-lei nº 2.065, de 26 de outubro de 1983.</w:t>
            </w:r>
          </w:p>
        </w:tc>
      </w:tr>
    </w:tbl>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CB58E6">
        <w:rPr>
          <w:rFonts w:ascii="Arial" w:eastAsia="Times New Roman" w:hAnsi="Arial" w:cs="Arial"/>
          <w:b/>
          <w:bCs/>
          <w:color w:val="000000"/>
          <w:sz w:val="20"/>
          <w:szCs w:val="20"/>
        </w:rPr>
        <w:t xml:space="preserve">O PRESIDENTE DA </w:t>
      </w:r>
      <w:proofErr w:type="gramStart"/>
      <w:r w:rsidRPr="00CB58E6">
        <w:rPr>
          <w:rFonts w:ascii="Arial" w:eastAsia="Times New Roman" w:hAnsi="Arial" w:cs="Arial"/>
          <w:b/>
          <w:bCs/>
          <w:color w:val="000000"/>
          <w:sz w:val="20"/>
          <w:szCs w:val="20"/>
        </w:rPr>
        <w:t>REPÚBLICA </w:t>
      </w:r>
      <w:r w:rsidRPr="00CB58E6">
        <w:rPr>
          <w:rFonts w:ascii="Arial" w:eastAsia="Times New Roman" w:hAnsi="Arial" w:cs="Arial"/>
          <w:color w:val="000000"/>
          <w:sz w:val="20"/>
          <w:szCs w:val="20"/>
        </w:rPr>
        <w:t>,</w:t>
      </w:r>
      <w:proofErr w:type="gramEnd"/>
      <w:r w:rsidRPr="00CB58E6">
        <w:rPr>
          <w:rFonts w:ascii="Arial" w:eastAsia="Times New Roman" w:hAnsi="Arial" w:cs="Arial"/>
          <w:color w:val="000000"/>
          <w:sz w:val="20"/>
          <w:szCs w:val="20"/>
        </w:rPr>
        <w:t xml:space="preserve"> faço saber que o </w:t>
      </w:r>
      <w:r w:rsidRPr="00CB58E6">
        <w:rPr>
          <w:rFonts w:ascii="Arial" w:eastAsia="Times New Roman" w:hAnsi="Arial" w:cs="Arial"/>
          <w:b/>
          <w:bCs/>
          <w:color w:val="000000"/>
          <w:sz w:val="20"/>
          <w:szCs w:val="20"/>
        </w:rPr>
        <w:t>CONGRESSO NACIONA</w:t>
      </w:r>
      <w:r w:rsidRPr="00CB58E6">
        <w:rPr>
          <w:rFonts w:ascii="Arial" w:eastAsia="Times New Roman" w:hAnsi="Arial" w:cs="Arial"/>
          <w:color w:val="000000"/>
          <w:sz w:val="20"/>
          <w:szCs w:val="20"/>
        </w:rPr>
        <w:t>L decreta e eu sanciono a seguinte Lei:</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0" w:name="art1"/>
      <w:bookmarkEnd w:id="0"/>
      <w:proofErr w:type="spellStart"/>
      <w:r w:rsidRPr="00CB58E6">
        <w:rPr>
          <w:rFonts w:ascii="Arial" w:eastAsia="Times New Roman" w:hAnsi="Arial" w:cs="Arial"/>
          <w:color w:val="000000"/>
          <w:sz w:val="20"/>
          <w:szCs w:val="20"/>
        </w:rPr>
        <w:t>Art</w:t>
      </w:r>
      <w:proofErr w:type="spellEnd"/>
      <w:r w:rsidRPr="00CB58E6">
        <w:rPr>
          <w:rFonts w:ascii="Arial" w:eastAsia="Times New Roman" w:hAnsi="Arial" w:cs="Arial"/>
          <w:color w:val="000000"/>
          <w:sz w:val="20"/>
          <w:szCs w:val="20"/>
        </w:rPr>
        <w:t xml:space="preserve"> 1º - O valor monetário dos salários será corrigido semestralmente, de acordo com Índice Nacional de Preços ao Consumidor - INPC, variando o fator de aplicação na forma desta Lei.</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 w:name="art2"/>
      <w:bookmarkEnd w:id="1"/>
      <w:proofErr w:type="spellStart"/>
      <w:r w:rsidRPr="00CB58E6">
        <w:rPr>
          <w:rFonts w:ascii="Arial" w:eastAsia="Times New Roman" w:hAnsi="Arial" w:cs="Arial"/>
          <w:color w:val="000000"/>
          <w:sz w:val="20"/>
          <w:szCs w:val="20"/>
        </w:rPr>
        <w:t>Art</w:t>
      </w:r>
      <w:proofErr w:type="spellEnd"/>
      <w:r w:rsidRPr="00CB58E6">
        <w:rPr>
          <w:rFonts w:ascii="Arial" w:eastAsia="Times New Roman" w:hAnsi="Arial" w:cs="Arial"/>
          <w:color w:val="000000"/>
          <w:sz w:val="20"/>
          <w:szCs w:val="20"/>
        </w:rPr>
        <w:t xml:space="preserve"> 2º - A correção efetuar-se-á segundo a diversidade das faixas salariais e cumulativamente, observados os seguintes critérios:</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CB58E6">
        <w:rPr>
          <w:rFonts w:ascii="Arial" w:eastAsia="Times New Roman" w:hAnsi="Arial" w:cs="Arial"/>
          <w:color w:val="000000"/>
          <w:sz w:val="20"/>
          <w:szCs w:val="20"/>
        </w:rPr>
        <w:t xml:space="preserve">I até </w:t>
      </w:r>
      <w:proofErr w:type="gramStart"/>
      <w:r w:rsidRPr="00CB58E6">
        <w:rPr>
          <w:rFonts w:ascii="Arial" w:eastAsia="Times New Roman" w:hAnsi="Arial" w:cs="Arial"/>
          <w:color w:val="000000"/>
          <w:sz w:val="20"/>
          <w:szCs w:val="20"/>
        </w:rPr>
        <w:t>3</w:t>
      </w:r>
      <w:proofErr w:type="gramEnd"/>
      <w:r w:rsidRPr="00CB58E6">
        <w:rPr>
          <w:rFonts w:ascii="Arial" w:eastAsia="Times New Roman" w:hAnsi="Arial" w:cs="Arial"/>
          <w:color w:val="000000"/>
          <w:sz w:val="20"/>
          <w:szCs w:val="20"/>
        </w:rPr>
        <w:t xml:space="preserve"> (três) vezes o valor do salário mínimo, multiplicando-se o salário ajustado por um fator correspondente a 1.0 (uma unidade) da variação semestral do Índice Nacional de Preços ao Consumidor - INPC;</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CB58E6">
        <w:rPr>
          <w:rFonts w:ascii="Arial" w:eastAsia="Times New Roman" w:hAnsi="Arial" w:cs="Arial"/>
          <w:color w:val="000000"/>
          <w:sz w:val="20"/>
          <w:szCs w:val="20"/>
        </w:rPr>
        <w:t xml:space="preserve">II - acima de </w:t>
      </w:r>
      <w:proofErr w:type="gramStart"/>
      <w:r w:rsidRPr="00CB58E6">
        <w:rPr>
          <w:rFonts w:ascii="Arial" w:eastAsia="Times New Roman" w:hAnsi="Arial" w:cs="Arial"/>
          <w:color w:val="000000"/>
          <w:sz w:val="20"/>
          <w:szCs w:val="20"/>
        </w:rPr>
        <w:t>3</w:t>
      </w:r>
      <w:proofErr w:type="gramEnd"/>
      <w:r w:rsidRPr="00CB58E6">
        <w:rPr>
          <w:rFonts w:ascii="Arial" w:eastAsia="Times New Roman" w:hAnsi="Arial" w:cs="Arial"/>
          <w:color w:val="000000"/>
          <w:sz w:val="20"/>
          <w:szCs w:val="20"/>
        </w:rPr>
        <w:t xml:space="preserve"> (três) salários mínimos aplicar-se-á, até o limite do inciso anterior, a regra nele contida e, no que exceder, o fator 0,8 (oito décimos).</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CB58E6">
        <w:rPr>
          <w:rFonts w:ascii="Arial" w:eastAsia="Times New Roman" w:hAnsi="Arial" w:cs="Arial"/>
          <w:color w:val="000000"/>
          <w:sz w:val="20"/>
          <w:szCs w:val="20"/>
        </w:rPr>
        <w:t>§ 1º - Para os fins deste artigo, o Poder Executivo publicará, mensalmente, a variação do Índice Nacional de Preços ao Consumidor - INPC, ocorrido nos seis meses anteriores.</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CB58E6">
        <w:rPr>
          <w:rFonts w:ascii="Arial" w:eastAsia="Times New Roman" w:hAnsi="Arial" w:cs="Arial"/>
          <w:color w:val="000000"/>
          <w:sz w:val="20"/>
          <w:szCs w:val="20"/>
        </w:rPr>
        <w:t>§ 2º - O Poder Executivo colocará à disposição da Justiça do Trabalho e das entidades sindicais os elementos básicos utilizados para a fixação do Índice Nacional de Preços ao Consumidor - INPC.</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2" w:name="art3"/>
      <w:bookmarkEnd w:id="2"/>
      <w:proofErr w:type="spellStart"/>
      <w:r w:rsidRPr="00CB58E6">
        <w:rPr>
          <w:rFonts w:ascii="Arial" w:eastAsia="Times New Roman" w:hAnsi="Arial" w:cs="Arial"/>
          <w:color w:val="000000"/>
          <w:sz w:val="20"/>
          <w:szCs w:val="20"/>
        </w:rPr>
        <w:t>Art</w:t>
      </w:r>
      <w:proofErr w:type="spellEnd"/>
      <w:r w:rsidRPr="00CB58E6">
        <w:rPr>
          <w:rFonts w:ascii="Arial" w:eastAsia="Times New Roman" w:hAnsi="Arial" w:cs="Arial"/>
          <w:color w:val="000000"/>
          <w:sz w:val="20"/>
          <w:szCs w:val="20"/>
        </w:rPr>
        <w:t xml:space="preserve"> 3º - A correção de valores monetários dos salários, na forma do artigo anterior, independerá de negociação coletiva e poderá ser reclamada, individualmente, pelos empregados.</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CB58E6">
        <w:rPr>
          <w:rFonts w:ascii="Arial" w:eastAsia="Times New Roman" w:hAnsi="Arial" w:cs="Arial"/>
          <w:color w:val="000000"/>
          <w:sz w:val="20"/>
          <w:szCs w:val="20"/>
        </w:rPr>
        <w:t>§ 1º - Para a correção a ser feita no mês, será utilizada a variação a que se refere o § 1º do art. 2º desta Lei, publicada no mês anterior.</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CB58E6">
        <w:rPr>
          <w:rFonts w:ascii="Arial" w:eastAsia="Times New Roman" w:hAnsi="Arial" w:cs="Arial"/>
          <w:color w:val="000000"/>
          <w:sz w:val="20"/>
          <w:szCs w:val="20"/>
        </w:rPr>
        <w:t>§ 2º - Será facultado aos Sindicatos, independente da outorga de poderes dos integrantes da respectiva categoria profissional, apresentar reclamação na qualidade de substituto processual de seus associados, com o objetivo de assegurar a percepção dos valores salariais corrigidos na forma do artigo anterior.</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3" w:name="art4"/>
      <w:bookmarkEnd w:id="3"/>
      <w:proofErr w:type="spellStart"/>
      <w:r w:rsidRPr="00CB58E6">
        <w:rPr>
          <w:rFonts w:ascii="Arial" w:eastAsia="Times New Roman" w:hAnsi="Arial" w:cs="Arial"/>
          <w:color w:val="000000"/>
          <w:sz w:val="20"/>
          <w:szCs w:val="20"/>
        </w:rPr>
        <w:t>Art</w:t>
      </w:r>
      <w:proofErr w:type="spellEnd"/>
      <w:r w:rsidRPr="00CB58E6">
        <w:rPr>
          <w:rFonts w:ascii="Arial" w:eastAsia="Times New Roman" w:hAnsi="Arial" w:cs="Arial"/>
          <w:color w:val="000000"/>
          <w:sz w:val="20"/>
          <w:szCs w:val="20"/>
        </w:rPr>
        <w:t xml:space="preserve"> 4º - A contagem de tempo para fins de correção salarial será feita a partir da data-base da categoria profissional.</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CB58E6">
        <w:rPr>
          <w:rFonts w:ascii="Arial" w:eastAsia="Times New Roman" w:hAnsi="Arial" w:cs="Arial"/>
          <w:color w:val="000000"/>
          <w:sz w:val="20"/>
          <w:szCs w:val="20"/>
        </w:rPr>
        <w:t>§ 1º - Entende-se por data-base, para fins desta Lei, a data de início de vigência de acordo ou convenção coletiva, ou sentença normativa.</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CB58E6">
        <w:rPr>
          <w:rFonts w:ascii="Arial" w:eastAsia="Times New Roman" w:hAnsi="Arial" w:cs="Arial"/>
          <w:color w:val="000000"/>
          <w:sz w:val="20"/>
          <w:szCs w:val="20"/>
        </w:rPr>
        <w:lastRenderedPageBreak/>
        <w:t>§ 2º - Os empregados que não estejam incluídos numa das hipóteses do parágrafo anterior terão como data-base a data do seu último aumento ou reajustamento de salário, ou, na falta desta, a data de inicio de vigência de seu contrato de trabalho.</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4" w:name="art5"/>
      <w:bookmarkEnd w:id="4"/>
      <w:proofErr w:type="spellStart"/>
      <w:r w:rsidRPr="00CB58E6">
        <w:rPr>
          <w:rFonts w:ascii="Arial" w:eastAsia="Times New Roman" w:hAnsi="Arial" w:cs="Arial"/>
          <w:color w:val="000000"/>
          <w:sz w:val="20"/>
          <w:szCs w:val="20"/>
        </w:rPr>
        <w:t>Art</w:t>
      </w:r>
      <w:proofErr w:type="spellEnd"/>
      <w:r w:rsidRPr="00CB58E6">
        <w:rPr>
          <w:rFonts w:ascii="Arial" w:eastAsia="Times New Roman" w:hAnsi="Arial" w:cs="Arial"/>
          <w:color w:val="000000"/>
          <w:sz w:val="20"/>
          <w:szCs w:val="20"/>
        </w:rPr>
        <w:t xml:space="preserve"> 5º - O salário do empregado admitido após a correção salarial da categoria será atualizado na </w:t>
      </w:r>
      <w:proofErr w:type="spellStart"/>
      <w:r w:rsidRPr="00CB58E6">
        <w:rPr>
          <w:rFonts w:ascii="Arial" w:eastAsia="Times New Roman" w:hAnsi="Arial" w:cs="Arial"/>
          <w:color w:val="000000"/>
          <w:sz w:val="20"/>
          <w:szCs w:val="20"/>
        </w:rPr>
        <w:t>subseqüente</w:t>
      </w:r>
      <w:proofErr w:type="spellEnd"/>
      <w:r w:rsidRPr="00CB58E6">
        <w:rPr>
          <w:rFonts w:ascii="Arial" w:eastAsia="Times New Roman" w:hAnsi="Arial" w:cs="Arial"/>
          <w:color w:val="000000"/>
          <w:sz w:val="20"/>
          <w:szCs w:val="20"/>
        </w:rPr>
        <w:t xml:space="preserve"> revisão, proporcionalmente ao número de meses a partir da admissão.</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CB58E6">
        <w:rPr>
          <w:rFonts w:ascii="Arial" w:eastAsia="Times New Roman" w:hAnsi="Arial" w:cs="Arial"/>
          <w:color w:val="000000"/>
          <w:sz w:val="20"/>
          <w:szCs w:val="20"/>
        </w:rPr>
        <w:t xml:space="preserve">Parágrafo único </w:t>
      </w:r>
      <w:proofErr w:type="gramStart"/>
      <w:r w:rsidRPr="00CB58E6">
        <w:rPr>
          <w:rFonts w:ascii="Arial" w:eastAsia="Times New Roman" w:hAnsi="Arial" w:cs="Arial"/>
          <w:color w:val="000000"/>
          <w:sz w:val="20"/>
          <w:szCs w:val="20"/>
        </w:rPr>
        <w:t>A</w:t>
      </w:r>
      <w:proofErr w:type="gramEnd"/>
      <w:r w:rsidRPr="00CB58E6">
        <w:rPr>
          <w:rFonts w:ascii="Arial" w:eastAsia="Times New Roman" w:hAnsi="Arial" w:cs="Arial"/>
          <w:color w:val="000000"/>
          <w:sz w:val="20"/>
          <w:szCs w:val="20"/>
        </w:rPr>
        <w:t xml:space="preserve"> regra deste artigo não se aplica às empresas que adotem quadro de pessoal organizado em carreira, no qual a correção incida sobre os respectivos níveis ou classes de salários.</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5" w:name="art6"/>
      <w:bookmarkEnd w:id="5"/>
      <w:proofErr w:type="spellStart"/>
      <w:r w:rsidRPr="00CB58E6">
        <w:rPr>
          <w:rFonts w:ascii="Arial" w:eastAsia="Times New Roman" w:hAnsi="Arial" w:cs="Arial"/>
          <w:color w:val="000000"/>
          <w:sz w:val="20"/>
          <w:szCs w:val="20"/>
        </w:rPr>
        <w:t>Art</w:t>
      </w:r>
      <w:proofErr w:type="spellEnd"/>
      <w:r w:rsidRPr="00CB58E6">
        <w:rPr>
          <w:rFonts w:ascii="Arial" w:eastAsia="Times New Roman" w:hAnsi="Arial" w:cs="Arial"/>
          <w:color w:val="000000"/>
          <w:sz w:val="20"/>
          <w:szCs w:val="20"/>
        </w:rPr>
        <w:t xml:space="preserve"> 6º A correção do valor monetário dos salários dos empregados que trabalham em regime de horário parcial será calculada proporcionalmente à correção de seu salário por hora de trabalho.</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CB58E6">
        <w:rPr>
          <w:rFonts w:ascii="Arial" w:eastAsia="Times New Roman" w:hAnsi="Arial" w:cs="Arial"/>
          <w:color w:val="000000"/>
          <w:sz w:val="20"/>
          <w:szCs w:val="20"/>
        </w:rPr>
        <w:t>§ 1º - Para o cálculo da correção do salarial por hora de trabalho, aplicar-se-á o disposto no art. 2º desta Lei, substituindo-se o salário do trabalhador pelo seu salário por hora de trabalho e o salário mínimo pelo salário mínimo-hora.</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CB58E6">
        <w:rPr>
          <w:rFonts w:ascii="Arial" w:eastAsia="Times New Roman" w:hAnsi="Arial" w:cs="Arial"/>
          <w:color w:val="000000"/>
          <w:sz w:val="20"/>
          <w:szCs w:val="20"/>
        </w:rPr>
        <w:t>§ 2º - (VETADO).</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6" w:name="art7"/>
      <w:bookmarkEnd w:id="6"/>
      <w:proofErr w:type="spellStart"/>
      <w:r w:rsidRPr="00CB58E6">
        <w:rPr>
          <w:rFonts w:ascii="Arial" w:eastAsia="Times New Roman" w:hAnsi="Arial" w:cs="Arial"/>
          <w:color w:val="000000"/>
          <w:sz w:val="20"/>
          <w:szCs w:val="20"/>
        </w:rPr>
        <w:t>Art</w:t>
      </w:r>
      <w:proofErr w:type="spellEnd"/>
      <w:r w:rsidRPr="00CB58E6">
        <w:rPr>
          <w:rFonts w:ascii="Arial" w:eastAsia="Times New Roman" w:hAnsi="Arial" w:cs="Arial"/>
          <w:color w:val="000000"/>
          <w:sz w:val="20"/>
          <w:szCs w:val="20"/>
        </w:rPr>
        <w:t xml:space="preserve"> 7º - A correção monetária a que se referem os arts. 1º e 2º desta Lei não se estende as remunerações variáveis, percebidas com base em comissões percentuais pré-ajustadas, aplicando-se, porém, à parte fixa do salário misto percebido pelo empregado assim remunerado.</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7" w:name="art8"/>
      <w:bookmarkEnd w:id="7"/>
      <w:proofErr w:type="spellStart"/>
      <w:r w:rsidRPr="00CB58E6">
        <w:rPr>
          <w:rFonts w:ascii="Arial" w:eastAsia="Times New Roman" w:hAnsi="Arial" w:cs="Arial"/>
          <w:color w:val="000000"/>
          <w:sz w:val="20"/>
          <w:szCs w:val="20"/>
        </w:rPr>
        <w:t>Art</w:t>
      </w:r>
      <w:proofErr w:type="spellEnd"/>
      <w:r w:rsidRPr="00CB58E6">
        <w:rPr>
          <w:rFonts w:ascii="Arial" w:eastAsia="Times New Roman" w:hAnsi="Arial" w:cs="Arial"/>
          <w:color w:val="000000"/>
          <w:sz w:val="20"/>
          <w:szCs w:val="20"/>
        </w:rPr>
        <w:t xml:space="preserve"> 8º - A correção dos valores monetários dos salários de trabalhadores avulsos, negociados para grupos de trabalhadores, diretamente, pelas suas entidades sindicais, será efetuada de acordo com o disposto no art. 2º desta Lei.</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CB58E6">
        <w:rPr>
          <w:rFonts w:ascii="Arial" w:eastAsia="Times New Roman" w:hAnsi="Arial" w:cs="Arial"/>
          <w:color w:val="000000"/>
          <w:sz w:val="20"/>
          <w:szCs w:val="20"/>
        </w:rPr>
        <w:t>Parágrafo único No caso de trabalhadores avulsos, cuja remuneração seja disciplinada pelo Conselho Nacional de Política Salarial - CNPS, a data-base será de sua última revisão salarial.</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8" w:name="art9"/>
      <w:bookmarkEnd w:id="8"/>
      <w:proofErr w:type="spellStart"/>
      <w:r w:rsidRPr="00CB58E6">
        <w:rPr>
          <w:rFonts w:ascii="Arial" w:eastAsia="Times New Roman" w:hAnsi="Arial" w:cs="Arial"/>
          <w:color w:val="000000"/>
          <w:sz w:val="20"/>
          <w:szCs w:val="20"/>
        </w:rPr>
        <w:t>Art</w:t>
      </w:r>
      <w:proofErr w:type="spellEnd"/>
      <w:r w:rsidRPr="00CB58E6">
        <w:rPr>
          <w:rFonts w:ascii="Arial" w:eastAsia="Times New Roman" w:hAnsi="Arial" w:cs="Arial"/>
          <w:color w:val="000000"/>
          <w:sz w:val="20"/>
          <w:szCs w:val="20"/>
        </w:rPr>
        <w:t xml:space="preserve"> 9º - O empregado dispensado, sem justa causa, no período de 30 (trinta) dias que antecede a data de sua correção salarial, terá direito à indenização adicional equivalente a um salário mensal, seja ele optante ou não pelo Fundo de Garantia do Tempo de Serviço - FGTS.</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9" w:name="art10"/>
      <w:bookmarkEnd w:id="9"/>
      <w:proofErr w:type="spellStart"/>
      <w:r w:rsidRPr="00CB58E6">
        <w:rPr>
          <w:rFonts w:ascii="Arial" w:eastAsia="Times New Roman" w:hAnsi="Arial" w:cs="Arial"/>
          <w:color w:val="000000"/>
          <w:sz w:val="20"/>
          <w:szCs w:val="20"/>
        </w:rPr>
        <w:t>Art</w:t>
      </w:r>
      <w:proofErr w:type="spellEnd"/>
      <w:r w:rsidRPr="00CB58E6">
        <w:rPr>
          <w:rFonts w:ascii="Arial" w:eastAsia="Times New Roman" w:hAnsi="Arial" w:cs="Arial"/>
          <w:color w:val="000000"/>
          <w:sz w:val="20"/>
          <w:szCs w:val="20"/>
        </w:rPr>
        <w:t xml:space="preserve"> 10 - Ficam mantidas as datas-bases das categorias profissionais, para efeito de negociações coletivas com finalidade de obtenção de aumentos de salários e de estabelecimento de cláusulas que regulem condições especiais de trabalho.</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CB58E6">
        <w:rPr>
          <w:rFonts w:ascii="Arial" w:eastAsia="Times New Roman" w:hAnsi="Arial" w:cs="Arial"/>
          <w:color w:val="000000"/>
          <w:sz w:val="20"/>
          <w:szCs w:val="20"/>
        </w:rPr>
        <w:t>Parágrafo único - Os aumentos coletivos de salários serão reajustados por um ano, não podendo ocorrer revisão a esse titulo, antes de vencido aquele prazo.</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0" w:name="art11"/>
      <w:bookmarkEnd w:id="10"/>
      <w:proofErr w:type="spellStart"/>
      <w:r w:rsidRPr="00CB58E6">
        <w:rPr>
          <w:rFonts w:ascii="Arial" w:eastAsia="Times New Roman" w:hAnsi="Arial" w:cs="Arial"/>
          <w:color w:val="000000"/>
          <w:sz w:val="20"/>
          <w:szCs w:val="20"/>
        </w:rPr>
        <w:t>Art</w:t>
      </w:r>
      <w:proofErr w:type="spellEnd"/>
      <w:r w:rsidRPr="00CB58E6">
        <w:rPr>
          <w:rFonts w:ascii="Arial" w:eastAsia="Times New Roman" w:hAnsi="Arial" w:cs="Arial"/>
          <w:color w:val="000000"/>
          <w:sz w:val="20"/>
          <w:szCs w:val="20"/>
        </w:rPr>
        <w:t xml:space="preserve"> 11 - Mediante convenção, acordo coletivo ou sentença normativa, fica ainda facultado complementar a correção de salário que se refere o inciso II do art. 2º desta Lei até o limite de 100% (cem por cento).</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CB58E6">
        <w:rPr>
          <w:rFonts w:ascii="Arial" w:eastAsia="Times New Roman" w:hAnsi="Arial" w:cs="Arial"/>
          <w:color w:val="000000"/>
          <w:sz w:val="20"/>
          <w:szCs w:val="20"/>
        </w:rPr>
        <w:t>§ 1º - Poderão ser estabelecidos percentuais diferentes para os empregados, segundo os níveis de remuneração.</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CB58E6">
        <w:rPr>
          <w:rFonts w:ascii="Arial" w:eastAsia="Times New Roman" w:hAnsi="Arial" w:cs="Arial"/>
          <w:color w:val="000000"/>
          <w:sz w:val="20"/>
          <w:szCs w:val="20"/>
        </w:rPr>
        <w:t xml:space="preserve">§ 2º - A convenção coletiva poderá fixar níveis diversos para a correção e o aumento dos salários, em empresas de diferentes portes, sempre que razões de caráter econômico </w:t>
      </w:r>
      <w:proofErr w:type="gramStart"/>
      <w:r w:rsidRPr="00CB58E6">
        <w:rPr>
          <w:rFonts w:ascii="Arial" w:eastAsia="Times New Roman" w:hAnsi="Arial" w:cs="Arial"/>
          <w:color w:val="000000"/>
          <w:sz w:val="20"/>
          <w:szCs w:val="20"/>
        </w:rPr>
        <w:t>justificarem</w:t>
      </w:r>
      <w:proofErr w:type="gramEnd"/>
      <w:r w:rsidRPr="00CB58E6">
        <w:rPr>
          <w:rFonts w:ascii="Arial" w:eastAsia="Times New Roman" w:hAnsi="Arial" w:cs="Arial"/>
          <w:color w:val="000000"/>
          <w:sz w:val="20"/>
          <w:szCs w:val="20"/>
        </w:rPr>
        <w:t xml:space="preserve"> essa diversificação, ou excluir as empresas que comprovarem sua incapacidade econômica para suportar esse aumento.</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CB58E6">
        <w:rPr>
          <w:rFonts w:ascii="Arial" w:eastAsia="Times New Roman" w:hAnsi="Arial" w:cs="Arial"/>
          <w:color w:val="000000"/>
          <w:sz w:val="20"/>
          <w:szCs w:val="20"/>
        </w:rPr>
        <w:lastRenderedPageBreak/>
        <w:t>§ 3º - Será facultado à empresa não excluída do campo de incidência do aumento determinado na forma deste artigo, comprovar, na ação de cumprimento, sua incapacidade econômica, para efeito de sua exclusão ou colocação em nível compatível com suas possibilidades.</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1" w:name="art12"/>
      <w:bookmarkEnd w:id="11"/>
      <w:proofErr w:type="spellStart"/>
      <w:r w:rsidRPr="00CB58E6">
        <w:rPr>
          <w:rFonts w:ascii="Arial" w:eastAsia="Times New Roman" w:hAnsi="Arial" w:cs="Arial"/>
          <w:color w:val="000000"/>
          <w:sz w:val="20"/>
          <w:szCs w:val="20"/>
        </w:rPr>
        <w:t>Art</w:t>
      </w:r>
      <w:proofErr w:type="spellEnd"/>
      <w:r w:rsidRPr="00CB58E6">
        <w:rPr>
          <w:rFonts w:ascii="Arial" w:eastAsia="Times New Roman" w:hAnsi="Arial" w:cs="Arial"/>
          <w:color w:val="000000"/>
          <w:sz w:val="20"/>
          <w:szCs w:val="20"/>
        </w:rPr>
        <w:t xml:space="preserve"> 12 - Parcela suplementar poderá ser </w:t>
      </w:r>
      <w:proofErr w:type="gramStart"/>
      <w:r w:rsidRPr="00CB58E6">
        <w:rPr>
          <w:rFonts w:ascii="Arial" w:eastAsia="Times New Roman" w:hAnsi="Arial" w:cs="Arial"/>
          <w:color w:val="000000"/>
          <w:sz w:val="20"/>
          <w:szCs w:val="20"/>
        </w:rPr>
        <w:t>negociada</w:t>
      </w:r>
      <w:proofErr w:type="gramEnd"/>
      <w:r w:rsidRPr="00CB58E6">
        <w:rPr>
          <w:rFonts w:ascii="Arial" w:eastAsia="Times New Roman" w:hAnsi="Arial" w:cs="Arial"/>
          <w:color w:val="000000"/>
          <w:sz w:val="20"/>
          <w:szCs w:val="20"/>
        </w:rPr>
        <w:t xml:space="preserve"> entre empregados e empregadores, por ocasião da data-base, com fundamento no acréscimo de produtividade da categoria, parcela essa que terá por limite superior, fixado pelo Poder Executivo, a variação do produto interno bruto - PIB, real </w:t>
      </w:r>
      <w:proofErr w:type="spellStart"/>
      <w:r w:rsidRPr="00CB58E6">
        <w:rPr>
          <w:rFonts w:ascii="Arial" w:eastAsia="Times New Roman" w:hAnsi="Arial" w:cs="Arial"/>
          <w:color w:val="000000"/>
          <w:sz w:val="20"/>
          <w:szCs w:val="20"/>
        </w:rPr>
        <w:t>percapita</w:t>
      </w:r>
      <w:proofErr w:type="spellEnd"/>
      <w:r w:rsidRPr="00CB58E6">
        <w:rPr>
          <w:rFonts w:ascii="Arial" w:eastAsia="Times New Roman" w:hAnsi="Arial" w:cs="Arial"/>
          <w:color w:val="000000"/>
          <w:sz w:val="20"/>
          <w:szCs w:val="20"/>
        </w:rPr>
        <w:t>.</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2" w:name="art13"/>
      <w:bookmarkEnd w:id="12"/>
      <w:proofErr w:type="spellStart"/>
      <w:r w:rsidRPr="00CB58E6">
        <w:rPr>
          <w:rFonts w:ascii="Arial" w:eastAsia="Times New Roman" w:hAnsi="Arial" w:cs="Arial"/>
          <w:color w:val="000000"/>
          <w:sz w:val="20"/>
          <w:szCs w:val="20"/>
        </w:rPr>
        <w:t>Art</w:t>
      </w:r>
      <w:proofErr w:type="spellEnd"/>
      <w:r w:rsidRPr="00CB58E6">
        <w:rPr>
          <w:rFonts w:ascii="Arial" w:eastAsia="Times New Roman" w:hAnsi="Arial" w:cs="Arial"/>
          <w:color w:val="000000"/>
          <w:sz w:val="20"/>
          <w:szCs w:val="20"/>
        </w:rPr>
        <w:t xml:space="preserve"> 13 - As empresas não poderão repassar para os preços de seus produtos ou serviços </w:t>
      </w:r>
      <w:proofErr w:type="gramStart"/>
      <w:r w:rsidRPr="00CB58E6">
        <w:rPr>
          <w:rFonts w:ascii="Arial" w:eastAsia="Times New Roman" w:hAnsi="Arial" w:cs="Arial"/>
          <w:color w:val="000000"/>
          <w:sz w:val="20"/>
          <w:szCs w:val="20"/>
        </w:rPr>
        <w:t>a</w:t>
      </w:r>
      <w:proofErr w:type="gramEnd"/>
      <w:r w:rsidRPr="00CB58E6">
        <w:rPr>
          <w:rFonts w:ascii="Arial" w:eastAsia="Times New Roman" w:hAnsi="Arial" w:cs="Arial"/>
          <w:color w:val="000000"/>
          <w:sz w:val="20"/>
          <w:szCs w:val="20"/>
        </w:rPr>
        <w:t xml:space="preserve"> parcela suplementar de aumento salarial de que trata o artigo anterior, sob pena de:</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CB58E6">
        <w:rPr>
          <w:rFonts w:ascii="Arial" w:eastAsia="Times New Roman" w:hAnsi="Arial" w:cs="Arial"/>
          <w:color w:val="000000"/>
          <w:sz w:val="20"/>
          <w:szCs w:val="20"/>
        </w:rPr>
        <w:t>I - suspensão temporária de concessão de empréstimos e financiamentos por instituições financeiras oficiais;</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CB58E6">
        <w:rPr>
          <w:rFonts w:ascii="Arial" w:eastAsia="Times New Roman" w:hAnsi="Arial" w:cs="Arial"/>
          <w:color w:val="000000"/>
          <w:sz w:val="20"/>
          <w:szCs w:val="20"/>
        </w:rPr>
        <w:t>II - revisão de concessão de incentivos fiscais e de tratamentos tributários especiais.</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3" w:name="art14"/>
      <w:bookmarkEnd w:id="13"/>
      <w:proofErr w:type="spellStart"/>
      <w:r w:rsidRPr="00CB58E6">
        <w:rPr>
          <w:rFonts w:ascii="Arial" w:eastAsia="Times New Roman" w:hAnsi="Arial" w:cs="Arial"/>
          <w:color w:val="000000"/>
          <w:sz w:val="20"/>
          <w:szCs w:val="20"/>
        </w:rPr>
        <w:t>Art</w:t>
      </w:r>
      <w:proofErr w:type="spellEnd"/>
      <w:r w:rsidRPr="00CB58E6">
        <w:rPr>
          <w:rFonts w:ascii="Arial" w:eastAsia="Times New Roman" w:hAnsi="Arial" w:cs="Arial"/>
          <w:color w:val="000000"/>
          <w:sz w:val="20"/>
          <w:szCs w:val="20"/>
        </w:rPr>
        <w:t xml:space="preserve"> 14 - Garantida a correção automática prevista no art. 2º desta Lei, as empresas públicas, as sociedades de economia mista, as fundações instituídas ou mantidas pelo Poder Público, as entidades governamentais cujo regime de remuneração do pessoal não obedeça integralmente ao disposto na Lei nº 5.645, de 10 de dezembro de 1970, e legislação complementar, as empresas privadas subvencionadas pelo Poder Público, as concessionárias de serviços públicos federais e demais empresas </w:t>
      </w:r>
      <w:proofErr w:type="gramStart"/>
      <w:r w:rsidRPr="00CB58E6">
        <w:rPr>
          <w:rFonts w:ascii="Arial" w:eastAsia="Times New Roman" w:hAnsi="Arial" w:cs="Arial"/>
          <w:color w:val="000000"/>
          <w:sz w:val="20"/>
          <w:szCs w:val="20"/>
        </w:rPr>
        <w:t>sob controle</w:t>
      </w:r>
      <w:proofErr w:type="gramEnd"/>
      <w:r w:rsidRPr="00CB58E6">
        <w:rPr>
          <w:rFonts w:ascii="Arial" w:eastAsia="Times New Roman" w:hAnsi="Arial" w:cs="Arial"/>
          <w:color w:val="000000"/>
          <w:sz w:val="20"/>
          <w:szCs w:val="20"/>
        </w:rPr>
        <w:t xml:space="preserve"> direto ou indireto do Poder Público somente poderão celebrar contratos coletivos de trabalho, de natureza econômica, ou conceder aumentos coletivos de salários, nos termos das Resoluções do Conselho Nacional de Política Salarial - CNPS.</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CB58E6">
        <w:rPr>
          <w:rFonts w:ascii="Arial" w:eastAsia="Times New Roman" w:hAnsi="Arial" w:cs="Arial"/>
          <w:color w:val="000000"/>
          <w:sz w:val="20"/>
          <w:szCs w:val="20"/>
        </w:rPr>
        <w:t>§ 1º - As disposições deste artigo aplicam-se aos trabalhadores avulsos, cuja remuneração seja disciplinada pelo Conselho Nacional de Política Salarial.</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CB58E6">
        <w:rPr>
          <w:rFonts w:ascii="Arial" w:eastAsia="Times New Roman" w:hAnsi="Arial" w:cs="Arial"/>
          <w:color w:val="000000"/>
          <w:sz w:val="20"/>
          <w:szCs w:val="20"/>
        </w:rPr>
        <w:t>§ 2º - Quando se tratar de trabalhadores avulsos da orla marítima subordinados à Superintendência Nacional da Marinha Mercante - SUNAMAM, compete a esta rever os salários, inclusive taxas de produção.</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CB58E6">
        <w:rPr>
          <w:rFonts w:ascii="Arial" w:eastAsia="Times New Roman" w:hAnsi="Arial" w:cs="Arial"/>
          <w:color w:val="000000"/>
          <w:sz w:val="20"/>
          <w:szCs w:val="20"/>
        </w:rPr>
        <w:t xml:space="preserve">§ 3º - A inobservância das disposições deste artigo, por parte de dirigentes de entidades sujeitas à jurisdição do Tribunal de Contas da União, poderá, a critério da referida Corte, ser considerada ato irregular de gestão e acarretar, para os infratores, inabilitação temporária para o exercício de cargo em comissão ou função de confiança nos órgãos ou entidades da administração direta ou indireta e nas fundações </w:t>
      </w:r>
      <w:proofErr w:type="gramStart"/>
      <w:r w:rsidRPr="00CB58E6">
        <w:rPr>
          <w:rFonts w:ascii="Arial" w:eastAsia="Times New Roman" w:hAnsi="Arial" w:cs="Arial"/>
          <w:color w:val="000000"/>
          <w:sz w:val="20"/>
          <w:szCs w:val="20"/>
        </w:rPr>
        <w:t>sob supervisão</w:t>
      </w:r>
      <w:proofErr w:type="gramEnd"/>
      <w:r w:rsidRPr="00CB58E6">
        <w:rPr>
          <w:rFonts w:ascii="Arial" w:eastAsia="Times New Roman" w:hAnsi="Arial" w:cs="Arial"/>
          <w:color w:val="000000"/>
          <w:sz w:val="20"/>
          <w:szCs w:val="20"/>
        </w:rPr>
        <w:t xml:space="preserve"> ministerial.</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r w:rsidRPr="00CB58E6">
        <w:rPr>
          <w:rFonts w:ascii="Arial" w:eastAsia="Times New Roman" w:hAnsi="Arial" w:cs="Arial"/>
          <w:color w:val="000000"/>
          <w:sz w:val="20"/>
          <w:szCs w:val="20"/>
        </w:rPr>
        <w:t>§ 4º - Na hipótese de dissídio coletivo que envolva entidade referida no </w:t>
      </w:r>
      <w:r w:rsidRPr="00CB58E6">
        <w:rPr>
          <w:rFonts w:ascii="Arial" w:eastAsia="Times New Roman" w:hAnsi="Arial" w:cs="Arial"/>
          <w:i/>
          <w:iCs/>
          <w:color w:val="000000"/>
          <w:sz w:val="20"/>
          <w:szCs w:val="20"/>
        </w:rPr>
        <w:t>caput</w:t>
      </w:r>
      <w:r w:rsidRPr="00CB58E6">
        <w:rPr>
          <w:rFonts w:ascii="Arial" w:eastAsia="Times New Roman" w:hAnsi="Arial" w:cs="Arial"/>
          <w:color w:val="000000"/>
          <w:sz w:val="20"/>
          <w:szCs w:val="20"/>
        </w:rPr>
        <w:t xml:space="preserve"> deste artigo, quando couber e </w:t>
      </w:r>
      <w:proofErr w:type="gramStart"/>
      <w:r w:rsidRPr="00CB58E6">
        <w:rPr>
          <w:rFonts w:ascii="Arial" w:eastAsia="Times New Roman" w:hAnsi="Arial" w:cs="Arial"/>
          <w:color w:val="000000"/>
          <w:sz w:val="20"/>
          <w:szCs w:val="20"/>
        </w:rPr>
        <w:t>sob pena</w:t>
      </w:r>
      <w:proofErr w:type="gramEnd"/>
      <w:r w:rsidRPr="00CB58E6">
        <w:rPr>
          <w:rFonts w:ascii="Arial" w:eastAsia="Times New Roman" w:hAnsi="Arial" w:cs="Arial"/>
          <w:color w:val="000000"/>
          <w:sz w:val="20"/>
          <w:szCs w:val="20"/>
        </w:rPr>
        <w:t xml:space="preserve"> de inépcia, a petição inicial será acompanhada de parecer do Conselho Nacional de Política Salarial - CNPS, relativo à possibilidade, ou não, de acolhimento, sob aspectos econômico e financeiro da proposta de acordo.</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CB58E6">
        <w:rPr>
          <w:rFonts w:ascii="Arial" w:eastAsia="Times New Roman" w:hAnsi="Arial" w:cs="Arial"/>
          <w:color w:val="000000"/>
          <w:sz w:val="20"/>
          <w:szCs w:val="20"/>
        </w:rPr>
        <w:t>§ 5º - O parecer a que se refere o parágrafo anterior deverá ser substituído pela prova documental de que, tendo sido solicitado há mais de 30 (trinta) dias, não foi proferido pelo Conselho Nacional de Política Salarial - CNPS.</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4" w:name="art15"/>
      <w:bookmarkEnd w:id="14"/>
      <w:proofErr w:type="spellStart"/>
      <w:r w:rsidRPr="00CB58E6">
        <w:rPr>
          <w:rFonts w:ascii="Arial" w:eastAsia="Times New Roman" w:hAnsi="Arial" w:cs="Arial"/>
          <w:color w:val="000000"/>
          <w:sz w:val="20"/>
          <w:szCs w:val="20"/>
        </w:rPr>
        <w:t>Art</w:t>
      </w:r>
      <w:proofErr w:type="spellEnd"/>
      <w:r w:rsidRPr="00CB58E6">
        <w:rPr>
          <w:rFonts w:ascii="Arial" w:eastAsia="Times New Roman" w:hAnsi="Arial" w:cs="Arial"/>
          <w:color w:val="000000"/>
          <w:sz w:val="20"/>
          <w:szCs w:val="20"/>
        </w:rPr>
        <w:t xml:space="preserve"> 15 - As categorias cuja data-base tenha ocorrido nos últimos três meses anteriores </w:t>
      </w:r>
      <w:proofErr w:type="gramStart"/>
      <w:r w:rsidRPr="00CB58E6">
        <w:rPr>
          <w:rFonts w:ascii="Arial" w:eastAsia="Times New Roman" w:hAnsi="Arial" w:cs="Arial"/>
          <w:color w:val="000000"/>
          <w:sz w:val="20"/>
          <w:szCs w:val="20"/>
        </w:rPr>
        <w:t>a</w:t>
      </w:r>
      <w:proofErr w:type="gramEnd"/>
      <w:r w:rsidRPr="00CB58E6">
        <w:rPr>
          <w:rFonts w:ascii="Arial" w:eastAsia="Times New Roman" w:hAnsi="Arial" w:cs="Arial"/>
          <w:color w:val="000000"/>
          <w:sz w:val="20"/>
          <w:szCs w:val="20"/>
        </w:rPr>
        <w:t xml:space="preserve"> vigência desta Lei, será facultada a negociação de que trata o art. 11 quando da próxima correção automática semestral de salários, para viger no semestre </w:t>
      </w:r>
      <w:proofErr w:type="spellStart"/>
      <w:r w:rsidRPr="00CB58E6">
        <w:rPr>
          <w:rFonts w:ascii="Arial" w:eastAsia="Times New Roman" w:hAnsi="Arial" w:cs="Arial"/>
          <w:color w:val="000000"/>
          <w:sz w:val="20"/>
          <w:szCs w:val="20"/>
        </w:rPr>
        <w:t>subseqüente</w:t>
      </w:r>
      <w:proofErr w:type="spellEnd"/>
      <w:r w:rsidRPr="00CB58E6">
        <w:rPr>
          <w:rFonts w:ascii="Arial" w:eastAsia="Times New Roman" w:hAnsi="Arial" w:cs="Arial"/>
          <w:color w:val="000000"/>
          <w:sz w:val="20"/>
          <w:szCs w:val="20"/>
        </w:rPr>
        <w:t>.</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5" w:name="art16"/>
      <w:bookmarkEnd w:id="15"/>
      <w:proofErr w:type="spellStart"/>
      <w:r w:rsidRPr="00CB58E6">
        <w:rPr>
          <w:rFonts w:ascii="Arial" w:eastAsia="Times New Roman" w:hAnsi="Arial" w:cs="Arial"/>
          <w:color w:val="000000"/>
          <w:sz w:val="20"/>
          <w:szCs w:val="20"/>
        </w:rPr>
        <w:t>Art</w:t>
      </w:r>
      <w:proofErr w:type="spellEnd"/>
      <w:r w:rsidRPr="00CB58E6">
        <w:rPr>
          <w:rFonts w:ascii="Arial" w:eastAsia="Times New Roman" w:hAnsi="Arial" w:cs="Arial"/>
          <w:color w:val="000000"/>
          <w:sz w:val="20"/>
          <w:szCs w:val="20"/>
        </w:rPr>
        <w:t xml:space="preserve"> 16 - Esta Lei entra em vigor na data de sua publicação.</w:t>
      </w:r>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bookmarkStart w:id="16" w:name="art17"/>
      <w:bookmarkEnd w:id="16"/>
      <w:proofErr w:type="spellStart"/>
      <w:r w:rsidRPr="00CB58E6">
        <w:rPr>
          <w:rFonts w:ascii="Arial" w:eastAsia="Times New Roman" w:hAnsi="Arial" w:cs="Arial"/>
          <w:color w:val="000000"/>
          <w:sz w:val="20"/>
          <w:szCs w:val="20"/>
        </w:rPr>
        <w:t>Art</w:t>
      </w:r>
      <w:proofErr w:type="spellEnd"/>
      <w:r w:rsidRPr="00CB58E6">
        <w:rPr>
          <w:rFonts w:ascii="Arial" w:eastAsia="Times New Roman" w:hAnsi="Arial" w:cs="Arial"/>
          <w:color w:val="000000"/>
          <w:sz w:val="20"/>
          <w:szCs w:val="20"/>
        </w:rPr>
        <w:t xml:space="preserve"> 17 Revogam-se as disposições em contrário, em especial os artigos </w:t>
      </w:r>
      <w:hyperlink r:id="rId6" w:anchor="art24" w:history="1">
        <w:r w:rsidRPr="00CB58E6">
          <w:rPr>
            <w:rFonts w:ascii="Arial" w:eastAsia="Times New Roman" w:hAnsi="Arial" w:cs="Arial"/>
            <w:color w:val="0000FF"/>
            <w:sz w:val="20"/>
            <w:szCs w:val="20"/>
            <w:u w:val="single"/>
          </w:rPr>
          <w:t xml:space="preserve">24 a 42 do Decreto-lei nº 2.065, de 26 de outubro de </w:t>
        </w:r>
        <w:proofErr w:type="gramStart"/>
        <w:r w:rsidRPr="00CB58E6">
          <w:rPr>
            <w:rFonts w:ascii="Arial" w:eastAsia="Times New Roman" w:hAnsi="Arial" w:cs="Arial"/>
            <w:color w:val="0000FF"/>
            <w:sz w:val="20"/>
            <w:szCs w:val="20"/>
            <w:u w:val="single"/>
          </w:rPr>
          <w:t>1983.</w:t>
        </w:r>
        <w:proofErr w:type="gramEnd"/>
      </w:hyperlink>
    </w:p>
    <w:p w:rsidR="00CB58E6" w:rsidRPr="00CB58E6" w:rsidRDefault="00CB58E6" w:rsidP="00CB58E6">
      <w:pPr>
        <w:spacing w:before="100" w:beforeAutospacing="1" w:after="100" w:afterAutospacing="1" w:line="240" w:lineRule="auto"/>
        <w:ind w:firstLine="525"/>
        <w:jc w:val="both"/>
        <w:rPr>
          <w:rFonts w:ascii="Times New Roman" w:eastAsia="Times New Roman" w:hAnsi="Times New Roman" w:cs="Times New Roman"/>
          <w:color w:val="000000"/>
          <w:sz w:val="20"/>
          <w:szCs w:val="20"/>
        </w:rPr>
      </w:pPr>
      <w:r w:rsidRPr="00CB58E6">
        <w:rPr>
          <w:rFonts w:ascii="Arial" w:eastAsia="Times New Roman" w:hAnsi="Arial" w:cs="Arial"/>
          <w:color w:val="000000"/>
          <w:sz w:val="20"/>
          <w:szCs w:val="20"/>
        </w:rPr>
        <w:lastRenderedPageBreak/>
        <w:t>Brasília, em 29 de outubro de 1 984; 163º da Independência e 96º da República.</w:t>
      </w:r>
    </w:p>
    <w:p w:rsidR="00CB58E6" w:rsidRPr="00CB58E6" w:rsidRDefault="00CB58E6" w:rsidP="00CB58E6">
      <w:pPr>
        <w:spacing w:before="100" w:beforeAutospacing="1" w:after="100" w:afterAutospacing="1" w:line="240" w:lineRule="auto"/>
        <w:jc w:val="both"/>
        <w:rPr>
          <w:rFonts w:ascii="Times New Roman" w:eastAsia="Times New Roman" w:hAnsi="Times New Roman" w:cs="Times New Roman"/>
          <w:color w:val="000000"/>
          <w:sz w:val="27"/>
          <w:szCs w:val="27"/>
        </w:rPr>
      </w:pPr>
      <w:r w:rsidRPr="00CB58E6">
        <w:rPr>
          <w:rFonts w:ascii="Arial" w:eastAsia="Times New Roman" w:hAnsi="Arial" w:cs="Arial"/>
          <w:color w:val="000000"/>
          <w:sz w:val="20"/>
          <w:szCs w:val="20"/>
        </w:rPr>
        <w:t>JOÃO FIGUEIREDO</w:t>
      </w:r>
      <w:r w:rsidRPr="00CB58E6">
        <w:rPr>
          <w:rFonts w:ascii="Arial" w:eastAsia="Times New Roman" w:hAnsi="Arial" w:cs="Arial"/>
          <w:color w:val="000000"/>
          <w:sz w:val="20"/>
          <w:szCs w:val="20"/>
        </w:rPr>
        <w:br/>
      </w:r>
      <w:r w:rsidRPr="00CB58E6">
        <w:rPr>
          <w:rFonts w:ascii="Arial" w:eastAsia="Times New Roman" w:hAnsi="Arial" w:cs="Arial"/>
          <w:i/>
          <w:iCs/>
          <w:color w:val="000000"/>
          <w:sz w:val="20"/>
          <w:szCs w:val="20"/>
        </w:rPr>
        <w:t>Esther de Figueiredo Ferraz</w:t>
      </w:r>
      <w:r w:rsidRPr="00CB58E6">
        <w:rPr>
          <w:rFonts w:ascii="Arial" w:eastAsia="Times New Roman" w:hAnsi="Arial" w:cs="Arial"/>
          <w:i/>
          <w:iCs/>
          <w:color w:val="000000"/>
          <w:sz w:val="20"/>
          <w:szCs w:val="20"/>
        </w:rPr>
        <w:br/>
        <w:t>Murilo Macêdo</w:t>
      </w:r>
      <w:r w:rsidRPr="00CB58E6">
        <w:rPr>
          <w:rFonts w:ascii="Arial" w:eastAsia="Times New Roman" w:hAnsi="Arial" w:cs="Arial"/>
          <w:i/>
          <w:iCs/>
          <w:color w:val="000000"/>
          <w:sz w:val="20"/>
          <w:szCs w:val="20"/>
        </w:rPr>
        <w:br/>
        <w:t>Delfim Netto</w:t>
      </w:r>
    </w:p>
    <w:p w:rsidR="00CB58E6" w:rsidRPr="00CB58E6" w:rsidRDefault="00CB58E6" w:rsidP="00CB58E6">
      <w:pPr>
        <w:spacing w:before="100" w:beforeAutospacing="1" w:after="100" w:afterAutospacing="1" w:line="240" w:lineRule="auto"/>
        <w:rPr>
          <w:rFonts w:ascii="Times New Roman" w:eastAsia="Times New Roman" w:hAnsi="Times New Roman" w:cs="Times New Roman"/>
          <w:color w:val="000000"/>
          <w:sz w:val="27"/>
          <w:szCs w:val="27"/>
        </w:rPr>
      </w:pPr>
      <w:r w:rsidRPr="00CB58E6">
        <w:rPr>
          <w:rFonts w:ascii="Arial" w:eastAsia="Times New Roman" w:hAnsi="Arial" w:cs="Arial"/>
          <w:color w:val="FF0000"/>
          <w:sz w:val="20"/>
          <w:szCs w:val="20"/>
        </w:rPr>
        <w:t>Este texto não substitui o publicado no DOU de 31.10.1982</w:t>
      </w:r>
    </w:p>
    <w:p w:rsidR="005320DE" w:rsidRPr="00CB58E6" w:rsidRDefault="00CB58E6" w:rsidP="00CB58E6">
      <w:pPr>
        <w:spacing w:before="100" w:beforeAutospacing="1" w:after="100" w:afterAutospacing="1" w:line="240" w:lineRule="auto"/>
        <w:jc w:val="center"/>
        <w:rPr>
          <w:rFonts w:ascii="Times New Roman" w:eastAsia="Times New Roman" w:hAnsi="Times New Roman" w:cs="Times New Roman"/>
          <w:color w:val="000000"/>
          <w:sz w:val="27"/>
          <w:szCs w:val="27"/>
        </w:rPr>
      </w:pPr>
      <w:r w:rsidRPr="00CB58E6">
        <w:rPr>
          <w:rFonts w:ascii="Arial" w:eastAsia="Times New Roman" w:hAnsi="Arial" w:cs="Arial"/>
          <w:color w:val="FF0000"/>
          <w:sz w:val="20"/>
          <w:szCs w:val="20"/>
        </w:rPr>
        <w:t>*</w:t>
      </w:r>
      <w:bookmarkStart w:id="17" w:name="_GoBack"/>
      <w:bookmarkEnd w:id="17"/>
    </w:p>
    <w:sectPr w:rsidR="005320DE" w:rsidRPr="00CB58E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8E6"/>
    <w:rsid w:val="005320DE"/>
    <w:rsid w:val="00CB58E6"/>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CB58E6"/>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CB58E6"/>
    <w:rPr>
      <w:b/>
      <w:bCs/>
    </w:rPr>
  </w:style>
  <w:style w:type="character" w:styleId="Hyperlink">
    <w:name w:val="Hyperlink"/>
    <w:basedOn w:val="Fontepargpadro"/>
    <w:uiPriority w:val="99"/>
    <w:semiHidden/>
    <w:unhideWhenUsed/>
    <w:rsid w:val="00CB58E6"/>
    <w:rPr>
      <w:color w:val="0000FF"/>
      <w:u w:val="single"/>
    </w:rPr>
  </w:style>
  <w:style w:type="character" w:styleId="nfase">
    <w:name w:val="Emphasis"/>
    <w:basedOn w:val="Fontepargpadro"/>
    <w:uiPriority w:val="20"/>
    <w:qFormat/>
    <w:rsid w:val="00CB58E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CB58E6"/>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CB58E6"/>
    <w:rPr>
      <w:b/>
      <w:bCs/>
    </w:rPr>
  </w:style>
  <w:style w:type="character" w:styleId="Hyperlink">
    <w:name w:val="Hyperlink"/>
    <w:basedOn w:val="Fontepargpadro"/>
    <w:uiPriority w:val="99"/>
    <w:semiHidden/>
    <w:unhideWhenUsed/>
    <w:rsid w:val="00CB58E6"/>
    <w:rPr>
      <w:color w:val="0000FF"/>
      <w:u w:val="single"/>
    </w:rPr>
  </w:style>
  <w:style w:type="character" w:styleId="nfase">
    <w:name w:val="Emphasis"/>
    <w:basedOn w:val="Fontepargpadro"/>
    <w:uiPriority w:val="20"/>
    <w:qFormat/>
    <w:rsid w:val="00CB58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724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planalto.gov.br/ccivil_03/Decreto-Lei/Del2065.htm" TargetMode="External"/><Relationship Id="rId5" Type="http://schemas.openxmlformats.org/officeDocument/2006/relationships/hyperlink" Target="http://legislacao.planalto.gov.br/legisla/legislacao.nsf/Viw_Identificacao/lei%207.238-1984?OpenDocument" TargetMode="Externa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1449</Words>
  <Characters>7826</Characters>
  <Application>Microsoft Office Word</Application>
  <DocSecurity>0</DocSecurity>
  <Lines>65</Lines>
  <Paragraphs>18</Paragraphs>
  <ScaleCrop>false</ScaleCrop>
  <Company/>
  <LinksUpToDate>false</LinksUpToDate>
  <CharactersWithSpaces>9257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2023-10-14T13:18:00Z</dcterms:created>
  <dcterms:modified xsi:type="dcterms:W3CDTF">2023-10-14T13:26:00Z</dcterms:modified>
</cp:coreProperties>
</file>