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445ED7" w:rsidRPr="00445ED7" w:rsidTr="00445ED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45ED7" w:rsidRPr="00445ED7" w:rsidRDefault="00445ED7" w:rsidP="00445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45ED7" w:rsidRPr="00445ED7" w:rsidRDefault="00445ED7" w:rsidP="00445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ED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45ED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45ED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45ED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45ED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445ED7" w:rsidRPr="00445ED7" w:rsidRDefault="00445ED7" w:rsidP="00445E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445ED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7.112, DE </w:t>
        </w:r>
        <w:proofErr w:type="gramStart"/>
        <w:r w:rsidRPr="00445ED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5</w:t>
        </w:r>
        <w:proofErr w:type="gramEnd"/>
        <w:r w:rsidRPr="00445ED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JULHO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8"/>
        <w:gridCol w:w="4426"/>
      </w:tblGrid>
      <w:tr w:rsidR="00445ED7" w:rsidRPr="00445ED7" w:rsidTr="00445ED7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445ED7" w:rsidRPr="00445ED7" w:rsidRDefault="00445ED7" w:rsidP="00445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E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0" w:type="pct"/>
            <w:vAlign w:val="center"/>
            <w:hideMark/>
          </w:tcPr>
          <w:p w:rsidR="00445ED7" w:rsidRPr="00445ED7" w:rsidRDefault="00445ED7" w:rsidP="00445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ED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estrutura da categoria funcional de Técnico de Censura do Grupo-Polícia Federal, constante do Anexo IV do Decreto-lei nº 1.820, de 11 de dezembro de 1980.</w:t>
            </w:r>
          </w:p>
        </w:tc>
      </w:tr>
    </w:tbl>
    <w:p w:rsidR="00445ED7" w:rsidRPr="00445ED7" w:rsidRDefault="00445ED7" w:rsidP="00445ED7">
      <w:pPr>
        <w:spacing w:after="0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445ED7">
        <w:rPr>
          <w:rFonts w:ascii="Arial" w:eastAsia="Times New Roman" w:hAnsi="Arial" w:cs="Arial"/>
          <w:b/>
          <w:bCs/>
          <w:color w:val="000000"/>
          <w:sz w:val="20"/>
          <w:szCs w:val="20"/>
        </w:rPr>
        <w:t>,</w:t>
      </w:r>
      <w:r w:rsidRPr="00445ED7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445ED7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445ED7" w:rsidRPr="00445ED7" w:rsidRDefault="00445ED7" w:rsidP="00445ED7">
      <w:pPr>
        <w:spacing w:after="0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bookmarkStart w:id="0" w:name="art1"/>
      <w:bookmarkEnd w:id="0"/>
      <w:r w:rsidRPr="00445ED7">
        <w:rPr>
          <w:rFonts w:ascii="Arial" w:eastAsia="Times New Roman" w:hAnsi="Arial" w:cs="Arial"/>
          <w:color w:val="000000"/>
          <w:sz w:val="20"/>
          <w:szCs w:val="20"/>
        </w:rPr>
        <w:t>Art. 1º - O </w:t>
      </w:r>
      <w:hyperlink r:id="rId6" w:anchor="anexo" w:history="1">
        <w:r w:rsidRPr="00445ED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IV do Decreto-lei nº 1.820, de 11 de dezembro de 1980</w:t>
        </w:r>
      </w:hyperlink>
      <w:r w:rsidRPr="00445ED7">
        <w:rPr>
          <w:rFonts w:ascii="Arial" w:eastAsia="Times New Roman" w:hAnsi="Arial" w:cs="Arial"/>
          <w:color w:val="000000"/>
          <w:sz w:val="20"/>
          <w:szCs w:val="20"/>
        </w:rPr>
        <w:t>, fica alterado na forma do Anexo desta Lei.</w:t>
      </w:r>
    </w:p>
    <w:p w:rsidR="00445ED7" w:rsidRPr="00445ED7" w:rsidRDefault="00445ED7" w:rsidP="00445ED7">
      <w:pPr>
        <w:spacing w:after="0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bookmarkStart w:id="1" w:name="art2"/>
      <w:bookmarkEnd w:id="1"/>
      <w:r w:rsidRPr="00445ED7">
        <w:rPr>
          <w:rFonts w:ascii="Arial" w:eastAsia="Times New Roman" w:hAnsi="Arial" w:cs="Arial"/>
          <w:color w:val="000000"/>
          <w:sz w:val="20"/>
          <w:szCs w:val="20"/>
        </w:rPr>
        <w:t>Art. 2º - Os cargos das referências acrescidas na Classe Especial da categoria funcional de Técnico de Censura serão preenchidos mediante progressão funcional, observadas as normas legais e regulamentares vigentes.</w:t>
      </w:r>
    </w:p>
    <w:p w:rsidR="00445ED7" w:rsidRPr="00445ED7" w:rsidRDefault="00445ED7" w:rsidP="00445ED7">
      <w:pPr>
        <w:spacing w:after="0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bookmarkStart w:id="2" w:name="art3"/>
      <w:bookmarkEnd w:id="2"/>
      <w:r w:rsidRPr="00445ED7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445ED7" w:rsidRPr="00445ED7" w:rsidRDefault="00445ED7" w:rsidP="00445ED7">
      <w:pPr>
        <w:spacing w:after="0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bookmarkStart w:id="3" w:name="art4"/>
      <w:bookmarkEnd w:id="3"/>
      <w:r w:rsidRPr="00445ED7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445ED7" w:rsidRPr="00445ED7" w:rsidRDefault="00445ED7" w:rsidP="00445ED7">
      <w:pPr>
        <w:spacing w:after="0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color w:val="000000"/>
          <w:sz w:val="20"/>
          <w:szCs w:val="20"/>
        </w:rPr>
        <w:t>Brasília, em 05 de julho de 1983; 162º da Independência e 95º da República.</w:t>
      </w:r>
    </w:p>
    <w:p w:rsidR="00445ED7" w:rsidRPr="00445ED7" w:rsidRDefault="00445ED7" w:rsidP="00445ED7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445ED7" w:rsidRPr="00445ED7" w:rsidRDefault="00445ED7" w:rsidP="00445ED7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445ED7" w:rsidRPr="00445ED7" w:rsidRDefault="00445ED7" w:rsidP="00445ED7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445ED7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445ED7">
        <w:rPr>
          <w:rFonts w:ascii="Arial" w:eastAsia="Times New Roman" w:hAnsi="Arial" w:cs="Arial"/>
          <w:color w:val="FF0000"/>
          <w:sz w:val="20"/>
          <w:szCs w:val="20"/>
        </w:rPr>
        <w:t xml:space="preserve"> 6.7.1983</w:t>
      </w:r>
    </w:p>
    <w:bookmarkStart w:id="4" w:name="anexo"/>
    <w:bookmarkEnd w:id="4"/>
    <w:p w:rsidR="00445ED7" w:rsidRPr="00445ED7" w:rsidRDefault="00445ED7" w:rsidP="00445ED7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445ED7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"http://www.planalto.gov.br/ccivil_03/leis/1980-1988/anexo/ANL7112.pdf" </w:instrText>
      </w:r>
      <w:r w:rsidRPr="00445ED7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445ED7">
        <w:rPr>
          <w:rFonts w:ascii="Arial" w:eastAsia="Times New Roman" w:hAnsi="Arial" w:cs="Arial"/>
          <w:color w:val="0000FF"/>
          <w:sz w:val="20"/>
          <w:szCs w:val="20"/>
          <w:u w:val="single"/>
        </w:rPr>
        <w:t>Download para anexo</w:t>
      </w:r>
      <w:r w:rsidRPr="00445ED7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</w:p>
    <w:p w:rsidR="00445ED7" w:rsidRPr="00445ED7" w:rsidRDefault="00445ED7" w:rsidP="00445ED7">
      <w:pPr>
        <w:spacing w:after="0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445ED7">
        <w:rPr>
          <w:rFonts w:ascii="Arial" w:eastAsia="Times New Roman" w:hAnsi="Arial" w:cs="Arial"/>
          <w:color w:val="000000"/>
          <w:sz w:val="20"/>
          <w:szCs w:val="20"/>
        </w:rPr>
        <w:t>*</w:t>
      </w:r>
    </w:p>
    <w:p w:rsidR="005320DE" w:rsidRDefault="005320DE">
      <w:bookmarkStart w:id="5" w:name="_GoBack"/>
      <w:bookmarkEnd w:id="5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ED7"/>
    <w:rsid w:val="00445ED7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45ED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45ED7"/>
    <w:rPr>
      <w:color w:val="0000FF"/>
      <w:u w:val="single"/>
    </w:rPr>
  </w:style>
  <w:style w:type="paragraph" w:customStyle="1" w:styleId="p10">
    <w:name w:val="p10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445ED7"/>
  </w:style>
  <w:style w:type="paragraph" w:customStyle="1" w:styleId="p9">
    <w:name w:val="p9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45ED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45ED7"/>
    <w:rPr>
      <w:color w:val="0000FF"/>
      <w:u w:val="single"/>
    </w:rPr>
  </w:style>
  <w:style w:type="paragraph" w:customStyle="1" w:styleId="p10">
    <w:name w:val="p10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445ED7"/>
  </w:style>
  <w:style w:type="paragraph" w:customStyle="1" w:styleId="p9">
    <w:name w:val="p9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Normal"/>
    <w:rsid w:val="004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1820.htm" TargetMode="External"/><Relationship Id="rId5" Type="http://schemas.openxmlformats.org/officeDocument/2006/relationships/hyperlink" Target="http://legislacao.planalto.gov.br/legisla/legislacao.nsf/Viw_Identificacao/lei%207.112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2023-09-08T05:00:00Z</dcterms:created>
  <dcterms:modified xsi:type="dcterms:W3CDTF">2023-09-08T05:06:00Z</dcterms:modified>
</cp:coreProperties>
</file>