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7A27C8" w:rsidRPr="007A27C8" w:rsidTr="007A27C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A27C8" w:rsidRPr="007A27C8" w:rsidRDefault="007A27C8" w:rsidP="007A27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A27C8" w:rsidRPr="007A27C8" w:rsidRDefault="007A27C8" w:rsidP="007A27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7C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A27C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A27C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A27C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A27C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A27C8" w:rsidRPr="007A27C8" w:rsidRDefault="007A27C8" w:rsidP="007A27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A27C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7.111, DE </w:t>
        </w:r>
        <w:proofErr w:type="gramStart"/>
        <w:r w:rsidRPr="007A27C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5</w:t>
        </w:r>
        <w:proofErr w:type="gramEnd"/>
        <w:r w:rsidRPr="007A27C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JULHO DE 1983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7"/>
        <w:gridCol w:w="4297"/>
      </w:tblGrid>
      <w:tr w:rsidR="007A27C8" w:rsidRPr="007A27C8" w:rsidTr="007A27C8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7A27C8" w:rsidRPr="007A27C8" w:rsidRDefault="007A27C8" w:rsidP="007A27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7C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7A27C8" w:rsidRPr="007A27C8" w:rsidRDefault="007A27C8" w:rsidP="007A27C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7C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Instituto Nacional de Colonização e Reforma Agrária - INCRA a doar imóvel que menciona.</w:t>
            </w:r>
          </w:p>
        </w:tc>
      </w:tr>
    </w:tbl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7C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Art. 1º - Fica o Instituto Nacional de Colonização e Reforma Agrária - INCRA autorizado a doar, ao Estado de Pernambuco, o imóvel de sua propriedade denominado Museu </w:t>
      </w:r>
      <w:proofErr w:type="spell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Massangana</w:t>
      </w:r>
      <w:proofErr w:type="spell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, com a área de 10 ha (dez hectares) e as seguintes benfeitorias: uma casa de alvenaria, com área de 569.07 m² (quinhentos e sessenta e nove metros e sete decímetros quadrados); uma capela de alvenaria, com 152,29 m² (cento e </w:t>
      </w:r>
      <w:proofErr w:type="spell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 e dois metros e vinte e nove decímetros quadrados) e uma senzala de alvenaria, com área de 436,66 m² (quatrocentos e trinta e seis metros e sessenta e seis decímetros quadrados), todos </w:t>
      </w:r>
      <w:proofErr w:type="spell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Iocalizados</w:t>
      </w:r>
      <w:proofErr w:type="spell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 no antigo Engenho </w:t>
      </w:r>
      <w:proofErr w:type="spell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Massangana</w:t>
      </w:r>
      <w:proofErr w:type="spell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, atualmente denominado Parque Nacional da Abolição, no Município do Cabo, Estado de Pernambuco, cuja área tem o seguinte perímetro: partindo-se do ponto </w:t>
      </w:r>
      <w:proofErr w:type="gram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, que fica à margem esquerda da entrada para a sede do antigo Engenho </w:t>
      </w:r>
      <w:proofErr w:type="spell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Massangana</w:t>
      </w:r>
      <w:proofErr w:type="spell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 e junto da faixa de domínio da Rodovia PE-60 e por esta faixa seguindo com azimute magnético de 358º00’ distante 192.40 m (cento e noventa e dois metros e quarenta centímetros), encontra-se o ponto 4, também na faixa de domínio; daí, com azimute magnético de 94º00’, distante 485m (quatrocentos e oitenta e cinco metros), em linha reta, encontra-se o ponto 3, no limite entre a Faixa de Expansão e o Projeto </w:t>
      </w:r>
      <w:proofErr w:type="spell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Tiriri</w:t>
      </w:r>
      <w:proofErr w:type="spell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; daí, com azimute magnético de 181º00’, distante 220 m (duzentos e vinte metros), fazendo uma ligeira curva, para a direita, pelo limite acima citado, encontra-se o ponto 2, na mesma linha limite; daí, com azimute </w:t>
      </w:r>
      <w:proofErr w:type="spell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magrético</w:t>
      </w:r>
      <w:proofErr w:type="spellEnd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 de 276º00’, distante 485 m (quatrocentos e oitenta e cinco metros), em linha reta, encontra-se o ponto 1, fechando o perímetro da área descrita.</w:t>
      </w:r>
    </w:p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7C8">
        <w:rPr>
          <w:rFonts w:ascii="Arial" w:eastAsia="Times New Roman" w:hAnsi="Arial" w:cs="Arial"/>
          <w:color w:val="000000"/>
          <w:sz w:val="20"/>
          <w:szCs w:val="20"/>
        </w:rPr>
        <w:t>Parágrafo único - O imóvel a que se refere este artigo está registrado, em nome do Instituto Nacional de Colonização e Reforma Agrária - INCRA, no Registro de Imóveis da Comarca do Cabo, no livro 2-G. fls. 136, sob o nº R-1-1936.</w:t>
      </w:r>
    </w:p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Art. 2º - O imóvel doado destina-se a integrar o patrimônio do Museu </w:t>
      </w:r>
      <w:proofErr w:type="spell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Massangana</w:t>
      </w:r>
      <w:proofErr w:type="spellEnd"/>
      <w:r w:rsidRPr="007A27C8">
        <w:rPr>
          <w:rFonts w:ascii="Arial" w:eastAsia="Times New Roman" w:hAnsi="Arial" w:cs="Arial"/>
          <w:color w:val="000000"/>
          <w:sz w:val="20"/>
          <w:szCs w:val="20"/>
        </w:rPr>
        <w:t>, localizado no Parque Nacional da Abolição, para a preservação da memória cultural do Estado de Pernambuco.</w:t>
      </w:r>
    </w:p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7A27C8">
        <w:rPr>
          <w:rFonts w:ascii="Arial" w:eastAsia="Times New Roman" w:hAnsi="Arial" w:cs="Arial"/>
          <w:color w:val="000000"/>
          <w:sz w:val="20"/>
          <w:szCs w:val="20"/>
        </w:rPr>
        <w:t xml:space="preserve">Art. 3º - O imóvel doado, com suas benfeitorias e acessórios, </w:t>
      </w:r>
      <w:proofErr w:type="gramStart"/>
      <w:r w:rsidRPr="007A27C8">
        <w:rPr>
          <w:rFonts w:ascii="Arial" w:eastAsia="Times New Roman" w:hAnsi="Arial" w:cs="Arial"/>
          <w:color w:val="000000"/>
          <w:sz w:val="20"/>
          <w:szCs w:val="20"/>
        </w:rPr>
        <w:t>reverterá</w:t>
      </w:r>
      <w:proofErr w:type="gramEnd"/>
      <w:r w:rsidRPr="007A27C8">
        <w:rPr>
          <w:rFonts w:ascii="Arial" w:eastAsia="Times New Roman" w:hAnsi="Arial" w:cs="Arial"/>
          <w:color w:val="000000"/>
          <w:sz w:val="20"/>
          <w:szCs w:val="20"/>
        </w:rPr>
        <w:t>, de pleno direito, ao patrimônio do Instituto Nacional de Colonização e Reforma Agrária - INCRA, se ao mesmo, a qualquer tempo, vier a ser dada destinação diversa da prevista nesta Lei.</w:t>
      </w:r>
    </w:p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7A27C8">
        <w:rPr>
          <w:rFonts w:ascii="Arial" w:eastAsia="Times New Roman" w:hAnsi="Arial" w:cs="Arial"/>
          <w:color w:val="000000"/>
          <w:sz w:val="20"/>
          <w:szCs w:val="20"/>
        </w:rPr>
        <w:t>Art. 4º - A doação de que trata esta Lei será efetivada mediante termo lavrado em livro próprio do Instituto Nacional de Colonização e Reforma Agrária - INCRA.</w:t>
      </w:r>
    </w:p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art5"/>
      <w:bookmarkEnd w:id="4"/>
      <w:r w:rsidRPr="007A27C8">
        <w:rPr>
          <w:rFonts w:ascii="Arial" w:eastAsia="Times New Roman" w:hAnsi="Arial" w:cs="Arial"/>
          <w:color w:val="000000"/>
          <w:sz w:val="20"/>
          <w:szCs w:val="20"/>
        </w:rPr>
        <w:t>Art. 5º - Esta Lei entra em vigor na data de sua publicação.</w:t>
      </w:r>
    </w:p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art6"/>
      <w:bookmarkEnd w:id="5"/>
      <w:r w:rsidRPr="007A27C8">
        <w:rPr>
          <w:rFonts w:ascii="Arial" w:eastAsia="Times New Roman" w:hAnsi="Arial" w:cs="Arial"/>
          <w:color w:val="000000"/>
          <w:sz w:val="20"/>
          <w:szCs w:val="20"/>
        </w:rPr>
        <w:t>Art. 6º - Revogam-se as disposições em contrário.</w:t>
      </w:r>
    </w:p>
    <w:p w:rsidR="007A27C8" w:rsidRPr="007A27C8" w:rsidRDefault="007A27C8" w:rsidP="007A27C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7C8">
        <w:rPr>
          <w:rFonts w:ascii="Arial" w:eastAsia="Times New Roman" w:hAnsi="Arial" w:cs="Arial"/>
          <w:color w:val="000000"/>
          <w:sz w:val="20"/>
          <w:szCs w:val="20"/>
        </w:rPr>
        <w:t>Brasília, em 05 de julho de 1983; 162º da Independência e 95º da República.</w:t>
      </w:r>
    </w:p>
    <w:p w:rsidR="007A27C8" w:rsidRPr="007A27C8" w:rsidRDefault="007A27C8" w:rsidP="007A27C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7C8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7A27C8" w:rsidRPr="007A27C8" w:rsidRDefault="007A27C8" w:rsidP="007A27C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27C8">
        <w:rPr>
          <w:rFonts w:ascii="Arial" w:eastAsia="Times New Roman" w:hAnsi="Arial" w:cs="Arial"/>
          <w:i/>
          <w:iCs/>
          <w:color w:val="000000"/>
          <w:sz w:val="20"/>
          <w:szCs w:val="20"/>
        </w:rPr>
        <w:lastRenderedPageBreak/>
        <w:t>Angelo</w:t>
      </w:r>
      <w:proofErr w:type="spellEnd"/>
      <w:r w:rsidRPr="007A27C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Amaury </w:t>
      </w:r>
      <w:proofErr w:type="spellStart"/>
      <w:r w:rsidRPr="007A27C8">
        <w:rPr>
          <w:rFonts w:ascii="Arial" w:eastAsia="Times New Roman" w:hAnsi="Arial" w:cs="Arial"/>
          <w:i/>
          <w:iCs/>
          <w:color w:val="000000"/>
          <w:sz w:val="20"/>
          <w:szCs w:val="20"/>
        </w:rPr>
        <w:t>Stabile</w:t>
      </w:r>
      <w:proofErr w:type="spellEnd"/>
    </w:p>
    <w:p w:rsidR="007A27C8" w:rsidRPr="007A27C8" w:rsidRDefault="007A27C8" w:rsidP="007A27C8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7A27C8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7A27C8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7A27C8">
        <w:rPr>
          <w:rFonts w:ascii="Arial" w:eastAsia="Times New Roman" w:hAnsi="Arial" w:cs="Arial"/>
          <w:color w:val="FF0000"/>
          <w:sz w:val="20"/>
          <w:szCs w:val="20"/>
        </w:rPr>
        <w:t xml:space="preserve"> 6.7.1983</w:t>
      </w:r>
    </w:p>
    <w:p w:rsidR="005320DE" w:rsidRPr="007A27C8" w:rsidRDefault="007A27C8" w:rsidP="007A27C8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7A27C8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7A27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7C8"/>
    <w:rsid w:val="005320DE"/>
    <w:rsid w:val="007A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A2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A27C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A27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A2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A27C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A27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111-1983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501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2023-09-25T01:04:00Z</dcterms:created>
  <dcterms:modified xsi:type="dcterms:W3CDTF">2023-09-25T01:08:00Z</dcterms:modified>
</cp:coreProperties>
</file>