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83213D" w:rsidRPr="0083213D" w:rsidTr="0083213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3213D" w:rsidRPr="0083213D" w:rsidRDefault="0083213D" w:rsidP="00832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3213D" w:rsidRPr="0083213D" w:rsidRDefault="0083213D" w:rsidP="008321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13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3213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3213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3213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3213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3213D" w:rsidRPr="0083213D" w:rsidRDefault="0083213D" w:rsidP="008321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3213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6.868, DE </w:t>
        </w:r>
        <w:proofErr w:type="gramStart"/>
        <w:r w:rsidRPr="0083213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3</w:t>
        </w:r>
        <w:proofErr w:type="gramEnd"/>
        <w:r w:rsidRPr="0083213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 DE DEZEMBRO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3213D" w:rsidRPr="0083213D" w:rsidTr="0083213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3213D" w:rsidRPr="0083213D" w:rsidRDefault="0083213D" w:rsidP="0083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83213D" w:rsidRPr="0083213D" w:rsidRDefault="0083213D" w:rsidP="0083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13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Dispensa a apresentação dos documentos que especifica, e dá outras providências.</w:t>
            </w:r>
          </w:p>
        </w:tc>
      </w:tr>
    </w:tbl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8321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83213D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83213D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1º Ficam abolidas quaisquer exigências de apresentação de atestados de bons antecedentes, de boa conduta ou de folha corrida para fins de registro profissional perante o Ministério do Trabalho ou os órgãos fiscalizadores do exercício profissional, aceitando-se, em substituição, a declaração escrita do interessado.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83213D">
        <w:rPr>
          <w:rFonts w:ascii="Arial" w:eastAsia="Times New Roman" w:hAnsi="Arial" w:cs="Arial"/>
          <w:color w:val="000000"/>
          <w:sz w:val="20"/>
          <w:szCs w:val="20"/>
        </w:rPr>
        <w:t>Parágrafo único. A declaração substitutiva, prevista neste artigo, reputar-se-á verdadeira até prova em contrário.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2º Havendo fundadas razões de dúvida quanto à veracidade da declaração, serão desde logo solicitadas ao interessado providências para que a mesma seja dirimida, anotando-se a circunstância.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3º Verificada em qualquer tempo a ocorrência de fraude ou falsidade em prova documental ou declaração do interessado, a exigência será considerada como não satisfeita, e sem efeito o ato praticado em </w:t>
      </w:r>
      <w:proofErr w:type="spell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conseqüência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de sua apresentação ou juntada, dando-se conhecimento do fato à autoridade competente, para instauração de processo criminal e de processo administrativo, quando couber.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4º Aplica-se à exigência da apresentação de atestado de bons </w:t>
      </w:r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antecedentes prevista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no </w:t>
      </w:r>
      <w:hyperlink r:id="rId6" w:anchor="art380" w:history="1">
        <w:r w:rsidRPr="0083213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380 da Consolidação das Leis do Trabalho, aprovada pelo Decreto-lei nº 5.452, de 1º de maio de 1943</w:t>
        </w:r>
      </w:hyperlink>
      <w:r w:rsidRPr="0083213D">
        <w:rPr>
          <w:rFonts w:ascii="Arial" w:eastAsia="Times New Roman" w:hAnsi="Arial" w:cs="Arial"/>
          <w:color w:val="000000"/>
          <w:sz w:val="20"/>
          <w:szCs w:val="20"/>
        </w:rPr>
        <w:t>, o disposto no art. 1º desta Lei.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5º Esta Lei entrará em vigor na data de sua publicação.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6"/>
      <w:bookmarkEnd w:id="5"/>
      <w:proofErr w:type="spellStart"/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6º Revogam-se as disposições em contrário.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83213D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83213D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83213D" w:rsidRPr="0083213D" w:rsidRDefault="0083213D" w:rsidP="008321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3213D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83213D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83213D">
        <w:rPr>
          <w:rFonts w:ascii="Arial" w:eastAsia="Times New Roman" w:hAnsi="Arial" w:cs="Arial"/>
          <w:i/>
          <w:iCs/>
          <w:color w:val="000000"/>
          <w:sz w:val="20"/>
          <w:szCs w:val="20"/>
        </w:rPr>
        <w:t>Murillo</w:t>
      </w:r>
      <w:proofErr w:type="spellEnd"/>
      <w:r w:rsidRPr="0083213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Macêdo</w:t>
      </w:r>
      <w:r w:rsidRPr="0083213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Hélio Beltrão</w:t>
      </w:r>
    </w:p>
    <w:p w:rsidR="0083213D" w:rsidRPr="0083213D" w:rsidRDefault="0083213D" w:rsidP="0083213D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83213D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4.12.1980</w:t>
      </w:r>
    </w:p>
    <w:p w:rsidR="005320DE" w:rsidRPr="0083213D" w:rsidRDefault="0083213D" w:rsidP="008321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</w:rPr>
      </w:pPr>
      <w:r w:rsidRPr="0083213D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8321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3D"/>
    <w:rsid w:val="005320DE"/>
    <w:rsid w:val="0083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3213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213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321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3213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213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321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legislacao.planalto.gov.br/legisla/legislacao.nsf/Viw_Identificacao/lei%206.868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2023-09-24T21:04:00Z</dcterms:created>
  <dcterms:modified xsi:type="dcterms:W3CDTF">2023-09-24T21:10:00Z</dcterms:modified>
</cp:coreProperties>
</file>