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F953F7" w:rsidRPr="00F953F7" w:rsidTr="00F953F7">
        <w:trPr>
          <w:tblCellSpacing w:w="0" w:type="dxa"/>
          <w:jc w:val="center"/>
        </w:trPr>
        <w:tc>
          <w:tcPr>
            <w:tcW w:w="700" w:type="pct"/>
            <w:vAlign w:val="center"/>
            <w:hideMark/>
          </w:tcPr>
          <w:p w:rsidR="00F953F7" w:rsidRPr="00F953F7" w:rsidRDefault="00F953F7" w:rsidP="00F953F7">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F953F7" w:rsidRPr="00F953F7" w:rsidRDefault="00F953F7" w:rsidP="00F953F7">
            <w:pPr>
              <w:spacing w:before="100" w:beforeAutospacing="1" w:after="100" w:afterAutospacing="1" w:line="240" w:lineRule="auto"/>
              <w:jc w:val="center"/>
              <w:rPr>
                <w:rFonts w:ascii="Times New Roman" w:eastAsia="Times New Roman" w:hAnsi="Times New Roman" w:cs="Times New Roman"/>
                <w:sz w:val="24"/>
                <w:szCs w:val="24"/>
              </w:rPr>
            </w:pPr>
            <w:r w:rsidRPr="00F953F7">
              <w:rPr>
                <w:rFonts w:ascii="Arial" w:eastAsia="Times New Roman" w:hAnsi="Arial" w:cs="Arial"/>
                <w:b/>
                <w:bCs/>
                <w:color w:val="808000"/>
                <w:sz w:val="36"/>
                <w:szCs w:val="36"/>
              </w:rPr>
              <w:t>Presidência da República</w:t>
            </w:r>
            <w:r w:rsidRPr="00F953F7">
              <w:rPr>
                <w:rFonts w:ascii="Arial" w:eastAsia="Times New Roman" w:hAnsi="Arial" w:cs="Arial"/>
                <w:b/>
                <w:bCs/>
                <w:color w:val="808000"/>
                <w:sz w:val="24"/>
                <w:szCs w:val="24"/>
              </w:rPr>
              <w:br/>
            </w:r>
            <w:r w:rsidRPr="00F953F7">
              <w:rPr>
                <w:rFonts w:ascii="Arial" w:eastAsia="Times New Roman" w:hAnsi="Arial" w:cs="Arial"/>
                <w:b/>
                <w:bCs/>
                <w:color w:val="808000"/>
                <w:sz w:val="27"/>
                <w:szCs w:val="27"/>
              </w:rPr>
              <w:t>Casa Civil</w:t>
            </w:r>
            <w:r w:rsidRPr="00F953F7">
              <w:rPr>
                <w:rFonts w:ascii="Arial" w:eastAsia="Times New Roman" w:hAnsi="Arial" w:cs="Arial"/>
                <w:b/>
                <w:bCs/>
                <w:color w:val="808000"/>
                <w:sz w:val="27"/>
                <w:szCs w:val="27"/>
              </w:rPr>
              <w:br/>
            </w:r>
            <w:r w:rsidRPr="00F953F7">
              <w:rPr>
                <w:rFonts w:ascii="Arial" w:eastAsia="Times New Roman" w:hAnsi="Arial" w:cs="Arial"/>
                <w:b/>
                <w:bCs/>
                <w:color w:val="808000"/>
                <w:sz w:val="24"/>
                <w:szCs w:val="24"/>
              </w:rPr>
              <w:t>Subchefia para Assuntos Jurídicos</w:t>
            </w:r>
          </w:p>
        </w:tc>
      </w:tr>
    </w:tbl>
    <w:p w:rsidR="00F953F7" w:rsidRPr="00F953F7" w:rsidRDefault="00F953F7" w:rsidP="00F953F7">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F953F7">
          <w:rPr>
            <w:rFonts w:ascii="Arial" w:eastAsia="Times New Roman" w:hAnsi="Arial" w:cs="Arial"/>
            <w:b/>
            <w:bCs/>
            <w:color w:val="0000FF"/>
            <w:sz w:val="20"/>
            <w:szCs w:val="20"/>
            <w:u w:val="single"/>
          </w:rPr>
          <w:t xml:space="preserve">LEI Nº 6.779, DE 12 DE MAIO DE </w:t>
        </w:r>
        <w:proofErr w:type="gramStart"/>
        <w:r w:rsidRPr="00F953F7">
          <w:rPr>
            <w:rFonts w:ascii="Arial" w:eastAsia="Times New Roman" w:hAnsi="Arial" w:cs="Arial"/>
            <w:b/>
            <w:bCs/>
            <w:color w:val="0000FF"/>
            <w:sz w:val="20"/>
            <w:szCs w:val="20"/>
            <w:u w:val="single"/>
          </w:rPr>
          <w:t>1980.</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F953F7" w:rsidRPr="00F953F7" w:rsidTr="00F953F7">
        <w:trPr>
          <w:tblCellSpacing w:w="0" w:type="dxa"/>
        </w:trPr>
        <w:tc>
          <w:tcPr>
            <w:tcW w:w="2550" w:type="pct"/>
            <w:vAlign w:val="center"/>
            <w:hideMark/>
          </w:tcPr>
          <w:p w:rsidR="00F953F7" w:rsidRPr="00F953F7" w:rsidRDefault="00F953F7" w:rsidP="00F953F7">
            <w:pPr>
              <w:spacing w:after="0" w:line="240" w:lineRule="auto"/>
              <w:rPr>
                <w:rFonts w:ascii="Times New Roman" w:eastAsia="Times New Roman" w:hAnsi="Times New Roman" w:cs="Times New Roman"/>
                <w:sz w:val="24"/>
                <w:szCs w:val="24"/>
              </w:rPr>
            </w:pPr>
            <w:r w:rsidRPr="00F953F7">
              <w:rPr>
                <w:rFonts w:ascii="Times New Roman" w:eastAsia="Times New Roman" w:hAnsi="Times New Roman" w:cs="Times New Roman"/>
                <w:sz w:val="24"/>
                <w:szCs w:val="24"/>
              </w:rPr>
              <w:t> </w:t>
            </w:r>
          </w:p>
        </w:tc>
        <w:tc>
          <w:tcPr>
            <w:tcW w:w="2450" w:type="pct"/>
            <w:vAlign w:val="center"/>
            <w:hideMark/>
          </w:tcPr>
          <w:p w:rsidR="00F953F7" w:rsidRPr="00F953F7" w:rsidRDefault="00F953F7" w:rsidP="00F953F7">
            <w:pPr>
              <w:spacing w:before="100" w:beforeAutospacing="1" w:after="100" w:afterAutospacing="1" w:line="240" w:lineRule="auto"/>
              <w:rPr>
                <w:rFonts w:ascii="Times New Roman" w:eastAsia="Times New Roman" w:hAnsi="Times New Roman" w:cs="Times New Roman"/>
                <w:sz w:val="24"/>
                <w:szCs w:val="24"/>
              </w:rPr>
            </w:pPr>
            <w:r w:rsidRPr="00F953F7">
              <w:rPr>
                <w:rFonts w:ascii="Arial" w:eastAsia="Times New Roman" w:hAnsi="Arial" w:cs="Arial"/>
                <w:color w:val="800000"/>
                <w:sz w:val="18"/>
                <w:szCs w:val="18"/>
              </w:rPr>
              <w:t>Altera a denominação da Categoria Funcional de Agente de Patrulha Rodoviária, integrante do Grupo - Outras Atividades de Nível Médio, e dá outras providências.</w:t>
            </w:r>
          </w:p>
        </w:tc>
      </w:tr>
    </w:tbl>
    <w:p w:rsidR="00F953F7" w:rsidRPr="00F953F7" w:rsidRDefault="00F953F7" w:rsidP="00F953F7">
      <w:pPr>
        <w:spacing w:before="100" w:beforeAutospacing="1" w:after="120" w:line="240" w:lineRule="auto"/>
        <w:ind w:firstLine="567"/>
        <w:jc w:val="both"/>
        <w:textAlignment w:val="top"/>
        <w:rPr>
          <w:rFonts w:ascii="Times New Roman" w:eastAsia="Times New Roman" w:hAnsi="Times New Roman" w:cs="Times New Roman"/>
          <w:color w:val="000000"/>
          <w:sz w:val="27"/>
          <w:szCs w:val="27"/>
        </w:rPr>
      </w:pPr>
      <w:proofErr w:type="gramStart"/>
      <w:r w:rsidRPr="00F953F7">
        <w:rPr>
          <w:rFonts w:ascii="Arial" w:eastAsia="Times New Roman" w:hAnsi="Arial" w:cs="Arial"/>
          <w:b/>
          <w:bCs/>
          <w:color w:val="000000"/>
          <w:sz w:val="20"/>
          <w:szCs w:val="20"/>
        </w:rPr>
        <w:t>O PRESIDENTE DA REPÚBLICA </w:t>
      </w:r>
      <w:r w:rsidRPr="00F953F7">
        <w:rPr>
          <w:rFonts w:ascii="Arial" w:eastAsia="Times New Roman" w:hAnsi="Arial" w:cs="Arial"/>
          <w:color w:val="000000"/>
          <w:sz w:val="20"/>
          <w:szCs w:val="20"/>
        </w:rPr>
        <w:t>Faço</w:t>
      </w:r>
      <w:proofErr w:type="gramEnd"/>
      <w:r w:rsidRPr="00F953F7">
        <w:rPr>
          <w:rFonts w:ascii="Arial" w:eastAsia="Times New Roman" w:hAnsi="Arial" w:cs="Arial"/>
          <w:color w:val="000000"/>
          <w:sz w:val="20"/>
          <w:szCs w:val="20"/>
        </w:rPr>
        <w:t xml:space="preserve"> saber que o CONGRESSO NACIONAL decreta e eu sanciono a seguinte Lei:</w:t>
      </w:r>
    </w:p>
    <w:p w:rsidR="00F953F7" w:rsidRPr="00F953F7" w:rsidRDefault="00F953F7" w:rsidP="00F953F7">
      <w:pPr>
        <w:spacing w:before="100" w:beforeAutospacing="1" w:after="120" w:line="240" w:lineRule="auto"/>
        <w:ind w:firstLine="567"/>
        <w:jc w:val="both"/>
        <w:textAlignment w:val="top"/>
        <w:rPr>
          <w:rFonts w:ascii="Times New Roman" w:eastAsia="Times New Roman" w:hAnsi="Times New Roman" w:cs="Times New Roman"/>
          <w:color w:val="000000"/>
          <w:sz w:val="27"/>
          <w:szCs w:val="27"/>
        </w:rPr>
      </w:pPr>
      <w:bookmarkStart w:id="0" w:name="art1"/>
      <w:bookmarkEnd w:id="0"/>
      <w:r w:rsidRPr="00F953F7">
        <w:rPr>
          <w:rFonts w:ascii="Arial" w:eastAsia="Times New Roman" w:hAnsi="Arial" w:cs="Arial"/>
          <w:color w:val="000000"/>
          <w:sz w:val="20"/>
          <w:szCs w:val="20"/>
        </w:rPr>
        <w:t>Art. 1º A Categoria Funcional de Agente de Patrulha Rodoviária, código NM-1031 ou LT-NM-1031, do Grupo - Outras Atividades de Nível Médio, de que trata a alínea </w:t>
      </w:r>
      <w:r w:rsidRPr="00F953F7">
        <w:rPr>
          <w:rFonts w:ascii="Arial" w:eastAsia="Times New Roman" w:hAnsi="Arial" w:cs="Arial"/>
          <w:i/>
          <w:iCs/>
          <w:color w:val="000000"/>
          <w:sz w:val="20"/>
          <w:szCs w:val="20"/>
        </w:rPr>
        <w:t>e </w:t>
      </w:r>
      <w:r w:rsidRPr="00F953F7">
        <w:rPr>
          <w:rFonts w:ascii="Arial" w:eastAsia="Times New Roman" w:hAnsi="Arial" w:cs="Arial"/>
          <w:color w:val="000000"/>
          <w:sz w:val="20"/>
          <w:szCs w:val="20"/>
        </w:rPr>
        <w:t>do </w:t>
      </w:r>
      <w:hyperlink r:id="rId6" w:anchor="anexo" w:history="1">
        <w:r w:rsidRPr="00F953F7">
          <w:rPr>
            <w:rFonts w:ascii="Arial" w:eastAsia="Times New Roman" w:hAnsi="Arial" w:cs="Arial"/>
            <w:color w:val="0000FF"/>
            <w:sz w:val="20"/>
            <w:szCs w:val="20"/>
            <w:u w:val="single"/>
          </w:rPr>
          <w:t xml:space="preserve">Anexo IV do Decreto-lei nº 1.445, de 13 de fevereiro de </w:t>
        </w:r>
        <w:proofErr w:type="gramStart"/>
        <w:r w:rsidRPr="00F953F7">
          <w:rPr>
            <w:rFonts w:ascii="Arial" w:eastAsia="Times New Roman" w:hAnsi="Arial" w:cs="Arial"/>
            <w:color w:val="0000FF"/>
            <w:sz w:val="20"/>
            <w:szCs w:val="20"/>
            <w:u w:val="single"/>
          </w:rPr>
          <w:t>1976,</w:t>
        </w:r>
        <w:proofErr w:type="gramEnd"/>
      </w:hyperlink>
      <w:r w:rsidRPr="00F953F7">
        <w:rPr>
          <w:rFonts w:ascii="Arial" w:eastAsia="Times New Roman" w:hAnsi="Arial" w:cs="Arial"/>
          <w:color w:val="000000"/>
          <w:sz w:val="20"/>
          <w:szCs w:val="20"/>
        </w:rPr>
        <w:t> passa a denominar-se Patrulheiro Rodoviário Federal, com as referências de vencimento ou de salário por classe especificadas na forma do Anexo à presente Lei.</w:t>
      </w:r>
    </w:p>
    <w:p w:rsidR="00F953F7" w:rsidRPr="00F953F7" w:rsidRDefault="00F953F7" w:rsidP="00F953F7">
      <w:pPr>
        <w:spacing w:before="100" w:beforeAutospacing="1" w:after="120" w:line="240" w:lineRule="auto"/>
        <w:ind w:firstLine="567"/>
        <w:jc w:val="both"/>
        <w:textAlignment w:val="top"/>
        <w:rPr>
          <w:rFonts w:ascii="Times New Roman" w:eastAsia="Times New Roman" w:hAnsi="Times New Roman" w:cs="Times New Roman"/>
          <w:color w:val="000000"/>
          <w:sz w:val="27"/>
          <w:szCs w:val="27"/>
        </w:rPr>
      </w:pPr>
      <w:bookmarkStart w:id="1" w:name="art1p"/>
      <w:bookmarkEnd w:id="1"/>
      <w:r w:rsidRPr="00F953F7">
        <w:rPr>
          <w:rFonts w:ascii="Arial" w:eastAsia="Times New Roman" w:hAnsi="Arial" w:cs="Arial"/>
          <w:color w:val="000000"/>
          <w:sz w:val="20"/>
          <w:szCs w:val="20"/>
        </w:rPr>
        <w:t>Parágrafo único. Ao primeiro provimento dos cargos ou empregos da classe “D” da Categoria Funcional de Patrulheiro Rodoviário Federal concorrerão os então Inspetores de Polícia Rodoviária em exercício até 31 de outubro de 1974, mediante transposição, não fazendo jus à diferença de vencimento ou de salário dele decorrente com efeito retroativo à data anterior à da vigência desta Lei.</w:t>
      </w:r>
    </w:p>
    <w:p w:rsidR="00F953F7" w:rsidRPr="00F953F7" w:rsidRDefault="00F953F7" w:rsidP="00F953F7">
      <w:pPr>
        <w:spacing w:before="100" w:beforeAutospacing="1" w:after="120" w:line="240" w:lineRule="auto"/>
        <w:ind w:firstLine="567"/>
        <w:jc w:val="both"/>
        <w:textAlignment w:val="top"/>
        <w:rPr>
          <w:rFonts w:ascii="Times New Roman" w:eastAsia="Times New Roman" w:hAnsi="Times New Roman" w:cs="Times New Roman"/>
          <w:color w:val="000000"/>
          <w:sz w:val="27"/>
          <w:szCs w:val="27"/>
        </w:rPr>
      </w:pPr>
      <w:bookmarkStart w:id="2" w:name="art2"/>
      <w:bookmarkEnd w:id="2"/>
      <w:r w:rsidRPr="00F953F7">
        <w:rPr>
          <w:rFonts w:ascii="Arial" w:eastAsia="Times New Roman" w:hAnsi="Arial" w:cs="Arial"/>
          <w:color w:val="000000"/>
          <w:sz w:val="20"/>
          <w:szCs w:val="20"/>
        </w:rPr>
        <w:t>Art. 2º Os efeitos financeiros decorrentes da aplicação desta Lei vigorarão a partir da data de sua publicação, correndo a despesa respectiva à conta dos recursos orçamentários próprios de Departamento Nacional de Estradas de Rodagem.</w:t>
      </w:r>
    </w:p>
    <w:p w:rsidR="00F953F7" w:rsidRPr="00F953F7" w:rsidRDefault="00F953F7" w:rsidP="00F953F7">
      <w:pPr>
        <w:spacing w:before="100" w:beforeAutospacing="1" w:after="120" w:line="240" w:lineRule="auto"/>
        <w:ind w:firstLine="567"/>
        <w:jc w:val="both"/>
        <w:textAlignment w:val="top"/>
        <w:rPr>
          <w:rFonts w:ascii="Times New Roman" w:eastAsia="Times New Roman" w:hAnsi="Times New Roman" w:cs="Times New Roman"/>
          <w:color w:val="000000"/>
          <w:sz w:val="27"/>
          <w:szCs w:val="27"/>
        </w:rPr>
      </w:pPr>
      <w:bookmarkStart w:id="3" w:name="art3"/>
      <w:bookmarkEnd w:id="3"/>
      <w:r w:rsidRPr="00F953F7">
        <w:rPr>
          <w:rFonts w:ascii="Arial" w:eastAsia="Times New Roman" w:hAnsi="Arial" w:cs="Arial"/>
          <w:color w:val="000000"/>
          <w:sz w:val="20"/>
          <w:szCs w:val="20"/>
        </w:rPr>
        <w:t>Art. 3º Esta Lei entrará em vigor na data de sua publicação.</w:t>
      </w:r>
    </w:p>
    <w:p w:rsidR="00F953F7" w:rsidRPr="00F953F7" w:rsidRDefault="00F953F7" w:rsidP="00F953F7">
      <w:pPr>
        <w:spacing w:before="100" w:beforeAutospacing="1" w:after="120" w:line="240" w:lineRule="auto"/>
        <w:ind w:firstLine="567"/>
        <w:jc w:val="both"/>
        <w:textAlignment w:val="top"/>
        <w:rPr>
          <w:rFonts w:ascii="Times New Roman" w:eastAsia="Times New Roman" w:hAnsi="Times New Roman" w:cs="Times New Roman"/>
          <w:color w:val="000000"/>
          <w:sz w:val="27"/>
          <w:szCs w:val="27"/>
        </w:rPr>
      </w:pPr>
      <w:bookmarkStart w:id="4" w:name="art4"/>
      <w:bookmarkEnd w:id="4"/>
      <w:r w:rsidRPr="00F953F7">
        <w:rPr>
          <w:rFonts w:ascii="Arial" w:eastAsia="Times New Roman" w:hAnsi="Arial" w:cs="Arial"/>
          <w:color w:val="000000"/>
          <w:sz w:val="20"/>
          <w:szCs w:val="20"/>
        </w:rPr>
        <w:t>Art. 4º Revogam-se as disposições em contrário.</w:t>
      </w:r>
    </w:p>
    <w:p w:rsidR="00F953F7" w:rsidRPr="00F953F7" w:rsidRDefault="00F953F7" w:rsidP="00F953F7">
      <w:pPr>
        <w:spacing w:before="120" w:after="120" w:line="240" w:lineRule="auto"/>
        <w:ind w:firstLine="567"/>
        <w:jc w:val="both"/>
        <w:textAlignment w:val="top"/>
        <w:rPr>
          <w:rFonts w:ascii="Times New Roman" w:eastAsia="Times New Roman" w:hAnsi="Times New Roman" w:cs="Times New Roman"/>
          <w:color w:val="000000"/>
          <w:sz w:val="27"/>
          <w:szCs w:val="27"/>
        </w:rPr>
      </w:pPr>
      <w:r w:rsidRPr="00F953F7">
        <w:rPr>
          <w:rFonts w:ascii="Arial" w:eastAsia="Times New Roman" w:hAnsi="Arial" w:cs="Arial"/>
          <w:color w:val="000000"/>
          <w:sz w:val="20"/>
          <w:szCs w:val="20"/>
        </w:rPr>
        <w:t>Brasília, em 12 de maio de 1980; 159º da Independência e 92º da República.</w:t>
      </w:r>
    </w:p>
    <w:p w:rsidR="00F953F7" w:rsidRPr="00F953F7" w:rsidRDefault="00F953F7" w:rsidP="00F953F7">
      <w:pPr>
        <w:spacing w:before="240" w:after="100" w:afterAutospacing="1" w:line="240" w:lineRule="auto"/>
        <w:jc w:val="both"/>
        <w:textAlignment w:val="top"/>
        <w:rPr>
          <w:rFonts w:ascii="Times New Roman" w:eastAsia="Times New Roman" w:hAnsi="Times New Roman" w:cs="Times New Roman"/>
          <w:color w:val="000000"/>
          <w:sz w:val="27"/>
          <w:szCs w:val="27"/>
        </w:rPr>
      </w:pPr>
      <w:r w:rsidRPr="00F953F7">
        <w:rPr>
          <w:rFonts w:ascii="Arial" w:eastAsia="Times New Roman" w:hAnsi="Arial" w:cs="Arial"/>
          <w:color w:val="000000"/>
          <w:sz w:val="20"/>
          <w:szCs w:val="20"/>
        </w:rPr>
        <w:t>JOÃO FIGUEIREDO</w:t>
      </w:r>
      <w:r w:rsidRPr="00F953F7">
        <w:rPr>
          <w:rFonts w:ascii="Arial" w:eastAsia="Times New Roman" w:hAnsi="Arial" w:cs="Arial"/>
          <w:color w:val="000000"/>
          <w:sz w:val="20"/>
          <w:szCs w:val="20"/>
        </w:rPr>
        <w:br/>
      </w:r>
      <w:r w:rsidRPr="00F953F7">
        <w:rPr>
          <w:rFonts w:ascii="Arial" w:eastAsia="Times New Roman" w:hAnsi="Arial" w:cs="Arial"/>
          <w:i/>
          <w:iCs/>
          <w:color w:val="000000"/>
          <w:sz w:val="20"/>
          <w:szCs w:val="20"/>
        </w:rPr>
        <w:t>Eliseu Resende</w:t>
      </w:r>
    </w:p>
    <w:p w:rsidR="00F953F7" w:rsidRPr="00F953F7" w:rsidRDefault="00F953F7" w:rsidP="00F953F7">
      <w:pPr>
        <w:spacing w:before="100" w:beforeAutospacing="1" w:after="100" w:afterAutospacing="1" w:line="240" w:lineRule="auto"/>
        <w:jc w:val="both"/>
        <w:rPr>
          <w:rFonts w:ascii="Times New Roman" w:eastAsia="Times New Roman" w:hAnsi="Times New Roman" w:cs="Times New Roman"/>
          <w:color w:val="000000"/>
          <w:sz w:val="27"/>
          <w:szCs w:val="27"/>
        </w:rPr>
      </w:pPr>
      <w:r w:rsidRPr="00F953F7">
        <w:rPr>
          <w:rFonts w:ascii="Arial" w:eastAsia="Times New Roman" w:hAnsi="Arial" w:cs="Arial"/>
          <w:color w:val="FF0000"/>
          <w:sz w:val="20"/>
          <w:szCs w:val="20"/>
        </w:rPr>
        <w:t>Este texto não substitui o publicado no DOU de 13.5.1980</w:t>
      </w:r>
    </w:p>
    <w:p w:rsidR="00F953F7" w:rsidRPr="00F953F7" w:rsidRDefault="00F953F7" w:rsidP="00F953F7">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5" w:name="anexo"/>
      <w:bookmarkEnd w:id="5"/>
      <w:r w:rsidRPr="00F953F7">
        <w:rPr>
          <w:rFonts w:ascii="Arial" w:eastAsia="Times New Roman" w:hAnsi="Arial" w:cs="Arial"/>
          <w:color w:val="000000"/>
          <w:sz w:val="20"/>
          <w:szCs w:val="20"/>
        </w:rPr>
        <w:t>ANEXO </w:t>
      </w:r>
    </w:p>
    <w:p w:rsidR="00F953F7" w:rsidRPr="00F953F7" w:rsidRDefault="00F953F7" w:rsidP="00F953F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F953F7">
        <w:rPr>
          <w:rFonts w:ascii="Arial" w:eastAsia="Times New Roman" w:hAnsi="Arial" w:cs="Arial"/>
          <w:color w:val="000000"/>
          <w:sz w:val="20"/>
          <w:szCs w:val="20"/>
        </w:rPr>
        <w:t xml:space="preserve">(Art. 1º da Lei nº 6.779, de 12 de maio de </w:t>
      </w:r>
      <w:proofErr w:type="gramStart"/>
      <w:r w:rsidRPr="00F953F7">
        <w:rPr>
          <w:rFonts w:ascii="Arial" w:eastAsia="Times New Roman" w:hAnsi="Arial" w:cs="Arial"/>
          <w:color w:val="000000"/>
          <w:sz w:val="20"/>
          <w:szCs w:val="20"/>
        </w:rPr>
        <w:t>1980)</w:t>
      </w:r>
      <w:proofErr w:type="gramEnd"/>
      <w:r w:rsidRPr="00F953F7">
        <w:rPr>
          <w:rFonts w:ascii="Arial" w:eastAsia="Times New Roman" w:hAnsi="Arial" w:cs="Arial"/>
          <w:color w:val="000000"/>
          <w:sz w:val="20"/>
          <w:szCs w:val="20"/>
        </w:rPr>
        <w:t> </w:t>
      </w:r>
    </w:p>
    <w:p w:rsidR="00F953F7" w:rsidRPr="00F953F7" w:rsidRDefault="00F953F7" w:rsidP="00F953F7">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6" w:name="anexoiv"/>
      <w:bookmarkEnd w:id="6"/>
      <w:r w:rsidRPr="00F953F7">
        <w:rPr>
          <w:rFonts w:ascii="Arial" w:eastAsia="Times New Roman" w:hAnsi="Arial" w:cs="Arial"/>
          <w:color w:val="000000"/>
          <w:sz w:val="20"/>
          <w:szCs w:val="20"/>
        </w:rPr>
        <w:t>“ANEXO IV” </w:t>
      </w:r>
    </w:p>
    <w:p w:rsidR="00F953F7" w:rsidRPr="00F953F7" w:rsidRDefault="00F953F7" w:rsidP="00F953F7">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7" w:anchor="art6%C2%A71" w:history="1">
        <w:r w:rsidRPr="00F953F7">
          <w:rPr>
            <w:rFonts w:ascii="Arial" w:eastAsia="Times New Roman" w:hAnsi="Arial" w:cs="Arial"/>
            <w:color w:val="0000FF"/>
            <w:sz w:val="20"/>
            <w:szCs w:val="20"/>
            <w:u w:val="single"/>
          </w:rPr>
          <w:t>(§ 1º do art. 6º do Decreto-lei nº 1.445, de 13 de fevereiro de 1976) </w:t>
        </w:r>
        <w:proofErr w:type="gramStart"/>
      </w:hyperlink>
      <w:proofErr w:type="gramEnd"/>
    </w:p>
    <w:p w:rsidR="00F953F7" w:rsidRPr="00F953F7" w:rsidRDefault="00F953F7" w:rsidP="00F953F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F953F7">
        <w:rPr>
          <w:rFonts w:ascii="Arial" w:eastAsia="Times New Roman" w:hAnsi="Arial" w:cs="Arial"/>
          <w:color w:val="000000"/>
          <w:sz w:val="20"/>
          <w:szCs w:val="20"/>
        </w:rPr>
        <w:t>REFERÊNCIAS DE VENCIMENTOS OU SALÁRIOS DOS CARGOS EFETIVOS E EMPREGOS PERMANENTES,</w:t>
      </w:r>
      <w:r w:rsidRPr="00F953F7">
        <w:rPr>
          <w:rFonts w:ascii="Arial" w:eastAsia="Times New Roman" w:hAnsi="Arial" w:cs="Arial"/>
          <w:color w:val="000000"/>
          <w:sz w:val="20"/>
          <w:szCs w:val="20"/>
        </w:rPr>
        <w:br/>
        <w:t> INCLUÍDOS NO PLANO DE CLASSIFICAÇÃO DE CARGOS DE QUE TRATA A </w:t>
      </w:r>
      <w:hyperlink r:id="rId8" w:history="1">
        <w:r w:rsidRPr="00F953F7">
          <w:rPr>
            <w:rFonts w:ascii="Arial" w:eastAsia="Times New Roman" w:hAnsi="Arial" w:cs="Arial"/>
            <w:color w:val="0000FF"/>
            <w:sz w:val="20"/>
            <w:szCs w:val="20"/>
            <w:u w:val="single"/>
          </w:rPr>
          <w:t>LEI Nº 5.645, DE 10 DE DEZEMBRO DE 1970</w:t>
        </w:r>
      </w:hyperlink>
      <w:r w:rsidRPr="00F953F7">
        <w:rPr>
          <w:rFonts w:ascii="Arial" w:eastAsia="Times New Roman" w:hAnsi="Arial" w:cs="Arial"/>
          <w:color w:val="000000"/>
          <w:sz w:val="20"/>
          <w:szCs w:val="20"/>
        </w:rPr>
        <w:t>. </w:t>
      </w:r>
    </w:p>
    <w:tbl>
      <w:tblPr>
        <w:tblW w:w="5000" w:type="pct"/>
        <w:tblInd w:w="3" w:type="dxa"/>
        <w:tblCellMar>
          <w:left w:w="0" w:type="dxa"/>
          <w:right w:w="0" w:type="dxa"/>
        </w:tblCellMar>
        <w:tblLook w:val="04A0" w:firstRow="1" w:lastRow="0" w:firstColumn="1" w:lastColumn="0" w:noHBand="0" w:noVBand="1"/>
      </w:tblPr>
      <w:tblGrid>
        <w:gridCol w:w="2401"/>
        <w:gridCol w:w="2447"/>
        <w:gridCol w:w="1506"/>
        <w:gridCol w:w="2326"/>
      </w:tblGrid>
      <w:tr w:rsidR="00F953F7" w:rsidRPr="00F953F7" w:rsidTr="00F953F7">
        <w:tc>
          <w:tcPr>
            <w:tcW w:w="0" w:type="auto"/>
            <w:tcBorders>
              <w:top w:val="single" w:sz="8" w:space="0" w:color="000000"/>
              <w:left w:val="single" w:sz="8" w:space="0" w:color="000000"/>
              <w:bottom w:val="single" w:sz="8" w:space="0" w:color="000000"/>
              <w:right w:val="nil"/>
            </w:tcBorders>
            <w:hideMark/>
          </w:tcPr>
          <w:p w:rsidR="00F953F7" w:rsidRPr="00F953F7" w:rsidRDefault="00F953F7" w:rsidP="00F953F7">
            <w:pPr>
              <w:spacing w:before="100" w:beforeAutospacing="1" w:after="100" w:afterAutospacing="1" w:line="240" w:lineRule="auto"/>
              <w:jc w:val="center"/>
              <w:rPr>
                <w:rFonts w:ascii="Calibri" w:eastAsia="Times New Roman" w:hAnsi="Calibri" w:cs="Calibri"/>
              </w:rPr>
            </w:pPr>
            <w:r w:rsidRPr="00F953F7">
              <w:rPr>
                <w:rFonts w:ascii="Arial" w:eastAsia="Times New Roman" w:hAnsi="Arial" w:cs="Arial"/>
                <w:sz w:val="20"/>
                <w:szCs w:val="20"/>
              </w:rPr>
              <w:t> GRUPOS</w:t>
            </w:r>
          </w:p>
        </w:tc>
        <w:tc>
          <w:tcPr>
            <w:tcW w:w="0" w:type="auto"/>
            <w:tcBorders>
              <w:top w:val="single" w:sz="8" w:space="0" w:color="000000"/>
              <w:left w:val="single" w:sz="8" w:space="0" w:color="000000"/>
              <w:bottom w:val="single" w:sz="8" w:space="0" w:color="000000"/>
              <w:right w:val="nil"/>
            </w:tcBorders>
            <w:hideMark/>
          </w:tcPr>
          <w:p w:rsidR="00F953F7" w:rsidRPr="00F953F7" w:rsidRDefault="00F953F7" w:rsidP="00F953F7">
            <w:pPr>
              <w:spacing w:before="100" w:beforeAutospacing="1" w:after="100" w:afterAutospacing="1" w:line="240" w:lineRule="auto"/>
              <w:jc w:val="center"/>
              <w:rPr>
                <w:rFonts w:ascii="Calibri" w:eastAsia="Times New Roman" w:hAnsi="Calibri" w:cs="Calibri"/>
              </w:rPr>
            </w:pPr>
            <w:r w:rsidRPr="00F953F7">
              <w:rPr>
                <w:rFonts w:ascii="Arial" w:eastAsia="Times New Roman" w:hAnsi="Arial" w:cs="Arial"/>
                <w:sz w:val="20"/>
                <w:szCs w:val="20"/>
              </w:rPr>
              <w:t xml:space="preserve">CATEGORIAS </w:t>
            </w:r>
            <w:r w:rsidRPr="00F953F7">
              <w:rPr>
                <w:rFonts w:ascii="Arial" w:eastAsia="Times New Roman" w:hAnsi="Arial" w:cs="Arial"/>
                <w:sz w:val="20"/>
                <w:szCs w:val="20"/>
              </w:rPr>
              <w:lastRenderedPageBreak/>
              <w:t>FUNCIONAIS</w:t>
            </w:r>
          </w:p>
        </w:tc>
        <w:tc>
          <w:tcPr>
            <w:tcW w:w="0" w:type="auto"/>
            <w:tcBorders>
              <w:top w:val="single" w:sz="8" w:space="0" w:color="000000"/>
              <w:left w:val="single" w:sz="8" w:space="0" w:color="000000"/>
              <w:bottom w:val="single" w:sz="8" w:space="0" w:color="000000"/>
              <w:right w:val="nil"/>
            </w:tcBorders>
            <w:hideMark/>
          </w:tcPr>
          <w:p w:rsidR="00F953F7" w:rsidRPr="00F953F7" w:rsidRDefault="00F953F7" w:rsidP="00F953F7">
            <w:pPr>
              <w:spacing w:before="100" w:beforeAutospacing="1" w:after="100" w:afterAutospacing="1" w:line="240" w:lineRule="auto"/>
              <w:jc w:val="center"/>
              <w:rPr>
                <w:rFonts w:ascii="Calibri" w:eastAsia="Times New Roman" w:hAnsi="Calibri" w:cs="Calibri"/>
              </w:rPr>
            </w:pPr>
            <w:r w:rsidRPr="00F953F7">
              <w:rPr>
                <w:rFonts w:ascii="Arial" w:eastAsia="Times New Roman" w:hAnsi="Arial" w:cs="Arial"/>
                <w:sz w:val="20"/>
                <w:szCs w:val="20"/>
              </w:rPr>
              <w:lastRenderedPageBreak/>
              <w:t> CÓDIGO</w:t>
            </w:r>
          </w:p>
        </w:tc>
        <w:tc>
          <w:tcPr>
            <w:tcW w:w="0" w:type="auto"/>
            <w:tcBorders>
              <w:top w:val="single" w:sz="8" w:space="0" w:color="000000"/>
              <w:left w:val="single" w:sz="8" w:space="0" w:color="000000"/>
              <w:bottom w:val="single" w:sz="8" w:space="0" w:color="000000"/>
              <w:right w:val="single" w:sz="8" w:space="0" w:color="000000"/>
            </w:tcBorders>
            <w:hideMark/>
          </w:tcPr>
          <w:p w:rsidR="00F953F7" w:rsidRPr="00F953F7" w:rsidRDefault="00F953F7" w:rsidP="00F953F7">
            <w:pPr>
              <w:spacing w:before="100" w:beforeAutospacing="1" w:after="100" w:afterAutospacing="1" w:line="240" w:lineRule="auto"/>
              <w:jc w:val="center"/>
              <w:rPr>
                <w:rFonts w:ascii="Calibri" w:eastAsia="Times New Roman" w:hAnsi="Calibri" w:cs="Calibri"/>
              </w:rPr>
            </w:pPr>
            <w:r w:rsidRPr="00F953F7">
              <w:rPr>
                <w:rFonts w:ascii="Arial" w:eastAsia="Times New Roman" w:hAnsi="Arial" w:cs="Arial"/>
                <w:sz w:val="20"/>
                <w:szCs w:val="20"/>
              </w:rPr>
              <w:t xml:space="preserve">REFERÊNCIAS DE </w:t>
            </w:r>
            <w:r w:rsidRPr="00F953F7">
              <w:rPr>
                <w:rFonts w:ascii="Arial" w:eastAsia="Times New Roman" w:hAnsi="Arial" w:cs="Arial"/>
                <w:sz w:val="20"/>
                <w:szCs w:val="20"/>
              </w:rPr>
              <w:lastRenderedPageBreak/>
              <w:t>VENCIMENTO OU SALÁRIO POR CLASSE</w:t>
            </w:r>
          </w:p>
        </w:tc>
      </w:tr>
      <w:tr w:rsidR="00F953F7" w:rsidRPr="00F953F7" w:rsidTr="00F953F7">
        <w:tc>
          <w:tcPr>
            <w:tcW w:w="0" w:type="auto"/>
            <w:gridSpan w:val="4"/>
            <w:tcBorders>
              <w:top w:val="nil"/>
              <w:left w:val="single" w:sz="8" w:space="0" w:color="000000"/>
              <w:bottom w:val="single" w:sz="8" w:space="0" w:color="000000"/>
              <w:right w:val="single" w:sz="8" w:space="0" w:color="000000"/>
            </w:tcBorders>
            <w:hideMark/>
          </w:tcPr>
          <w:p w:rsidR="00F953F7" w:rsidRPr="00F953F7" w:rsidRDefault="00F953F7" w:rsidP="00F953F7">
            <w:pPr>
              <w:spacing w:before="300" w:after="300" w:line="240" w:lineRule="auto"/>
              <w:jc w:val="center"/>
              <w:rPr>
                <w:rFonts w:ascii="Calibri" w:eastAsia="Times New Roman" w:hAnsi="Calibri" w:cs="Calibri"/>
              </w:rPr>
            </w:pPr>
            <w:proofErr w:type="gramStart"/>
            <w:r w:rsidRPr="00F953F7">
              <w:rPr>
                <w:rFonts w:ascii="Arial" w:eastAsia="Times New Roman" w:hAnsi="Arial" w:cs="Arial"/>
                <w:sz w:val="20"/>
                <w:szCs w:val="20"/>
              </w:rPr>
              <w:lastRenderedPageBreak/>
              <w:t>….................................................................................................................................................</w:t>
            </w:r>
            <w:proofErr w:type="gramEnd"/>
          </w:p>
        </w:tc>
      </w:tr>
      <w:tr w:rsidR="00F953F7" w:rsidRPr="00F953F7" w:rsidTr="00F953F7">
        <w:tc>
          <w:tcPr>
            <w:tcW w:w="0" w:type="auto"/>
            <w:vMerge w:val="restart"/>
            <w:tcBorders>
              <w:top w:val="nil"/>
              <w:left w:val="single" w:sz="8" w:space="0" w:color="000000"/>
              <w:bottom w:val="single" w:sz="8" w:space="0" w:color="000000"/>
              <w:right w:val="nil"/>
            </w:tcBorders>
            <w:hideMark/>
          </w:tcPr>
          <w:p w:rsidR="00F953F7" w:rsidRPr="00F953F7" w:rsidRDefault="00F953F7" w:rsidP="00F953F7">
            <w:pPr>
              <w:spacing w:before="100" w:beforeAutospacing="1" w:after="100" w:afterAutospacing="1" w:line="240" w:lineRule="auto"/>
              <w:jc w:val="center"/>
              <w:rPr>
                <w:rFonts w:ascii="Calibri" w:eastAsia="Times New Roman" w:hAnsi="Calibri" w:cs="Calibri"/>
              </w:rPr>
            </w:pPr>
            <w:r w:rsidRPr="00F953F7">
              <w:rPr>
                <w:rFonts w:ascii="Arial" w:eastAsia="Times New Roman" w:hAnsi="Arial" w:cs="Arial"/>
                <w:sz w:val="20"/>
                <w:szCs w:val="20"/>
              </w:rPr>
              <w:t> </w:t>
            </w:r>
          </w:p>
          <w:p w:rsidR="00F953F7" w:rsidRPr="00F953F7" w:rsidRDefault="00F953F7" w:rsidP="00F953F7">
            <w:pPr>
              <w:spacing w:before="100" w:beforeAutospacing="1" w:after="100" w:afterAutospacing="1" w:line="240" w:lineRule="auto"/>
              <w:jc w:val="center"/>
              <w:rPr>
                <w:rFonts w:ascii="Calibri" w:eastAsia="Times New Roman" w:hAnsi="Calibri" w:cs="Calibri"/>
              </w:rPr>
            </w:pPr>
            <w:r w:rsidRPr="00F953F7">
              <w:rPr>
                <w:rFonts w:ascii="Arial" w:eastAsia="Times New Roman" w:hAnsi="Arial" w:cs="Arial"/>
                <w:sz w:val="20"/>
                <w:szCs w:val="20"/>
              </w:rPr>
              <w:t> </w:t>
            </w:r>
          </w:p>
          <w:p w:rsidR="00F953F7" w:rsidRPr="00F953F7" w:rsidRDefault="00F953F7" w:rsidP="00F953F7">
            <w:pPr>
              <w:spacing w:before="100" w:beforeAutospacing="1" w:after="100" w:afterAutospacing="1" w:line="240" w:lineRule="auto"/>
              <w:jc w:val="center"/>
              <w:rPr>
                <w:rFonts w:ascii="Calibri" w:eastAsia="Times New Roman" w:hAnsi="Calibri" w:cs="Calibri"/>
              </w:rPr>
            </w:pPr>
            <w:r w:rsidRPr="00F953F7">
              <w:rPr>
                <w:rFonts w:ascii="Arial" w:eastAsia="Times New Roman" w:hAnsi="Arial" w:cs="Arial"/>
                <w:sz w:val="20"/>
                <w:szCs w:val="20"/>
              </w:rPr>
              <w:t>OUTRAS ATIVIDADES DE NÍVEL MÉDIO (NM-1000 OU</w:t>
            </w:r>
            <w:r w:rsidRPr="00F953F7">
              <w:rPr>
                <w:rFonts w:ascii="Arial" w:eastAsia="Times New Roman" w:hAnsi="Arial" w:cs="Arial"/>
                <w:sz w:val="20"/>
                <w:szCs w:val="20"/>
              </w:rPr>
              <w:br/>
              <w:t>LT-NM-1000)</w:t>
            </w:r>
          </w:p>
        </w:tc>
        <w:tc>
          <w:tcPr>
            <w:tcW w:w="0" w:type="auto"/>
            <w:tcBorders>
              <w:top w:val="nil"/>
              <w:left w:val="single" w:sz="8" w:space="0" w:color="000000"/>
              <w:bottom w:val="single" w:sz="8" w:space="0" w:color="000000"/>
              <w:right w:val="nil"/>
            </w:tcBorders>
            <w:hideMark/>
          </w:tcPr>
          <w:p w:rsidR="00F953F7" w:rsidRPr="00F953F7" w:rsidRDefault="00F953F7" w:rsidP="00F953F7">
            <w:pPr>
              <w:spacing w:after="0" w:line="240" w:lineRule="auto"/>
              <w:rPr>
                <w:rFonts w:ascii="Calibri" w:eastAsia="Times New Roman" w:hAnsi="Calibri" w:cs="Calibri"/>
              </w:rPr>
            </w:pPr>
            <w:r w:rsidRPr="00F953F7">
              <w:rPr>
                <w:rFonts w:ascii="Arial" w:eastAsia="Times New Roman" w:hAnsi="Arial" w:cs="Arial"/>
                <w:sz w:val="20"/>
                <w:szCs w:val="20"/>
              </w:rPr>
              <w:t>e) TÉCNICO EM RECURSOS HÍDRICOS</w:t>
            </w:r>
          </w:p>
        </w:tc>
        <w:tc>
          <w:tcPr>
            <w:tcW w:w="0" w:type="auto"/>
            <w:tcBorders>
              <w:top w:val="nil"/>
              <w:left w:val="single" w:sz="8" w:space="0" w:color="000000"/>
              <w:bottom w:val="single" w:sz="8" w:space="0" w:color="000000"/>
              <w:right w:val="nil"/>
            </w:tcBorders>
            <w:hideMark/>
          </w:tcPr>
          <w:p w:rsidR="00F953F7" w:rsidRPr="00F953F7" w:rsidRDefault="00F953F7" w:rsidP="00F953F7">
            <w:pPr>
              <w:spacing w:before="100" w:beforeAutospacing="1" w:after="100" w:afterAutospacing="1" w:line="240" w:lineRule="auto"/>
              <w:jc w:val="center"/>
              <w:rPr>
                <w:rFonts w:ascii="Calibri" w:eastAsia="Times New Roman" w:hAnsi="Calibri" w:cs="Calibri"/>
              </w:rPr>
            </w:pPr>
            <w:r w:rsidRPr="00F953F7">
              <w:rPr>
                <w:rFonts w:ascii="Arial" w:eastAsia="Times New Roman" w:hAnsi="Arial" w:cs="Arial"/>
                <w:sz w:val="20"/>
                <w:szCs w:val="20"/>
              </w:rPr>
              <w:t>NM-1017 OU LT-NM-101.7</w:t>
            </w:r>
          </w:p>
        </w:tc>
        <w:tc>
          <w:tcPr>
            <w:tcW w:w="0" w:type="auto"/>
            <w:tcBorders>
              <w:top w:val="nil"/>
              <w:left w:val="single" w:sz="8" w:space="0" w:color="000000"/>
              <w:bottom w:val="single" w:sz="8" w:space="0" w:color="000000"/>
              <w:right w:val="single" w:sz="8" w:space="0" w:color="000000"/>
            </w:tcBorders>
            <w:hideMark/>
          </w:tcPr>
          <w:p w:rsidR="00F953F7" w:rsidRPr="00F953F7" w:rsidRDefault="00F953F7" w:rsidP="00F953F7">
            <w:pPr>
              <w:spacing w:before="100" w:beforeAutospacing="1" w:after="100" w:afterAutospacing="1" w:line="240" w:lineRule="auto"/>
              <w:jc w:val="center"/>
              <w:rPr>
                <w:rFonts w:ascii="Calibri" w:eastAsia="Times New Roman" w:hAnsi="Calibri" w:cs="Calibri"/>
              </w:rPr>
            </w:pPr>
            <w:r w:rsidRPr="00F953F7">
              <w:rPr>
                <w:rFonts w:ascii="Arial" w:eastAsia="Times New Roman" w:hAnsi="Arial" w:cs="Arial"/>
                <w:sz w:val="20"/>
                <w:szCs w:val="20"/>
              </w:rPr>
              <w:t>CLASSE ESPECIAL – de 34 a 36</w:t>
            </w:r>
          </w:p>
          <w:p w:rsidR="00F953F7" w:rsidRPr="00F953F7" w:rsidRDefault="00F953F7" w:rsidP="00F953F7">
            <w:pPr>
              <w:spacing w:before="100" w:beforeAutospacing="1" w:after="100" w:afterAutospacing="1" w:line="240" w:lineRule="auto"/>
              <w:jc w:val="center"/>
              <w:rPr>
                <w:rFonts w:ascii="Calibri" w:eastAsia="Times New Roman" w:hAnsi="Calibri" w:cs="Calibri"/>
              </w:rPr>
            </w:pPr>
            <w:r w:rsidRPr="00F953F7">
              <w:rPr>
                <w:rFonts w:ascii="Arial" w:eastAsia="Times New Roman" w:hAnsi="Arial" w:cs="Arial"/>
                <w:sz w:val="20"/>
                <w:szCs w:val="20"/>
              </w:rPr>
              <w:t>CLASSE C                 – de 30 a 33</w:t>
            </w:r>
          </w:p>
          <w:p w:rsidR="00F953F7" w:rsidRPr="00F953F7" w:rsidRDefault="00F953F7" w:rsidP="00F953F7">
            <w:pPr>
              <w:spacing w:before="100" w:beforeAutospacing="1" w:after="100" w:afterAutospacing="1" w:line="240" w:lineRule="auto"/>
              <w:jc w:val="center"/>
              <w:rPr>
                <w:rFonts w:ascii="Calibri" w:eastAsia="Times New Roman" w:hAnsi="Calibri" w:cs="Calibri"/>
              </w:rPr>
            </w:pPr>
            <w:r w:rsidRPr="00F953F7">
              <w:rPr>
                <w:rFonts w:ascii="Arial" w:eastAsia="Times New Roman" w:hAnsi="Arial" w:cs="Arial"/>
                <w:sz w:val="20"/>
                <w:szCs w:val="20"/>
              </w:rPr>
              <w:t>CLASSE B                 – de 26 a 29</w:t>
            </w:r>
          </w:p>
          <w:p w:rsidR="00F953F7" w:rsidRPr="00F953F7" w:rsidRDefault="00F953F7" w:rsidP="00F953F7">
            <w:pPr>
              <w:spacing w:before="100" w:beforeAutospacing="1" w:after="100" w:afterAutospacing="1" w:line="240" w:lineRule="auto"/>
              <w:jc w:val="center"/>
              <w:rPr>
                <w:rFonts w:ascii="Calibri" w:eastAsia="Times New Roman" w:hAnsi="Calibri" w:cs="Calibri"/>
              </w:rPr>
            </w:pPr>
            <w:r w:rsidRPr="00F953F7">
              <w:rPr>
                <w:rFonts w:ascii="Arial" w:eastAsia="Times New Roman" w:hAnsi="Arial" w:cs="Arial"/>
                <w:sz w:val="20"/>
                <w:szCs w:val="20"/>
              </w:rPr>
              <w:t>CLASSE A                 – de 19 a 25</w:t>
            </w:r>
          </w:p>
        </w:tc>
      </w:tr>
      <w:tr w:rsidR="00F953F7" w:rsidRPr="00F953F7" w:rsidTr="00F953F7">
        <w:tc>
          <w:tcPr>
            <w:tcW w:w="0" w:type="auto"/>
            <w:vMerge/>
            <w:tcBorders>
              <w:top w:val="nil"/>
              <w:left w:val="single" w:sz="8" w:space="0" w:color="000000"/>
              <w:bottom w:val="single" w:sz="8" w:space="0" w:color="000000"/>
              <w:right w:val="nil"/>
            </w:tcBorders>
            <w:vAlign w:val="center"/>
            <w:hideMark/>
          </w:tcPr>
          <w:p w:rsidR="00F953F7" w:rsidRPr="00F953F7" w:rsidRDefault="00F953F7" w:rsidP="00F953F7">
            <w:pPr>
              <w:spacing w:after="0" w:line="240" w:lineRule="auto"/>
              <w:rPr>
                <w:rFonts w:ascii="Calibri" w:eastAsia="Times New Roman" w:hAnsi="Calibri" w:cs="Calibri"/>
              </w:rPr>
            </w:pPr>
          </w:p>
        </w:tc>
        <w:tc>
          <w:tcPr>
            <w:tcW w:w="0" w:type="auto"/>
            <w:gridSpan w:val="3"/>
            <w:tcBorders>
              <w:top w:val="nil"/>
              <w:left w:val="single" w:sz="8" w:space="0" w:color="000000"/>
              <w:bottom w:val="single" w:sz="8" w:space="0" w:color="000000"/>
              <w:right w:val="single" w:sz="8" w:space="0" w:color="000000"/>
            </w:tcBorders>
            <w:hideMark/>
          </w:tcPr>
          <w:p w:rsidR="00F953F7" w:rsidRPr="00F953F7" w:rsidRDefault="00F953F7" w:rsidP="00F953F7">
            <w:pPr>
              <w:spacing w:before="100" w:beforeAutospacing="1" w:after="100" w:afterAutospacing="1" w:line="240" w:lineRule="auto"/>
              <w:jc w:val="center"/>
              <w:rPr>
                <w:rFonts w:ascii="Calibri" w:eastAsia="Times New Roman" w:hAnsi="Calibri" w:cs="Calibri"/>
              </w:rPr>
            </w:pPr>
            <w:proofErr w:type="gramStart"/>
            <w:r w:rsidRPr="00F953F7">
              <w:rPr>
                <w:rFonts w:ascii="Arial" w:eastAsia="Times New Roman" w:hAnsi="Arial" w:cs="Arial"/>
                <w:sz w:val="20"/>
                <w:szCs w:val="20"/>
              </w:rPr>
              <w:t>….............................................................................................................</w:t>
            </w:r>
            <w:proofErr w:type="gramEnd"/>
          </w:p>
        </w:tc>
      </w:tr>
      <w:tr w:rsidR="00F953F7" w:rsidRPr="00F953F7" w:rsidTr="00F953F7">
        <w:tc>
          <w:tcPr>
            <w:tcW w:w="0" w:type="auto"/>
            <w:vMerge/>
            <w:tcBorders>
              <w:top w:val="nil"/>
              <w:left w:val="single" w:sz="8" w:space="0" w:color="000000"/>
              <w:bottom w:val="single" w:sz="8" w:space="0" w:color="000000"/>
              <w:right w:val="nil"/>
            </w:tcBorders>
            <w:vAlign w:val="center"/>
            <w:hideMark/>
          </w:tcPr>
          <w:p w:rsidR="00F953F7" w:rsidRPr="00F953F7" w:rsidRDefault="00F953F7" w:rsidP="00F953F7">
            <w:pPr>
              <w:spacing w:after="0" w:line="240" w:lineRule="auto"/>
              <w:rPr>
                <w:rFonts w:ascii="Calibri" w:eastAsia="Times New Roman" w:hAnsi="Calibri" w:cs="Calibri"/>
              </w:rPr>
            </w:pPr>
          </w:p>
        </w:tc>
        <w:tc>
          <w:tcPr>
            <w:tcW w:w="0" w:type="auto"/>
            <w:tcBorders>
              <w:top w:val="nil"/>
              <w:left w:val="single" w:sz="8" w:space="0" w:color="000000"/>
              <w:bottom w:val="single" w:sz="8" w:space="0" w:color="000000"/>
              <w:right w:val="nil"/>
            </w:tcBorders>
            <w:hideMark/>
          </w:tcPr>
          <w:p w:rsidR="00F953F7" w:rsidRPr="00F953F7" w:rsidRDefault="00F953F7" w:rsidP="00F953F7">
            <w:pPr>
              <w:spacing w:after="0" w:line="240" w:lineRule="auto"/>
              <w:rPr>
                <w:rFonts w:ascii="Calibri" w:eastAsia="Times New Roman" w:hAnsi="Calibri" w:cs="Calibri"/>
              </w:rPr>
            </w:pPr>
            <w:r w:rsidRPr="00F953F7">
              <w:rPr>
                <w:rFonts w:ascii="Arial" w:eastAsia="Times New Roman" w:hAnsi="Arial" w:cs="Arial"/>
                <w:sz w:val="20"/>
                <w:szCs w:val="20"/>
              </w:rPr>
              <w:t>t) PATRULHEIRO RODOVIÁRIO FEDERAL</w:t>
            </w:r>
          </w:p>
        </w:tc>
        <w:tc>
          <w:tcPr>
            <w:tcW w:w="0" w:type="auto"/>
            <w:tcBorders>
              <w:top w:val="nil"/>
              <w:left w:val="single" w:sz="8" w:space="0" w:color="000000"/>
              <w:bottom w:val="single" w:sz="8" w:space="0" w:color="000000"/>
              <w:right w:val="nil"/>
            </w:tcBorders>
            <w:hideMark/>
          </w:tcPr>
          <w:p w:rsidR="00F953F7" w:rsidRPr="00F953F7" w:rsidRDefault="00F953F7" w:rsidP="00F953F7">
            <w:pPr>
              <w:spacing w:before="100" w:beforeAutospacing="1" w:after="100" w:afterAutospacing="1" w:line="240" w:lineRule="auto"/>
              <w:jc w:val="center"/>
              <w:rPr>
                <w:rFonts w:ascii="Calibri" w:eastAsia="Times New Roman" w:hAnsi="Calibri" w:cs="Calibri"/>
              </w:rPr>
            </w:pPr>
            <w:r w:rsidRPr="00F953F7">
              <w:rPr>
                <w:rFonts w:ascii="Arial" w:eastAsia="Times New Roman" w:hAnsi="Arial" w:cs="Arial"/>
                <w:sz w:val="20"/>
                <w:szCs w:val="20"/>
              </w:rPr>
              <w:t>NM-1031 OU LT-NM-1031</w:t>
            </w:r>
          </w:p>
        </w:tc>
        <w:tc>
          <w:tcPr>
            <w:tcW w:w="0" w:type="auto"/>
            <w:tcBorders>
              <w:top w:val="nil"/>
              <w:left w:val="single" w:sz="8" w:space="0" w:color="000000"/>
              <w:bottom w:val="single" w:sz="8" w:space="0" w:color="000000"/>
              <w:right w:val="single" w:sz="8" w:space="0" w:color="000000"/>
            </w:tcBorders>
            <w:hideMark/>
          </w:tcPr>
          <w:p w:rsidR="00F953F7" w:rsidRPr="00F953F7" w:rsidRDefault="00F953F7" w:rsidP="00F953F7">
            <w:pPr>
              <w:spacing w:before="100" w:beforeAutospacing="1" w:after="100" w:afterAutospacing="1" w:line="240" w:lineRule="auto"/>
              <w:jc w:val="center"/>
              <w:rPr>
                <w:rFonts w:ascii="Calibri" w:eastAsia="Times New Roman" w:hAnsi="Calibri" w:cs="Calibri"/>
              </w:rPr>
            </w:pPr>
            <w:r w:rsidRPr="00F953F7">
              <w:rPr>
                <w:rFonts w:ascii="Arial" w:eastAsia="Times New Roman" w:hAnsi="Arial" w:cs="Arial"/>
                <w:sz w:val="20"/>
                <w:szCs w:val="20"/>
              </w:rPr>
              <w:t>CLASSE ESPECIAL – de 37 a 39</w:t>
            </w:r>
          </w:p>
          <w:p w:rsidR="00F953F7" w:rsidRPr="00F953F7" w:rsidRDefault="00F953F7" w:rsidP="00F953F7">
            <w:pPr>
              <w:spacing w:before="100" w:beforeAutospacing="1" w:after="100" w:afterAutospacing="1" w:line="240" w:lineRule="auto"/>
              <w:jc w:val="center"/>
              <w:rPr>
                <w:rFonts w:ascii="Calibri" w:eastAsia="Times New Roman" w:hAnsi="Calibri" w:cs="Calibri"/>
              </w:rPr>
            </w:pPr>
            <w:r w:rsidRPr="00F953F7">
              <w:rPr>
                <w:rFonts w:ascii="Arial" w:eastAsia="Times New Roman" w:hAnsi="Arial" w:cs="Arial"/>
                <w:sz w:val="20"/>
                <w:szCs w:val="20"/>
              </w:rPr>
              <w:t>CLASSE D                 – de 34 a 36</w:t>
            </w:r>
          </w:p>
          <w:p w:rsidR="00F953F7" w:rsidRPr="00F953F7" w:rsidRDefault="00F953F7" w:rsidP="00F953F7">
            <w:pPr>
              <w:spacing w:before="100" w:beforeAutospacing="1" w:after="100" w:afterAutospacing="1" w:line="240" w:lineRule="auto"/>
              <w:jc w:val="center"/>
              <w:rPr>
                <w:rFonts w:ascii="Calibri" w:eastAsia="Times New Roman" w:hAnsi="Calibri" w:cs="Calibri"/>
              </w:rPr>
            </w:pPr>
            <w:r w:rsidRPr="00F953F7">
              <w:rPr>
                <w:rFonts w:ascii="Arial" w:eastAsia="Times New Roman" w:hAnsi="Arial" w:cs="Arial"/>
                <w:sz w:val="20"/>
                <w:szCs w:val="20"/>
              </w:rPr>
              <w:t>CLASSE C                 – de 30 a 33</w:t>
            </w:r>
          </w:p>
          <w:p w:rsidR="00F953F7" w:rsidRPr="00F953F7" w:rsidRDefault="00F953F7" w:rsidP="00F953F7">
            <w:pPr>
              <w:spacing w:before="100" w:beforeAutospacing="1" w:after="100" w:afterAutospacing="1" w:line="240" w:lineRule="auto"/>
              <w:jc w:val="center"/>
              <w:rPr>
                <w:rFonts w:ascii="Calibri" w:eastAsia="Times New Roman" w:hAnsi="Calibri" w:cs="Calibri"/>
              </w:rPr>
            </w:pPr>
            <w:r w:rsidRPr="00F953F7">
              <w:rPr>
                <w:rFonts w:ascii="Arial" w:eastAsia="Times New Roman" w:hAnsi="Arial" w:cs="Arial"/>
                <w:sz w:val="20"/>
                <w:szCs w:val="20"/>
              </w:rPr>
              <w:t>CLASSE B                 – de 26 a 29</w:t>
            </w:r>
          </w:p>
          <w:p w:rsidR="00F953F7" w:rsidRPr="00F953F7" w:rsidRDefault="00F953F7" w:rsidP="00F953F7">
            <w:pPr>
              <w:spacing w:before="100" w:beforeAutospacing="1" w:after="100" w:afterAutospacing="1" w:line="240" w:lineRule="auto"/>
              <w:jc w:val="center"/>
              <w:rPr>
                <w:rFonts w:ascii="Calibri" w:eastAsia="Times New Roman" w:hAnsi="Calibri" w:cs="Calibri"/>
              </w:rPr>
            </w:pPr>
            <w:r w:rsidRPr="00F953F7">
              <w:rPr>
                <w:rFonts w:ascii="Arial" w:eastAsia="Times New Roman" w:hAnsi="Arial" w:cs="Arial"/>
                <w:sz w:val="20"/>
                <w:szCs w:val="20"/>
              </w:rPr>
              <w:t>CLASSE A                 – de 19 a 25</w:t>
            </w:r>
          </w:p>
        </w:tc>
      </w:tr>
    </w:tbl>
    <w:p w:rsidR="00F953F7" w:rsidRPr="00F953F7" w:rsidRDefault="00F953F7" w:rsidP="00F953F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F953F7">
        <w:rPr>
          <w:rFonts w:ascii="Arial" w:eastAsia="Times New Roman" w:hAnsi="Arial" w:cs="Arial"/>
          <w:color w:val="000000"/>
          <w:sz w:val="20"/>
          <w:szCs w:val="20"/>
        </w:rPr>
        <w:t> </w:t>
      </w:r>
      <w:r w:rsidRPr="00F953F7">
        <w:rPr>
          <w:rFonts w:ascii="Arial" w:eastAsia="Times New Roman" w:hAnsi="Arial" w:cs="Arial"/>
          <w:color w:val="FF0000"/>
          <w:sz w:val="20"/>
          <w:szCs w:val="20"/>
        </w:rPr>
        <w:t>*</w:t>
      </w:r>
    </w:p>
    <w:p w:rsidR="00F953F7" w:rsidRPr="00F953F7" w:rsidRDefault="00F953F7" w:rsidP="00F953F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F953F7">
        <w:rPr>
          <w:rFonts w:ascii="Arial" w:eastAsia="Times New Roman" w:hAnsi="Arial" w:cs="Arial"/>
          <w:color w:val="000000"/>
          <w:sz w:val="20"/>
          <w:szCs w:val="20"/>
        </w:rPr>
        <w:t> </w:t>
      </w:r>
    </w:p>
    <w:p w:rsidR="005320DE" w:rsidRDefault="005320DE">
      <w:bookmarkStart w:id="7" w:name="_GoBack"/>
      <w:bookmarkEnd w:id="7"/>
    </w:p>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3F7"/>
    <w:rsid w:val="005320DE"/>
    <w:rsid w:val="00F953F7"/>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F953F7"/>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F953F7"/>
    <w:rPr>
      <w:b/>
      <w:bCs/>
    </w:rPr>
  </w:style>
  <w:style w:type="character" w:styleId="Hyperlink">
    <w:name w:val="Hyperlink"/>
    <w:basedOn w:val="Fontepargpadro"/>
    <w:uiPriority w:val="99"/>
    <w:semiHidden/>
    <w:unhideWhenUsed/>
    <w:rsid w:val="00F953F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F953F7"/>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F953F7"/>
    <w:rPr>
      <w:b/>
      <w:bCs/>
    </w:rPr>
  </w:style>
  <w:style w:type="character" w:styleId="Hyperlink">
    <w:name w:val="Hyperlink"/>
    <w:basedOn w:val="Fontepargpadro"/>
    <w:uiPriority w:val="99"/>
    <w:semiHidden/>
    <w:unhideWhenUsed/>
    <w:rsid w:val="00F953F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53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5645.htm" TargetMode="External"/><Relationship Id="rId3" Type="http://schemas.openxmlformats.org/officeDocument/2006/relationships/settings" Target="settings.xml"/><Relationship Id="rId7" Type="http://schemas.openxmlformats.org/officeDocument/2006/relationships/hyperlink" Target="https://www.planalto.gov.br/ccivil_03/Decreto-Lei/Del1445.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planalto.gov.br/ccivil_03/Decreto-Lei/Del1445.htm" TargetMode="External"/><Relationship Id="rId5" Type="http://schemas.openxmlformats.org/officeDocument/2006/relationships/hyperlink" Target="http://legislacao.planalto.gov.br/legisla/legislacao.nsf/Viw_Identificacao/lei%206.779-1980?OpenDocumen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501</Words>
  <Characters>2706</Characters>
  <Application>Microsoft Office Word</Application>
  <DocSecurity>0</DocSecurity>
  <Lines>22</Lines>
  <Paragraphs>6</Paragraphs>
  <ScaleCrop>false</ScaleCrop>
  <Company/>
  <LinksUpToDate>false</LinksUpToDate>
  <CharactersWithSpaces>3201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2023-09-05T22:04:00Z</dcterms:created>
  <dcterms:modified xsi:type="dcterms:W3CDTF">2023-09-05T22:14:00Z</dcterms:modified>
</cp:coreProperties>
</file>