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CA7D8E" w:rsidRPr="00CA7D8E" w14:paraId="6356A992" w14:textId="77777777" w:rsidTr="00CA7D8E">
        <w:trPr>
          <w:tblCellSpacing w:w="0" w:type="dxa"/>
          <w:jc w:val="center"/>
        </w:trPr>
        <w:tc>
          <w:tcPr>
            <w:tcW w:w="700" w:type="pct"/>
            <w:vAlign w:val="center"/>
            <w:hideMark/>
          </w:tcPr>
          <w:p w14:paraId="4BE9A1D7" w14:textId="3BDCAF2D" w:rsidR="00CA7D8E" w:rsidRPr="00CA7D8E" w:rsidRDefault="00CA7D8E" w:rsidP="00CA7D8E">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r w:rsidRPr="00CA7D8E">
              <w:rPr>
                <w:rFonts w:ascii="Times New Roman" w:eastAsia="Times New Roman" w:hAnsi="Times New Roman" w:cs="Times New Roman"/>
                <w:noProof/>
                <w:kern w:val="0"/>
                <w:sz w:val="24"/>
                <w:szCs w:val="24"/>
                <w:lang w:eastAsia="pt-BR"/>
                <w14:ligatures w14:val="none"/>
              </w:rPr>
              <mc:AlternateContent>
                <mc:Choice Requires="wps">
                  <w:drawing>
                    <wp:inline distT="0" distB="0" distL="0" distR="0" wp14:anchorId="3CE58344" wp14:editId="65A6677A">
                      <wp:extent cx="708660" cy="784860"/>
                      <wp:effectExtent l="0" t="0" r="0" b="0"/>
                      <wp:docPr id="80833141"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108E57C" id="Retângulo 1" o:spid="_x0000_s1026"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" filled="f" stroked="f">
                      <o:lock v:ext="edit" aspectratio="t"/>
                      <w10:anchorlock/>
                    </v:rect>
                  </w:pict>
                </mc:Fallback>
              </mc:AlternateContent>
            </w:r>
          </w:p>
        </w:tc>
        <w:tc>
          <w:tcPr>
            <w:tcW w:w="4300" w:type="pct"/>
            <w:vAlign w:val="center"/>
            <w:hideMark/>
          </w:tcPr>
          <w:p w14:paraId="5CF2A2A6" w14:textId="77777777" w:rsidR="00CA7D8E" w:rsidRPr="00CA7D8E" w:rsidRDefault="00CA7D8E" w:rsidP="00CA7D8E">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r w:rsidRPr="00CA7D8E">
              <w:rPr>
                <w:rFonts w:ascii="Arial" w:eastAsia="Times New Roman" w:hAnsi="Arial" w:cs="Arial"/>
                <w:b/>
                <w:bCs/>
                <w:color w:val="808000"/>
                <w:kern w:val="0"/>
                <w:sz w:val="36"/>
                <w:szCs w:val="36"/>
                <w:lang w:eastAsia="pt-BR"/>
                <w14:ligatures w14:val="none"/>
              </w:rPr>
              <w:t>Presidência da República</w:t>
            </w:r>
            <w:r w:rsidRPr="00CA7D8E">
              <w:rPr>
                <w:rFonts w:ascii="Arial" w:eastAsia="Times New Roman" w:hAnsi="Arial" w:cs="Arial"/>
                <w:b/>
                <w:bCs/>
                <w:color w:val="808000"/>
                <w:kern w:val="0"/>
                <w:sz w:val="24"/>
                <w:szCs w:val="24"/>
                <w:lang w:eastAsia="pt-BR"/>
                <w14:ligatures w14:val="none"/>
              </w:rPr>
              <w:br/>
            </w:r>
            <w:r w:rsidRPr="00CA7D8E">
              <w:rPr>
                <w:rFonts w:ascii="Arial" w:eastAsia="Times New Roman" w:hAnsi="Arial" w:cs="Arial"/>
                <w:b/>
                <w:bCs/>
                <w:color w:val="808000"/>
                <w:kern w:val="0"/>
                <w:sz w:val="27"/>
                <w:szCs w:val="27"/>
                <w:lang w:eastAsia="pt-BR"/>
                <w14:ligatures w14:val="none"/>
              </w:rPr>
              <w:t>Casa Civil</w:t>
            </w:r>
            <w:r w:rsidRPr="00CA7D8E">
              <w:rPr>
                <w:rFonts w:ascii="Arial" w:eastAsia="Times New Roman" w:hAnsi="Arial" w:cs="Arial"/>
                <w:b/>
                <w:bCs/>
                <w:color w:val="808000"/>
                <w:kern w:val="0"/>
                <w:sz w:val="27"/>
                <w:szCs w:val="27"/>
                <w:lang w:eastAsia="pt-BR"/>
                <w14:ligatures w14:val="none"/>
              </w:rPr>
              <w:br/>
            </w:r>
            <w:r w:rsidRPr="00CA7D8E">
              <w:rPr>
                <w:rFonts w:ascii="Arial" w:eastAsia="Times New Roman" w:hAnsi="Arial" w:cs="Arial"/>
                <w:b/>
                <w:bCs/>
                <w:color w:val="808000"/>
                <w:kern w:val="0"/>
                <w:sz w:val="24"/>
                <w:szCs w:val="24"/>
                <w:lang w:eastAsia="pt-BR"/>
                <w14:ligatures w14:val="none"/>
              </w:rPr>
              <w:t>Subchefia para Assuntos Jurídicos</w:t>
            </w:r>
          </w:p>
        </w:tc>
      </w:tr>
    </w:tbl>
    <w:p w14:paraId="0EB43C21" w14:textId="77777777" w:rsidR="00CA7D8E" w:rsidRPr="00CA7D8E" w:rsidRDefault="00CA7D8E" w:rsidP="00CA7D8E">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hyperlink r:id="rId4" w:history="1">
        <w:r w:rsidRPr="00CA7D8E">
          <w:rPr>
            <w:rFonts w:ascii="Arial" w:eastAsia="Times New Roman" w:hAnsi="Arial" w:cs="Arial"/>
            <w:b/>
            <w:bCs/>
            <w:color w:val="0000FF"/>
            <w:kern w:val="0"/>
            <w:sz w:val="20"/>
            <w:szCs w:val="20"/>
            <w:u w:val="single"/>
            <w:lang w:eastAsia="pt-BR"/>
            <w14:ligatures w14:val="none"/>
          </w:rPr>
          <w:t>LEI Nº 6.778, DE 12 DE MAIO DE 1980.</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CA7D8E" w:rsidRPr="00CA7D8E" w14:paraId="066EBF71" w14:textId="77777777" w:rsidTr="00CA7D8E">
        <w:trPr>
          <w:tblCellSpacing w:w="0" w:type="dxa"/>
        </w:trPr>
        <w:tc>
          <w:tcPr>
            <w:tcW w:w="2550" w:type="pct"/>
            <w:vAlign w:val="center"/>
            <w:hideMark/>
          </w:tcPr>
          <w:p w14:paraId="33737BA8" w14:textId="77777777" w:rsidR="00CA7D8E" w:rsidRPr="00CA7D8E" w:rsidRDefault="00CA7D8E" w:rsidP="00CA7D8E">
            <w:pPr>
              <w:spacing w:after="0" w:line="240" w:lineRule="auto"/>
              <w:rPr>
                <w:rFonts w:ascii="Times New Roman" w:eastAsia="Times New Roman" w:hAnsi="Times New Roman" w:cs="Times New Roman"/>
                <w:kern w:val="0"/>
                <w:sz w:val="24"/>
                <w:szCs w:val="24"/>
                <w:lang w:eastAsia="pt-BR"/>
                <w14:ligatures w14:val="none"/>
              </w:rPr>
            </w:pPr>
            <w:hyperlink r:id="rId5" w:anchor="art6" w:history="1">
              <w:r w:rsidRPr="00CA7D8E">
                <w:rPr>
                  <w:rFonts w:ascii="Arial" w:eastAsia="Times New Roman" w:hAnsi="Arial" w:cs="Arial"/>
                  <w:color w:val="0000FF"/>
                  <w:kern w:val="0"/>
                  <w:sz w:val="20"/>
                  <w:szCs w:val="20"/>
                  <w:u w:val="single"/>
                  <w:lang w:eastAsia="pt-BR"/>
                  <w14:ligatures w14:val="none"/>
                </w:rPr>
                <w:t>Produção de efeito</w:t>
              </w:r>
            </w:hyperlink>
          </w:p>
        </w:tc>
        <w:tc>
          <w:tcPr>
            <w:tcW w:w="2450" w:type="pct"/>
            <w:vAlign w:val="center"/>
            <w:hideMark/>
          </w:tcPr>
          <w:p w14:paraId="705BA250" w14:textId="77777777" w:rsidR="00CA7D8E" w:rsidRPr="00CA7D8E" w:rsidRDefault="00CA7D8E" w:rsidP="00CA7D8E">
            <w:pPr>
              <w:spacing w:before="100" w:beforeAutospacing="1" w:after="100" w:afterAutospacing="1" w:line="240" w:lineRule="auto"/>
              <w:jc w:val="both"/>
              <w:rPr>
                <w:rFonts w:ascii="Times New Roman" w:eastAsia="Times New Roman" w:hAnsi="Times New Roman" w:cs="Times New Roman"/>
                <w:kern w:val="0"/>
                <w:sz w:val="24"/>
                <w:szCs w:val="24"/>
                <w:lang w:eastAsia="pt-BR"/>
                <w14:ligatures w14:val="none"/>
              </w:rPr>
            </w:pPr>
            <w:r w:rsidRPr="00CA7D8E">
              <w:rPr>
                <w:rFonts w:ascii="Arial" w:eastAsia="Times New Roman" w:hAnsi="Arial" w:cs="Arial"/>
                <w:color w:val="800000"/>
                <w:kern w:val="0"/>
                <w:sz w:val="20"/>
                <w:szCs w:val="20"/>
                <w:lang w:eastAsia="pt-BR"/>
                <w14:ligatures w14:val="none"/>
              </w:rPr>
              <w:t>Estende aos funcionários aposentados da Administração Direta do Distrito Federal as vantagens financeiras decorrentes da aplicação do Plano de Classificação de Cargos, instituído pela Lei nº 5.920, de 19 de setembro de 1973, e dá outras providências.</w:t>
            </w:r>
          </w:p>
        </w:tc>
      </w:tr>
    </w:tbl>
    <w:p w14:paraId="61B30693" w14:textId="77777777" w:rsidR="00CA7D8E" w:rsidRPr="00CA7D8E" w:rsidRDefault="00CA7D8E" w:rsidP="00CA7D8E">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r w:rsidRPr="00CA7D8E">
        <w:rPr>
          <w:rFonts w:ascii="Arial" w:eastAsia="Times New Roman" w:hAnsi="Arial" w:cs="Arial"/>
          <w:b/>
          <w:bCs/>
          <w:color w:val="000000"/>
          <w:kern w:val="0"/>
          <w:sz w:val="20"/>
          <w:szCs w:val="20"/>
          <w:lang w:eastAsia="pt-BR"/>
          <w14:ligatures w14:val="none"/>
        </w:rPr>
        <w:t>O PRESIDENTE DA REPÚBLICA, </w:t>
      </w:r>
      <w:proofErr w:type="gramStart"/>
      <w:r w:rsidRPr="00CA7D8E">
        <w:rPr>
          <w:rFonts w:ascii="Arial" w:eastAsia="Times New Roman" w:hAnsi="Arial" w:cs="Arial"/>
          <w:color w:val="000000"/>
          <w:kern w:val="0"/>
          <w:sz w:val="20"/>
          <w:szCs w:val="20"/>
          <w:lang w:eastAsia="pt-BR"/>
          <w14:ligatures w14:val="none"/>
        </w:rPr>
        <w:t>Faço</w:t>
      </w:r>
      <w:proofErr w:type="gramEnd"/>
      <w:r w:rsidRPr="00CA7D8E">
        <w:rPr>
          <w:rFonts w:ascii="Arial" w:eastAsia="Times New Roman" w:hAnsi="Arial" w:cs="Arial"/>
          <w:color w:val="000000"/>
          <w:kern w:val="0"/>
          <w:sz w:val="20"/>
          <w:szCs w:val="20"/>
          <w:lang w:eastAsia="pt-BR"/>
          <w14:ligatures w14:val="none"/>
        </w:rPr>
        <w:t xml:space="preserve"> saber que o SENADO FEDERAL decreta e eu sanciono a seguinte Lei:</w:t>
      </w:r>
    </w:p>
    <w:p w14:paraId="2C101BE8" w14:textId="77777777" w:rsidR="00CA7D8E" w:rsidRPr="00CA7D8E" w:rsidRDefault="00CA7D8E" w:rsidP="00CA7D8E">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0" w:name="art1"/>
      <w:bookmarkEnd w:id="0"/>
      <w:r w:rsidRPr="00CA7D8E">
        <w:rPr>
          <w:rFonts w:ascii="Arial" w:eastAsia="Times New Roman" w:hAnsi="Arial" w:cs="Arial"/>
          <w:color w:val="000000"/>
          <w:kern w:val="0"/>
          <w:sz w:val="20"/>
          <w:szCs w:val="20"/>
          <w:lang w:eastAsia="pt-BR"/>
          <w14:ligatures w14:val="none"/>
        </w:rPr>
        <w:t>Art. 1º Os funcionários aposentados não incluídos no Plano de Classificação de Cargos, instituído pela </w:t>
      </w:r>
      <w:hyperlink r:id="rId6" w:history="1">
        <w:r w:rsidRPr="00CA7D8E">
          <w:rPr>
            <w:rFonts w:ascii="Arial" w:eastAsia="Times New Roman" w:hAnsi="Arial" w:cs="Arial"/>
            <w:color w:val="0000FF"/>
            <w:kern w:val="0"/>
            <w:sz w:val="20"/>
            <w:szCs w:val="20"/>
            <w:u w:val="single"/>
            <w:lang w:eastAsia="pt-BR"/>
            <w14:ligatures w14:val="none"/>
          </w:rPr>
          <w:t>Lei nº 5.920, de 19 de setembro de 1973</w:t>
        </w:r>
      </w:hyperlink>
      <w:r w:rsidRPr="00CA7D8E">
        <w:rPr>
          <w:rFonts w:ascii="Arial" w:eastAsia="Times New Roman" w:hAnsi="Arial" w:cs="Arial"/>
          <w:color w:val="000000"/>
          <w:kern w:val="0"/>
          <w:sz w:val="20"/>
          <w:szCs w:val="20"/>
          <w:lang w:eastAsia="pt-BR"/>
          <w14:ligatures w14:val="none"/>
        </w:rPr>
        <w:t>, terão os proventos revistos com base no vencimento correspondente à classe da Categoria Funcional em que seriam incluídos, por transposição ou transformação, os cargos efetivos em que se aposentaram.</w:t>
      </w:r>
    </w:p>
    <w:p w14:paraId="010B5958" w14:textId="77777777" w:rsidR="00CA7D8E" w:rsidRPr="00CA7D8E" w:rsidRDefault="00CA7D8E" w:rsidP="00CA7D8E">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r w:rsidRPr="00CA7D8E">
        <w:rPr>
          <w:rFonts w:ascii="Arial" w:eastAsia="Times New Roman" w:hAnsi="Arial" w:cs="Arial"/>
          <w:color w:val="000000"/>
          <w:kern w:val="0"/>
          <w:sz w:val="20"/>
          <w:szCs w:val="20"/>
          <w:lang w:eastAsia="pt-BR"/>
          <w14:ligatures w14:val="none"/>
        </w:rPr>
        <w:t>§ 1º Na aplicação desta Lei serão consideradas:</w:t>
      </w:r>
    </w:p>
    <w:p w14:paraId="2B6F3214" w14:textId="77777777" w:rsidR="00CA7D8E" w:rsidRPr="00CA7D8E" w:rsidRDefault="00CA7D8E" w:rsidP="00CA7D8E">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r w:rsidRPr="00CA7D8E">
        <w:rPr>
          <w:rFonts w:ascii="Arial" w:eastAsia="Times New Roman" w:hAnsi="Arial" w:cs="Arial"/>
          <w:color w:val="000000"/>
          <w:kern w:val="0"/>
          <w:sz w:val="20"/>
          <w:szCs w:val="20"/>
          <w:lang w:eastAsia="pt-BR"/>
          <w14:ligatures w14:val="none"/>
        </w:rPr>
        <w:t>a) a classe em que, no Quadro de Pessoal do Distrito Federal, tiver sido incluído, por força da implantação do Plano, cargo de denominação e nível de vencimento iguais ao daquele em que ocorreu a aposentadoria;</w:t>
      </w:r>
    </w:p>
    <w:p w14:paraId="63E0EA14" w14:textId="77777777" w:rsidR="00CA7D8E" w:rsidRPr="00CA7D8E" w:rsidRDefault="00CA7D8E" w:rsidP="00CA7D8E">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r w:rsidRPr="00CA7D8E">
        <w:rPr>
          <w:rFonts w:ascii="Arial" w:eastAsia="Times New Roman" w:hAnsi="Arial" w:cs="Arial"/>
          <w:color w:val="000000"/>
          <w:kern w:val="0"/>
          <w:sz w:val="20"/>
          <w:szCs w:val="20"/>
          <w:lang w:eastAsia="pt-BR"/>
          <w14:ligatures w14:val="none"/>
        </w:rPr>
        <w:t>b) a referência de vencimento em que seria localizado o inativo, de acordo com o critério estabelecido no </w:t>
      </w:r>
      <w:hyperlink r:id="rId7" w:anchor="art5" w:history="1">
        <w:r w:rsidRPr="00CA7D8E">
          <w:rPr>
            <w:rFonts w:ascii="Arial" w:eastAsia="Times New Roman" w:hAnsi="Arial" w:cs="Arial"/>
            <w:color w:val="0000FF"/>
            <w:kern w:val="0"/>
            <w:sz w:val="20"/>
            <w:szCs w:val="20"/>
            <w:u w:val="single"/>
            <w:lang w:eastAsia="pt-BR"/>
            <w14:ligatures w14:val="none"/>
          </w:rPr>
          <w:t>artigo 5º do Decreto-lei nº 1.462, de 29 de abril de 1976</w:t>
        </w:r>
      </w:hyperlink>
      <w:r w:rsidRPr="00CA7D8E">
        <w:rPr>
          <w:rFonts w:ascii="Arial" w:eastAsia="Times New Roman" w:hAnsi="Arial" w:cs="Arial"/>
          <w:color w:val="000000"/>
          <w:kern w:val="0"/>
          <w:sz w:val="20"/>
          <w:szCs w:val="20"/>
          <w:lang w:eastAsia="pt-BR"/>
          <w14:ligatures w14:val="none"/>
        </w:rPr>
        <w:t xml:space="preserve">, observados os reajustes </w:t>
      </w:r>
      <w:proofErr w:type="spellStart"/>
      <w:r w:rsidRPr="00CA7D8E">
        <w:rPr>
          <w:rFonts w:ascii="Arial" w:eastAsia="Times New Roman" w:hAnsi="Arial" w:cs="Arial"/>
          <w:color w:val="000000"/>
          <w:kern w:val="0"/>
          <w:sz w:val="20"/>
          <w:szCs w:val="20"/>
          <w:lang w:eastAsia="pt-BR"/>
          <w14:ligatures w14:val="none"/>
        </w:rPr>
        <w:t>subseqüentes</w:t>
      </w:r>
      <w:proofErr w:type="spellEnd"/>
      <w:r w:rsidRPr="00CA7D8E">
        <w:rPr>
          <w:rFonts w:ascii="Arial" w:eastAsia="Times New Roman" w:hAnsi="Arial" w:cs="Arial"/>
          <w:color w:val="000000"/>
          <w:kern w:val="0"/>
          <w:sz w:val="20"/>
          <w:szCs w:val="20"/>
          <w:lang w:eastAsia="pt-BR"/>
          <w14:ligatures w14:val="none"/>
        </w:rPr>
        <w:t xml:space="preserve"> e as alterações ocorridas na Categoria Funcional correspondente, bem como os requisitos estabelecidos em lei.</w:t>
      </w:r>
    </w:p>
    <w:p w14:paraId="4680EB2D" w14:textId="77777777" w:rsidR="00CA7D8E" w:rsidRPr="00CA7D8E" w:rsidRDefault="00CA7D8E" w:rsidP="00CA7D8E">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r w:rsidRPr="00CA7D8E">
        <w:rPr>
          <w:rFonts w:ascii="Arial" w:eastAsia="Times New Roman" w:hAnsi="Arial" w:cs="Arial"/>
          <w:color w:val="000000"/>
          <w:kern w:val="0"/>
          <w:sz w:val="20"/>
          <w:szCs w:val="20"/>
          <w:lang w:eastAsia="pt-BR"/>
          <w14:ligatures w14:val="none"/>
        </w:rPr>
        <w:t>§ 2º Nos casos em que tenha ocorrido a inclusão de cargos dos mesmos níveis de vencimento e denominação, em mais de uma classe, a revisão de proventos tomará por base a classe em que foi incluído funcionário que, quando da implantação do Plano, possuía tempo de serviço igual ou superior mais próximo do computado para o inativo no momento da aposentadoria.</w:t>
      </w:r>
    </w:p>
    <w:p w14:paraId="5ACB00B4" w14:textId="77777777" w:rsidR="00CA7D8E" w:rsidRPr="00CA7D8E" w:rsidRDefault="00CA7D8E" w:rsidP="00CA7D8E">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1" w:name="art2"/>
      <w:bookmarkEnd w:id="1"/>
      <w:r w:rsidRPr="00CA7D8E">
        <w:rPr>
          <w:rFonts w:ascii="Arial" w:eastAsia="Times New Roman" w:hAnsi="Arial" w:cs="Arial"/>
          <w:color w:val="000000"/>
          <w:kern w:val="0"/>
          <w:sz w:val="20"/>
          <w:szCs w:val="20"/>
          <w:lang w:eastAsia="pt-BR"/>
          <w14:ligatures w14:val="none"/>
        </w:rPr>
        <w:t>Art. 2º Se as atribuições inerentes ao cargo em que se aposentou o funcionário não estiverem previstas no Plano de Classificação de Cargos, considerar-se-á para efeito de indicação da Categoria Funcional, cargos semelhantes quanto às atividades, ao nível de responsabilidade, à complexidade e ao grau de escolaridade exigidos para o respectivo desempenho.</w:t>
      </w:r>
    </w:p>
    <w:p w14:paraId="38E6CDB0" w14:textId="77777777" w:rsidR="00CA7D8E" w:rsidRPr="00CA7D8E" w:rsidRDefault="00CA7D8E" w:rsidP="00CA7D8E">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r w:rsidRPr="00CA7D8E">
        <w:rPr>
          <w:rFonts w:ascii="Arial" w:eastAsia="Times New Roman" w:hAnsi="Arial" w:cs="Arial"/>
          <w:color w:val="000000"/>
          <w:kern w:val="0"/>
          <w:sz w:val="20"/>
          <w:szCs w:val="20"/>
          <w:lang w:eastAsia="pt-BR"/>
          <w14:ligatures w14:val="none"/>
        </w:rPr>
        <w:t>Parágrafo único. Na hipótese deste artigo, a classe a ser considerada para a revisão de proventos será aquela em que tiver sido incluído cargo de vencimento igual ou, se inexistente, o de vencimento superior mais próximo correspondente ao cargo efetivo em que se aposentou o funcionário, observadas as regras desta Lei.</w:t>
      </w:r>
    </w:p>
    <w:p w14:paraId="096D99AE" w14:textId="77777777" w:rsidR="00CA7D8E" w:rsidRPr="00CA7D8E" w:rsidRDefault="00CA7D8E" w:rsidP="00CA7D8E">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2" w:name="art3"/>
      <w:bookmarkEnd w:id="2"/>
      <w:r w:rsidRPr="00CA7D8E">
        <w:rPr>
          <w:rFonts w:ascii="Arial" w:eastAsia="Times New Roman" w:hAnsi="Arial" w:cs="Arial"/>
          <w:color w:val="000000"/>
          <w:kern w:val="0"/>
          <w:sz w:val="20"/>
          <w:szCs w:val="20"/>
          <w:lang w:eastAsia="pt-BR"/>
          <w14:ligatures w14:val="none"/>
        </w:rPr>
        <w:t>Art. 3º Para efeito do disposto nesta Lei, não serão considerados os casos de inclusão de cargos, transformação, em Categoria Funcional diversa daquela em que os cargos seriam originariamente incluídos no Plano de Classificação de Cargos, instituído pela </w:t>
      </w:r>
      <w:hyperlink r:id="rId8" w:history="1">
        <w:r w:rsidRPr="00CA7D8E">
          <w:rPr>
            <w:rFonts w:ascii="Arial" w:eastAsia="Times New Roman" w:hAnsi="Arial" w:cs="Arial"/>
            <w:color w:val="0000FF"/>
            <w:kern w:val="0"/>
            <w:sz w:val="20"/>
            <w:szCs w:val="20"/>
            <w:u w:val="single"/>
            <w:lang w:eastAsia="pt-BR"/>
            <w14:ligatures w14:val="none"/>
          </w:rPr>
          <w:t>Lei nº 5.920, de 19 de setembro de 1973.</w:t>
        </w:r>
      </w:hyperlink>
    </w:p>
    <w:p w14:paraId="4CAD594A" w14:textId="77777777" w:rsidR="00CA7D8E" w:rsidRPr="00CA7D8E" w:rsidRDefault="00CA7D8E" w:rsidP="00CA7D8E">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3" w:name="art4"/>
      <w:bookmarkEnd w:id="3"/>
      <w:r w:rsidRPr="00CA7D8E">
        <w:rPr>
          <w:rFonts w:ascii="Arial" w:eastAsia="Times New Roman" w:hAnsi="Arial" w:cs="Arial"/>
          <w:color w:val="000000"/>
          <w:kern w:val="0"/>
          <w:sz w:val="20"/>
          <w:szCs w:val="20"/>
          <w:lang w:eastAsia="pt-BR"/>
          <w14:ligatures w14:val="none"/>
        </w:rPr>
        <w:lastRenderedPageBreak/>
        <w:t>Art. 4º A revisão assegurada por esta Lei acarretará a supressão de todas as vantagens, gratificações, parcelas e quaisquer outras retribuições percebidas pelo inativo, ressalvados o salário-família e a gratificação adicional por tempo de serviço.</w:t>
      </w:r>
    </w:p>
    <w:p w14:paraId="314744C0" w14:textId="77777777" w:rsidR="00CA7D8E" w:rsidRPr="00CA7D8E" w:rsidRDefault="00CA7D8E" w:rsidP="00CA7D8E">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r w:rsidRPr="00CA7D8E">
        <w:rPr>
          <w:rFonts w:ascii="Arial" w:eastAsia="Times New Roman" w:hAnsi="Arial" w:cs="Arial"/>
          <w:color w:val="000000"/>
          <w:kern w:val="0"/>
          <w:sz w:val="20"/>
          <w:szCs w:val="20"/>
          <w:lang w:eastAsia="pt-BR"/>
          <w14:ligatures w14:val="none"/>
        </w:rPr>
        <w:t>Parágrafo único. A supressão de que trata este artigo não alcança as vantagens do </w:t>
      </w:r>
      <w:hyperlink r:id="rId9" w:anchor="art184" w:history="1">
        <w:r w:rsidRPr="00CA7D8E">
          <w:rPr>
            <w:rFonts w:ascii="Arial" w:eastAsia="Times New Roman" w:hAnsi="Arial" w:cs="Arial"/>
            <w:color w:val="0000FF"/>
            <w:kern w:val="0"/>
            <w:sz w:val="20"/>
            <w:szCs w:val="20"/>
            <w:u w:val="single"/>
            <w:lang w:eastAsia="pt-BR"/>
            <w14:ligatures w14:val="none"/>
          </w:rPr>
          <w:t>artigo 184, da Lei nº 1.711, de 28 de outubro de 1952</w:t>
        </w:r>
      </w:hyperlink>
      <w:r w:rsidRPr="00CA7D8E">
        <w:rPr>
          <w:rFonts w:ascii="Arial" w:eastAsia="Times New Roman" w:hAnsi="Arial" w:cs="Arial"/>
          <w:color w:val="000000"/>
          <w:kern w:val="0"/>
          <w:sz w:val="20"/>
          <w:szCs w:val="20"/>
          <w:lang w:eastAsia="pt-BR"/>
          <w14:ligatures w14:val="none"/>
        </w:rPr>
        <w:t>, asseguradas na aposentadoria, aos funcionários amparados pelo </w:t>
      </w:r>
      <w:hyperlink r:id="rId10" w:anchor="art177%C2%A71." w:history="1">
        <w:r w:rsidRPr="00CA7D8E">
          <w:rPr>
            <w:rFonts w:ascii="Arial" w:eastAsia="Times New Roman" w:hAnsi="Arial" w:cs="Arial"/>
            <w:color w:val="0000FF"/>
            <w:kern w:val="0"/>
            <w:sz w:val="20"/>
            <w:szCs w:val="20"/>
            <w:u w:val="single"/>
            <w:lang w:eastAsia="pt-BR"/>
            <w14:ligatures w14:val="none"/>
          </w:rPr>
          <w:t>artigo 177, § 1º, da Constituição de 1967</w:t>
        </w:r>
      </w:hyperlink>
      <w:r w:rsidRPr="00CA7D8E">
        <w:rPr>
          <w:rFonts w:ascii="Arial" w:eastAsia="Times New Roman" w:hAnsi="Arial" w:cs="Arial"/>
          <w:color w:val="000000"/>
          <w:kern w:val="0"/>
          <w:sz w:val="20"/>
          <w:szCs w:val="20"/>
          <w:lang w:eastAsia="pt-BR"/>
          <w14:ligatures w14:val="none"/>
        </w:rPr>
        <w:t>, em sua redação originária, respeitado, nos demais casos, o disposto no </w:t>
      </w:r>
      <w:hyperlink r:id="rId11" w:anchor="art102%C2%A72." w:history="1">
        <w:r w:rsidRPr="00CA7D8E">
          <w:rPr>
            <w:rFonts w:ascii="Arial" w:eastAsia="Times New Roman" w:hAnsi="Arial" w:cs="Arial"/>
            <w:color w:val="0000FF"/>
            <w:kern w:val="0"/>
            <w:sz w:val="20"/>
            <w:szCs w:val="20"/>
            <w:u w:val="single"/>
            <w:lang w:eastAsia="pt-BR"/>
            <w14:ligatures w14:val="none"/>
          </w:rPr>
          <w:t>§ 2º do artigo 102, da Constituição,</w:t>
        </w:r>
      </w:hyperlink>
      <w:r w:rsidRPr="00CA7D8E">
        <w:rPr>
          <w:rFonts w:ascii="Arial" w:eastAsia="Times New Roman" w:hAnsi="Arial" w:cs="Arial"/>
          <w:color w:val="000000"/>
          <w:kern w:val="0"/>
          <w:sz w:val="20"/>
          <w:szCs w:val="20"/>
          <w:lang w:eastAsia="pt-BR"/>
          <w14:ligatures w14:val="none"/>
        </w:rPr>
        <w:t> na redação dada pela Emenda nº 1, de 1969.</w:t>
      </w:r>
    </w:p>
    <w:p w14:paraId="16253D90" w14:textId="77777777" w:rsidR="00CA7D8E" w:rsidRPr="00CA7D8E" w:rsidRDefault="00CA7D8E" w:rsidP="00CA7D8E">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4" w:name="art5"/>
      <w:bookmarkEnd w:id="4"/>
      <w:r w:rsidRPr="00CA7D8E">
        <w:rPr>
          <w:rFonts w:ascii="Arial" w:eastAsia="Times New Roman" w:hAnsi="Arial" w:cs="Arial"/>
          <w:color w:val="000000"/>
          <w:kern w:val="0"/>
          <w:sz w:val="20"/>
          <w:szCs w:val="20"/>
          <w:lang w:eastAsia="pt-BR"/>
          <w14:ligatures w14:val="none"/>
        </w:rPr>
        <w:t>Art. 5º No reajuste dos proventos dos funcionários aposentados com as vantagens do </w:t>
      </w:r>
      <w:hyperlink r:id="rId12" w:anchor="art180" w:history="1">
        <w:r w:rsidRPr="00CA7D8E">
          <w:rPr>
            <w:rFonts w:ascii="Arial" w:eastAsia="Times New Roman" w:hAnsi="Arial" w:cs="Arial"/>
            <w:color w:val="0000FF"/>
            <w:kern w:val="0"/>
            <w:sz w:val="20"/>
            <w:szCs w:val="20"/>
            <w:u w:val="single"/>
            <w:lang w:eastAsia="pt-BR"/>
            <w14:ligatures w14:val="none"/>
          </w:rPr>
          <w:t>artigo 180 da Lei nº 1.711, de 1952,</w:t>
        </w:r>
      </w:hyperlink>
      <w:r w:rsidRPr="00CA7D8E">
        <w:rPr>
          <w:rFonts w:ascii="Arial" w:eastAsia="Times New Roman" w:hAnsi="Arial" w:cs="Arial"/>
          <w:color w:val="000000"/>
          <w:kern w:val="0"/>
          <w:sz w:val="20"/>
          <w:szCs w:val="20"/>
          <w:lang w:eastAsia="pt-BR"/>
          <w14:ligatures w14:val="none"/>
        </w:rPr>
        <w:t> e dos agregados, servirá de base de cálculo o vencimento do cargo em comissão ou o valor da gratificação da função de confiança, integrante dos Grupos, “Direção e Assessoramento Superiores”, ou “Direção e Assistência Intermediárias”, em que tenha sido transformado ou reclassificado o cargo em comissão ou a função gratificada.</w:t>
      </w:r>
    </w:p>
    <w:p w14:paraId="2DB77F8D" w14:textId="77777777" w:rsidR="00CA7D8E" w:rsidRPr="00CA7D8E" w:rsidRDefault="00CA7D8E" w:rsidP="00CA7D8E">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r w:rsidRPr="00CA7D8E">
        <w:rPr>
          <w:rFonts w:ascii="Arial" w:eastAsia="Times New Roman" w:hAnsi="Arial" w:cs="Arial"/>
          <w:color w:val="000000"/>
          <w:kern w:val="0"/>
          <w:sz w:val="20"/>
          <w:szCs w:val="20"/>
          <w:lang w:eastAsia="pt-BR"/>
          <w14:ligatures w14:val="none"/>
        </w:rPr>
        <w:t>§ 1º Na hipótese em que tenha ocorrido a extinção ou a transformação do cargo em comissão ou da função de confiança, com alteração do conjunto das atribuições, considerar-se-á, no órgão a cujo quadro pertencia o funcionário, cargo em comissão ou função de confiança semelhante, quanto às atividades, ao nível de responsabilidade, à complexidade e ao grau de escolaridade exigidos para o respectivo desempenho.</w:t>
      </w:r>
    </w:p>
    <w:p w14:paraId="73A50D93" w14:textId="77777777" w:rsidR="00CA7D8E" w:rsidRPr="00CA7D8E" w:rsidRDefault="00CA7D8E" w:rsidP="00CA7D8E">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r w:rsidRPr="00CA7D8E">
        <w:rPr>
          <w:rFonts w:ascii="Arial" w:eastAsia="Times New Roman" w:hAnsi="Arial" w:cs="Arial"/>
          <w:color w:val="000000"/>
          <w:kern w:val="0"/>
          <w:sz w:val="20"/>
          <w:szCs w:val="20"/>
          <w:lang w:eastAsia="pt-BR"/>
          <w14:ligatures w14:val="none"/>
        </w:rPr>
        <w:t>§ 2º Mediante opção, poderá servir de base de cálculo a Categoria Funcional de atribuições correlatas com as do cargo de provimento efetivo em que ocorreu a aposentadoria ou o ocupado imediatamente antes da agregação.</w:t>
      </w:r>
    </w:p>
    <w:p w14:paraId="1E06B9F0" w14:textId="77777777" w:rsidR="00CA7D8E" w:rsidRPr="00CA7D8E" w:rsidRDefault="00CA7D8E" w:rsidP="00CA7D8E">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5" w:name="art6"/>
      <w:bookmarkEnd w:id="5"/>
      <w:r w:rsidRPr="00CA7D8E">
        <w:rPr>
          <w:rFonts w:ascii="Arial" w:eastAsia="Times New Roman" w:hAnsi="Arial" w:cs="Arial"/>
          <w:color w:val="000000"/>
          <w:kern w:val="0"/>
          <w:sz w:val="20"/>
          <w:szCs w:val="20"/>
          <w:lang w:eastAsia="pt-BR"/>
          <w14:ligatures w14:val="none"/>
        </w:rPr>
        <w:t>Art. 6º Os efeitos financeiros da revisão de proventos de que trata esta Lei vigorarão a partir de 1º de janeiro de 1980.</w:t>
      </w:r>
    </w:p>
    <w:p w14:paraId="0317F7A5" w14:textId="77777777" w:rsidR="00CA7D8E" w:rsidRPr="00CA7D8E" w:rsidRDefault="00CA7D8E" w:rsidP="00CA7D8E">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6" w:name="art7"/>
      <w:bookmarkEnd w:id="6"/>
      <w:r w:rsidRPr="00CA7D8E">
        <w:rPr>
          <w:rFonts w:ascii="Arial" w:eastAsia="Times New Roman" w:hAnsi="Arial" w:cs="Arial"/>
          <w:color w:val="000000"/>
          <w:kern w:val="0"/>
          <w:sz w:val="20"/>
          <w:szCs w:val="20"/>
          <w:lang w:eastAsia="pt-BR"/>
          <w14:ligatures w14:val="none"/>
        </w:rPr>
        <w:t>Art. 7º Esta Lei entrará em vigor na data de sua publicação.</w:t>
      </w:r>
    </w:p>
    <w:p w14:paraId="4984250C" w14:textId="77777777" w:rsidR="00CA7D8E" w:rsidRPr="00CA7D8E" w:rsidRDefault="00CA7D8E" w:rsidP="00CA7D8E">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7" w:name="art8"/>
      <w:bookmarkEnd w:id="7"/>
      <w:r w:rsidRPr="00CA7D8E">
        <w:rPr>
          <w:rFonts w:ascii="Arial" w:eastAsia="Times New Roman" w:hAnsi="Arial" w:cs="Arial"/>
          <w:color w:val="000000"/>
          <w:kern w:val="0"/>
          <w:sz w:val="20"/>
          <w:szCs w:val="20"/>
          <w:lang w:eastAsia="pt-BR"/>
          <w14:ligatures w14:val="none"/>
        </w:rPr>
        <w:t>Art. 8º Revogam-se as disposições em contrário.</w:t>
      </w:r>
    </w:p>
    <w:p w14:paraId="6D8E085D" w14:textId="77777777" w:rsidR="00CA7D8E" w:rsidRPr="00CA7D8E" w:rsidRDefault="00CA7D8E" w:rsidP="00CA7D8E">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r w:rsidRPr="00CA7D8E">
        <w:rPr>
          <w:rFonts w:ascii="Arial" w:eastAsia="Times New Roman" w:hAnsi="Arial" w:cs="Arial"/>
          <w:color w:val="000000"/>
          <w:kern w:val="0"/>
          <w:sz w:val="20"/>
          <w:szCs w:val="20"/>
          <w:lang w:eastAsia="pt-BR"/>
          <w14:ligatures w14:val="none"/>
        </w:rPr>
        <w:t>Brasília, em 12 de maio de 1980; 159º da Independência e 92º da República.</w:t>
      </w:r>
    </w:p>
    <w:p w14:paraId="7CE3C1CE" w14:textId="77777777" w:rsidR="00CA7D8E" w:rsidRPr="00CA7D8E" w:rsidRDefault="00CA7D8E" w:rsidP="00CA7D8E">
      <w:pPr>
        <w:spacing w:after="0" w:line="240" w:lineRule="auto"/>
        <w:rPr>
          <w:rFonts w:ascii="Times New Roman" w:eastAsia="Times New Roman" w:hAnsi="Times New Roman" w:cs="Times New Roman"/>
          <w:color w:val="000000"/>
          <w:kern w:val="0"/>
          <w:sz w:val="27"/>
          <w:szCs w:val="27"/>
          <w:lang w:eastAsia="pt-BR"/>
          <w14:ligatures w14:val="none"/>
        </w:rPr>
      </w:pPr>
      <w:r w:rsidRPr="00CA7D8E">
        <w:rPr>
          <w:rFonts w:ascii="Arial" w:eastAsia="Times New Roman" w:hAnsi="Arial" w:cs="Arial"/>
          <w:color w:val="000000"/>
          <w:kern w:val="0"/>
          <w:sz w:val="20"/>
          <w:szCs w:val="20"/>
          <w:lang w:eastAsia="pt-BR"/>
          <w14:ligatures w14:val="none"/>
        </w:rPr>
        <w:t>JOÃO FIGUEIREDO</w:t>
      </w:r>
    </w:p>
    <w:p w14:paraId="488EFCF0" w14:textId="77777777" w:rsidR="00CA7D8E" w:rsidRPr="00CA7D8E" w:rsidRDefault="00CA7D8E" w:rsidP="00CA7D8E">
      <w:pPr>
        <w:spacing w:after="0" w:line="240" w:lineRule="auto"/>
        <w:rPr>
          <w:rFonts w:ascii="Times New Roman" w:eastAsia="Times New Roman" w:hAnsi="Times New Roman" w:cs="Times New Roman"/>
          <w:color w:val="000000"/>
          <w:kern w:val="0"/>
          <w:sz w:val="27"/>
          <w:szCs w:val="27"/>
          <w:lang w:eastAsia="pt-BR"/>
          <w14:ligatures w14:val="none"/>
        </w:rPr>
      </w:pPr>
      <w:r w:rsidRPr="00CA7D8E">
        <w:rPr>
          <w:rFonts w:ascii="Arial" w:eastAsia="Times New Roman" w:hAnsi="Arial" w:cs="Arial"/>
          <w:i/>
          <w:iCs/>
          <w:color w:val="000000"/>
          <w:kern w:val="0"/>
          <w:sz w:val="20"/>
          <w:szCs w:val="20"/>
          <w:lang w:eastAsia="pt-BR"/>
          <w14:ligatures w14:val="none"/>
        </w:rPr>
        <w:t>Ibrahim Abi-Ackel</w:t>
      </w:r>
    </w:p>
    <w:p w14:paraId="308A5BD4" w14:textId="77777777" w:rsidR="00CA7D8E" w:rsidRPr="00CA7D8E" w:rsidRDefault="00CA7D8E" w:rsidP="00CA7D8E">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CA7D8E">
        <w:rPr>
          <w:rFonts w:ascii="Arial" w:eastAsia="Times New Roman" w:hAnsi="Arial" w:cs="Arial"/>
          <w:color w:val="FF0000"/>
          <w:kern w:val="0"/>
          <w:sz w:val="20"/>
          <w:szCs w:val="20"/>
          <w:lang w:eastAsia="pt-BR"/>
          <w14:ligatures w14:val="none"/>
        </w:rPr>
        <w:t>Este texto não substitui o publicado no DOU de 13.5.1980</w:t>
      </w:r>
    </w:p>
    <w:p w14:paraId="46F1A949" w14:textId="77777777" w:rsidR="00CA7D8E" w:rsidRPr="00CA7D8E" w:rsidRDefault="00CA7D8E" w:rsidP="00CA7D8E">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CA7D8E">
        <w:rPr>
          <w:rFonts w:ascii="Arial" w:eastAsia="Times New Roman" w:hAnsi="Arial" w:cs="Arial"/>
          <w:color w:val="FF0000"/>
          <w:kern w:val="0"/>
          <w:sz w:val="20"/>
          <w:szCs w:val="20"/>
          <w:lang w:eastAsia="pt-BR"/>
          <w14:ligatures w14:val="none"/>
        </w:rPr>
        <w:t>*</w:t>
      </w:r>
    </w:p>
    <w:p w14:paraId="3FF8241F" w14:textId="77777777" w:rsidR="00CA7D8E" w:rsidRPr="00CA7D8E" w:rsidRDefault="00CA7D8E" w:rsidP="00CA7D8E">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CA7D8E">
        <w:rPr>
          <w:rFonts w:ascii="Times New Roman" w:eastAsia="Times New Roman" w:hAnsi="Times New Roman" w:cs="Times New Roman"/>
          <w:color w:val="000000"/>
          <w:kern w:val="0"/>
          <w:sz w:val="27"/>
          <w:szCs w:val="27"/>
          <w:lang w:eastAsia="pt-BR"/>
          <w14:ligatures w14:val="none"/>
        </w:rPr>
        <w:t> </w:t>
      </w:r>
    </w:p>
    <w:p w14:paraId="3ACC3FCC" w14:textId="4D19BA6F" w:rsidR="00452116" w:rsidRPr="00CA7D8E" w:rsidRDefault="00452116" w:rsidP="00CA7D8E">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p>
    <w:sectPr w:rsidR="00452116" w:rsidRPr="00CA7D8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D8E"/>
    <w:rsid w:val="00452116"/>
    <w:rsid w:val="00BD7B16"/>
    <w:rsid w:val="00CA7D8E"/>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57D41"/>
  <w15:chartTrackingRefBased/>
  <w15:docId w15:val="{DAA8CF26-7DAC-4DA3-9683-B0D36F74A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CA7D8E"/>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CA7D8E"/>
    <w:rPr>
      <w:b/>
      <w:bCs/>
    </w:rPr>
  </w:style>
  <w:style w:type="character" w:styleId="Hyperlink">
    <w:name w:val="Hyperlink"/>
    <w:basedOn w:val="Fontepargpadro"/>
    <w:uiPriority w:val="99"/>
    <w:semiHidden/>
    <w:unhideWhenUsed/>
    <w:rsid w:val="00CA7D8E"/>
    <w:rPr>
      <w:color w:val="0000FF"/>
      <w:u w:val="single"/>
    </w:rPr>
  </w:style>
  <w:style w:type="paragraph" w:customStyle="1" w:styleId="p6">
    <w:name w:val="p6"/>
    <w:basedOn w:val="Normal"/>
    <w:rsid w:val="00CA7D8E"/>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p1">
    <w:name w:val="p1"/>
    <w:basedOn w:val="Normal"/>
    <w:rsid w:val="00CA7D8E"/>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t1">
    <w:name w:val="t1"/>
    <w:basedOn w:val="Fontepargpadro"/>
    <w:rsid w:val="00CA7D8E"/>
  </w:style>
  <w:style w:type="paragraph" w:customStyle="1" w:styleId="p8">
    <w:name w:val="p8"/>
    <w:basedOn w:val="Normal"/>
    <w:rsid w:val="00CA7D8E"/>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p9">
    <w:name w:val="p9"/>
    <w:basedOn w:val="Normal"/>
    <w:rsid w:val="00CA7D8E"/>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p10">
    <w:name w:val="p10"/>
    <w:basedOn w:val="Normal"/>
    <w:rsid w:val="00CA7D8E"/>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p7">
    <w:name w:val="p7"/>
    <w:basedOn w:val="Normal"/>
    <w:rsid w:val="00CA7D8E"/>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p3">
    <w:name w:val="p3"/>
    <w:basedOn w:val="Normal"/>
    <w:rsid w:val="00CA7D8E"/>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45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1970-1979/L592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planalto.gov.br/ccivil_03/Decreto-Lei/1965-1988/Del1462.htm" TargetMode="External"/><Relationship Id="rId12" Type="http://schemas.openxmlformats.org/officeDocument/2006/relationships/hyperlink" Target="https://www.planalto.gov.br/ccivil_03/leis/1950-1969/L1711.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lanalto.gov.br/ccivil_03/leis/1970-1979/L5920.htm" TargetMode="External"/><Relationship Id="rId11" Type="http://schemas.openxmlformats.org/officeDocument/2006/relationships/hyperlink" Target="https://www.planalto.gov.br/ccivil_03/Constituicao/Constituicao67.htm" TargetMode="External"/><Relationship Id="rId5" Type="http://schemas.openxmlformats.org/officeDocument/2006/relationships/hyperlink" Target="https://www.planalto.gov.br/ccivil_03/leis/1980-1988/L6778.htm" TargetMode="External"/><Relationship Id="rId10" Type="http://schemas.openxmlformats.org/officeDocument/2006/relationships/hyperlink" Target="https://www.planalto.gov.br/ccivil_03/Constituicao/Constituicao67.htm" TargetMode="External"/><Relationship Id="rId4" Type="http://schemas.openxmlformats.org/officeDocument/2006/relationships/hyperlink" Target="http://legislacao.planalto.gov.br/legisla/legislacao.nsf/Viw_Identificacao/lei%206.778-1980?OpenDocument" TargetMode="External"/><Relationship Id="rId9" Type="http://schemas.openxmlformats.org/officeDocument/2006/relationships/hyperlink" Target="https://www.planalto.gov.br/ccivil_03/leis/1950-1969/L1711.htm"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889</Words>
  <Characters>4804</Characters>
  <Application>Microsoft Office Word</Application>
  <DocSecurity>0</DocSecurity>
  <Lines>40</Lines>
  <Paragraphs>11</Paragraphs>
  <ScaleCrop>false</ScaleCrop>
  <Company/>
  <LinksUpToDate>false</LinksUpToDate>
  <CharactersWithSpaces>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Cotting</dc:creator>
  <cp:keywords/>
  <dc:description/>
  <cp:lastModifiedBy>Fernando Cotting</cp:lastModifiedBy>
  <cp:revision>1</cp:revision>
  <dcterms:created xsi:type="dcterms:W3CDTF">2023-10-19T23:50:00Z</dcterms:created>
  <dcterms:modified xsi:type="dcterms:W3CDTF">2023-10-19T23:57:00Z</dcterms:modified>
</cp:coreProperties>
</file>