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EA1B6B" w:rsidRPr="00EA1B6B" w:rsidTr="00EA1B6B">
        <w:trPr>
          <w:tblCellSpacing w:w="0" w:type="dxa"/>
          <w:jc w:val="center"/>
        </w:trPr>
        <w:tc>
          <w:tcPr>
            <w:tcW w:w="700" w:type="pct"/>
            <w:vAlign w:val="center"/>
            <w:hideMark/>
          </w:tcPr>
          <w:p w:rsidR="00EA1B6B" w:rsidRPr="00EA1B6B" w:rsidRDefault="00EA1B6B" w:rsidP="00EA1B6B">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EA1B6B" w:rsidRPr="00EA1B6B" w:rsidRDefault="00EA1B6B" w:rsidP="00EA1B6B">
            <w:pPr>
              <w:spacing w:before="100" w:beforeAutospacing="1" w:after="100" w:afterAutospacing="1" w:line="240" w:lineRule="auto"/>
              <w:jc w:val="center"/>
              <w:rPr>
                <w:rFonts w:ascii="Times New Roman" w:eastAsia="Times New Roman" w:hAnsi="Times New Roman" w:cs="Times New Roman"/>
                <w:sz w:val="24"/>
                <w:szCs w:val="24"/>
              </w:rPr>
            </w:pPr>
            <w:r w:rsidRPr="00EA1B6B">
              <w:rPr>
                <w:rFonts w:ascii="Arial" w:eastAsia="Times New Roman" w:hAnsi="Arial" w:cs="Arial"/>
                <w:b/>
                <w:bCs/>
                <w:color w:val="808000"/>
                <w:sz w:val="36"/>
                <w:szCs w:val="36"/>
              </w:rPr>
              <w:t>Presidência da República</w:t>
            </w:r>
            <w:r w:rsidRPr="00EA1B6B">
              <w:rPr>
                <w:rFonts w:ascii="Arial" w:eastAsia="Times New Roman" w:hAnsi="Arial" w:cs="Arial"/>
                <w:b/>
                <w:bCs/>
                <w:color w:val="808000"/>
                <w:sz w:val="24"/>
                <w:szCs w:val="24"/>
              </w:rPr>
              <w:br/>
            </w:r>
            <w:r w:rsidRPr="00EA1B6B">
              <w:rPr>
                <w:rFonts w:ascii="Arial" w:eastAsia="Times New Roman" w:hAnsi="Arial" w:cs="Arial"/>
                <w:b/>
                <w:bCs/>
                <w:color w:val="808000"/>
                <w:sz w:val="27"/>
                <w:szCs w:val="27"/>
              </w:rPr>
              <w:t>Casa Civil</w:t>
            </w:r>
            <w:r w:rsidRPr="00EA1B6B">
              <w:rPr>
                <w:rFonts w:ascii="Arial" w:eastAsia="Times New Roman" w:hAnsi="Arial" w:cs="Arial"/>
                <w:b/>
                <w:bCs/>
                <w:color w:val="808000"/>
                <w:sz w:val="27"/>
                <w:szCs w:val="27"/>
              </w:rPr>
              <w:br/>
            </w:r>
            <w:r w:rsidRPr="00EA1B6B">
              <w:rPr>
                <w:rFonts w:ascii="Arial" w:eastAsia="Times New Roman" w:hAnsi="Arial" w:cs="Arial"/>
                <w:b/>
                <w:bCs/>
                <w:color w:val="808000"/>
                <w:sz w:val="24"/>
                <w:szCs w:val="24"/>
              </w:rPr>
              <w:t>Subchefia para Assuntos Jurídicos</w:t>
            </w:r>
          </w:p>
        </w:tc>
      </w:tr>
    </w:tbl>
    <w:p w:rsidR="00EA1B6B" w:rsidRPr="00EA1B6B" w:rsidRDefault="00EA1B6B" w:rsidP="00EA1B6B">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A1B6B">
          <w:rPr>
            <w:rFonts w:ascii="Arial" w:eastAsia="Times New Roman" w:hAnsi="Arial" w:cs="Arial"/>
            <w:b/>
            <w:bCs/>
            <w:color w:val="0000FF"/>
            <w:sz w:val="24"/>
            <w:szCs w:val="24"/>
            <w:u w:val="single"/>
          </w:rPr>
          <w:t>LEI Nº 6.767, DE 20 DE DEZEMBRO DE 1979</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EA1B6B" w:rsidRPr="00EA1B6B" w:rsidTr="00EA1B6B">
        <w:trPr>
          <w:tblCellSpacing w:w="0" w:type="dxa"/>
        </w:trPr>
        <w:tc>
          <w:tcPr>
            <w:tcW w:w="2550" w:type="pct"/>
            <w:vAlign w:val="center"/>
            <w:hideMark/>
          </w:tcPr>
          <w:p w:rsidR="00EA1B6B" w:rsidRPr="00EA1B6B" w:rsidRDefault="00EA1B6B" w:rsidP="00EA1B6B">
            <w:pPr>
              <w:spacing w:after="0" w:line="240" w:lineRule="auto"/>
              <w:rPr>
                <w:rFonts w:ascii="Times New Roman" w:eastAsia="Times New Roman" w:hAnsi="Times New Roman" w:cs="Times New Roman"/>
                <w:sz w:val="24"/>
                <w:szCs w:val="24"/>
              </w:rPr>
            </w:pPr>
            <w:hyperlink r:id="rId6" w:anchor="art63" w:history="1">
              <w:r w:rsidRPr="00EA1B6B">
                <w:rPr>
                  <w:rFonts w:ascii="Arial" w:eastAsia="Times New Roman" w:hAnsi="Arial" w:cs="Arial"/>
                  <w:color w:val="0000FF"/>
                  <w:sz w:val="20"/>
                  <w:szCs w:val="20"/>
                  <w:u w:val="single"/>
                </w:rPr>
                <w:t>(Vide Lei nº 9.096, de 1995)</w:t>
              </w:r>
              <w:proofErr w:type="gramStart"/>
            </w:hyperlink>
            <w:proofErr w:type="gramEnd"/>
          </w:p>
        </w:tc>
        <w:tc>
          <w:tcPr>
            <w:tcW w:w="2450" w:type="pct"/>
            <w:vAlign w:val="center"/>
            <w:hideMark/>
          </w:tcPr>
          <w:p w:rsidR="00EA1B6B" w:rsidRPr="00EA1B6B" w:rsidRDefault="00EA1B6B" w:rsidP="00EA1B6B">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EA1B6B">
              <w:rPr>
                <w:rFonts w:ascii="Arial" w:eastAsia="Times New Roman" w:hAnsi="Arial" w:cs="Arial"/>
                <w:color w:val="800000"/>
                <w:sz w:val="20"/>
                <w:szCs w:val="20"/>
              </w:rPr>
              <w:t>Modifica</w:t>
            </w:r>
            <w:proofErr w:type="gramEnd"/>
            <w:r w:rsidRPr="00EA1B6B">
              <w:rPr>
                <w:rFonts w:ascii="Arial" w:eastAsia="Times New Roman" w:hAnsi="Arial" w:cs="Arial"/>
                <w:color w:val="800000"/>
                <w:sz w:val="20"/>
                <w:szCs w:val="20"/>
              </w:rPr>
              <w:t xml:space="preserve"> dispositivos da Lei nº 5.682, de 21 de julho de 1971 (Lei Orgânica dos Partidos Políticos), nos termos do artigo 152 da Constituição, alterado pela Emenda Constitucional nº 11, de 1978; dispõe sobre preceitos do Decreto-lei nº 1.541, de 14 de abril de 1977, e dá outras providências.</w:t>
            </w:r>
          </w:p>
        </w:tc>
      </w:tr>
    </w:tbl>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proofErr w:type="gramStart"/>
      <w:r w:rsidRPr="00EA1B6B">
        <w:rPr>
          <w:rFonts w:ascii="Arial" w:eastAsia="Times New Roman" w:hAnsi="Arial" w:cs="Arial"/>
          <w:b/>
          <w:bCs/>
          <w:color w:val="000000"/>
          <w:sz w:val="20"/>
          <w:szCs w:val="20"/>
        </w:rPr>
        <w:t>O PRESIDENTE DA REPÚBLICA</w:t>
      </w:r>
      <w:r w:rsidRPr="00EA1B6B">
        <w:rPr>
          <w:rFonts w:ascii="Arial" w:eastAsia="Times New Roman" w:hAnsi="Arial" w:cs="Arial"/>
          <w:color w:val="000000"/>
          <w:sz w:val="20"/>
          <w:szCs w:val="20"/>
        </w:rPr>
        <w:t> Faço</w:t>
      </w:r>
      <w:proofErr w:type="gramEnd"/>
      <w:r w:rsidRPr="00EA1B6B">
        <w:rPr>
          <w:rFonts w:ascii="Arial" w:eastAsia="Times New Roman" w:hAnsi="Arial" w:cs="Arial"/>
          <w:color w:val="000000"/>
          <w:sz w:val="20"/>
          <w:szCs w:val="20"/>
        </w:rPr>
        <w:t xml:space="preserve"> saber que o Congresso Nacional decreta e eu sanciono a seguinte Lei:</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EA1B6B">
        <w:rPr>
          <w:rFonts w:ascii="Arial" w:eastAsia="Times New Roman" w:hAnsi="Arial" w:cs="Arial"/>
          <w:color w:val="000000"/>
          <w:sz w:val="20"/>
          <w:szCs w:val="20"/>
        </w:rPr>
        <w:t>Art. 1º Os dispositivos da </w:t>
      </w:r>
      <w:hyperlink r:id="rId7" w:history="1">
        <w:r w:rsidRPr="00EA1B6B">
          <w:rPr>
            <w:rFonts w:ascii="Arial" w:eastAsia="Times New Roman" w:hAnsi="Arial" w:cs="Arial"/>
            <w:color w:val="0000FF"/>
            <w:sz w:val="20"/>
            <w:szCs w:val="20"/>
            <w:u w:val="single"/>
          </w:rPr>
          <w:t>Lei nº 5.682, de 21 de julho de 1971 (Lei Orgânica dos Partidos Políticos</w:t>
        </w:r>
      </w:hyperlink>
      <w:r w:rsidRPr="00EA1B6B">
        <w:rPr>
          <w:rFonts w:ascii="Arial" w:eastAsia="Times New Roman" w:hAnsi="Arial" w:cs="Arial"/>
          <w:color w:val="000000"/>
          <w:sz w:val="20"/>
          <w:szCs w:val="20"/>
        </w:rPr>
        <w:t>), abaixo enumerados, com as alterações decorrentes das Leis posteriores, passam a vigorar com a seguinte redação:</w:t>
      </w:r>
    </w:p>
    <w:p w:rsidR="00EA1B6B" w:rsidRPr="00EA1B6B" w:rsidRDefault="00EA1B6B" w:rsidP="00EA1B6B">
      <w:pPr>
        <w:spacing w:beforeAutospacing="1" w:after="100" w:afterAutospacing="1" w:line="240" w:lineRule="auto"/>
        <w:ind w:firstLine="570"/>
        <w:jc w:val="both"/>
        <w:rPr>
          <w:rFonts w:ascii="Times New Roman" w:eastAsia="Times New Roman" w:hAnsi="Times New Roman" w:cs="Times New Roman"/>
          <w:color w:val="000000"/>
          <w:sz w:val="24"/>
          <w:szCs w:val="24"/>
        </w:rPr>
      </w:pPr>
      <w:hyperlink r:id="rId8" w:anchor="art1" w:history="1">
        <w:proofErr w:type="gramStart"/>
        <w:r w:rsidRPr="00EA1B6B">
          <w:rPr>
            <w:rFonts w:ascii="Arial" w:eastAsia="Times New Roman" w:hAnsi="Arial" w:cs="Arial"/>
            <w:color w:val="0000FF"/>
            <w:sz w:val="20"/>
            <w:szCs w:val="20"/>
            <w:u w:val="single"/>
          </w:rPr>
          <w:t>"Art. 1º</w:t>
        </w:r>
      </w:hyperlink>
      <w:r w:rsidRPr="00EA1B6B">
        <w:rPr>
          <w:rFonts w:ascii="Arial" w:eastAsia="Times New Roman" w:hAnsi="Arial" w:cs="Arial"/>
          <w:color w:val="000000"/>
          <w:sz w:val="20"/>
          <w:szCs w:val="20"/>
        </w:rPr>
        <w:t> A fundação, a organização, o funcionamento e a extinção dos partidos políticos são regulados por esta Lei.</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9" w:anchor="art2" w:history="1">
        <w:r w:rsidRPr="00EA1B6B">
          <w:rPr>
            <w:rFonts w:ascii="Arial" w:eastAsia="Times New Roman" w:hAnsi="Arial" w:cs="Arial"/>
            <w:color w:val="0000FF"/>
            <w:sz w:val="20"/>
            <w:szCs w:val="20"/>
            <w:u w:val="single"/>
          </w:rPr>
          <w:t>Art. 2º </w:t>
        </w:r>
      </w:hyperlink>
      <w:r w:rsidRPr="00EA1B6B">
        <w:rPr>
          <w:rFonts w:ascii="Arial" w:eastAsia="Times New Roman" w:hAnsi="Arial" w:cs="Arial"/>
          <w:color w:val="000000"/>
          <w:sz w:val="20"/>
          <w:szCs w:val="20"/>
        </w:rPr>
        <w:t>Os partidos políticos, pessoas jurídicas de direito público interno, destinam-se a assegurar, no interesse do regime democrático, a autenticidade do sistema representativo e a defender os direitos humanos fundamentais, definidos na Constituição.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0" w:anchor="art3" w:history="1">
        <w:r w:rsidRPr="00EA1B6B">
          <w:rPr>
            <w:rFonts w:ascii="Arial" w:eastAsia="Times New Roman" w:hAnsi="Arial" w:cs="Arial"/>
            <w:color w:val="0000FF"/>
            <w:sz w:val="20"/>
            <w:szCs w:val="20"/>
            <w:u w:val="single"/>
          </w:rPr>
          <w:t>Art. 3º</w:t>
        </w:r>
      </w:hyperlink>
      <w:r w:rsidRPr="00EA1B6B">
        <w:rPr>
          <w:rFonts w:ascii="Arial" w:eastAsia="Times New Roman" w:hAnsi="Arial" w:cs="Arial"/>
          <w:color w:val="000000"/>
          <w:sz w:val="20"/>
          <w:szCs w:val="20"/>
        </w:rPr>
        <w:t> A ação dos partidos será exercida em âmbito nacional, de acordo com seu estatuto e programa, sem vinculação, de qualquer natureza, com governos, entidades ou partidos estrangeiros.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Parágrafo único - Os filiados a um partido têm iguais direitos e deveres.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1" w:anchor="art4" w:history="1">
        <w:r w:rsidRPr="00EA1B6B">
          <w:rPr>
            <w:rFonts w:ascii="Arial" w:eastAsia="Times New Roman" w:hAnsi="Arial" w:cs="Arial"/>
            <w:color w:val="0000FF"/>
            <w:sz w:val="20"/>
            <w:szCs w:val="20"/>
            <w:u w:val="single"/>
          </w:rPr>
          <w:t>Art. 4º</w:t>
        </w:r>
      </w:hyperlink>
      <w:r w:rsidRPr="00EA1B6B">
        <w:rPr>
          <w:rFonts w:ascii="Arial" w:eastAsia="Times New Roman" w:hAnsi="Arial" w:cs="Arial"/>
          <w:color w:val="000000"/>
          <w:sz w:val="20"/>
          <w:szCs w:val="20"/>
        </w:rPr>
        <w:t> Partidos adquirem personalidade jurídica com o registro do seu estatuto no Tribunal Superior Eleitoral.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Parágrafo Único - O Tribunal Superior Eleitoral somente autorizará o registro de partido político que tenha seu estatuto e programa aprovados nas convenções municipais, </w:t>
      </w:r>
      <w:proofErr w:type="gramStart"/>
      <w:r w:rsidRPr="00EA1B6B">
        <w:rPr>
          <w:rFonts w:ascii="Arial" w:eastAsia="Times New Roman" w:hAnsi="Arial" w:cs="Arial"/>
          <w:color w:val="000000"/>
          <w:sz w:val="20"/>
          <w:szCs w:val="20"/>
        </w:rPr>
        <w:t>regionais e nacional</w:t>
      </w:r>
      <w:proofErr w:type="gramEnd"/>
      <w:r w:rsidRPr="00EA1B6B">
        <w:rPr>
          <w:rFonts w:ascii="Arial" w:eastAsia="Times New Roman" w:hAnsi="Arial" w:cs="Arial"/>
          <w:color w:val="000000"/>
          <w:sz w:val="20"/>
          <w:szCs w:val="20"/>
        </w:rPr>
        <w:t>.</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2" w:anchor="art5" w:history="1">
        <w:r w:rsidRPr="00EA1B6B">
          <w:rPr>
            <w:rFonts w:ascii="Arial" w:eastAsia="Times New Roman" w:hAnsi="Arial" w:cs="Arial"/>
            <w:color w:val="0000FF"/>
            <w:sz w:val="20"/>
            <w:szCs w:val="20"/>
            <w:u w:val="single"/>
          </w:rPr>
          <w:t>Art. 5º</w:t>
        </w:r>
      </w:hyperlink>
      <w:r w:rsidRPr="00EA1B6B">
        <w:rPr>
          <w:rFonts w:ascii="Arial" w:eastAsia="Times New Roman" w:hAnsi="Arial" w:cs="Arial"/>
          <w:color w:val="000000"/>
          <w:sz w:val="20"/>
          <w:szCs w:val="20"/>
        </w:rPr>
        <w:t xml:space="preserve"> Na fundação de um </w:t>
      </w:r>
      <w:proofErr w:type="gramStart"/>
      <w:r w:rsidRPr="00EA1B6B">
        <w:rPr>
          <w:rFonts w:ascii="Arial" w:eastAsia="Times New Roman" w:hAnsi="Arial" w:cs="Arial"/>
          <w:color w:val="000000"/>
          <w:sz w:val="20"/>
          <w:szCs w:val="20"/>
        </w:rPr>
        <w:t>partido serão obrigatoriamente observadas</w:t>
      </w:r>
      <w:proofErr w:type="gramEnd"/>
      <w:r w:rsidRPr="00EA1B6B">
        <w:rPr>
          <w:rFonts w:ascii="Arial" w:eastAsia="Times New Roman" w:hAnsi="Arial" w:cs="Arial"/>
          <w:color w:val="000000"/>
          <w:sz w:val="20"/>
          <w:szCs w:val="20"/>
        </w:rPr>
        <w:t xml:space="preserve"> as seguintes normas: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 - Os fundadores do partido, em número nunca inferior a 101 (cento e um), elegerão uma comissão diretora nacional provisória de </w:t>
      </w:r>
      <w:proofErr w:type="gramStart"/>
      <w:r w:rsidRPr="00EA1B6B">
        <w:rPr>
          <w:rFonts w:ascii="Arial" w:eastAsia="Times New Roman" w:hAnsi="Arial" w:cs="Arial"/>
          <w:color w:val="000000"/>
          <w:sz w:val="20"/>
          <w:szCs w:val="20"/>
        </w:rPr>
        <w:t>7</w:t>
      </w:r>
      <w:proofErr w:type="gramEnd"/>
      <w:r w:rsidRPr="00EA1B6B">
        <w:rPr>
          <w:rFonts w:ascii="Arial" w:eastAsia="Times New Roman" w:hAnsi="Arial" w:cs="Arial"/>
          <w:color w:val="000000"/>
          <w:sz w:val="20"/>
          <w:szCs w:val="20"/>
        </w:rPr>
        <w:t xml:space="preserve"> (sete) a 11 (onze) membros;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 - a Comissão Diretora Nacional Provisória fará publicar, na imprensa oficial, o manifesto de lançamento, acompanhado do estatuto e programa, e se encarregará das providências preliminares junto ao Tribunal Superior Eleitoral;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III - o manifesto indicará a constituição da Comissão Diretora Nacional Provisória, o nome do partido em formação, com a respectiva sigla, bem assim o número do título e da zona eleitoral e o Estado de seus fundadores, destacando, quando for o caso, a condição de deputado federal ou senador.</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lastRenderedPageBreak/>
        <w:t>§ 1º Do nome constará obrigatoriamente a palavra partido com os qualificativos, seguidos da sigla, esta correspondente às iniciais de cada palavra, não sendo permitida a utilização de expressões ou arranjos que possam induzir o eleitor a engano ou confusão.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2º É vedado a um partido adotar programa idêntico ao de outro registrado anteriormente.</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3º Não se poderá utilizar designação ou denominação partidária, nem se fará arregimentação de filiados ou adeptos, com base em credos religiosos ou sentimentos de raça ou classe.</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3" w:anchor="art6" w:history="1">
        <w:r w:rsidRPr="00EA1B6B">
          <w:rPr>
            <w:rFonts w:ascii="Arial" w:eastAsia="Times New Roman" w:hAnsi="Arial" w:cs="Arial"/>
            <w:color w:val="0000FF"/>
            <w:sz w:val="20"/>
            <w:szCs w:val="20"/>
            <w:u w:val="single"/>
          </w:rPr>
          <w:t>Art. 6º</w:t>
        </w:r>
      </w:hyperlink>
      <w:r w:rsidRPr="00EA1B6B">
        <w:rPr>
          <w:rFonts w:ascii="Arial" w:eastAsia="Times New Roman" w:hAnsi="Arial" w:cs="Arial"/>
          <w:color w:val="000000"/>
          <w:sz w:val="20"/>
          <w:szCs w:val="20"/>
        </w:rPr>
        <w:t> A Comissão Diretora Nacional Provisória designará em ata, para os Estados, comissões com igual número de membros, que, autorizadas por aquela, nomearão, na respectiva área territorial, comissões para os Municípios e para as zonas eleitorais existentes nas suas capitais.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4" w:anchor="art7" w:history="1">
        <w:r w:rsidRPr="00EA1B6B">
          <w:rPr>
            <w:rFonts w:ascii="Arial" w:eastAsia="Times New Roman" w:hAnsi="Arial" w:cs="Arial"/>
            <w:color w:val="0000FF"/>
            <w:sz w:val="20"/>
            <w:szCs w:val="20"/>
            <w:u w:val="single"/>
          </w:rPr>
          <w:t>Art. 7º</w:t>
        </w:r>
      </w:hyperlink>
      <w:r w:rsidRPr="00EA1B6B">
        <w:rPr>
          <w:rFonts w:ascii="Arial" w:eastAsia="Times New Roman" w:hAnsi="Arial" w:cs="Arial"/>
          <w:color w:val="000000"/>
          <w:sz w:val="20"/>
          <w:szCs w:val="20"/>
        </w:rPr>
        <w:t> Os membros das comissões regionais e municipais provisórias assinarão declaração individual ou coletiva de apoio ao estatuto e programa do partido, juntada obrigatoriamente a ata a ser enviada à Justiça Eleitoral.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5" w:anchor="art8." w:history="1">
        <w:r w:rsidRPr="00EA1B6B">
          <w:rPr>
            <w:rFonts w:ascii="Arial" w:eastAsia="Times New Roman" w:hAnsi="Arial" w:cs="Arial"/>
            <w:color w:val="0000FF"/>
            <w:sz w:val="20"/>
            <w:szCs w:val="20"/>
            <w:u w:val="single"/>
          </w:rPr>
          <w:t>Art. 8º</w:t>
        </w:r>
      </w:hyperlink>
      <w:r w:rsidRPr="00EA1B6B">
        <w:rPr>
          <w:rFonts w:ascii="Arial" w:eastAsia="Times New Roman" w:hAnsi="Arial" w:cs="Arial"/>
          <w:color w:val="000000"/>
          <w:sz w:val="20"/>
          <w:szCs w:val="20"/>
        </w:rPr>
        <w:t> A Comissão Diretora Nacional Provisória comunicará a fundação do partido ao Tribunal Superior Eleitoral, pedindo o seu registro provisório e o prazo da lei para organizá-lo, juntando: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 - cópia do manifesto, do programa e do estatuto, com prova de sua publicação;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 - cópias autênticas das atas de designação das comissões diretoras regionais provisórias, com pedido para que delas dê ciência aos Tribunais Regionais Eleitorais;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III - credenciamento, perante o Tribunal, de até </w:t>
      </w:r>
      <w:proofErr w:type="gramStart"/>
      <w:r w:rsidRPr="00EA1B6B">
        <w:rPr>
          <w:rFonts w:ascii="Arial" w:eastAsia="Times New Roman" w:hAnsi="Arial" w:cs="Arial"/>
          <w:color w:val="000000"/>
          <w:sz w:val="20"/>
          <w:szCs w:val="20"/>
        </w:rPr>
        <w:t>6</w:t>
      </w:r>
      <w:proofErr w:type="gramEnd"/>
      <w:r w:rsidRPr="00EA1B6B">
        <w:rPr>
          <w:rFonts w:ascii="Arial" w:eastAsia="Times New Roman" w:hAnsi="Arial" w:cs="Arial"/>
          <w:color w:val="000000"/>
          <w:sz w:val="20"/>
          <w:szCs w:val="20"/>
        </w:rPr>
        <w:t xml:space="preserve"> (seis) </w:t>
      </w:r>
      <w:proofErr w:type="spellStart"/>
      <w:r w:rsidRPr="00EA1B6B">
        <w:rPr>
          <w:rFonts w:ascii="Arial" w:eastAsia="Times New Roman" w:hAnsi="Arial" w:cs="Arial"/>
          <w:color w:val="000000"/>
          <w:sz w:val="20"/>
          <w:szCs w:val="20"/>
        </w:rPr>
        <w:t>repesentantes</w:t>
      </w:r>
      <w:proofErr w:type="spellEnd"/>
      <w:r w:rsidRPr="00EA1B6B">
        <w:rPr>
          <w:rFonts w:ascii="Arial" w:eastAsia="Times New Roman" w:hAnsi="Arial" w:cs="Arial"/>
          <w:color w:val="000000"/>
          <w:sz w:val="20"/>
          <w:szCs w:val="20"/>
        </w:rPr>
        <w:t xml:space="preserve"> do partido em formação, com igual número de suplentes.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6" w:anchor="art9" w:history="1">
        <w:r w:rsidRPr="00EA1B6B">
          <w:rPr>
            <w:rFonts w:ascii="Arial" w:eastAsia="Times New Roman" w:hAnsi="Arial" w:cs="Arial"/>
            <w:color w:val="0000FF"/>
            <w:sz w:val="20"/>
            <w:szCs w:val="20"/>
            <w:u w:val="single"/>
          </w:rPr>
          <w:t>Art. 9º</w:t>
        </w:r>
      </w:hyperlink>
      <w:r w:rsidRPr="00EA1B6B">
        <w:rPr>
          <w:rFonts w:ascii="Arial" w:eastAsia="Times New Roman" w:hAnsi="Arial" w:cs="Arial"/>
          <w:color w:val="000000"/>
          <w:sz w:val="20"/>
          <w:szCs w:val="20"/>
        </w:rPr>
        <w:t xml:space="preserve"> Recebida </w:t>
      </w:r>
      <w:proofErr w:type="gramStart"/>
      <w:r w:rsidRPr="00EA1B6B">
        <w:rPr>
          <w:rFonts w:ascii="Arial" w:eastAsia="Times New Roman" w:hAnsi="Arial" w:cs="Arial"/>
          <w:color w:val="000000"/>
          <w:sz w:val="20"/>
          <w:szCs w:val="20"/>
        </w:rPr>
        <w:t>a</w:t>
      </w:r>
      <w:proofErr w:type="gramEnd"/>
      <w:r w:rsidRPr="00EA1B6B">
        <w:rPr>
          <w:rFonts w:ascii="Arial" w:eastAsia="Times New Roman" w:hAnsi="Arial" w:cs="Arial"/>
          <w:color w:val="000000"/>
          <w:sz w:val="20"/>
          <w:szCs w:val="20"/>
        </w:rPr>
        <w:t xml:space="preserve"> comunicação e atendidas as formalidades previstas nos artigos anteriores, o Tribunal Superior Eleitoral concederá o prazo de 12 (doze) meses para que se organize o partido, comunicando tal decisão aos Tribunais Regionais Eleitorais, que dela cientificarão os Juízes Eleitorais.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7" w:anchor="art10." w:history="1">
        <w:r w:rsidRPr="00EA1B6B">
          <w:rPr>
            <w:rFonts w:ascii="Arial" w:eastAsia="Times New Roman" w:hAnsi="Arial" w:cs="Arial"/>
            <w:color w:val="0000FF"/>
            <w:sz w:val="20"/>
            <w:szCs w:val="20"/>
            <w:u w:val="single"/>
          </w:rPr>
          <w:t>Art. 10 </w:t>
        </w:r>
      </w:hyperlink>
      <w:r w:rsidRPr="00EA1B6B">
        <w:rPr>
          <w:rFonts w:ascii="Arial" w:eastAsia="Times New Roman" w:hAnsi="Arial" w:cs="Arial"/>
          <w:color w:val="000000"/>
          <w:sz w:val="20"/>
          <w:szCs w:val="20"/>
        </w:rPr>
        <w:t>Após as providências a que se refere o art. 8º, a Comissão Diretora Nacional Provisória expedirá instruções às Comissões Diretoras Regionais Provisórias, e estas às Comissões Municipais Provisórias, às quais serão anexados o estatuto e o programa partidários, a serem discutidos e aprovados nas convenções que elegerem os diretórios respectivos.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Parágrafo Único - As Comissões Diretoras Provisórias regionais e municipais deverão providenciar credenciamento, perante o Tribunal Regional Eleitoral e o Juiz Eleitoral, respectivamente, de até cinco representantes do partido em formação.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8" w:anchor="art11" w:history="1">
        <w:r w:rsidRPr="00EA1B6B">
          <w:rPr>
            <w:rFonts w:ascii="Arial" w:eastAsia="Times New Roman" w:hAnsi="Arial" w:cs="Arial"/>
            <w:color w:val="0000FF"/>
            <w:sz w:val="20"/>
            <w:szCs w:val="20"/>
            <w:u w:val="single"/>
          </w:rPr>
          <w:t>Art. 11</w:t>
        </w:r>
      </w:hyperlink>
      <w:r w:rsidRPr="00EA1B6B">
        <w:rPr>
          <w:rFonts w:ascii="Arial" w:eastAsia="Times New Roman" w:hAnsi="Arial" w:cs="Arial"/>
          <w:color w:val="000000"/>
          <w:sz w:val="20"/>
          <w:szCs w:val="20"/>
        </w:rPr>
        <w:t> Os partidos políticos poderão, fundados no programa, estabelecer planos de ação, fixando objetivos e metas para determinado período.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19" w:anchor="art12" w:history="1">
        <w:r w:rsidRPr="00EA1B6B">
          <w:rPr>
            <w:rFonts w:ascii="Arial" w:eastAsia="Times New Roman" w:hAnsi="Arial" w:cs="Arial"/>
            <w:color w:val="0000FF"/>
            <w:sz w:val="20"/>
            <w:szCs w:val="20"/>
            <w:u w:val="single"/>
          </w:rPr>
          <w:t>Art. 12</w:t>
        </w:r>
      </w:hyperlink>
      <w:r w:rsidRPr="00EA1B6B">
        <w:rPr>
          <w:rFonts w:ascii="Arial" w:eastAsia="Times New Roman" w:hAnsi="Arial" w:cs="Arial"/>
          <w:color w:val="000000"/>
          <w:sz w:val="20"/>
          <w:szCs w:val="20"/>
        </w:rPr>
        <w:t xml:space="preserve"> O partido que, no prazo de 12 (doze) meses, a contar da decisão do Tribunal Superior Eleitoral, prevista no art. 9º, não tenha realizado convenções em pelo menos </w:t>
      </w:r>
      <w:proofErr w:type="gramStart"/>
      <w:r w:rsidRPr="00EA1B6B">
        <w:rPr>
          <w:rFonts w:ascii="Arial" w:eastAsia="Times New Roman" w:hAnsi="Arial" w:cs="Arial"/>
          <w:color w:val="000000"/>
          <w:sz w:val="20"/>
          <w:szCs w:val="20"/>
        </w:rPr>
        <w:t>9</w:t>
      </w:r>
      <w:proofErr w:type="gramEnd"/>
      <w:r w:rsidRPr="00EA1B6B">
        <w:rPr>
          <w:rFonts w:ascii="Arial" w:eastAsia="Times New Roman" w:hAnsi="Arial" w:cs="Arial"/>
          <w:color w:val="000000"/>
          <w:sz w:val="20"/>
          <w:szCs w:val="20"/>
        </w:rPr>
        <w:t xml:space="preserve"> (nove) Estados e em 1/5 (um quinto) dos respectivos Municípios, deixando de eleger, em convenção, o diretório nacional, terá sem efeito os atos preliminares praticados, independente de decisão judicial.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0" w:anchor="art13" w:history="1">
        <w:r w:rsidRPr="00EA1B6B">
          <w:rPr>
            <w:rFonts w:ascii="Arial" w:eastAsia="Times New Roman" w:hAnsi="Arial" w:cs="Arial"/>
            <w:color w:val="0000FF"/>
            <w:sz w:val="20"/>
            <w:szCs w:val="20"/>
            <w:u w:val="single"/>
          </w:rPr>
          <w:t>Art. 13</w:t>
        </w:r>
      </w:hyperlink>
      <w:r w:rsidRPr="00EA1B6B">
        <w:rPr>
          <w:rFonts w:ascii="Arial" w:eastAsia="Times New Roman" w:hAnsi="Arial" w:cs="Arial"/>
          <w:color w:val="000000"/>
          <w:sz w:val="20"/>
          <w:szCs w:val="20"/>
        </w:rPr>
        <w:t xml:space="preserve"> Realizadas as convenções municipais, </w:t>
      </w:r>
      <w:proofErr w:type="gramStart"/>
      <w:r w:rsidRPr="00EA1B6B">
        <w:rPr>
          <w:rFonts w:ascii="Arial" w:eastAsia="Times New Roman" w:hAnsi="Arial" w:cs="Arial"/>
          <w:color w:val="000000"/>
          <w:sz w:val="20"/>
          <w:szCs w:val="20"/>
        </w:rPr>
        <w:t>regionais e nacional, com a aprovação do manifesto, do estatuto e do programa, e a eleição dos respectivos diretórios</w:t>
      </w:r>
      <w:proofErr w:type="gramEnd"/>
      <w:r w:rsidRPr="00EA1B6B">
        <w:rPr>
          <w:rFonts w:ascii="Arial" w:eastAsia="Times New Roman" w:hAnsi="Arial" w:cs="Arial"/>
          <w:color w:val="000000"/>
          <w:sz w:val="20"/>
          <w:szCs w:val="20"/>
        </w:rPr>
        <w:t xml:space="preserve"> e comissões executivas, o diretório nacional requererá ao Tribunal Superior Eleitoral o registro do partido, apresentando: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 </w:t>
      </w:r>
      <w:proofErr w:type="gramStart"/>
      <w:r w:rsidRPr="00EA1B6B">
        <w:rPr>
          <w:rFonts w:ascii="Arial" w:eastAsia="Times New Roman" w:hAnsi="Arial" w:cs="Arial"/>
          <w:color w:val="000000"/>
          <w:sz w:val="20"/>
          <w:szCs w:val="20"/>
        </w:rPr>
        <w:t>-prova</w:t>
      </w:r>
      <w:proofErr w:type="gramEnd"/>
      <w:r w:rsidRPr="00EA1B6B">
        <w:rPr>
          <w:rFonts w:ascii="Arial" w:eastAsia="Times New Roman" w:hAnsi="Arial" w:cs="Arial"/>
          <w:color w:val="000000"/>
          <w:sz w:val="20"/>
          <w:szCs w:val="20"/>
        </w:rPr>
        <w:t xml:space="preserve"> de que o manifesto, o estatuto e o programa foram aprovados pelas convenções municipais, regionais e nacional;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 - cópia autêntica da ata da convenção nacional, na qual fique demonstrado o comparecimento de representante dos órgãos regionais correspondentes, pelo menos, a nove Estados da Federação.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1º - Autuado o requerimento, o relator a quem o feito fora distribuído determinará a publicação de edital, com o prazo de 20 (vinte) dias, para a impugnação, que poderá ser contestada, em igual prazo, mediante intimação publicada no Diário da Justiça.</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2º - São partes legítimas para impugnar o registro o Ministério Público, partido político, membro de órgão de direção partidária ou titular de mandato eletivo.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3º - As partes deverão instruir a impugnação e a contestação com os documentos em que fundamentem suas alegações.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 4º - Se a contestação for instruída com novos documentos, o impugnante terá vista dos autos, por </w:t>
      </w:r>
      <w:proofErr w:type="gramStart"/>
      <w:r w:rsidRPr="00EA1B6B">
        <w:rPr>
          <w:rFonts w:ascii="Arial" w:eastAsia="Times New Roman" w:hAnsi="Arial" w:cs="Arial"/>
          <w:color w:val="000000"/>
          <w:sz w:val="20"/>
          <w:szCs w:val="20"/>
        </w:rPr>
        <w:t>8</w:t>
      </w:r>
      <w:proofErr w:type="gramEnd"/>
      <w:r w:rsidRPr="00EA1B6B">
        <w:rPr>
          <w:rFonts w:ascii="Arial" w:eastAsia="Times New Roman" w:hAnsi="Arial" w:cs="Arial"/>
          <w:color w:val="000000"/>
          <w:sz w:val="20"/>
          <w:szCs w:val="20"/>
        </w:rPr>
        <w:t xml:space="preserve"> (oito) dias, para falar sobre eles.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5º - Esgotados os prazos concedidos às partes, abrir-se-á vista dos autos, durante 20 (vinte) dias, ao procurador-geral eleitoral, quando não for ele o impugnante.</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6º - Findo o prazo previsto no parágrafo anterior, com ou sem pronunciamento da procuradoria, os autos serão conclusos ao relator, que os submeterá a julgamento no prazo improrrogável de 30 (trinta) dias.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7º - Na sessão de julgamento, após o relatório, as partes, inclusive o procurador-geral, poderão sustentar oralmente suas razões, no prazo improrrogável de 20 (vinte) minutos cada um.</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1" w:anchor="art14"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14.</w:t>
        </w:r>
        <w:proofErr w:type="gramEnd"/>
      </w:hyperlink>
      <w:r w:rsidRPr="00EA1B6B">
        <w:rPr>
          <w:rFonts w:ascii="Arial" w:eastAsia="Times New Roman" w:hAnsi="Arial" w:cs="Arial"/>
          <w:color w:val="000000"/>
          <w:sz w:val="20"/>
          <w:szCs w:val="20"/>
        </w:rPr>
        <w:t> Funcionará imediatamente o partido político que, registrado no Tribunal Superior Eleitoral, tenha:</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 - como fundadores signatários de seus atos constitutivos pelo menos 10% (dez por cento) de representantes do Congresso Nacional, participando a Câmara dos Deputados e o Senado Federal; </w:t>
      </w:r>
      <w:proofErr w:type="gramStart"/>
      <w:r w:rsidRPr="00EA1B6B">
        <w:rPr>
          <w:rFonts w:ascii="Arial" w:eastAsia="Times New Roman" w:hAnsi="Arial" w:cs="Arial"/>
          <w:color w:val="000000"/>
          <w:sz w:val="20"/>
          <w:szCs w:val="20"/>
        </w:rPr>
        <w:t>ou</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II - apoio expresso em voto de, no mínimo, 5% (cinco por cento) do eleitorado que haja votado na última eleição geral para a Câmara dos Deputados, pelo menos por </w:t>
      </w:r>
      <w:proofErr w:type="gramStart"/>
      <w:r w:rsidRPr="00EA1B6B">
        <w:rPr>
          <w:rFonts w:ascii="Arial" w:eastAsia="Times New Roman" w:hAnsi="Arial" w:cs="Arial"/>
          <w:color w:val="000000"/>
          <w:sz w:val="20"/>
          <w:szCs w:val="20"/>
        </w:rPr>
        <w:t>9</w:t>
      </w:r>
      <w:proofErr w:type="gramEnd"/>
      <w:r w:rsidRPr="00EA1B6B">
        <w:rPr>
          <w:rFonts w:ascii="Arial" w:eastAsia="Times New Roman" w:hAnsi="Arial" w:cs="Arial"/>
          <w:color w:val="000000"/>
          <w:sz w:val="20"/>
          <w:szCs w:val="20"/>
        </w:rPr>
        <w:t xml:space="preserve"> (nove) Estados, com o mínimo de 3% (três por cento) em cada um deles.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1º - No cálculo do percentual de que trata o item I deste artigo, desprezar-se-á a fração.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 2º - O partido, devidamente registrado, que atender ao requisito do item I, requererá autorização para funcionamento ao Tribunal Superior Eleitoral, que, se deferir o pedido, baixará resolução autorizativa, de cujo teor dará ciência à Câmara dos Deputados e ao Senado Federal, bem assim aos Tribunais Regionais Eleitorais, para que estes comuniquem a decisão às </w:t>
      </w:r>
      <w:proofErr w:type="spellStart"/>
      <w:r w:rsidRPr="00EA1B6B">
        <w:rPr>
          <w:rFonts w:ascii="Arial" w:eastAsia="Times New Roman" w:hAnsi="Arial" w:cs="Arial"/>
          <w:color w:val="000000"/>
          <w:sz w:val="20"/>
          <w:szCs w:val="20"/>
        </w:rPr>
        <w:t>Assembléias</w:t>
      </w:r>
      <w:proofErr w:type="spellEnd"/>
      <w:r w:rsidRPr="00EA1B6B">
        <w:rPr>
          <w:rFonts w:ascii="Arial" w:eastAsia="Times New Roman" w:hAnsi="Arial" w:cs="Arial"/>
          <w:color w:val="000000"/>
          <w:sz w:val="20"/>
          <w:szCs w:val="20"/>
        </w:rPr>
        <w:t xml:space="preserve"> Legislativas e, por intermédio dos juízes eleitorais, às Câmaras Municipais.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2" w:anchor="art15"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15.</w:t>
        </w:r>
        <w:proofErr w:type="gramEnd"/>
      </w:hyperlink>
      <w:r w:rsidRPr="00EA1B6B">
        <w:rPr>
          <w:rFonts w:ascii="Arial" w:eastAsia="Times New Roman" w:hAnsi="Arial" w:cs="Arial"/>
          <w:color w:val="000000"/>
          <w:sz w:val="20"/>
          <w:szCs w:val="20"/>
        </w:rPr>
        <w:t> Após a apuração, pelos Tribunais Regionais Eleitorais, dos resultados da eleição geral para a Câmara dos Deputados, o Tribunal Superior Eleitoral proclamará o total do eleitorado que haja votado no País.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Parágrafo Único - O Tribunal Superior Eleitoral enviará à Câmara dos Deputados comunicação dos nomes dos partidos que, por terem alcançado os percentuais fixados no item II do art. 14, poderão funcionar, bem assim a relação dos eleitos e suplentes.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3" w:anchor="art16"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16.</w:t>
        </w:r>
        <w:proofErr w:type="gramEnd"/>
      </w:hyperlink>
      <w:r w:rsidRPr="00EA1B6B">
        <w:rPr>
          <w:rFonts w:ascii="Arial" w:eastAsia="Times New Roman" w:hAnsi="Arial" w:cs="Arial"/>
          <w:color w:val="000000"/>
          <w:sz w:val="20"/>
          <w:szCs w:val="20"/>
        </w:rPr>
        <w:t xml:space="preserve"> Não terá direito à representação no Senado Federal, na Câmara dos Deputados e nas </w:t>
      </w:r>
      <w:proofErr w:type="spellStart"/>
      <w:r w:rsidRPr="00EA1B6B">
        <w:rPr>
          <w:rFonts w:ascii="Arial" w:eastAsia="Times New Roman" w:hAnsi="Arial" w:cs="Arial"/>
          <w:color w:val="000000"/>
          <w:sz w:val="20"/>
          <w:szCs w:val="20"/>
        </w:rPr>
        <w:t>Assembléias</w:t>
      </w:r>
      <w:proofErr w:type="spellEnd"/>
      <w:r w:rsidRPr="00EA1B6B">
        <w:rPr>
          <w:rFonts w:ascii="Arial" w:eastAsia="Times New Roman" w:hAnsi="Arial" w:cs="Arial"/>
          <w:color w:val="000000"/>
          <w:sz w:val="20"/>
          <w:szCs w:val="20"/>
        </w:rPr>
        <w:t xml:space="preserve"> Legislativas o partido que não obtiver o apoio, expresso em voto de 5% (cinco por cento) do eleitorado, apurados em eleição geral para a Câmara dos Deputados e distribuído em pelo menos 9 (nove) Estados, com o mínimo de 3% (três por cento) em cada um deles.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4" w:anchor="art17"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17.</w:t>
        </w:r>
        <w:proofErr w:type="gramEnd"/>
      </w:hyperlink>
      <w:r w:rsidRPr="00EA1B6B">
        <w:rPr>
          <w:rFonts w:ascii="Arial" w:eastAsia="Times New Roman" w:hAnsi="Arial" w:cs="Arial"/>
          <w:color w:val="000000"/>
          <w:sz w:val="20"/>
          <w:szCs w:val="20"/>
        </w:rPr>
        <w:t> Verificando-se a hipótese do artigo anterior, os votos dados aos candidatos serão declarados nulos pela Justiça Eleitoral, preservando o partido sua organização para habilitar-se a novo pleito eleitoral, desde que mantenha seus órgãos dirigentes, de acordo com a lei.</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Parágrafo Único - Os Tribunais Regionais Eleitorais somente procederão à diplomação dos candidatos eleitos após a proclamação a que se refere o art. 15.</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5" w:anchor="art18"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18.</w:t>
        </w:r>
        <w:proofErr w:type="gramEnd"/>
      </w:hyperlink>
      <w:r w:rsidRPr="00EA1B6B">
        <w:rPr>
          <w:rFonts w:ascii="Arial" w:eastAsia="Times New Roman" w:hAnsi="Arial" w:cs="Arial"/>
          <w:color w:val="000000"/>
          <w:sz w:val="20"/>
          <w:szCs w:val="20"/>
        </w:rPr>
        <w:t xml:space="preserve"> Os partidos políticos poderão estabelecer normas de seu peculiar interesse e fins programáticos, bem assim fixar, nos respectivos estatutos, o número e a categoria dos membros dos órgãos partidários, </w:t>
      </w:r>
      <w:proofErr w:type="spellStart"/>
      <w:r w:rsidRPr="00EA1B6B">
        <w:rPr>
          <w:rFonts w:ascii="Arial" w:eastAsia="Times New Roman" w:hAnsi="Arial" w:cs="Arial"/>
          <w:color w:val="000000"/>
          <w:sz w:val="20"/>
          <w:szCs w:val="20"/>
        </w:rPr>
        <w:t>definindo-lhes</w:t>
      </w:r>
      <w:proofErr w:type="spellEnd"/>
      <w:r w:rsidRPr="00EA1B6B">
        <w:rPr>
          <w:rFonts w:ascii="Arial" w:eastAsia="Times New Roman" w:hAnsi="Arial" w:cs="Arial"/>
          <w:color w:val="000000"/>
          <w:sz w:val="20"/>
          <w:szCs w:val="20"/>
        </w:rPr>
        <w:t xml:space="preserve"> a competência e regulando-lhes o funcionamento, observadas as disposições desta Lei.</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6" w:anchor="art19" w:history="1">
        <w:r w:rsidRPr="00EA1B6B">
          <w:rPr>
            <w:rFonts w:ascii="Arial" w:eastAsia="Times New Roman" w:hAnsi="Arial" w:cs="Arial"/>
            <w:color w:val="0000FF"/>
            <w:sz w:val="20"/>
            <w:szCs w:val="20"/>
            <w:u w:val="single"/>
          </w:rPr>
          <w:t>Art. 19</w:t>
        </w:r>
      </w:hyperlink>
      <w:r w:rsidRPr="00EA1B6B">
        <w:rPr>
          <w:rFonts w:ascii="Arial" w:eastAsia="Times New Roman" w:hAnsi="Arial" w:cs="Arial"/>
          <w:color w:val="000000"/>
          <w:sz w:val="20"/>
          <w:szCs w:val="20"/>
        </w:rPr>
        <w:t>. É proibido aos partidos políticos: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 - usar símbolos nacionais para fins de propaganda;</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 - ministrar instrução militar ou paramilitar e adotar uniforme para seus membros;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III - delegar poderes, em quaisquer de seus órgãos, salvo os diretórios </w:t>
      </w:r>
      <w:proofErr w:type="gramStart"/>
      <w:r w:rsidRPr="00EA1B6B">
        <w:rPr>
          <w:rFonts w:ascii="Arial" w:eastAsia="Times New Roman" w:hAnsi="Arial" w:cs="Arial"/>
          <w:color w:val="000000"/>
          <w:sz w:val="20"/>
          <w:szCs w:val="20"/>
        </w:rPr>
        <w:t>nacional e regionais, às respectivas comissões executivas em assuntos administrativos</w:t>
      </w:r>
      <w:proofErr w:type="gramEnd"/>
      <w:r w:rsidRPr="00EA1B6B">
        <w:rPr>
          <w:rFonts w:ascii="Arial" w:eastAsia="Times New Roman" w:hAnsi="Arial" w:cs="Arial"/>
          <w:color w:val="000000"/>
          <w:sz w:val="20"/>
          <w:szCs w:val="20"/>
        </w:rPr>
        <w:t>;</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IV - fazer coligações com outros partidos para as eleições à Câmara dos Deputados, às </w:t>
      </w:r>
      <w:proofErr w:type="spellStart"/>
      <w:r w:rsidRPr="00EA1B6B">
        <w:rPr>
          <w:rFonts w:ascii="Arial" w:eastAsia="Times New Roman" w:hAnsi="Arial" w:cs="Arial"/>
          <w:color w:val="000000"/>
          <w:sz w:val="20"/>
          <w:szCs w:val="20"/>
        </w:rPr>
        <w:t>Assembléias</w:t>
      </w:r>
      <w:proofErr w:type="spellEnd"/>
      <w:r w:rsidRPr="00EA1B6B">
        <w:rPr>
          <w:rFonts w:ascii="Arial" w:eastAsia="Times New Roman" w:hAnsi="Arial" w:cs="Arial"/>
          <w:color w:val="000000"/>
          <w:sz w:val="20"/>
          <w:szCs w:val="20"/>
        </w:rPr>
        <w:t xml:space="preserve"> Legislativas e Câmaras Municipais.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7" w:anchor="art20" w:history="1">
        <w:r w:rsidRPr="00EA1B6B">
          <w:rPr>
            <w:rFonts w:ascii="Arial" w:eastAsia="Times New Roman" w:hAnsi="Arial" w:cs="Arial"/>
            <w:color w:val="0000FF"/>
            <w:sz w:val="20"/>
            <w:szCs w:val="20"/>
            <w:u w:val="single"/>
          </w:rPr>
          <w:t>Art. 20. </w:t>
        </w:r>
      </w:hyperlink>
      <w:r w:rsidRPr="00EA1B6B">
        <w:rPr>
          <w:rFonts w:ascii="Arial" w:eastAsia="Times New Roman" w:hAnsi="Arial" w:cs="Arial"/>
          <w:color w:val="000000"/>
          <w:sz w:val="20"/>
          <w:szCs w:val="20"/>
        </w:rPr>
        <w:t>O estatuto e o programa são os documentos essenciais à constituição do partido, os quais subscritos pelos seus fundadores e apoiados por todos aqueles que a ele se tenham filiado, devem ser aprovados pelas convenções municipais, regionais e nacionais.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8" w:anchor="art21"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21.</w:t>
        </w:r>
        <w:proofErr w:type="gramEnd"/>
      </w:hyperlink>
      <w:r w:rsidRPr="00EA1B6B">
        <w:rPr>
          <w:rFonts w:ascii="Arial" w:eastAsia="Times New Roman" w:hAnsi="Arial" w:cs="Arial"/>
          <w:color w:val="000000"/>
          <w:sz w:val="20"/>
          <w:szCs w:val="20"/>
        </w:rPr>
        <w:t> Nenhuma proposta de alteração estatutária ou programática será submetida à votação sem prévia publicação, na íntegra, no </w:t>
      </w:r>
      <w:r w:rsidRPr="00EA1B6B">
        <w:rPr>
          <w:rFonts w:ascii="Arial" w:eastAsia="Times New Roman" w:hAnsi="Arial" w:cs="Arial"/>
          <w:i/>
          <w:iCs/>
          <w:color w:val="000000"/>
          <w:sz w:val="20"/>
          <w:szCs w:val="20"/>
        </w:rPr>
        <w:t>Diário</w:t>
      </w:r>
      <w:r w:rsidRPr="00EA1B6B">
        <w:rPr>
          <w:rFonts w:ascii="Arial" w:eastAsia="Times New Roman" w:hAnsi="Arial" w:cs="Arial"/>
          <w:color w:val="000000"/>
          <w:sz w:val="20"/>
          <w:szCs w:val="20"/>
        </w:rPr>
        <w:t> </w:t>
      </w:r>
      <w:r w:rsidRPr="00EA1B6B">
        <w:rPr>
          <w:rFonts w:ascii="Arial" w:eastAsia="Times New Roman" w:hAnsi="Arial" w:cs="Arial"/>
          <w:i/>
          <w:iCs/>
          <w:color w:val="000000"/>
          <w:sz w:val="20"/>
          <w:szCs w:val="20"/>
        </w:rPr>
        <w:t>Oficial</w:t>
      </w:r>
      <w:r w:rsidRPr="00EA1B6B">
        <w:rPr>
          <w:rFonts w:ascii="Arial" w:eastAsia="Times New Roman" w:hAnsi="Arial" w:cs="Arial"/>
          <w:color w:val="000000"/>
          <w:sz w:val="20"/>
          <w:szCs w:val="20"/>
        </w:rPr>
        <w:t> da União, pelo menos 6 (seis) meses antes da data da convenção nacional.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Parágrafo Único - A alteração entrará em vigor depois de registrada pelo Tribunal Superior Eleitoral e publicada a decisão.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Art. 22. </w:t>
      </w: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2º - (vetado).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29" w:anchor="art22%C2%A73" w:history="1">
        <w:r w:rsidRPr="00EA1B6B">
          <w:rPr>
            <w:rFonts w:ascii="Arial" w:eastAsia="Times New Roman" w:hAnsi="Arial" w:cs="Arial"/>
            <w:color w:val="0000FF"/>
            <w:sz w:val="20"/>
            <w:szCs w:val="20"/>
            <w:u w:val="single"/>
          </w:rPr>
          <w:t>§ 3º </w:t>
        </w:r>
      </w:hyperlink>
      <w:r w:rsidRPr="00EA1B6B">
        <w:rPr>
          <w:rFonts w:ascii="Arial" w:eastAsia="Times New Roman" w:hAnsi="Arial" w:cs="Arial"/>
          <w:color w:val="000000"/>
          <w:sz w:val="20"/>
          <w:szCs w:val="20"/>
        </w:rPr>
        <w:t>- (vetado).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lastRenderedPageBreak/>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Art. 27. </w:t>
      </w: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0" w:anchor="art27iv" w:history="1">
        <w:r w:rsidRPr="00EA1B6B">
          <w:rPr>
            <w:rFonts w:ascii="Arial" w:eastAsia="Times New Roman" w:hAnsi="Arial" w:cs="Arial"/>
            <w:color w:val="0000FF"/>
            <w:sz w:val="20"/>
            <w:szCs w:val="20"/>
            <w:u w:val="single"/>
          </w:rPr>
          <w:t>IV -</w:t>
        </w:r>
      </w:hyperlink>
      <w:r w:rsidRPr="00EA1B6B">
        <w:rPr>
          <w:rFonts w:ascii="Arial" w:eastAsia="Times New Roman" w:hAnsi="Arial" w:cs="Arial"/>
          <w:color w:val="000000"/>
          <w:sz w:val="20"/>
          <w:szCs w:val="20"/>
        </w:rPr>
        <w:t> preservar normas estatutárias, a ética partidária ou a linha político-partidária fixada pelas convenções ou diretórios nacionais ou regionais, respectivamente, conforme a medida se aplique a diretórios regionais ou municipais;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V - normalizar a gestão financeira;</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VI - garantir o direito das minorias;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1" w:anchor="art27%C2%A73" w:history="1">
        <w:r w:rsidRPr="00EA1B6B">
          <w:rPr>
            <w:rFonts w:ascii="Arial" w:eastAsia="Times New Roman" w:hAnsi="Arial" w:cs="Arial"/>
            <w:color w:val="0000FF"/>
            <w:sz w:val="20"/>
            <w:szCs w:val="20"/>
            <w:u w:val="single"/>
          </w:rPr>
          <w:t>§ 3º </w:t>
        </w:r>
      </w:hyperlink>
      <w:r w:rsidRPr="00EA1B6B">
        <w:rPr>
          <w:rFonts w:ascii="Arial" w:eastAsia="Times New Roman" w:hAnsi="Arial" w:cs="Arial"/>
          <w:color w:val="000000"/>
          <w:sz w:val="20"/>
          <w:szCs w:val="20"/>
        </w:rPr>
        <w:t>- A intervenção perdurará enquanto não cessarem suas causas determinantes.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2" w:anchor="art28.."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28.</w:t>
        </w:r>
        <w:proofErr w:type="gramEnd"/>
      </w:hyperlink>
      <w:r w:rsidRPr="00EA1B6B">
        <w:rPr>
          <w:rFonts w:ascii="Arial" w:eastAsia="Times New Roman" w:hAnsi="Arial" w:cs="Arial"/>
          <w:color w:val="000000"/>
          <w:sz w:val="20"/>
          <w:szCs w:val="20"/>
        </w:rPr>
        <w:t> As convenções (vetado) municipais, regionais e nacionais, para a eleição dos respectivos diretórios dos partidos políticos, realizar-se-ão em datas pelos mesmos estabelecidas.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Parágrafo Único - É de </w:t>
      </w:r>
      <w:proofErr w:type="gramStart"/>
      <w:r w:rsidRPr="00EA1B6B">
        <w:rPr>
          <w:rFonts w:ascii="Arial" w:eastAsia="Times New Roman" w:hAnsi="Arial" w:cs="Arial"/>
          <w:color w:val="000000"/>
          <w:sz w:val="20"/>
          <w:szCs w:val="20"/>
        </w:rPr>
        <w:t>2</w:t>
      </w:r>
      <w:proofErr w:type="gramEnd"/>
      <w:r w:rsidRPr="00EA1B6B">
        <w:rPr>
          <w:rFonts w:ascii="Arial" w:eastAsia="Times New Roman" w:hAnsi="Arial" w:cs="Arial"/>
          <w:color w:val="000000"/>
          <w:sz w:val="20"/>
          <w:szCs w:val="20"/>
        </w:rPr>
        <w:t xml:space="preserve"> (dois) anos o mandato dos diretórios partidários.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3" w:anchor="art30." w:history="1">
        <w:r w:rsidRPr="00EA1B6B">
          <w:rPr>
            <w:rFonts w:ascii="Arial" w:eastAsia="Times New Roman" w:hAnsi="Arial" w:cs="Arial"/>
            <w:color w:val="0000FF"/>
            <w:sz w:val="20"/>
            <w:szCs w:val="20"/>
            <w:u w:val="single"/>
          </w:rPr>
          <w:t>Art. 30</w:t>
        </w:r>
      </w:hyperlink>
      <w:r w:rsidRPr="00EA1B6B">
        <w:rPr>
          <w:rFonts w:ascii="Arial" w:eastAsia="Times New Roman" w:hAnsi="Arial" w:cs="Arial"/>
          <w:color w:val="000000"/>
          <w:sz w:val="20"/>
          <w:szCs w:val="20"/>
        </w:rPr>
        <w:t xml:space="preserve">. Somente poderão participar das convenções partidárias os eleitores filiados ao partido até 30 (trinta) dias antes de sua </w:t>
      </w:r>
      <w:proofErr w:type="gramStart"/>
      <w:r w:rsidRPr="00EA1B6B">
        <w:rPr>
          <w:rFonts w:ascii="Arial" w:eastAsia="Times New Roman" w:hAnsi="Arial" w:cs="Arial"/>
          <w:color w:val="000000"/>
          <w:sz w:val="20"/>
          <w:szCs w:val="20"/>
        </w:rPr>
        <w:t>realização.</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Art. 35. </w:t>
      </w: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4" w:anchor="art35i" w:history="1">
        <w:r w:rsidRPr="00EA1B6B">
          <w:rPr>
            <w:rFonts w:ascii="Arial" w:eastAsia="Times New Roman" w:hAnsi="Arial" w:cs="Arial"/>
            <w:color w:val="0000FF"/>
            <w:sz w:val="20"/>
            <w:szCs w:val="20"/>
            <w:u w:val="single"/>
          </w:rPr>
          <w:t>I -</w:t>
        </w:r>
      </w:hyperlink>
      <w:r w:rsidRPr="00EA1B6B">
        <w:rPr>
          <w:rFonts w:ascii="Arial" w:eastAsia="Times New Roman" w:hAnsi="Arial" w:cs="Arial"/>
          <w:color w:val="000000"/>
          <w:sz w:val="20"/>
          <w:szCs w:val="20"/>
        </w:rPr>
        <w:t> 2% (dois por cento) do eleitorado dos Municípios até 1.000 (mil) eleitores;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II - os vinte do item I e mais </w:t>
      </w:r>
      <w:proofErr w:type="gramStart"/>
      <w:r w:rsidRPr="00EA1B6B">
        <w:rPr>
          <w:rFonts w:ascii="Arial" w:eastAsia="Times New Roman" w:hAnsi="Arial" w:cs="Arial"/>
          <w:color w:val="000000"/>
          <w:sz w:val="20"/>
          <w:szCs w:val="20"/>
        </w:rPr>
        <w:t>5</w:t>
      </w:r>
      <w:proofErr w:type="gramEnd"/>
      <w:r w:rsidRPr="00EA1B6B">
        <w:rPr>
          <w:rFonts w:ascii="Arial" w:eastAsia="Times New Roman" w:hAnsi="Arial" w:cs="Arial"/>
          <w:color w:val="000000"/>
          <w:sz w:val="20"/>
          <w:szCs w:val="20"/>
        </w:rPr>
        <w:t xml:space="preserve"> (cinco) para cada 1.000 (mil) eleitores, nos Municípios de até 50.000 (</w:t>
      </w:r>
      <w:proofErr w:type="spellStart"/>
      <w:r w:rsidRPr="00EA1B6B">
        <w:rPr>
          <w:rFonts w:ascii="Arial" w:eastAsia="Times New Roman" w:hAnsi="Arial" w:cs="Arial"/>
          <w:color w:val="000000"/>
          <w:sz w:val="20"/>
          <w:szCs w:val="20"/>
        </w:rPr>
        <w:t>cinqüenta</w:t>
      </w:r>
      <w:proofErr w:type="spellEnd"/>
      <w:r w:rsidRPr="00EA1B6B">
        <w:rPr>
          <w:rFonts w:ascii="Arial" w:eastAsia="Times New Roman" w:hAnsi="Arial" w:cs="Arial"/>
          <w:color w:val="000000"/>
          <w:sz w:val="20"/>
          <w:szCs w:val="20"/>
        </w:rPr>
        <w:t xml:space="preserve"> mil) eleitores;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III - os 270 (duzentos e setenta) do item anterior e mais </w:t>
      </w:r>
      <w:proofErr w:type="gramStart"/>
      <w:r w:rsidRPr="00EA1B6B">
        <w:rPr>
          <w:rFonts w:ascii="Arial" w:eastAsia="Times New Roman" w:hAnsi="Arial" w:cs="Arial"/>
          <w:color w:val="000000"/>
          <w:sz w:val="20"/>
          <w:szCs w:val="20"/>
        </w:rPr>
        <w:t>2</w:t>
      </w:r>
      <w:proofErr w:type="gramEnd"/>
      <w:r w:rsidRPr="00EA1B6B">
        <w:rPr>
          <w:rFonts w:ascii="Arial" w:eastAsia="Times New Roman" w:hAnsi="Arial" w:cs="Arial"/>
          <w:color w:val="000000"/>
          <w:sz w:val="20"/>
          <w:szCs w:val="20"/>
        </w:rPr>
        <w:t xml:space="preserve"> (dois) para cada mil eleitores, nos Municípios de até 200.000 (duzentos mil) eleitores;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IV - os 670 (seiscentos e setenta) do item anterior e mais </w:t>
      </w:r>
      <w:proofErr w:type="gramStart"/>
      <w:r w:rsidRPr="00EA1B6B">
        <w:rPr>
          <w:rFonts w:ascii="Arial" w:eastAsia="Times New Roman" w:hAnsi="Arial" w:cs="Arial"/>
          <w:color w:val="000000"/>
          <w:sz w:val="20"/>
          <w:szCs w:val="20"/>
        </w:rPr>
        <w:t>1</w:t>
      </w:r>
      <w:proofErr w:type="gramEnd"/>
      <w:r w:rsidRPr="00EA1B6B">
        <w:rPr>
          <w:rFonts w:ascii="Arial" w:eastAsia="Times New Roman" w:hAnsi="Arial" w:cs="Arial"/>
          <w:color w:val="000000"/>
          <w:sz w:val="20"/>
          <w:szCs w:val="20"/>
        </w:rPr>
        <w:t xml:space="preserve"> (um) para cada 1.000 (um mil) eleitores, nos Municípios de até 500.000 (quinhentos mil) eleitores;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V - os 1.170 (mil cento e setenta) do item anterior e mais </w:t>
      </w:r>
      <w:proofErr w:type="gramStart"/>
      <w:r w:rsidRPr="00EA1B6B">
        <w:rPr>
          <w:rFonts w:ascii="Arial" w:eastAsia="Times New Roman" w:hAnsi="Arial" w:cs="Arial"/>
          <w:color w:val="000000"/>
          <w:sz w:val="20"/>
          <w:szCs w:val="20"/>
        </w:rPr>
        <w:t>1</w:t>
      </w:r>
      <w:proofErr w:type="gramEnd"/>
      <w:r w:rsidRPr="00EA1B6B">
        <w:rPr>
          <w:rFonts w:ascii="Arial" w:eastAsia="Times New Roman" w:hAnsi="Arial" w:cs="Arial"/>
          <w:color w:val="000000"/>
          <w:sz w:val="20"/>
          <w:szCs w:val="20"/>
        </w:rPr>
        <w:t xml:space="preserve"> (um) para cada 2.000 (dois mil) eleitores, nos Municípios de mais de 500.000 (quinhentos mil) eleitores.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Parágrafo Único - Em cada Estado, o Tribunal Regional Eleitoral publicará, com 10 (dez) dias, pelo menos, de antecedência, a relação dos Municípios sob sua jurisdição e o número dos respectivos filiados habilitados a participar das convenções partidárias para organização de diretório.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5" w:anchor="art36" w:history="1">
        <w:r w:rsidRPr="00EA1B6B">
          <w:rPr>
            <w:rFonts w:ascii="Arial" w:eastAsia="Times New Roman" w:hAnsi="Arial" w:cs="Arial"/>
            <w:color w:val="0000FF"/>
            <w:sz w:val="20"/>
            <w:szCs w:val="20"/>
            <w:u w:val="single"/>
          </w:rPr>
          <w:t>Art. 36</w:t>
        </w:r>
      </w:hyperlink>
      <w:r w:rsidRPr="00EA1B6B">
        <w:rPr>
          <w:rFonts w:ascii="Arial" w:eastAsia="Times New Roman" w:hAnsi="Arial" w:cs="Arial"/>
          <w:color w:val="000000"/>
          <w:sz w:val="20"/>
          <w:szCs w:val="20"/>
        </w:rPr>
        <w:t>. Para que possa organizar diretório regional, o partido deve possuir diretórios municipais registrados em pelo menos 1/5 (um quinto) dos municípios do Estado.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6" w:anchor="art37" w:history="1">
        <w:r w:rsidRPr="00EA1B6B">
          <w:rPr>
            <w:rFonts w:ascii="Arial" w:eastAsia="Times New Roman" w:hAnsi="Arial" w:cs="Arial"/>
            <w:color w:val="0000FF"/>
            <w:sz w:val="20"/>
            <w:szCs w:val="20"/>
            <w:u w:val="single"/>
          </w:rPr>
          <w:t>Art. 37</w:t>
        </w:r>
      </w:hyperlink>
      <w:r w:rsidRPr="00EA1B6B">
        <w:rPr>
          <w:rFonts w:ascii="Arial" w:eastAsia="Times New Roman" w:hAnsi="Arial" w:cs="Arial"/>
          <w:color w:val="000000"/>
          <w:sz w:val="20"/>
          <w:szCs w:val="20"/>
        </w:rPr>
        <w:t xml:space="preserve">. A constituição do diretório nacional dependerá da existência de diretórios regionais registrados em pelo menos </w:t>
      </w:r>
      <w:proofErr w:type="gramStart"/>
      <w:r w:rsidRPr="00EA1B6B">
        <w:rPr>
          <w:rFonts w:ascii="Arial" w:eastAsia="Times New Roman" w:hAnsi="Arial" w:cs="Arial"/>
          <w:color w:val="000000"/>
          <w:sz w:val="20"/>
          <w:szCs w:val="20"/>
        </w:rPr>
        <w:t>9</w:t>
      </w:r>
      <w:proofErr w:type="gramEnd"/>
      <w:r w:rsidRPr="00EA1B6B">
        <w:rPr>
          <w:rFonts w:ascii="Arial" w:eastAsia="Times New Roman" w:hAnsi="Arial" w:cs="Arial"/>
          <w:color w:val="000000"/>
          <w:sz w:val="20"/>
          <w:szCs w:val="20"/>
        </w:rPr>
        <w:t xml:space="preserve"> (nove) Estados.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7" w:anchor="art38" w:history="1">
        <w:r w:rsidRPr="00EA1B6B">
          <w:rPr>
            <w:rFonts w:ascii="Arial" w:eastAsia="Times New Roman" w:hAnsi="Arial" w:cs="Arial"/>
            <w:color w:val="0000FF"/>
            <w:sz w:val="20"/>
            <w:szCs w:val="20"/>
            <w:u w:val="single"/>
          </w:rPr>
          <w:t>Art. 38</w:t>
        </w:r>
      </w:hyperlink>
      <w:r w:rsidRPr="00EA1B6B">
        <w:rPr>
          <w:rFonts w:ascii="Arial" w:eastAsia="Times New Roman" w:hAnsi="Arial" w:cs="Arial"/>
          <w:color w:val="000000"/>
          <w:sz w:val="20"/>
          <w:szCs w:val="20"/>
        </w:rPr>
        <w:t>. Constituem a convenção municipal os eleitores inscritos no Município e filiados ao partido.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8" w:anchor="art39." w:history="1">
        <w:r w:rsidRPr="00EA1B6B">
          <w:rPr>
            <w:rFonts w:ascii="Arial" w:eastAsia="Times New Roman" w:hAnsi="Arial" w:cs="Arial"/>
            <w:color w:val="0000FF"/>
            <w:sz w:val="20"/>
            <w:szCs w:val="20"/>
            <w:u w:val="single"/>
          </w:rPr>
          <w:t>Art. 39</w:t>
        </w:r>
      </w:hyperlink>
      <w:r w:rsidRPr="00EA1B6B">
        <w:rPr>
          <w:rFonts w:ascii="Arial" w:eastAsia="Times New Roman" w:hAnsi="Arial" w:cs="Arial"/>
          <w:color w:val="000000"/>
          <w:sz w:val="20"/>
          <w:szCs w:val="20"/>
        </w:rPr>
        <w:t xml:space="preserve">. Cada grupo de, pelo menos, 10% (dez por cento) dos eleitores filiados com direito a votar na convenção requererá, por escrito, à Comissão Executiva Municipal, até 20 (vinte) dias antes da convenção, o registro da chapa completa de candidatos ao diretório, acrescida dos candidatos à </w:t>
      </w:r>
      <w:proofErr w:type="gramStart"/>
      <w:r w:rsidRPr="00EA1B6B">
        <w:rPr>
          <w:rFonts w:ascii="Arial" w:eastAsia="Times New Roman" w:hAnsi="Arial" w:cs="Arial"/>
          <w:color w:val="000000"/>
          <w:sz w:val="20"/>
          <w:szCs w:val="20"/>
        </w:rPr>
        <w:t>suplência.</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39" w:anchor="art39%C2%A73" w:history="1">
        <w:r w:rsidRPr="00EA1B6B">
          <w:rPr>
            <w:rFonts w:ascii="Arial" w:eastAsia="Times New Roman" w:hAnsi="Arial" w:cs="Arial"/>
            <w:color w:val="0000FF"/>
            <w:sz w:val="20"/>
            <w:szCs w:val="20"/>
            <w:u w:val="single"/>
          </w:rPr>
          <w:t>§ 3º </w:t>
        </w:r>
      </w:hyperlink>
      <w:r w:rsidRPr="00EA1B6B">
        <w:rPr>
          <w:rFonts w:ascii="Arial" w:eastAsia="Times New Roman" w:hAnsi="Arial" w:cs="Arial"/>
          <w:color w:val="000000"/>
          <w:sz w:val="20"/>
          <w:szCs w:val="20"/>
        </w:rPr>
        <w:t>- Se a zona eleitoral estiver vaga, ou se o juiz eleitoral se encontrar ausente, a providência referida no parágrafo anterior poderá ser tomada pelo escrivão eleitoral que certificará a data da apresentação e colherá o recibo do diretório municipal na segunda via.</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0" w:anchor="art55." w:history="1">
        <w:r w:rsidRPr="00EA1B6B">
          <w:rPr>
            <w:rFonts w:ascii="Arial" w:eastAsia="Times New Roman" w:hAnsi="Arial" w:cs="Arial"/>
            <w:color w:val="0000FF"/>
            <w:sz w:val="20"/>
            <w:szCs w:val="20"/>
            <w:u w:val="single"/>
          </w:rPr>
          <w:t>Art. 55</w:t>
        </w:r>
      </w:hyperlink>
      <w:r w:rsidRPr="00EA1B6B">
        <w:rPr>
          <w:rFonts w:ascii="Arial" w:eastAsia="Times New Roman" w:hAnsi="Arial" w:cs="Arial"/>
          <w:color w:val="000000"/>
          <w:sz w:val="20"/>
          <w:szCs w:val="20"/>
        </w:rPr>
        <w:t>. No diretório nacional haverá pelo menos um membro eleito de cada seção partidária regional, devendo os partidos, sempre que possível, dar participação às categorias profissionais.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 1º - Os diretórios regionais e nacionais fixarão, até 45 (quarenta e cinco) dias antes das respectivas convenções, o número de seus futuros membros, que não deverão ultrapassar, respectivamente, os limites máximos de 45 (quarenta e cinco) e 71 (setenta e um), incluídos os líderes nas </w:t>
      </w:r>
      <w:proofErr w:type="spellStart"/>
      <w:r w:rsidRPr="00EA1B6B">
        <w:rPr>
          <w:rFonts w:ascii="Arial" w:eastAsia="Times New Roman" w:hAnsi="Arial" w:cs="Arial"/>
          <w:color w:val="000000"/>
          <w:sz w:val="20"/>
          <w:szCs w:val="20"/>
        </w:rPr>
        <w:t>Assembléias</w:t>
      </w:r>
      <w:proofErr w:type="spellEnd"/>
      <w:r w:rsidRPr="00EA1B6B">
        <w:rPr>
          <w:rFonts w:ascii="Arial" w:eastAsia="Times New Roman" w:hAnsi="Arial" w:cs="Arial"/>
          <w:color w:val="000000"/>
          <w:sz w:val="20"/>
          <w:szCs w:val="20"/>
        </w:rPr>
        <w:t xml:space="preserve"> Legislativas, na Câmara dos Deputados e no Senado Federal.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 2º - Os diretórios regionais fixarão até 60 (sessenta) dias antes das convenções municipais o número dos membros dos diretórios municipais, respeitando o limite máximo de 45 (quarenta e cinco) inclusive o líder da Câmara Municipal, comunicando a decisão imediatamente àqueles e à Justiça </w:t>
      </w:r>
      <w:proofErr w:type="gramStart"/>
      <w:r w:rsidRPr="00EA1B6B">
        <w:rPr>
          <w:rFonts w:ascii="Arial" w:eastAsia="Times New Roman" w:hAnsi="Arial" w:cs="Arial"/>
          <w:color w:val="000000"/>
          <w:sz w:val="20"/>
          <w:szCs w:val="20"/>
        </w:rPr>
        <w:t>Eleitoral.</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1" w:anchor="art62." w:history="1">
        <w:r w:rsidRPr="00EA1B6B">
          <w:rPr>
            <w:rFonts w:ascii="Arial" w:eastAsia="Times New Roman" w:hAnsi="Arial" w:cs="Arial"/>
            <w:color w:val="0000FF"/>
            <w:sz w:val="20"/>
            <w:szCs w:val="20"/>
            <w:u w:val="single"/>
          </w:rPr>
          <w:t>Art. 62</w:t>
        </w:r>
      </w:hyperlink>
      <w:r w:rsidRPr="00EA1B6B">
        <w:rPr>
          <w:rFonts w:ascii="Arial" w:eastAsia="Times New Roman" w:hAnsi="Arial" w:cs="Arial"/>
          <w:color w:val="000000"/>
          <w:sz w:val="20"/>
          <w:szCs w:val="20"/>
        </w:rPr>
        <w:t xml:space="preserve">. Somente poderão filiar-se ao partido os eleitores que estiverem no pleno gozo dos seus direitos </w:t>
      </w:r>
      <w:proofErr w:type="gramStart"/>
      <w:r w:rsidRPr="00EA1B6B">
        <w:rPr>
          <w:rFonts w:ascii="Arial" w:eastAsia="Times New Roman" w:hAnsi="Arial" w:cs="Arial"/>
          <w:color w:val="000000"/>
          <w:sz w:val="20"/>
          <w:szCs w:val="20"/>
        </w:rPr>
        <w:t>políticos.</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2" w:anchor="art64"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64.</w:t>
        </w:r>
        <w:proofErr w:type="gramEnd"/>
      </w:hyperlink>
      <w:r w:rsidRPr="00EA1B6B">
        <w:rPr>
          <w:rFonts w:ascii="Arial" w:eastAsia="Times New Roman" w:hAnsi="Arial" w:cs="Arial"/>
          <w:color w:val="000000"/>
          <w:sz w:val="20"/>
          <w:szCs w:val="20"/>
        </w:rPr>
        <w:t> O cidadão inscrever-se-á no diretório do município em que for eleitor, recebendo, no ato da inscrição, gratuitamente, um exemplar do estatuto e programa do partido.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1º - (vetado).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2º - É facultada a filiação do eleitor perante o diretório nacional de partido político.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3º - Os partidos poderão criar tipo especial de filiação, regulado nos estatutos, para maiores de 16 (dezesseis) anos que se comprometam com os seus princípios doutrinários e programáticos.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3" w:anchor="art65"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65.</w:t>
        </w:r>
        <w:proofErr w:type="gramEnd"/>
      </w:hyperlink>
      <w:r w:rsidRPr="00EA1B6B">
        <w:rPr>
          <w:rFonts w:ascii="Arial" w:eastAsia="Times New Roman" w:hAnsi="Arial" w:cs="Arial"/>
          <w:color w:val="000000"/>
          <w:sz w:val="20"/>
          <w:szCs w:val="20"/>
        </w:rPr>
        <w:t> A ficha de filiação, obtida em qualquer diretório, depois de preenchida e assinada pelo eleitor, em três vias, com declaração, de apoio ao estatuto e programa do partido, será apresentada ao Diretório Municipal, diretamente ou através de qualquer de seus membros.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4" w:anchor="art65%C2%A73" w:history="1">
        <w:r w:rsidRPr="00EA1B6B">
          <w:rPr>
            <w:rFonts w:ascii="Arial" w:eastAsia="Times New Roman" w:hAnsi="Arial" w:cs="Arial"/>
            <w:color w:val="0000FF"/>
            <w:sz w:val="20"/>
            <w:szCs w:val="20"/>
            <w:u w:val="single"/>
          </w:rPr>
          <w:t>§ 3º -</w:t>
        </w:r>
      </w:hyperlink>
      <w:r w:rsidRPr="00EA1B6B">
        <w:rPr>
          <w:rFonts w:ascii="Arial" w:eastAsia="Times New Roman" w:hAnsi="Arial" w:cs="Arial"/>
          <w:color w:val="000000"/>
          <w:sz w:val="20"/>
          <w:szCs w:val="20"/>
        </w:rPr>
        <w:t xml:space="preserve"> Da decisão denegatória de filiação cabe recurso direto à Comissão Executiva Regional ou ao juiz da respectiva zona eleitoral, a ser interposto dentro de </w:t>
      </w:r>
      <w:proofErr w:type="gramStart"/>
      <w:r w:rsidRPr="00EA1B6B">
        <w:rPr>
          <w:rFonts w:ascii="Arial" w:eastAsia="Times New Roman" w:hAnsi="Arial" w:cs="Arial"/>
          <w:color w:val="000000"/>
          <w:sz w:val="20"/>
          <w:szCs w:val="20"/>
        </w:rPr>
        <w:t>3</w:t>
      </w:r>
      <w:proofErr w:type="gramEnd"/>
      <w:r w:rsidRPr="00EA1B6B">
        <w:rPr>
          <w:rFonts w:ascii="Arial" w:eastAsia="Times New Roman" w:hAnsi="Arial" w:cs="Arial"/>
          <w:color w:val="000000"/>
          <w:sz w:val="20"/>
          <w:szCs w:val="20"/>
        </w:rPr>
        <w:t xml:space="preserve"> (três) dias, salvo na primeira hipótese do artigo anterior, quando caberá recurso, no mesmo prazo à Comissão Executiva Nacional.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5" w:anchor="art65%C2%A76" w:history="1">
        <w:r w:rsidRPr="00EA1B6B">
          <w:rPr>
            <w:rFonts w:ascii="Arial" w:eastAsia="Times New Roman" w:hAnsi="Arial" w:cs="Arial"/>
            <w:color w:val="0000FF"/>
            <w:sz w:val="20"/>
            <w:szCs w:val="20"/>
            <w:u w:val="single"/>
          </w:rPr>
          <w:t>§ 6º -</w:t>
        </w:r>
      </w:hyperlink>
      <w:r w:rsidRPr="00EA1B6B">
        <w:rPr>
          <w:rFonts w:ascii="Arial" w:eastAsia="Times New Roman" w:hAnsi="Arial" w:cs="Arial"/>
          <w:color w:val="000000"/>
          <w:sz w:val="20"/>
          <w:szCs w:val="20"/>
        </w:rPr>
        <w:t> Na hipótese do § 1º do artigo anterior, a ficha de filiação partidária será enviada ao Tribunal Regional Eleitoral, para os fins de que trata o § 4º deste artigo.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7º - Onde não existir diretório municipal a primeira via da ficha ficará arquivada no cartório da zona eleitoral do filiado, e a segunda será devolvida à Comissão Executiva Regional, que a transferirá à Comissão Provisória Municipal.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8º - Os juízes eleitorais encaminharão ao Tribunal Regional Eleitoral, trimestralmente, a relação dos eleitores filiados a partidos políticos, com o nome e o número do título eleitoral.</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6" w:anchor="art69"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69.</w:t>
        </w:r>
        <w:proofErr w:type="gramEnd"/>
      </w:hyperlink>
      <w:r w:rsidRPr="00EA1B6B">
        <w:rPr>
          <w:rFonts w:ascii="Arial" w:eastAsia="Times New Roman" w:hAnsi="Arial" w:cs="Arial"/>
          <w:color w:val="000000"/>
          <w:sz w:val="20"/>
          <w:szCs w:val="20"/>
        </w:rPr>
        <w:t xml:space="preserve"> O cancelamento da filiação partidária verificar-se-á, </w:t>
      </w:r>
      <w:proofErr w:type="spellStart"/>
      <w:r w:rsidRPr="00EA1B6B">
        <w:rPr>
          <w:rFonts w:ascii="Arial" w:eastAsia="Times New Roman" w:hAnsi="Arial" w:cs="Arial"/>
          <w:color w:val="000000"/>
          <w:sz w:val="20"/>
          <w:szCs w:val="20"/>
        </w:rPr>
        <w:t>automáticamente</w:t>
      </w:r>
      <w:proofErr w:type="spellEnd"/>
      <w:r w:rsidRPr="00EA1B6B">
        <w:rPr>
          <w:rFonts w:ascii="Arial" w:eastAsia="Times New Roman" w:hAnsi="Arial" w:cs="Arial"/>
          <w:color w:val="000000"/>
          <w:sz w:val="20"/>
          <w:szCs w:val="20"/>
        </w:rPr>
        <w:t>, nos casos: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 - de morte;</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 - de perda dos direitos políticos;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III - de expulsão;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IV - de filiação a outro partido.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7" w:anchor="art72"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72.</w:t>
        </w:r>
        <w:proofErr w:type="gramEnd"/>
      </w:hyperlink>
      <w:r w:rsidRPr="00EA1B6B">
        <w:rPr>
          <w:rFonts w:ascii="Arial" w:eastAsia="Times New Roman" w:hAnsi="Arial" w:cs="Arial"/>
          <w:color w:val="000000"/>
          <w:sz w:val="20"/>
          <w:szCs w:val="20"/>
        </w:rPr>
        <w:t> Perderá o mandato o senador, deputado federal, deputado estadual ou vereador que, por atitude ou pelo voto, se opuser às diretrizes legitimamente estabelecidas pelos órgãos de direção partidária, ou deixar seu partido, salvo para participar, como fundador, da constituição de novo partido.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Parágrafo único - O senador, deputado federal, deputado estadual ou vereador somente poderá participar como fundador, na </w:t>
      </w:r>
      <w:proofErr w:type="gramStart"/>
      <w:r w:rsidRPr="00EA1B6B">
        <w:rPr>
          <w:rFonts w:ascii="Arial" w:eastAsia="Times New Roman" w:hAnsi="Arial" w:cs="Arial"/>
          <w:color w:val="000000"/>
          <w:sz w:val="20"/>
          <w:szCs w:val="20"/>
        </w:rPr>
        <w:t>constituição de novo partido, uma vez durante um quadriênio</w:t>
      </w:r>
      <w:proofErr w:type="gramEnd"/>
      <w:r w:rsidRPr="00EA1B6B">
        <w:rPr>
          <w:rFonts w:ascii="Arial" w:eastAsia="Times New Roman" w:hAnsi="Arial" w:cs="Arial"/>
          <w:color w:val="000000"/>
          <w:sz w:val="20"/>
          <w:szCs w:val="20"/>
        </w:rPr>
        <w:t>.</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Art. 95. </w:t>
      </w: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8" w:anchor="art95iii" w:history="1">
        <w:r w:rsidRPr="00EA1B6B">
          <w:rPr>
            <w:rFonts w:ascii="Arial" w:eastAsia="Times New Roman" w:hAnsi="Arial" w:cs="Arial"/>
            <w:color w:val="0000FF"/>
            <w:sz w:val="20"/>
            <w:szCs w:val="20"/>
            <w:u w:val="single"/>
          </w:rPr>
          <w:t>III -</w:t>
        </w:r>
      </w:hyperlink>
      <w:r w:rsidRPr="00EA1B6B">
        <w:rPr>
          <w:rFonts w:ascii="Arial" w:eastAsia="Times New Roman" w:hAnsi="Arial" w:cs="Arial"/>
          <w:color w:val="000000"/>
          <w:sz w:val="20"/>
          <w:szCs w:val="20"/>
        </w:rPr>
        <w:t> de doações de pessoa física, no limite, máximo de 200 (duzentas) vezes o maior salário mínimo do País, inclusive com a finalidade de manter os institutos de estudos e formação política;</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IV - dotações orçamentárias da União.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1º - As doações a que se refere o item III poderão ser feitas diretamente ao partido, que as contabilizará em livro próprio e prestará contas nos termos desta Lei, facultada a sua dedução da renda bruta, para fins de cálculo do imposto de renda.</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2º - Ao final de cada ano, os partidos publicarão, no </w:t>
      </w:r>
      <w:r w:rsidRPr="00EA1B6B">
        <w:rPr>
          <w:rFonts w:ascii="Arial" w:eastAsia="Times New Roman" w:hAnsi="Arial" w:cs="Arial"/>
          <w:i/>
          <w:iCs/>
          <w:color w:val="000000"/>
          <w:sz w:val="20"/>
          <w:szCs w:val="20"/>
        </w:rPr>
        <w:t>Diário</w:t>
      </w:r>
      <w:r w:rsidRPr="00EA1B6B">
        <w:rPr>
          <w:rFonts w:ascii="Arial" w:eastAsia="Times New Roman" w:hAnsi="Arial" w:cs="Arial"/>
          <w:color w:val="000000"/>
          <w:sz w:val="20"/>
          <w:szCs w:val="20"/>
        </w:rPr>
        <w:t> </w:t>
      </w:r>
      <w:r w:rsidRPr="00EA1B6B">
        <w:rPr>
          <w:rFonts w:ascii="Arial" w:eastAsia="Times New Roman" w:hAnsi="Arial" w:cs="Arial"/>
          <w:i/>
          <w:iCs/>
          <w:color w:val="000000"/>
          <w:sz w:val="20"/>
          <w:szCs w:val="20"/>
        </w:rPr>
        <w:t>Oficial</w:t>
      </w:r>
      <w:r w:rsidRPr="00EA1B6B">
        <w:rPr>
          <w:rFonts w:ascii="Arial" w:eastAsia="Times New Roman" w:hAnsi="Arial" w:cs="Arial"/>
          <w:color w:val="000000"/>
          <w:sz w:val="20"/>
          <w:szCs w:val="20"/>
        </w:rPr>
        <w:t> da União, o montante das doações recebidas e a respectiva destinação.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Art. 97. </w:t>
      </w: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49" w:anchor="art97i" w:history="1">
        <w:r w:rsidRPr="00EA1B6B">
          <w:rPr>
            <w:rFonts w:ascii="Arial" w:eastAsia="Times New Roman" w:hAnsi="Arial" w:cs="Arial"/>
            <w:color w:val="0000FF"/>
            <w:sz w:val="20"/>
            <w:szCs w:val="20"/>
            <w:u w:val="single"/>
          </w:rPr>
          <w:t>I -</w:t>
        </w:r>
      </w:hyperlink>
      <w:r w:rsidRPr="00EA1B6B">
        <w:rPr>
          <w:rFonts w:ascii="Arial" w:eastAsia="Times New Roman" w:hAnsi="Arial" w:cs="Arial"/>
          <w:color w:val="000000"/>
          <w:sz w:val="20"/>
          <w:szCs w:val="20"/>
        </w:rPr>
        <w:t>10% (dez por cento) do total do Fundo Partidário serão destacados para entrega, em partes iguais aos partidos em funcionamento;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II - 90% (noventa por cento) serão distribuídos proporcionalmente ao número de mandatários que tiverem na Câmara dos Deputados.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Parágrafo único - Nos cálculos de proporção a que alude o item II, tomar-se-á por base a filiação partidária que constar na diplomação dos candidatos eleitos.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t xml:space="preserve">Art. 105. </w:t>
      </w: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50" w:anchor="art105i" w:history="1">
        <w:r w:rsidRPr="00EA1B6B">
          <w:rPr>
            <w:rFonts w:ascii="Arial" w:eastAsia="Times New Roman" w:hAnsi="Arial" w:cs="Arial"/>
            <w:color w:val="0000FF"/>
            <w:sz w:val="20"/>
            <w:szCs w:val="20"/>
            <w:u w:val="single"/>
          </w:rPr>
          <w:t>I -</w:t>
        </w:r>
      </w:hyperlink>
      <w:r w:rsidRPr="00EA1B6B">
        <w:rPr>
          <w:rFonts w:ascii="Arial" w:eastAsia="Times New Roman" w:hAnsi="Arial" w:cs="Arial"/>
          <w:color w:val="000000"/>
          <w:sz w:val="20"/>
          <w:szCs w:val="20"/>
        </w:rPr>
        <w:t> na manutenção das sedes e serviços dos partidos, permitido o pagamento de pessoal, a qualquer título, até o limite máximo de 20% (vinte por cento) do total recebido;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51" w:anchor="art109" w:history="1">
        <w:r w:rsidRPr="00EA1B6B">
          <w:rPr>
            <w:rFonts w:ascii="Arial" w:eastAsia="Times New Roman" w:hAnsi="Arial" w:cs="Arial"/>
            <w:color w:val="0000FF"/>
            <w:sz w:val="20"/>
            <w:szCs w:val="20"/>
            <w:u w:val="single"/>
          </w:rPr>
          <w:t>Art. 109</w:t>
        </w:r>
      </w:hyperlink>
      <w:r w:rsidRPr="00EA1B6B">
        <w:rPr>
          <w:rFonts w:ascii="Arial" w:eastAsia="Times New Roman" w:hAnsi="Arial" w:cs="Arial"/>
          <w:color w:val="000000"/>
          <w:sz w:val="20"/>
          <w:szCs w:val="20"/>
        </w:rPr>
        <w:t xml:space="preserve">. Os partidos gozarão de isenção de imposto de qualquer natureza e de gratuidade na publicação de atas das reuniões convocatórias para funcionamento de órgãos, documentos relativos à vida jurídica e financeira, e editais, súmulas ou pequenas notas informativas na imprensa oficial e emissoras de rádio e televisão de propriedade da União, dos Estados e Municípios, existentes na cidade onde tiverem sede seus órgãos de deliberação e direção, de acordo com instruções a serem baixadas pelo Tribunal Superior </w:t>
      </w:r>
      <w:proofErr w:type="gramStart"/>
      <w:r w:rsidRPr="00EA1B6B">
        <w:rPr>
          <w:rFonts w:ascii="Arial" w:eastAsia="Times New Roman" w:hAnsi="Arial" w:cs="Arial"/>
          <w:color w:val="000000"/>
          <w:sz w:val="20"/>
          <w:szCs w:val="20"/>
        </w:rPr>
        <w:t>Eleitoral.</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52" w:anchor="art112"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112.</w:t>
        </w:r>
        <w:proofErr w:type="gramEnd"/>
      </w:hyperlink>
      <w:r w:rsidRPr="00EA1B6B">
        <w:rPr>
          <w:rFonts w:ascii="Arial" w:eastAsia="Times New Roman" w:hAnsi="Arial" w:cs="Arial"/>
          <w:color w:val="000000"/>
          <w:sz w:val="20"/>
          <w:szCs w:val="20"/>
        </w:rPr>
        <w:t> Será cancelado o registro do partido que, por sua ação, contrariar as normas dos artigos 2º, 3º e 19.</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hyperlink r:id="rId53" w:anchor="art114" w:history="1">
        <w:r w:rsidRPr="00EA1B6B">
          <w:rPr>
            <w:rFonts w:ascii="Arial" w:eastAsia="Times New Roman" w:hAnsi="Arial" w:cs="Arial"/>
            <w:color w:val="0000FF"/>
            <w:sz w:val="20"/>
            <w:szCs w:val="20"/>
            <w:u w:val="single"/>
          </w:rPr>
          <w:t xml:space="preserve">Art. </w:t>
        </w:r>
        <w:proofErr w:type="gramStart"/>
        <w:r w:rsidRPr="00EA1B6B">
          <w:rPr>
            <w:rFonts w:ascii="Arial" w:eastAsia="Times New Roman" w:hAnsi="Arial" w:cs="Arial"/>
            <w:color w:val="0000FF"/>
            <w:sz w:val="20"/>
            <w:szCs w:val="20"/>
            <w:u w:val="single"/>
          </w:rPr>
          <w:t>114.</w:t>
        </w:r>
        <w:proofErr w:type="gramEnd"/>
      </w:hyperlink>
      <w:r w:rsidRPr="00EA1B6B">
        <w:rPr>
          <w:rFonts w:ascii="Arial" w:eastAsia="Times New Roman" w:hAnsi="Arial" w:cs="Arial"/>
          <w:color w:val="000000"/>
          <w:sz w:val="20"/>
          <w:szCs w:val="20"/>
        </w:rPr>
        <w:t> Cancelar-se-á, ainda, o registro do partido que, organizado mas não em funcionamento, deixar de apresentar, nos prazos da lei, para registro, as atas comprobatórias das eleições periódicas dos órgãos partidários.</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r w:rsidRPr="00EA1B6B">
        <w:rPr>
          <w:rFonts w:ascii="Arial" w:eastAsia="Times New Roman" w:hAnsi="Arial" w:cs="Arial"/>
          <w:color w:val="000000"/>
          <w:sz w:val="20"/>
          <w:szCs w:val="20"/>
        </w:rPr>
        <w:lastRenderedPageBreak/>
        <w:t>Parágrafo único - Na hipótese deste artigo, o Tribunal Superior Eleitoral, de ofício, no prazo de 15 (quinze) dias, processará o cancelamento do registro do partido.</w:t>
      </w:r>
    </w:p>
    <w:p w:rsidR="00EA1B6B" w:rsidRPr="00EA1B6B" w:rsidRDefault="00EA1B6B" w:rsidP="00EA1B6B">
      <w:pPr>
        <w:spacing w:before="100" w:beforeAutospacing="1" w:after="100" w:afterAutospacing="1" w:line="240" w:lineRule="auto"/>
        <w:ind w:firstLine="570"/>
        <w:jc w:val="both"/>
        <w:rPr>
          <w:rFonts w:ascii="Times New Roman" w:eastAsia="Times New Roman" w:hAnsi="Times New Roman" w:cs="Times New Roman"/>
          <w:color w:val="000000"/>
          <w:sz w:val="24"/>
          <w:szCs w:val="24"/>
        </w:rPr>
      </w:pPr>
      <w:proofErr w:type="gramStart"/>
      <w:r w:rsidRPr="00EA1B6B">
        <w:rPr>
          <w:rFonts w:ascii="Arial" w:eastAsia="Times New Roman" w:hAnsi="Arial" w:cs="Arial"/>
          <w:color w:val="000000"/>
          <w:sz w:val="20"/>
          <w:szCs w:val="20"/>
        </w:rPr>
        <w:t>...............................................................................................................................................</w:t>
      </w:r>
      <w:proofErr w:type="gramEnd"/>
      <w:r w:rsidRPr="00EA1B6B">
        <w:rPr>
          <w:rFonts w:ascii="Arial" w:eastAsia="Times New Roman" w:hAnsi="Arial" w:cs="Arial"/>
          <w:color w:val="000000"/>
          <w:sz w:val="20"/>
          <w:szCs w:val="20"/>
        </w:rPr>
        <w:t>"</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2"/>
      <w:bookmarkEnd w:id="1"/>
      <w:r w:rsidRPr="00EA1B6B">
        <w:rPr>
          <w:rFonts w:ascii="Arial" w:eastAsia="Times New Roman" w:hAnsi="Arial" w:cs="Arial"/>
          <w:color w:val="000000"/>
          <w:sz w:val="20"/>
          <w:szCs w:val="20"/>
        </w:rPr>
        <w:t>Art. 2º Ficam extintos os partidos criados como organizações, com base no Ato Complementar nº 4, de 20 de novembro de 1965, e transformados em partidos de acordo com a </w:t>
      </w:r>
      <w:hyperlink r:id="rId54" w:history="1">
        <w:r w:rsidRPr="00EA1B6B">
          <w:rPr>
            <w:rFonts w:ascii="Arial" w:eastAsia="Times New Roman" w:hAnsi="Arial" w:cs="Arial"/>
            <w:color w:val="0000FF"/>
            <w:sz w:val="20"/>
            <w:szCs w:val="20"/>
            <w:u w:val="single"/>
          </w:rPr>
          <w:t>Lei nº 4.740, de 15 de julho de 1965</w:t>
        </w:r>
      </w:hyperlink>
      <w:r w:rsidRPr="00EA1B6B">
        <w:rPr>
          <w:rFonts w:ascii="Arial" w:eastAsia="Times New Roman" w:hAnsi="Arial" w:cs="Arial"/>
          <w:color w:val="000000"/>
          <w:sz w:val="20"/>
          <w:szCs w:val="20"/>
        </w:rPr>
        <w:t>, por não preencherem, para seu funcionamento, os requisitos estabelecidos nesta Lei.</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Parágrafo único - Nos casos deste artigo, o Tribunal Superior Eleitoral, de ofício, cancelará os respectivos registros.</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3"/>
      <w:bookmarkEnd w:id="2"/>
      <w:r w:rsidRPr="00EA1B6B">
        <w:rPr>
          <w:rFonts w:ascii="Arial" w:eastAsia="Times New Roman" w:hAnsi="Arial" w:cs="Arial"/>
          <w:color w:val="000000"/>
          <w:sz w:val="20"/>
          <w:szCs w:val="20"/>
        </w:rPr>
        <w:t xml:space="preserve">Art. 3º Durante a presente legislatura e até o registro e funcionamento dos partidos, os parlamentares reunir-se-ão em blocos, sobre cuja organização e atividade disporão, através de ato próprio, as Mesas do Senado Federal, da Câmara dos Deputados, das </w:t>
      </w:r>
      <w:proofErr w:type="spellStart"/>
      <w:r w:rsidRPr="00EA1B6B">
        <w:rPr>
          <w:rFonts w:ascii="Arial" w:eastAsia="Times New Roman" w:hAnsi="Arial" w:cs="Arial"/>
          <w:color w:val="000000"/>
          <w:sz w:val="20"/>
          <w:szCs w:val="20"/>
        </w:rPr>
        <w:t>Assembléias</w:t>
      </w:r>
      <w:proofErr w:type="spellEnd"/>
      <w:r w:rsidRPr="00EA1B6B">
        <w:rPr>
          <w:rFonts w:ascii="Arial" w:eastAsia="Times New Roman" w:hAnsi="Arial" w:cs="Arial"/>
          <w:color w:val="000000"/>
          <w:sz w:val="20"/>
          <w:szCs w:val="20"/>
        </w:rPr>
        <w:t xml:space="preserve"> Legislativas e das Câmaras Municipais.</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 xml:space="preserve">Parágrafo único - Os blocos de que trata este artigo </w:t>
      </w:r>
      <w:proofErr w:type="gramStart"/>
      <w:r w:rsidRPr="00EA1B6B">
        <w:rPr>
          <w:rFonts w:ascii="Arial" w:eastAsia="Times New Roman" w:hAnsi="Arial" w:cs="Arial"/>
          <w:color w:val="000000"/>
          <w:sz w:val="20"/>
          <w:szCs w:val="20"/>
        </w:rPr>
        <w:t>serão</w:t>
      </w:r>
      <w:proofErr w:type="gramEnd"/>
      <w:r w:rsidRPr="00EA1B6B">
        <w:rPr>
          <w:rFonts w:ascii="Arial" w:eastAsia="Times New Roman" w:hAnsi="Arial" w:cs="Arial"/>
          <w:color w:val="000000"/>
          <w:sz w:val="20"/>
          <w:szCs w:val="20"/>
        </w:rPr>
        <w:t xml:space="preserve"> constituídos dos filiados a um mesmo partido em organização, vedado ao parlamentar transferir-se para outro bloco.</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4"/>
      <w:bookmarkEnd w:id="3"/>
      <w:r w:rsidRPr="00EA1B6B">
        <w:rPr>
          <w:rFonts w:ascii="Arial" w:eastAsia="Times New Roman" w:hAnsi="Arial" w:cs="Arial"/>
          <w:color w:val="000000"/>
          <w:sz w:val="20"/>
          <w:szCs w:val="20"/>
        </w:rPr>
        <w:t>Art. 4º O suplente de senador, deputado federal, deputado estadual ou vereador, se convocado para assumir o mandato, exercê-lo-á sob a legenda do partido a que se filiou.</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 w:name="art5"/>
      <w:bookmarkEnd w:id="4"/>
      <w:r w:rsidRPr="00EA1B6B">
        <w:rPr>
          <w:rFonts w:ascii="Arial" w:eastAsia="Times New Roman" w:hAnsi="Arial" w:cs="Arial"/>
          <w:color w:val="000000"/>
          <w:sz w:val="20"/>
          <w:szCs w:val="20"/>
        </w:rPr>
        <w:t>Art. 5º Dentro de 15 (quinze) dias, contados na data em que receber, do primeiro partido que se fundar, a comunicação a que se refere o </w:t>
      </w:r>
      <w:hyperlink r:id="rId55" w:anchor="art8" w:history="1">
        <w:r w:rsidRPr="00EA1B6B">
          <w:rPr>
            <w:rFonts w:ascii="Arial" w:eastAsia="Times New Roman" w:hAnsi="Arial" w:cs="Arial"/>
            <w:color w:val="0000FF"/>
            <w:sz w:val="20"/>
            <w:szCs w:val="20"/>
            <w:u w:val="single"/>
          </w:rPr>
          <w:t>art. 8º da Lei nº 5.682, de 21 de julho de 1971</w:t>
        </w:r>
      </w:hyperlink>
      <w:r w:rsidRPr="00EA1B6B">
        <w:rPr>
          <w:rFonts w:ascii="Arial" w:eastAsia="Times New Roman" w:hAnsi="Arial" w:cs="Arial"/>
          <w:color w:val="000000"/>
          <w:sz w:val="20"/>
          <w:szCs w:val="20"/>
        </w:rPr>
        <w:t>, na redação dada por esta Lei, o Tribunal Superior Eleitoral disporá sobre o modelo das fichas de filiação partidária e sua distribuição às Comissões Diretores Provisórias.</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Parágrafo único - Para as primeiras convenções municipais, a realizarem-se nos termos desta Lei, a filiação será feita perante as Comissões Diretoras Municipais Provisórias.</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 w:name="art6"/>
      <w:bookmarkEnd w:id="5"/>
      <w:r w:rsidRPr="00EA1B6B">
        <w:rPr>
          <w:rFonts w:ascii="Arial" w:eastAsia="Times New Roman" w:hAnsi="Arial" w:cs="Arial"/>
          <w:color w:val="000000"/>
          <w:sz w:val="20"/>
          <w:szCs w:val="20"/>
        </w:rPr>
        <w:t xml:space="preserve">Art. 6º Será de </w:t>
      </w:r>
      <w:proofErr w:type="gramStart"/>
      <w:r w:rsidRPr="00EA1B6B">
        <w:rPr>
          <w:rFonts w:ascii="Arial" w:eastAsia="Times New Roman" w:hAnsi="Arial" w:cs="Arial"/>
          <w:color w:val="000000"/>
          <w:sz w:val="20"/>
          <w:szCs w:val="20"/>
        </w:rPr>
        <w:t>1</w:t>
      </w:r>
      <w:proofErr w:type="gramEnd"/>
      <w:r w:rsidRPr="00EA1B6B">
        <w:rPr>
          <w:rFonts w:ascii="Arial" w:eastAsia="Times New Roman" w:hAnsi="Arial" w:cs="Arial"/>
          <w:color w:val="000000"/>
          <w:sz w:val="20"/>
          <w:szCs w:val="20"/>
        </w:rPr>
        <w:t xml:space="preserve"> (um) ano o mandato dos primeiros diretórios eleitos na forma das instruções baixadas nos termos do art. 9º desta Lei.</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 w:name="art7"/>
      <w:bookmarkEnd w:id="6"/>
      <w:r w:rsidRPr="00EA1B6B">
        <w:rPr>
          <w:rFonts w:ascii="Arial" w:eastAsia="Times New Roman" w:hAnsi="Arial" w:cs="Arial"/>
          <w:color w:val="000000"/>
          <w:sz w:val="20"/>
          <w:szCs w:val="20"/>
        </w:rPr>
        <w:t>Art. 7º O Tribunal Superior Eleitoral providenciará no sentido de lhe ser creditado, em conta especial do Banco do Brasil S/A</w:t>
      </w:r>
      <w:proofErr w:type="gramStart"/>
      <w:r w:rsidRPr="00EA1B6B">
        <w:rPr>
          <w:rFonts w:ascii="Arial" w:eastAsia="Times New Roman" w:hAnsi="Arial" w:cs="Arial"/>
          <w:color w:val="000000"/>
          <w:sz w:val="20"/>
          <w:szCs w:val="20"/>
        </w:rPr>
        <w:t>.,</w:t>
      </w:r>
      <w:proofErr w:type="gramEnd"/>
      <w:r w:rsidRPr="00EA1B6B">
        <w:rPr>
          <w:rFonts w:ascii="Arial" w:eastAsia="Times New Roman" w:hAnsi="Arial" w:cs="Arial"/>
          <w:color w:val="000000"/>
          <w:sz w:val="20"/>
          <w:szCs w:val="20"/>
        </w:rPr>
        <w:t xml:space="preserve"> o total das arrecadações feitas a partir da vigência desta Lei, em conformidade com o disposto no </w:t>
      </w:r>
      <w:hyperlink r:id="rId56" w:anchor="art95i" w:history="1">
        <w:r w:rsidRPr="00EA1B6B">
          <w:rPr>
            <w:rFonts w:ascii="Arial" w:eastAsia="Times New Roman" w:hAnsi="Arial" w:cs="Arial"/>
            <w:color w:val="0000FF"/>
            <w:sz w:val="20"/>
            <w:szCs w:val="20"/>
            <w:u w:val="single"/>
          </w:rPr>
          <w:t>item I do art. 95 da Lei nº 5.682, de 21 de julho de 1971</w:t>
        </w:r>
      </w:hyperlink>
      <w:r w:rsidRPr="00EA1B6B">
        <w:rPr>
          <w:rFonts w:ascii="Arial" w:eastAsia="Times New Roman" w:hAnsi="Arial" w:cs="Arial"/>
          <w:color w:val="000000"/>
          <w:sz w:val="20"/>
          <w:szCs w:val="20"/>
        </w:rPr>
        <w:t>, que se destinará ao Fundo Partidário.</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Parágrafo único - Os recursos a que se refere este artigo serão distribuídos entre os partidos políticos organizados e registrados na forma desta Lei, a partir da data em que entraram em funcionamento, obedecida a proporcionalidade de representação na Câmara dos Deputados.</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 w:name="art8"/>
      <w:bookmarkEnd w:id="7"/>
      <w:r w:rsidRPr="00EA1B6B">
        <w:rPr>
          <w:rFonts w:ascii="Arial" w:eastAsia="Times New Roman" w:hAnsi="Arial" w:cs="Arial"/>
          <w:color w:val="000000"/>
          <w:sz w:val="20"/>
          <w:szCs w:val="20"/>
        </w:rPr>
        <w:t>Art. 8º O patrimônio dos Partidos extintos em decorrência desta Lei terá a destinação prevista nos seus estatutos, cabendo ao último presidente de cada um deles promover a execução do disposto neste artigo.</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 1º - O presidente do Diretório Regional do Partido poderá acolher delegação do presidente da Comissão Executiva Nacional para promover, em cada Estado, a execução deste artigo, dando ciência das medidas adotadas ao respectivo Tribunal Regional Eleitoral.</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 xml:space="preserve">§ 2º - Na impossibilidade de cumprir-se o disposto neste artigo, o patrimônio será alienado em juízo, e o produto líquido apurado, após o pagamento do passivo, equitativamente distribuído entre os novos partidos que se organizarem e entrarem em funcionamento dentro </w:t>
      </w:r>
      <w:r w:rsidRPr="00EA1B6B">
        <w:rPr>
          <w:rFonts w:ascii="Arial" w:eastAsia="Times New Roman" w:hAnsi="Arial" w:cs="Arial"/>
          <w:color w:val="000000"/>
          <w:sz w:val="20"/>
          <w:szCs w:val="20"/>
        </w:rPr>
        <w:lastRenderedPageBreak/>
        <w:t>do prazo de 180 (cento e oitenta) dias, a contar do deferimento do registro pelo Tribunal Superior Eleitoral.</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 xml:space="preserve">§ 3º - Havendo recursos financeiros em conta bancária, </w:t>
      </w:r>
      <w:proofErr w:type="gramStart"/>
      <w:r w:rsidRPr="00EA1B6B">
        <w:rPr>
          <w:rFonts w:ascii="Arial" w:eastAsia="Times New Roman" w:hAnsi="Arial" w:cs="Arial"/>
          <w:color w:val="000000"/>
          <w:sz w:val="20"/>
          <w:szCs w:val="20"/>
        </w:rPr>
        <w:t>estes serão</w:t>
      </w:r>
      <w:proofErr w:type="gramEnd"/>
      <w:r w:rsidRPr="00EA1B6B">
        <w:rPr>
          <w:rFonts w:ascii="Arial" w:eastAsia="Times New Roman" w:hAnsi="Arial" w:cs="Arial"/>
          <w:color w:val="000000"/>
          <w:sz w:val="20"/>
          <w:szCs w:val="20"/>
        </w:rPr>
        <w:t xml:space="preserve"> destinados, primeiro, à liquidação de dívidas do partido extinto, porventura existentes, e, na hipótese de restar saldo, proceder-se-á nos termos do </w:t>
      </w:r>
      <w:r w:rsidRPr="00EA1B6B">
        <w:rPr>
          <w:rFonts w:ascii="Arial" w:eastAsia="Times New Roman" w:hAnsi="Arial" w:cs="Arial"/>
          <w:i/>
          <w:iCs/>
          <w:color w:val="000000"/>
          <w:sz w:val="20"/>
          <w:szCs w:val="20"/>
        </w:rPr>
        <w:t>caput</w:t>
      </w:r>
      <w:r w:rsidRPr="00EA1B6B">
        <w:rPr>
          <w:rFonts w:ascii="Arial" w:eastAsia="Times New Roman" w:hAnsi="Arial" w:cs="Arial"/>
          <w:color w:val="000000"/>
          <w:sz w:val="20"/>
          <w:szCs w:val="20"/>
        </w:rPr>
        <w:t> deste artigo.</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 w:name="art8§4"/>
      <w:bookmarkEnd w:id="8"/>
      <w:r w:rsidRPr="00EA1B6B">
        <w:rPr>
          <w:rFonts w:ascii="Arial" w:eastAsia="Times New Roman" w:hAnsi="Arial" w:cs="Arial"/>
          <w:color w:val="000000"/>
          <w:sz w:val="20"/>
          <w:szCs w:val="20"/>
        </w:rPr>
        <w:t>§ 4º - Os presidentes dos diretórios municipais, regionais, e nacionais dos atuais partidos farão a prestação de contas a que se refere o </w:t>
      </w:r>
      <w:hyperlink r:id="rId57" w:anchor="art106" w:history="1">
        <w:r w:rsidRPr="00EA1B6B">
          <w:rPr>
            <w:rFonts w:ascii="Arial" w:eastAsia="Times New Roman" w:hAnsi="Arial" w:cs="Arial"/>
            <w:color w:val="0000FF"/>
            <w:sz w:val="20"/>
            <w:szCs w:val="20"/>
            <w:u w:val="single"/>
          </w:rPr>
          <w:t>artigo 106 da Lei nº 5.682, de 21 de julho de 1971</w:t>
        </w:r>
      </w:hyperlink>
      <w:r w:rsidRPr="00EA1B6B">
        <w:rPr>
          <w:rFonts w:ascii="Arial" w:eastAsia="Times New Roman" w:hAnsi="Arial" w:cs="Arial"/>
          <w:color w:val="000000"/>
          <w:sz w:val="20"/>
          <w:szCs w:val="20"/>
        </w:rPr>
        <w:t>, dentro do prazo de 90 (noventa) dias, a contar da vigência desta Lei.</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 w:name="art9"/>
      <w:bookmarkEnd w:id="9"/>
      <w:r w:rsidRPr="00EA1B6B">
        <w:rPr>
          <w:rFonts w:ascii="Arial" w:eastAsia="Times New Roman" w:hAnsi="Arial" w:cs="Arial"/>
          <w:color w:val="000000"/>
          <w:sz w:val="20"/>
          <w:szCs w:val="20"/>
        </w:rPr>
        <w:t>Art. 9º O Tribunal Superior Eleitoral baixará, em 60 (sessenta) dias, as instruções para a fundação, organização e funcionamento dos partidos políticos, de acordo com a presente Lei.</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 w:name="art10"/>
      <w:bookmarkEnd w:id="10"/>
      <w:r w:rsidRPr="00EA1B6B">
        <w:rPr>
          <w:rFonts w:ascii="Arial" w:eastAsia="Times New Roman" w:hAnsi="Arial" w:cs="Arial"/>
          <w:color w:val="000000"/>
          <w:sz w:val="20"/>
          <w:szCs w:val="20"/>
        </w:rPr>
        <w:t xml:space="preserve">Art. 10. Havendo convocação extraordinária do Congresso Nacional, </w:t>
      </w:r>
      <w:proofErr w:type="spellStart"/>
      <w:r w:rsidRPr="00EA1B6B">
        <w:rPr>
          <w:rFonts w:ascii="Arial" w:eastAsia="Times New Roman" w:hAnsi="Arial" w:cs="Arial"/>
          <w:color w:val="000000"/>
          <w:sz w:val="20"/>
          <w:szCs w:val="20"/>
        </w:rPr>
        <w:t>Assembléia</w:t>
      </w:r>
      <w:proofErr w:type="spellEnd"/>
      <w:r w:rsidRPr="00EA1B6B">
        <w:rPr>
          <w:rFonts w:ascii="Arial" w:eastAsia="Times New Roman" w:hAnsi="Arial" w:cs="Arial"/>
          <w:color w:val="000000"/>
          <w:sz w:val="20"/>
          <w:szCs w:val="20"/>
        </w:rPr>
        <w:t xml:space="preserve"> Legislativa ou Câmara Municipal, durante o período de recesso, após a presente sessão legislativa e até o início da sessão de 1980, os parlamentares reunir-se-ão obrigatoriamente em blocos (vetado) sobre cuja organização e atividade disporão, mediante atos próprios, as Mesas das respectivas Casa Legislativas, dentro de </w:t>
      </w:r>
      <w:proofErr w:type="gramStart"/>
      <w:r w:rsidRPr="00EA1B6B">
        <w:rPr>
          <w:rFonts w:ascii="Arial" w:eastAsia="Times New Roman" w:hAnsi="Arial" w:cs="Arial"/>
          <w:color w:val="000000"/>
          <w:sz w:val="20"/>
          <w:szCs w:val="20"/>
        </w:rPr>
        <w:t>5</w:t>
      </w:r>
      <w:proofErr w:type="gramEnd"/>
      <w:r w:rsidRPr="00EA1B6B">
        <w:rPr>
          <w:rFonts w:ascii="Arial" w:eastAsia="Times New Roman" w:hAnsi="Arial" w:cs="Arial"/>
          <w:color w:val="000000"/>
          <w:sz w:val="20"/>
          <w:szCs w:val="20"/>
        </w:rPr>
        <w:t xml:space="preserve"> (cinco) dias, a partir da convocação.</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 w:name="art11"/>
      <w:bookmarkEnd w:id="11"/>
      <w:r w:rsidRPr="00EA1B6B">
        <w:rPr>
          <w:rFonts w:ascii="Arial" w:eastAsia="Times New Roman" w:hAnsi="Arial" w:cs="Arial"/>
          <w:color w:val="000000"/>
          <w:sz w:val="20"/>
          <w:szCs w:val="20"/>
        </w:rPr>
        <w:t>Art. 11. Esta Lei entrará em vigor na data de sua publicação.</w:t>
      </w:r>
    </w:p>
    <w:p w:rsidR="00EA1B6B" w:rsidRPr="00EA1B6B" w:rsidRDefault="00EA1B6B" w:rsidP="00EA1B6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 w:name="art12"/>
      <w:bookmarkEnd w:id="12"/>
      <w:r w:rsidRPr="00EA1B6B">
        <w:rPr>
          <w:rFonts w:ascii="Arial" w:eastAsia="Times New Roman" w:hAnsi="Arial" w:cs="Arial"/>
          <w:color w:val="000000"/>
          <w:sz w:val="20"/>
          <w:szCs w:val="20"/>
        </w:rPr>
        <w:t>Art. 12. Revogam-se o </w:t>
      </w:r>
      <w:hyperlink r:id="rId58" w:anchor="art33p" w:history="1">
        <w:r w:rsidRPr="00EA1B6B">
          <w:rPr>
            <w:rFonts w:ascii="Arial" w:eastAsia="Times New Roman" w:hAnsi="Arial" w:cs="Arial"/>
            <w:color w:val="0000FF"/>
            <w:sz w:val="20"/>
            <w:szCs w:val="20"/>
            <w:u w:val="single"/>
          </w:rPr>
          <w:t xml:space="preserve">parágrafo único do art. </w:t>
        </w:r>
        <w:proofErr w:type="gramStart"/>
        <w:r w:rsidRPr="00EA1B6B">
          <w:rPr>
            <w:rFonts w:ascii="Arial" w:eastAsia="Times New Roman" w:hAnsi="Arial" w:cs="Arial"/>
            <w:color w:val="0000FF"/>
            <w:sz w:val="20"/>
            <w:szCs w:val="20"/>
            <w:u w:val="single"/>
          </w:rPr>
          <w:t>33;</w:t>
        </w:r>
        <w:proofErr w:type="gramEnd"/>
      </w:hyperlink>
      <w:r w:rsidRPr="00EA1B6B">
        <w:rPr>
          <w:rFonts w:ascii="Arial" w:eastAsia="Times New Roman" w:hAnsi="Arial" w:cs="Arial"/>
          <w:color w:val="000000"/>
          <w:sz w:val="20"/>
          <w:szCs w:val="20"/>
        </w:rPr>
        <w:t> o </w:t>
      </w:r>
      <w:hyperlink r:id="rId59" w:anchor="art39%C2%A74" w:history="1">
        <w:r w:rsidRPr="00EA1B6B">
          <w:rPr>
            <w:rFonts w:ascii="Arial" w:eastAsia="Times New Roman" w:hAnsi="Arial" w:cs="Arial"/>
            <w:color w:val="0000FF"/>
            <w:sz w:val="20"/>
            <w:szCs w:val="20"/>
            <w:u w:val="single"/>
          </w:rPr>
          <w:t>parágrafo 4º do art. 39</w:t>
        </w:r>
      </w:hyperlink>
      <w:r w:rsidRPr="00EA1B6B">
        <w:rPr>
          <w:rFonts w:ascii="Arial" w:eastAsia="Times New Roman" w:hAnsi="Arial" w:cs="Arial"/>
          <w:color w:val="000000"/>
          <w:sz w:val="20"/>
          <w:szCs w:val="20"/>
        </w:rPr>
        <w:t>; os </w:t>
      </w:r>
      <w:hyperlink r:id="rId60" w:anchor="art122" w:history="1">
        <w:r w:rsidRPr="00EA1B6B">
          <w:rPr>
            <w:rFonts w:ascii="Arial" w:eastAsia="Times New Roman" w:hAnsi="Arial" w:cs="Arial"/>
            <w:color w:val="0000FF"/>
            <w:sz w:val="20"/>
            <w:szCs w:val="20"/>
            <w:u w:val="single"/>
          </w:rPr>
          <w:t>artigos 122</w:t>
        </w:r>
      </w:hyperlink>
      <w:r w:rsidRPr="00EA1B6B">
        <w:rPr>
          <w:rFonts w:ascii="Arial" w:eastAsia="Times New Roman" w:hAnsi="Arial" w:cs="Arial"/>
          <w:color w:val="000000"/>
          <w:sz w:val="20"/>
          <w:szCs w:val="20"/>
        </w:rPr>
        <w:t>, </w:t>
      </w:r>
      <w:hyperlink r:id="rId61" w:anchor="art123" w:history="1">
        <w:r w:rsidRPr="00EA1B6B">
          <w:rPr>
            <w:rFonts w:ascii="Arial" w:eastAsia="Times New Roman" w:hAnsi="Arial" w:cs="Arial"/>
            <w:color w:val="0000FF"/>
            <w:sz w:val="20"/>
            <w:szCs w:val="20"/>
            <w:u w:val="single"/>
          </w:rPr>
          <w:t>123,</w:t>
        </w:r>
      </w:hyperlink>
      <w:r w:rsidRPr="00EA1B6B">
        <w:rPr>
          <w:rFonts w:ascii="Arial" w:eastAsia="Times New Roman" w:hAnsi="Arial" w:cs="Arial"/>
          <w:color w:val="000000"/>
          <w:sz w:val="20"/>
          <w:szCs w:val="20"/>
        </w:rPr>
        <w:t> </w:t>
      </w:r>
      <w:hyperlink r:id="rId62" w:anchor="art124" w:history="1">
        <w:r w:rsidRPr="00EA1B6B">
          <w:rPr>
            <w:rFonts w:ascii="Arial" w:eastAsia="Times New Roman" w:hAnsi="Arial" w:cs="Arial"/>
            <w:color w:val="0000FF"/>
            <w:sz w:val="20"/>
            <w:szCs w:val="20"/>
            <w:u w:val="single"/>
          </w:rPr>
          <w:t>124,</w:t>
        </w:r>
      </w:hyperlink>
      <w:r w:rsidRPr="00EA1B6B">
        <w:rPr>
          <w:rFonts w:ascii="Arial" w:eastAsia="Times New Roman" w:hAnsi="Arial" w:cs="Arial"/>
          <w:color w:val="000000"/>
          <w:sz w:val="20"/>
          <w:szCs w:val="20"/>
        </w:rPr>
        <w:t> </w:t>
      </w:r>
      <w:hyperlink r:id="rId63" w:anchor="art125" w:history="1">
        <w:r w:rsidRPr="00EA1B6B">
          <w:rPr>
            <w:rFonts w:ascii="Arial" w:eastAsia="Times New Roman" w:hAnsi="Arial" w:cs="Arial"/>
            <w:color w:val="0000FF"/>
            <w:sz w:val="20"/>
            <w:szCs w:val="20"/>
            <w:u w:val="single"/>
          </w:rPr>
          <w:t>125</w:t>
        </w:r>
      </w:hyperlink>
      <w:r w:rsidRPr="00EA1B6B">
        <w:rPr>
          <w:rFonts w:ascii="Arial" w:eastAsia="Times New Roman" w:hAnsi="Arial" w:cs="Arial"/>
          <w:color w:val="000000"/>
          <w:sz w:val="20"/>
          <w:szCs w:val="20"/>
        </w:rPr>
        <w:t>, </w:t>
      </w:r>
      <w:hyperlink r:id="rId64" w:anchor="art126" w:history="1">
        <w:r w:rsidRPr="00EA1B6B">
          <w:rPr>
            <w:rFonts w:ascii="Arial" w:eastAsia="Times New Roman" w:hAnsi="Arial" w:cs="Arial"/>
            <w:color w:val="0000FF"/>
            <w:sz w:val="20"/>
            <w:szCs w:val="20"/>
            <w:u w:val="single"/>
          </w:rPr>
          <w:t>126</w:t>
        </w:r>
      </w:hyperlink>
      <w:r w:rsidRPr="00EA1B6B">
        <w:rPr>
          <w:rFonts w:ascii="Arial" w:eastAsia="Times New Roman" w:hAnsi="Arial" w:cs="Arial"/>
          <w:color w:val="000000"/>
          <w:sz w:val="20"/>
          <w:szCs w:val="20"/>
        </w:rPr>
        <w:t> e </w:t>
      </w:r>
      <w:hyperlink r:id="rId65" w:anchor="art127" w:history="1">
        <w:r w:rsidRPr="00EA1B6B">
          <w:rPr>
            <w:rFonts w:ascii="Arial" w:eastAsia="Times New Roman" w:hAnsi="Arial" w:cs="Arial"/>
            <w:color w:val="0000FF"/>
            <w:sz w:val="20"/>
            <w:szCs w:val="20"/>
            <w:u w:val="single"/>
          </w:rPr>
          <w:t>127 e seus parágrafos da Lei nº 5.682, de 21 de julho de 1971;</w:t>
        </w:r>
      </w:hyperlink>
      <w:r w:rsidRPr="00EA1B6B">
        <w:rPr>
          <w:rFonts w:ascii="Arial" w:eastAsia="Times New Roman" w:hAnsi="Arial" w:cs="Arial"/>
          <w:color w:val="000000"/>
          <w:sz w:val="20"/>
          <w:szCs w:val="20"/>
        </w:rPr>
        <w:t> (vetado) e demais disposições em contrário.</w:t>
      </w:r>
    </w:p>
    <w:p w:rsidR="00EA1B6B" w:rsidRPr="00EA1B6B" w:rsidRDefault="00EA1B6B" w:rsidP="00EA1B6B">
      <w:pPr>
        <w:spacing w:before="120" w:after="100" w:afterAutospacing="1" w:line="240" w:lineRule="auto"/>
        <w:ind w:firstLine="525"/>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Brasília, em 20 de dezembro de 1979; 158º da Independência e 91º da República.</w:t>
      </w:r>
    </w:p>
    <w:p w:rsidR="00EA1B6B" w:rsidRPr="00EA1B6B" w:rsidRDefault="00EA1B6B" w:rsidP="00EA1B6B">
      <w:pPr>
        <w:spacing w:after="0" w:line="240" w:lineRule="auto"/>
        <w:jc w:val="both"/>
        <w:rPr>
          <w:rFonts w:ascii="Times New Roman" w:eastAsia="Times New Roman" w:hAnsi="Times New Roman" w:cs="Times New Roman"/>
          <w:color w:val="000000"/>
          <w:sz w:val="27"/>
          <w:szCs w:val="27"/>
        </w:rPr>
      </w:pPr>
      <w:r w:rsidRPr="00EA1B6B">
        <w:rPr>
          <w:rFonts w:ascii="Arial" w:eastAsia="Times New Roman" w:hAnsi="Arial" w:cs="Arial"/>
          <w:color w:val="000000"/>
          <w:sz w:val="20"/>
          <w:szCs w:val="20"/>
        </w:rPr>
        <w:t>JOÃO FIGUEIREDO</w:t>
      </w:r>
    </w:p>
    <w:p w:rsidR="00EA1B6B" w:rsidRPr="00EA1B6B" w:rsidRDefault="00EA1B6B" w:rsidP="00EA1B6B">
      <w:pPr>
        <w:spacing w:after="0" w:line="240" w:lineRule="auto"/>
        <w:jc w:val="both"/>
        <w:rPr>
          <w:rFonts w:ascii="Times New Roman" w:eastAsia="Times New Roman" w:hAnsi="Times New Roman" w:cs="Times New Roman"/>
          <w:color w:val="000000"/>
          <w:sz w:val="27"/>
          <w:szCs w:val="27"/>
        </w:rPr>
      </w:pPr>
      <w:proofErr w:type="spellStart"/>
      <w:r w:rsidRPr="00EA1B6B">
        <w:rPr>
          <w:rFonts w:ascii="Arial" w:eastAsia="Times New Roman" w:hAnsi="Arial" w:cs="Arial"/>
          <w:i/>
          <w:iCs/>
          <w:color w:val="000000"/>
          <w:sz w:val="20"/>
          <w:szCs w:val="20"/>
        </w:rPr>
        <w:t>Petronio</w:t>
      </w:r>
      <w:proofErr w:type="spellEnd"/>
      <w:r w:rsidRPr="00EA1B6B">
        <w:rPr>
          <w:rFonts w:ascii="Arial" w:eastAsia="Times New Roman" w:hAnsi="Arial" w:cs="Arial"/>
          <w:i/>
          <w:iCs/>
          <w:color w:val="000000"/>
          <w:sz w:val="20"/>
          <w:szCs w:val="20"/>
        </w:rPr>
        <w:t xml:space="preserve"> Portella</w:t>
      </w:r>
    </w:p>
    <w:p w:rsidR="00EA1B6B" w:rsidRPr="00EA1B6B" w:rsidRDefault="00EA1B6B" w:rsidP="00EA1B6B">
      <w:pPr>
        <w:spacing w:before="100" w:beforeAutospacing="1" w:after="100" w:afterAutospacing="1" w:line="240" w:lineRule="auto"/>
        <w:rPr>
          <w:rFonts w:ascii="Times New Roman" w:eastAsia="Times New Roman" w:hAnsi="Times New Roman" w:cs="Times New Roman"/>
          <w:color w:val="000000"/>
          <w:sz w:val="27"/>
          <w:szCs w:val="27"/>
        </w:rPr>
      </w:pPr>
      <w:r w:rsidRPr="00EA1B6B">
        <w:rPr>
          <w:rFonts w:ascii="Arial" w:eastAsia="Times New Roman" w:hAnsi="Arial" w:cs="Arial"/>
          <w:color w:val="FF0000"/>
          <w:sz w:val="20"/>
          <w:szCs w:val="20"/>
        </w:rPr>
        <w:t>Este texto não substitui o publicado no DOU de 20.12.1979</w:t>
      </w:r>
    </w:p>
    <w:p w:rsidR="005320DE" w:rsidRPr="00EA1B6B" w:rsidRDefault="00EA1B6B" w:rsidP="00EA1B6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1B6B">
        <w:rPr>
          <w:rFonts w:ascii="Arial" w:eastAsia="Times New Roman" w:hAnsi="Arial" w:cs="Arial"/>
          <w:color w:val="FF0000"/>
          <w:sz w:val="20"/>
          <w:szCs w:val="20"/>
        </w:rPr>
        <w:t>*</w:t>
      </w:r>
      <w:bookmarkStart w:id="13" w:name="_GoBack"/>
      <w:bookmarkEnd w:id="13"/>
    </w:p>
    <w:sectPr w:rsidR="005320DE" w:rsidRPr="00EA1B6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B6B"/>
    <w:rsid w:val="005320DE"/>
    <w:rsid w:val="00EA1B6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A1B6B"/>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A1B6B"/>
    <w:rPr>
      <w:b/>
      <w:bCs/>
    </w:rPr>
  </w:style>
  <w:style w:type="character" w:styleId="Hyperlink">
    <w:name w:val="Hyperlink"/>
    <w:basedOn w:val="Fontepargpadro"/>
    <w:uiPriority w:val="99"/>
    <w:semiHidden/>
    <w:unhideWhenUsed/>
    <w:rsid w:val="00EA1B6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A1B6B"/>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A1B6B"/>
    <w:rPr>
      <w:b/>
      <w:bCs/>
    </w:rPr>
  </w:style>
  <w:style w:type="character" w:styleId="Hyperlink">
    <w:name w:val="Hyperlink"/>
    <w:basedOn w:val="Fontepargpadro"/>
    <w:uiPriority w:val="99"/>
    <w:semiHidden/>
    <w:unhideWhenUsed/>
    <w:rsid w:val="00EA1B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31253">
      <w:bodyDiv w:val="1"/>
      <w:marLeft w:val="0"/>
      <w:marRight w:val="0"/>
      <w:marTop w:val="0"/>
      <w:marBottom w:val="0"/>
      <w:divBdr>
        <w:top w:val="none" w:sz="0" w:space="0" w:color="auto"/>
        <w:left w:val="none" w:sz="0" w:space="0" w:color="auto"/>
        <w:bottom w:val="none" w:sz="0" w:space="0" w:color="auto"/>
        <w:right w:val="none" w:sz="0" w:space="0" w:color="auto"/>
      </w:divBdr>
      <w:divsChild>
        <w:div w:id="5692678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9808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1970-1979/L5682.htm" TargetMode="External"/><Relationship Id="rId18" Type="http://schemas.openxmlformats.org/officeDocument/2006/relationships/hyperlink" Target="http://www.planalto.gov.br/ccivil_03/leis/1970-1979/L5682.htm" TargetMode="External"/><Relationship Id="rId26" Type="http://schemas.openxmlformats.org/officeDocument/2006/relationships/hyperlink" Target="http://www.planalto.gov.br/ccivil_03/leis/1970-1979/L5682.htm" TargetMode="External"/><Relationship Id="rId39" Type="http://schemas.openxmlformats.org/officeDocument/2006/relationships/hyperlink" Target="http://www.planalto.gov.br/ccivil_03/leis/1970-1979/L5682.htm" TargetMode="External"/><Relationship Id="rId21" Type="http://schemas.openxmlformats.org/officeDocument/2006/relationships/hyperlink" Target="http://www.planalto.gov.br/ccivil_03/leis/1970-1979/L5682.htm" TargetMode="External"/><Relationship Id="rId34" Type="http://schemas.openxmlformats.org/officeDocument/2006/relationships/hyperlink" Target="http://www.planalto.gov.br/ccivil_03/leis/1970-1979/L5682.htm" TargetMode="External"/><Relationship Id="rId42" Type="http://schemas.openxmlformats.org/officeDocument/2006/relationships/hyperlink" Target="http://www.planalto.gov.br/ccivil_03/leis/1970-1979/L5682.htm" TargetMode="External"/><Relationship Id="rId47" Type="http://schemas.openxmlformats.org/officeDocument/2006/relationships/hyperlink" Target="http://www.planalto.gov.br/ccivil_03/leis/1970-1979/L5682.htm" TargetMode="External"/><Relationship Id="rId50" Type="http://schemas.openxmlformats.org/officeDocument/2006/relationships/hyperlink" Target="http://www.planalto.gov.br/ccivil_03/leis/1970-1979/L5682.htm" TargetMode="External"/><Relationship Id="rId55" Type="http://schemas.openxmlformats.org/officeDocument/2006/relationships/hyperlink" Target="http://www.planalto.gov.br/ccivil_03/leis/1970-1979/L5682.htm" TargetMode="External"/><Relationship Id="rId63" Type="http://schemas.openxmlformats.org/officeDocument/2006/relationships/hyperlink" Target="http://www.planalto.gov.br/ccivil_03/leis/1970-1979/L5682.htm" TargetMode="External"/><Relationship Id="rId7" Type="http://schemas.openxmlformats.org/officeDocument/2006/relationships/hyperlink" Target="http://www.planalto.gov.br/ccivil_03/leis/1970-1979/L5682.htm" TargetMode="External"/><Relationship Id="rId2" Type="http://schemas.microsoft.com/office/2007/relationships/stylesWithEffects" Target="stylesWithEffects.xml"/><Relationship Id="rId16" Type="http://schemas.openxmlformats.org/officeDocument/2006/relationships/hyperlink" Target="http://www.planalto.gov.br/ccivil_03/leis/1970-1979/L5682.htm" TargetMode="External"/><Relationship Id="rId29" Type="http://schemas.openxmlformats.org/officeDocument/2006/relationships/hyperlink" Target="http://www.planalto.gov.br/ccivil_03/leis/1970-1979/L5682.htm" TargetMode="External"/><Relationship Id="rId1" Type="http://schemas.openxmlformats.org/officeDocument/2006/relationships/styles" Target="styles.xml"/><Relationship Id="rId6" Type="http://schemas.openxmlformats.org/officeDocument/2006/relationships/hyperlink" Target="http://www.planalto.gov.br/ccivil_03/leis/L9096.htm" TargetMode="External"/><Relationship Id="rId11" Type="http://schemas.openxmlformats.org/officeDocument/2006/relationships/hyperlink" Target="http://www.planalto.gov.br/ccivil_03/leis/1970-1979/L5682.htm" TargetMode="External"/><Relationship Id="rId24" Type="http://schemas.openxmlformats.org/officeDocument/2006/relationships/hyperlink" Target="http://www.planalto.gov.br/ccivil_03/leis/1970-1979/L5682.htm" TargetMode="External"/><Relationship Id="rId32" Type="http://schemas.openxmlformats.org/officeDocument/2006/relationships/hyperlink" Target="http://www.planalto.gov.br/ccivil_03/leis/1970-1979/L5682.htm" TargetMode="External"/><Relationship Id="rId37" Type="http://schemas.openxmlformats.org/officeDocument/2006/relationships/hyperlink" Target="http://www.planalto.gov.br/ccivil_03/leis/1970-1979/L5682.htm" TargetMode="External"/><Relationship Id="rId40" Type="http://schemas.openxmlformats.org/officeDocument/2006/relationships/hyperlink" Target="http://www.planalto.gov.br/ccivil_03/leis/1970-1979/L5682.htm" TargetMode="External"/><Relationship Id="rId45" Type="http://schemas.openxmlformats.org/officeDocument/2006/relationships/hyperlink" Target="http://www.planalto.gov.br/ccivil_03/leis/1970-1979/L5682.htm" TargetMode="External"/><Relationship Id="rId53" Type="http://schemas.openxmlformats.org/officeDocument/2006/relationships/hyperlink" Target="http://www.planalto.gov.br/ccivil_03/leis/1970-1979/L5682.htm" TargetMode="External"/><Relationship Id="rId58" Type="http://schemas.openxmlformats.org/officeDocument/2006/relationships/hyperlink" Target="http://www.planalto.gov.br/ccivil_03/leis/1970-1979/L5682.htm" TargetMode="External"/><Relationship Id="rId66" Type="http://schemas.openxmlformats.org/officeDocument/2006/relationships/fontTable" Target="fontTable.xml"/><Relationship Id="rId5" Type="http://schemas.openxmlformats.org/officeDocument/2006/relationships/hyperlink" Target="http://legislacao.planalto.gov.br/legisla/legislacao.nsf/Viw_Identificacao/lei%206.767-1979?OpenDocument" TargetMode="External"/><Relationship Id="rId15" Type="http://schemas.openxmlformats.org/officeDocument/2006/relationships/hyperlink" Target="http://www.planalto.gov.br/ccivil_03/leis/1970-1979/L5682.htm" TargetMode="External"/><Relationship Id="rId23" Type="http://schemas.openxmlformats.org/officeDocument/2006/relationships/hyperlink" Target="http://www.planalto.gov.br/ccivil_03/leis/1970-1979/L5682.htm" TargetMode="External"/><Relationship Id="rId28" Type="http://schemas.openxmlformats.org/officeDocument/2006/relationships/hyperlink" Target="http://www.planalto.gov.br/ccivil_03/leis/1970-1979/L5682.htm" TargetMode="External"/><Relationship Id="rId36" Type="http://schemas.openxmlformats.org/officeDocument/2006/relationships/hyperlink" Target="http://www.planalto.gov.br/ccivil_03/leis/1970-1979/L5682.htm" TargetMode="External"/><Relationship Id="rId49" Type="http://schemas.openxmlformats.org/officeDocument/2006/relationships/hyperlink" Target="http://www.planalto.gov.br/ccivil_03/leis/1970-1979/L5682.htm" TargetMode="External"/><Relationship Id="rId57" Type="http://schemas.openxmlformats.org/officeDocument/2006/relationships/hyperlink" Target="http://www.planalto.gov.br/ccivil_03/leis/1970-1979/L5682.htm" TargetMode="External"/><Relationship Id="rId61" Type="http://schemas.openxmlformats.org/officeDocument/2006/relationships/hyperlink" Target="http://www.planalto.gov.br/ccivil_03/leis/1970-1979/L5682.htm" TargetMode="External"/><Relationship Id="rId10" Type="http://schemas.openxmlformats.org/officeDocument/2006/relationships/hyperlink" Target="http://www.planalto.gov.br/ccivil_03/leis/1970-1979/L5682.htm" TargetMode="External"/><Relationship Id="rId19" Type="http://schemas.openxmlformats.org/officeDocument/2006/relationships/hyperlink" Target="http://www.planalto.gov.br/ccivil_03/leis/1970-1979/L5682.htm" TargetMode="External"/><Relationship Id="rId31" Type="http://schemas.openxmlformats.org/officeDocument/2006/relationships/hyperlink" Target="http://www.planalto.gov.br/ccivil_03/leis/1970-1979/L5682.htm" TargetMode="External"/><Relationship Id="rId44" Type="http://schemas.openxmlformats.org/officeDocument/2006/relationships/hyperlink" Target="http://www.planalto.gov.br/ccivil_03/leis/1970-1979/L5682.htm" TargetMode="External"/><Relationship Id="rId52" Type="http://schemas.openxmlformats.org/officeDocument/2006/relationships/hyperlink" Target="http://www.planalto.gov.br/ccivil_03/leis/1970-1979/L5682.htm" TargetMode="External"/><Relationship Id="rId60" Type="http://schemas.openxmlformats.org/officeDocument/2006/relationships/hyperlink" Target="http://www.planalto.gov.br/ccivil_03/leis/1970-1979/L5682.htm" TargetMode="External"/><Relationship Id="rId65" Type="http://schemas.openxmlformats.org/officeDocument/2006/relationships/hyperlink" Target="http://www.planalto.gov.br/ccivil_03/leis/1970-1979/L5682.htm" TargetMode="External"/><Relationship Id="rId4" Type="http://schemas.openxmlformats.org/officeDocument/2006/relationships/webSettings" Target="webSettings.xml"/><Relationship Id="rId9" Type="http://schemas.openxmlformats.org/officeDocument/2006/relationships/hyperlink" Target="http://www.planalto.gov.br/ccivil_03/leis/1970-1979/L5682.htm" TargetMode="External"/><Relationship Id="rId14" Type="http://schemas.openxmlformats.org/officeDocument/2006/relationships/hyperlink" Target="http://www.planalto.gov.br/ccivil_03/leis/1970-1979/L5682.htm" TargetMode="External"/><Relationship Id="rId22" Type="http://schemas.openxmlformats.org/officeDocument/2006/relationships/hyperlink" Target="http://www.planalto.gov.br/ccivil_03/leis/1970-1979/L5682.htm" TargetMode="External"/><Relationship Id="rId27" Type="http://schemas.openxmlformats.org/officeDocument/2006/relationships/hyperlink" Target="http://www.planalto.gov.br/ccivil_03/leis/1970-1979/L5682.htm" TargetMode="External"/><Relationship Id="rId30" Type="http://schemas.openxmlformats.org/officeDocument/2006/relationships/hyperlink" Target="http://www.planalto.gov.br/ccivil_03/leis/1970-1979/L5682.htm" TargetMode="External"/><Relationship Id="rId35" Type="http://schemas.openxmlformats.org/officeDocument/2006/relationships/hyperlink" Target="http://www.planalto.gov.br/ccivil_03/leis/1970-1979/L5682.htm" TargetMode="External"/><Relationship Id="rId43" Type="http://schemas.openxmlformats.org/officeDocument/2006/relationships/hyperlink" Target="http://www.planalto.gov.br/ccivil_03/leis/1970-1979/L5682.htm" TargetMode="External"/><Relationship Id="rId48" Type="http://schemas.openxmlformats.org/officeDocument/2006/relationships/hyperlink" Target="http://www.planalto.gov.br/ccivil_03/leis/1970-1979/L5682.htm" TargetMode="External"/><Relationship Id="rId56" Type="http://schemas.openxmlformats.org/officeDocument/2006/relationships/hyperlink" Target="http://www.planalto.gov.br/ccivil_03/leis/1970-1979/L5682.htm" TargetMode="External"/><Relationship Id="rId64" Type="http://schemas.openxmlformats.org/officeDocument/2006/relationships/hyperlink" Target="http://www.planalto.gov.br/ccivil_03/leis/1970-1979/L5682.htm" TargetMode="External"/><Relationship Id="rId8" Type="http://schemas.openxmlformats.org/officeDocument/2006/relationships/hyperlink" Target="http://www.planalto.gov.br/ccivil_03/leis/1970-1979/L5682.htm" TargetMode="External"/><Relationship Id="rId51" Type="http://schemas.openxmlformats.org/officeDocument/2006/relationships/hyperlink" Target="http://www.planalto.gov.br/ccivil_03/leis/1970-1979/L5682.htm" TargetMode="External"/><Relationship Id="rId3" Type="http://schemas.openxmlformats.org/officeDocument/2006/relationships/settings" Target="settings.xml"/><Relationship Id="rId12" Type="http://schemas.openxmlformats.org/officeDocument/2006/relationships/hyperlink" Target="http://www.planalto.gov.br/ccivil_03/leis/1970-1979/L5682.htm" TargetMode="External"/><Relationship Id="rId17" Type="http://schemas.openxmlformats.org/officeDocument/2006/relationships/hyperlink" Target="http://www.planalto.gov.br/ccivil_03/leis/1970-1979/L5682.htm" TargetMode="External"/><Relationship Id="rId25" Type="http://schemas.openxmlformats.org/officeDocument/2006/relationships/hyperlink" Target="http://www.planalto.gov.br/ccivil_03/leis/1970-1979/L5682.htm" TargetMode="External"/><Relationship Id="rId33" Type="http://schemas.openxmlformats.org/officeDocument/2006/relationships/hyperlink" Target="http://www.planalto.gov.br/ccivil_03/leis/1970-1979/L5682.htm" TargetMode="External"/><Relationship Id="rId38" Type="http://schemas.openxmlformats.org/officeDocument/2006/relationships/hyperlink" Target="http://www.planalto.gov.br/ccivil_03/leis/1970-1979/L5682.htm" TargetMode="External"/><Relationship Id="rId46" Type="http://schemas.openxmlformats.org/officeDocument/2006/relationships/hyperlink" Target="http://www.planalto.gov.br/ccivil_03/leis/1970-1979/L5682.htm" TargetMode="External"/><Relationship Id="rId59" Type="http://schemas.openxmlformats.org/officeDocument/2006/relationships/hyperlink" Target="http://www.planalto.gov.br/ccivil_03/leis/1970-1979/L5682.htm" TargetMode="External"/><Relationship Id="rId67" Type="http://schemas.openxmlformats.org/officeDocument/2006/relationships/theme" Target="theme/theme1.xml"/><Relationship Id="rId20" Type="http://schemas.openxmlformats.org/officeDocument/2006/relationships/hyperlink" Target="http://www.planalto.gov.br/ccivil_03/leis/1970-1979/L5682.htm" TargetMode="External"/><Relationship Id="rId41" Type="http://schemas.openxmlformats.org/officeDocument/2006/relationships/hyperlink" Target="http://www.planalto.gov.br/ccivil_03/leis/1970-1979/L5682.htm" TargetMode="External"/><Relationship Id="rId54" Type="http://schemas.openxmlformats.org/officeDocument/2006/relationships/hyperlink" Target="http://www.planalto.gov.br/ccivil_03/leis/1950-1969/L4740.htm" TargetMode="External"/><Relationship Id="rId62" Type="http://schemas.openxmlformats.org/officeDocument/2006/relationships/hyperlink" Target="http://www.planalto.gov.br/ccivil_03/leis/1970-1979/L568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5164</Words>
  <Characters>27886</Characters>
  <Application>Microsoft Office Word</Application>
  <DocSecurity>0</DocSecurity>
  <Lines>232</Lines>
  <Paragraphs>65</Paragraphs>
  <ScaleCrop>false</ScaleCrop>
  <Company/>
  <LinksUpToDate>false</LinksUpToDate>
  <CharactersWithSpaces>32985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2023-10-12T23:42:00Z</dcterms:created>
  <dcterms:modified xsi:type="dcterms:W3CDTF">2023-10-12T23:55:00Z</dcterms:modified>
</cp:coreProperties>
</file>