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500" w:type="pct"/>
        <w:jc w:val="center"/>
        <w:tblCellSpacing w:w="0" w:type="dxa"/>
        <w:tblCellMar>
          <w:left w:w="0" w:type="dxa"/>
          <w:right w:w="0" w:type="dxa"/>
        </w:tblCellMar>
        <w:tblLook w:val="04A0" w:firstRow="1" w:lastRow="0" w:firstColumn="1" w:lastColumn="0" w:noHBand="0" w:noVBand="1"/>
      </w:tblPr>
      <w:tblGrid>
        <w:gridCol w:w="1118"/>
        <w:gridCol w:w="5069"/>
      </w:tblGrid>
      <w:tr w:rsidR="0036719D" w:rsidRPr="0036719D" w14:paraId="0268D54A" w14:textId="77777777" w:rsidTr="0036719D">
        <w:trPr>
          <w:trHeight w:val="1230"/>
          <w:tblCellSpacing w:w="0" w:type="dxa"/>
          <w:jc w:val="center"/>
        </w:trPr>
        <w:tc>
          <w:tcPr>
            <w:tcW w:w="700" w:type="pct"/>
            <w:vAlign w:val="center"/>
            <w:hideMark/>
          </w:tcPr>
          <w:p w14:paraId="7DB90FB7" w14:textId="5A5A2E40" w:rsidR="0036719D" w:rsidRPr="0036719D" w:rsidRDefault="0036719D" w:rsidP="0036719D">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36719D">
              <w:rPr>
                <w:rFonts w:ascii="Times New Roman" w:eastAsia="Times New Roman" w:hAnsi="Times New Roman" w:cs="Times New Roman"/>
                <w:noProof/>
                <w:kern w:val="0"/>
                <w:sz w:val="24"/>
                <w:szCs w:val="24"/>
                <w:lang w:eastAsia="zh-CN"/>
                <w14:ligatures w14:val="none"/>
              </w:rPr>
              <mc:AlternateContent>
                <mc:Choice Requires="wps">
                  <w:drawing>
                    <wp:inline distT="0" distB="0" distL="0" distR="0" wp14:anchorId="628E0740" wp14:editId="402B5B4B">
                      <wp:extent cx="709930" cy="777875"/>
                      <wp:effectExtent l="0" t="0" r="0" b="0"/>
                      <wp:docPr id="1774581866"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9930" cy="777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3E58603" id="AutoShape 1" o:spid="_x0000_s1026" style="width:55.9pt;height:6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" filled="f" stroked="f">
                      <o:lock v:ext="edit" aspectratio="t"/>
                      <w10:anchorlock/>
                    </v:rect>
                  </w:pict>
                </mc:Fallback>
              </mc:AlternateContent>
            </w:r>
          </w:p>
        </w:tc>
        <w:tc>
          <w:tcPr>
            <w:tcW w:w="4300" w:type="pct"/>
            <w:vAlign w:val="center"/>
            <w:hideMark/>
          </w:tcPr>
          <w:p w14:paraId="3F9CEE25" w14:textId="77777777" w:rsidR="0036719D" w:rsidRPr="0036719D" w:rsidRDefault="0036719D" w:rsidP="0036719D">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36719D">
              <w:rPr>
                <w:rFonts w:ascii="Arial" w:eastAsia="Times New Roman" w:hAnsi="Arial" w:cs="Arial"/>
                <w:b/>
                <w:bCs/>
                <w:color w:val="808000"/>
                <w:kern w:val="0"/>
                <w:sz w:val="36"/>
                <w:szCs w:val="36"/>
                <w:lang w:eastAsia="zh-CN"/>
                <w14:ligatures w14:val="none"/>
              </w:rPr>
              <w:t>Presidência da República</w:t>
            </w:r>
            <w:r w:rsidRPr="0036719D">
              <w:rPr>
                <w:rFonts w:ascii="Arial" w:eastAsia="Times New Roman" w:hAnsi="Arial" w:cs="Arial"/>
                <w:b/>
                <w:bCs/>
                <w:color w:val="808000"/>
                <w:kern w:val="0"/>
                <w:sz w:val="24"/>
                <w:szCs w:val="24"/>
                <w:lang w:eastAsia="zh-CN"/>
                <w14:ligatures w14:val="none"/>
              </w:rPr>
              <w:br/>
            </w:r>
            <w:r w:rsidRPr="0036719D">
              <w:rPr>
                <w:rFonts w:ascii="Arial" w:eastAsia="Times New Roman" w:hAnsi="Arial" w:cs="Arial"/>
                <w:b/>
                <w:bCs/>
                <w:color w:val="808000"/>
                <w:kern w:val="0"/>
                <w:sz w:val="27"/>
                <w:szCs w:val="27"/>
                <w:lang w:eastAsia="zh-CN"/>
                <w14:ligatures w14:val="none"/>
              </w:rPr>
              <w:t>Casa Civil</w:t>
            </w:r>
            <w:r w:rsidRPr="0036719D">
              <w:rPr>
                <w:rFonts w:ascii="Arial" w:eastAsia="Times New Roman" w:hAnsi="Arial" w:cs="Arial"/>
                <w:b/>
                <w:bCs/>
                <w:color w:val="808000"/>
                <w:kern w:val="0"/>
                <w:sz w:val="27"/>
                <w:szCs w:val="27"/>
                <w:lang w:eastAsia="zh-CN"/>
                <w14:ligatures w14:val="none"/>
              </w:rPr>
              <w:br/>
            </w:r>
            <w:r w:rsidRPr="0036719D">
              <w:rPr>
                <w:rFonts w:ascii="Arial" w:eastAsia="Times New Roman" w:hAnsi="Arial" w:cs="Arial"/>
                <w:b/>
                <w:bCs/>
                <w:color w:val="808000"/>
                <w:kern w:val="0"/>
                <w:sz w:val="24"/>
                <w:szCs w:val="24"/>
                <w:lang w:eastAsia="zh-CN"/>
                <w14:ligatures w14:val="none"/>
              </w:rPr>
              <w:t>Subchefia para Assuntos Jurídicos</w:t>
            </w:r>
          </w:p>
        </w:tc>
      </w:tr>
    </w:tbl>
    <w:p w14:paraId="0ACB352D" w14:textId="77777777" w:rsidR="0036719D" w:rsidRPr="0036719D" w:rsidRDefault="0036719D" w:rsidP="0036719D">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hyperlink r:id="rId4" w:history="1">
        <w:r w:rsidRPr="0036719D">
          <w:rPr>
            <w:rFonts w:ascii="Arial" w:eastAsia="Times New Roman" w:hAnsi="Arial" w:cs="Arial"/>
            <w:b/>
            <w:bCs/>
            <w:color w:val="000080"/>
            <w:kern w:val="0"/>
            <w:sz w:val="20"/>
            <w:szCs w:val="20"/>
            <w:u w:val="single"/>
            <w:lang w:eastAsia="zh-CN"/>
            <w14:ligatures w14:val="none"/>
          </w:rPr>
          <w:t>LEI N</w:t>
        </w:r>
        <w:r w:rsidRPr="0036719D">
          <w:rPr>
            <w:rFonts w:ascii="Arial" w:eastAsia="Times New Roman" w:hAnsi="Arial" w:cs="Arial"/>
            <w:b/>
            <w:bCs/>
            <w:color w:val="000080"/>
            <w:kern w:val="0"/>
            <w:sz w:val="20"/>
            <w:szCs w:val="20"/>
            <w:u w:val="single"/>
            <w:vertAlign w:val="superscript"/>
            <w:lang w:eastAsia="zh-CN"/>
            <w14:ligatures w14:val="none"/>
          </w:rPr>
          <w:t>o</w:t>
        </w:r>
        <w:r w:rsidRPr="0036719D">
          <w:rPr>
            <w:rFonts w:ascii="Arial" w:eastAsia="Times New Roman" w:hAnsi="Arial" w:cs="Arial"/>
            <w:b/>
            <w:bCs/>
            <w:color w:val="000080"/>
            <w:kern w:val="0"/>
            <w:sz w:val="20"/>
            <w:szCs w:val="20"/>
            <w:u w:val="single"/>
            <w:lang w:eastAsia="zh-CN"/>
            <w14:ligatures w14:val="none"/>
          </w:rPr>
          <w:t xml:space="preserve"> 6.766, DE 19 DE DEZEMBRO DE 1979</w:t>
        </w:r>
      </w:hyperlink>
    </w:p>
    <w:tbl>
      <w:tblPr>
        <w:tblW w:w="5000" w:type="pct"/>
        <w:tblCellSpacing w:w="0" w:type="dxa"/>
        <w:tblCellMar>
          <w:left w:w="0" w:type="dxa"/>
          <w:right w:w="0" w:type="dxa"/>
        </w:tblCellMar>
        <w:tblLook w:val="04A0" w:firstRow="1" w:lastRow="0" w:firstColumn="1" w:lastColumn="0" w:noHBand="0" w:noVBand="1"/>
      </w:tblPr>
      <w:tblGrid>
        <w:gridCol w:w="4507"/>
        <w:gridCol w:w="4331"/>
      </w:tblGrid>
      <w:tr w:rsidR="0036719D" w:rsidRPr="0036719D" w14:paraId="06581B49" w14:textId="77777777" w:rsidTr="0036719D">
        <w:trPr>
          <w:tblCellSpacing w:w="0" w:type="dxa"/>
        </w:trPr>
        <w:tc>
          <w:tcPr>
            <w:tcW w:w="2550" w:type="pct"/>
            <w:vAlign w:val="center"/>
            <w:hideMark/>
          </w:tcPr>
          <w:p w14:paraId="30C3C928" w14:textId="77777777" w:rsidR="0036719D" w:rsidRPr="0036719D" w:rsidRDefault="0036719D" w:rsidP="0036719D">
            <w:pPr>
              <w:spacing w:after="0" w:line="240" w:lineRule="auto"/>
              <w:rPr>
                <w:rFonts w:ascii="Times New Roman" w:eastAsia="Times New Roman" w:hAnsi="Times New Roman" w:cs="Times New Roman"/>
                <w:kern w:val="0"/>
                <w:sz w:val="24"/>
                <w:szCs w:val="24"/>
                <w:lang w:eastAsia="zh-CN"/>
                <w14:ligatures w14:val="none"/>
              </w:rPr>
            </w:pPr>
            <w:hyperlink r:id="rId5" w:history="1">
              <w:r w:rsidRPr="0036719D">
                <w:rPr>
                  <w:rFonts w:ascii="Arial" w:eastAsia="Times New Roman" w:hAnsi="Arial" w:cs="Arial"/>
                  <w:color w:val="0000FF"/>
                  <w:kern w:val="0"/>
                  <w:sz w:val="20"/>
                  <w:szCs w:val="20"/>
                  <w:u w:val="single"/>
                  <w:lang w:eastAsia="zh-CN"/>
                  <w14:ligatures w14:val="none"/>
                </w:rPr>
                <w:t>Texto compilado</w:t>
              </w:r>
            </w:hyperlink>
          </w:p>
        </w:tc>
        <w:tc>
          <w:tcPr>
            <w:tcW w:w="2450" w:type="pct"/>
            <w:vAlign w:val="center"/>
            <w:hideMark/>
          </w:tcPr>
          <w:p w14:paraId="6208CAC7" w14:textId="77777777" w:rsidR="0036719D" w:rsidRPr="0036719D" w:rsidRDefault="0036719D" w:rsidP="0036719D">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36719D">
              <w:rPr>
                <w:rFonts w:ascii="Arial" w:eastAsia="Times New Roman" w:hAnsi="Arial" w:cs="Arial"/>
                <w:color w:val="800000"/>
                <w:kern w:val="0"/>
                <w:sz w:val="20"/>
                <w:szCs w:val="20"/>
                <w:lang w:eastAsia="zh-CN"/>
                <w14:ligatures w14:val="none"/>
              </w:rPr>
              <w:t>Dispõe sobre o Parcelamento do Solo Urbano e dá outras Providências.</w:t>
            </w:r>
          </w:p>
        </w:tc>
      </w:tr>
    </w:tbl>
    <w:p w14:paraId="7D1B795C"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36719D">
        <w:rPr>
          <w:rFonts w:ascii="Arial" w:eastAsia="Times New Roman" w:hAnsi="Arial" w:cs="Arial"/>
          <w:b/>
          <w:bCs/>
          <w:kern w:val="0"/>
          <w:sz w:val="20"/>
          <w:szCs w:val="20"/>
          <w:lang w:eastAsia="zh-CN"/>
          <w14:ligatures w14:val="none"/>
        </w:rPr>
        <w:t>O PRESIDENTE DA REPÚBLICA</w:t>
      </w:r>
      <w:r w:rsidRPr="0036719D">
        <w:rPr>
          <w:rFonts w:ascii="Arial" w:eastAsia="Times New Roman" w:hAnsi="Arial" w:cs="Arial"/>
          <w:kern w:val="0"/>
          <w:sz w:val="20"/>
          <w:szCs w:val="20"/>
          <w:lang w:eastAsia="zh-CN"/>
          <w14:ligatures w14:val="none"/>
        </w:rPr>
        <w:t>, faço saber que o CONGRESSO NACIONAL decreta e eu sanciono a seguinte Lei:</w:t>
      </w:r>
    </w:p>
    <w:p w14:paraId="220BC751"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0" w:name="art1"/>
      <w:bookmarkEnd w:id="0"/>
      <w:r w:rsidRPr="0036719D">
        <w:rPr>
          <w:rFonts w:ascii="Arial" w:eastAsia="Times New Roman" w:hAnsi="Arial" w:cs="Arial"/>
          <w:kern w:val="0"/>
          <w:sz w:val="20"/>
          <w:szCs w:val="20"/>
          <w:lang w:eastAsia="zh-CN"/>
          <w14:ligatures w14:val="none"/>
        </w:rPr>
        <w:t>Art. 1</w:t>
      </w:r>
      <w:r w:rsidRPr="0036719D">
        <w:rPr>
          <w:rFonts w:ascii="Arial" w:eastAsia="Times New Roman" w:hAnsi="Arial" w:cs="Arial"/>
          <w:kern w:val="0"/>
          <w:sz w:val="20"/>
          <w:szCs w:val="20"/>
          <w:u w:val="single"/>
          <w:vertAlign w:val="superscript"/>
          <w:lang w:eastAsia="zh-CN"/>
          <w14:ligatures w14:val="none"/>
        </w:rPr>
        <w:t>o</w:t>
      </w:r>
      <w:r w:rsidRPr="0036719D">
        <w:rPr>
          <w:rFonts w:ascii="Arial" w:eastAsia="Times New Roman" w:hAnsi="Arial" w:cs="Arial"/>
          <w:kern w:val="0"/>
          <w:sz w:val="20"/>
          <w:szCs w:val="20"/>
          <w:lang w:eastAsia="zh-CN"/>
          <w14:ligatures w14:val="none"/>
        </w:rPr>
        <w:t>. O parcelamento do solo para fins urbanos será regido por esta Lei.</w:t>
      </w:r>
    </w:p>
    <w:p w14:paraId="38EA42DF"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 w:name="art1p"/>
      <w:bookmarkEnd w:id="1"/>
      <w:r w:rsidRPr="0036719D">
        <w:rPr>
          <w:rFonts w:ascii="Arial" w:eastAsia="Times New Roman" w:hAnsi="Arial" w:cs="Arial"/>
          <w:kern w:val="0"/>
          <w:sz w:val="20"/>
          <w:szCs w:val="20"/>
          <w:lang w:eastAsia="zh-CN"/>
          <w14:ligatures w14:val="none"/>
        </w:rPr>
        <w:t>Parágrafo único - Os Estados, o Distrito Federal e os Municípios poderão estabelecer normas complementares relativas ao parcelamento do solo municipal para adequar o previsto nesta Lei às peculiaridades regionais e locais.</w:t>
      </w:r>
    </w:p>
    <w:p w14:paraId="0E1433B1" w14:textId="77777777" w:rsidR="0036719D" w:rsidRPr="0036719D" w:rsidRDefault="0036719D" w:rsidP="0036719D">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bookmarkStart w:id="2" w:name="capituloi"/>
      <w:bookmarkEnd w:id="2"/>
      <w:r w:rsidRPr="0036719D">
        <w:rPr>
          <w:rFonts w:ascii="Arial" w:eastAsia="Times New Roman" w:hAnsi="Arial" w:cs="Arial"/>
          <w:kern w:val="0"/>
          <w:sz w:val="20"/>
          <w:szCs w:val="20"/>
          <w:lang w:eastAsia="zh-CN"/>
          <w14:ligatures w14:val="none"/>
        </w:rPr>
        <w:t>CAPÍTULO I</w:t>
      </w:r>
    </w:p>
    <w:p w14:paraId="380FB623" w14:textId="77777777" w:rsidR="0036719D" w:rsidRPr="0036719D" w:rsidRDefault="0036719D" w:rsidP="0036719D">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36719D">
        <w:rPr>
          <w:rFonts w:ascii="Arial" w:eastAsia="Times New Roman" w:hAnsi="Arial" w:cs="Arial"/>
          <w:kern w:val="0"/>
          <w:sz w:val="20"/>
          <w:szCs w:val="20"/>
          <w:lang w:eastAsia="zh-CN"/>
          <w14:ligatures w14:val="none"/>
        </w:rPr>
        <w:t>Disposições Preliminares</w:t>
      </w:r>
    </w:p>
    <w:p w14:paraId="4DCB3654"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3" w:name="art2"/>
      <w:bookmarkEnd w:id="3"/>
      <w:r w:rsidRPr="0036719D">
        <w:rPr>
          <w:rFonts w:ascii="Arial" w:eastAsia="Times New Roman" w:hAnsi="Arial" w:cs="Arial"/>
          <w:kern w:val="0"/>
          <w:sz w:val="20"/>
          <w:szCs w:val="20"/>
          <w:lang w:eastAsia="zh-CN"/>
          <w14:ligatures w14:val="none"/>
        </w:rPr>
        <w:t>Art. 2</w:t>
      </w:r>
      <w:r w:rsidRPr="0036719D">
        <w:rPr>
          <w:rFonts w:ascii="Arial" w:eastAsia="Times New Roman" w:hAnsi="Arial" w:cs="Arial"/>
          <w:kern w:val="0"/>
          <w:sz w:val="20"/>
          <w:szCs w:val="20"/>
          <w:u w:val="single"/>
          <w:vertAlign w:val="superscript"/>
          <w:lang w:eastAsia="zh-CN"/>
          <w14:ligatures w14:val="none"/>
        </w:rPr>
        <w:t>o</w:t>
      </w:r>
      <w:r w:rsidRPr="0036719D">
        <w:rPr>
          <w:rFonts w:ascii="Arial" w:eastAsia="Times New Roman" w:hAnsi="Arial" w:cs="Arial"/>
          <w:kern w:val="0"/>
          <w:sz w:val="20"/>
          <w:szCs w:val="20"/>
          <w:lang w:eastAsia="zh-CN"/>
          <w14:ligatures w14:val="none"/>
        </w:rPr>
        <w:t>. O parcelamento do solo urbano poderá ser feito mediante loteamento ou desmembramento, observadas as disposições desta Lei e as das legislações estaduais e municipais pertinentes.</w:t>
      </w:r>
    </w:p>
    <w:p w14:paraId="07F017A6"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4" w:name="art2§1"/>
      <w:bookmarkEnd w:id="4"/>
      <w:r w:rsidRPr="0036719D">
        <w:rPr>
          <w:rFonts w:ascii="Arial" w:eastAsia="Times New Roman" w:hAnsi="Arial" w:cs="Arial"/>
          <w:kern w:val="0"/>
          <w:sz w:val="20"/>
          <w:szCs w:val="20"/>
          <w:lang w:eastAsia="zh-CN"/>
          <w14:ligatures w14:val="none"/>
        </w:rPr>
        <w:t>§ 1</w:t>
      </w:r>
      <w:r w:rsidRPr="0036719D">
        <w:rPr>
          <w:rFonts w:ascii="Arial" w:eastAsia="Times New Roman" w:hAnsi="Arial" w:cs="Arial"/>
          <w:kern w:val="0"/>
          <w:sz w:val="20"/>
          <w:szCs w:val="20"/>
          <w:u w:val="single"/>
          <w:vertAlign w:val="superscript"/>
          <w:lang w:eastAsia="zh-CN"/>
          <w14:ligatures w14:val="none"/>
        </w:rPr>
        <w:t>o</w:t>
      </w:r>
      <w:r w:rsidRPr="0036719D">
        <w:rPr>
          <w:rFonts w:ascii="Arial" w:eastAsia="Times New Roman" w:hAnsi="Arial" w:cs="Arial"/>
          <w:kern w:val="0"/>
          <w:sz w:val="20"/>
          <w:szCs w:val="20"/>
          <w:lang w:eastAsia="zh-CN"/>
          <w14:ligatures w14:val="none"/>
        </w:rPr>
        <w:t xml:space="preserve"> Considera-se loteamento a subdivisão de gleba em lotes destinados a edificação, com abertura de novas vias de circulação, de logradouros públicos ou prolongamento, modificação ou ampliação das vias existentes.</w:t>
      </w:r>
    </w:p>
    <w:p w14:paraId="20C7FAB2"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5" w:name="art2§2"/>
      <w:bookmarkEnd w:id="5"/>
      <w:r w:rsidRPr="0036719D">
        <w:rPr>
          <w:rFonts w:ascii="Arial" w:eastAsia="Times New Roman" w:hAnsi="Arial" w:cs="Arial"/>
          <w:kern w:val="0"/>
          <w:sz w:val="20"/>
          <w:szCs w:val="20"/>
          <w:lang w:eastAsia="zh-CN"/>
          <w14:ligatures w14:val="none"/>
        </w:rPr>
        <w:t>§ 2</w:t>
      </w:r>
      <w:r w:rsidRPr="0036719D">
        <w:rPr>
          <w:rFonts w:ascii="Arial" w:eastAsia="Times New Roman" w:hAnsi="Arial" w:cs="Arial"/>
          <w:kern w:val="0"/>
          <w:sz w:val="20"/>
          <w:szCs w:val="20"/>
          <w:u w:val="single"/>
          <w:vertAlign w:val="superscript"/>
          <w:lang w:eastAsia="zh-CN"/>
          <w14:ligatures w14:val="none"/>
        </w:rPr>
        <w:t>o</w:t>
      </w:r>
      <w:r w:rsidRPr="0036719D">
        <w:rPr>
          <w:rFonts w:ascii="Arial" w:eastAsia="Times New Roman" w:hAnsi="Arial" w:cs="Arial"/>
          <w:kern w:val="0"/>
          <w:sz w:val="20"/>
          <w:szCs w:val="20"/>
          <w:lang w:eastAsia="zh-CN"/>
          <w14:ligatures w14:val="none"/>
        </w:rPr>
        <w:t xml:space="preserve"> Considera-se desmembramento a subdivisão de gleba em lotes destinados a edificação, com aproveitamento do sistema viário existente, desde que não implique na abertura de novas vias e logradouros públicos, nem no prolongamento, modificação ou ampliação dos já existentes.</w:t>
      </w:r>
    </w:p>
    <w:p w14:paraId="32E94BC4"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6" w:name="art2§3"/>
      <w:bookmarkEnd w:id="6"/>
      <w:r w:rsidRPr="0036719D">
        <w:rPr>
          <w:rFonts w:ascii="Arial" w:eastAsia="Times New Roman" w:hAnsi="Arial" w:cs="Arial"/>
          <w:kern w:val="0"/>
          <w:sz w:val="20"/>
          <w:szCs w:val="20"/>
          <w:lang w:eastAsia="zh-CN"/>
          <w14:ligatures w14:val="none"/>
        </w:rPr>
        <w:t>§ 3</w:t>
      </w:r>
      <w:r w:rsidRPr="0036719D">
        <w:rPr>
          <w:rFonts w:ascii="Arial" w:eastAsia="Times New Roman" w:hAnsi="Arial" w:cs="Arial"/>
          <w:kern w:val="0"/>
          <w:sz w:val="20"/>
          <w:szCs w:val="20"/>
          <w:u w:val="single"/>
          <w:vertAlign w:val="superscript"/>
          <w:lang w:eastAsia="zh-CN"/>
          <w14:ligatures w14:val="none"/>
        </w:rPr>
        <w:t>o</w:t>
      </w:r>
      <w:r w:rsidRPr="0036719D">
        <w:rPr>
          <w:rFonts w:ascii="Arial" w:eastAsia="Times New Roman" w:hAnsi="Arial" w:cs="Arial"/>
          <w:kern w:val="0"/>
          <w:sz w:val="20"/>
          <w:szCs w:val="20"/>
          <w:lang w:eastAsia="zh-CN"/>
          <w14:ligatures w14:val="none"/>
        </w:rPr>
        <w:t xml:space="preserve">  </w:t>
      </w:r>
      <w:hyperlink r:id="rId6" w:history="1">
        <w:r w:rsidRPr="0036719D">
          <w:rPr>
            <w:rFonts w:ascii="Arial" w:eastAsia="Times New Roman" w:hAnsi="Arial" w:cs="Arial"/>
            <w:color w:val="0000FF"/>
            <w:kern w:val="0"/>
            <w:sz w:val="20"/>
            <w:szCs w:val="20"/>
            <w:u w:val="single"/>
            <w:lang w:eastAsia="zh-CN"/>
            <w14:ligatures w14:val="none"/>
          </w:rPr>
          <w:t>(VETADO)</w:t>
        </w:r>
      </w:hyperlink>
      <w:r w:rsidRPr="0036719D">
        <w:rPr>
          <w:rFonts w:ascii="Arial" w:eastAsia="Times New Roman" w:hAnsi="Arial" w:cs="Arial"/>
          <w:kern w:val="0"/>
          <w:sz w:val="20"/>
          <w:szCs w:val="20"/>
          <w:lang w:eastAsia="zh-CN"/>
          <w14:ligatures w14:val="none"/>
        </w:rPr>
        <w:t xml:space="preserve">                  </w:t>
      </w:r>
      <w:hyperlink r:id="rId7" w:anchor="art3" w:history="1">
        <w:r w:rsidRPr="0036719D">
          <w:rPr>
            <w:rFonts w:ascii="Arial" w:eastAsia="Times New Roman" w:hAnsi="Arial" w:cs="Arial"/>
            <w:color w:val="0000FF"/>
            <w:kern w:val="0"/>
            <w:sz w:val="20"/>
            <w:szCs w:val="20"/>
            <w:u w:val="single"/>
            <w:lang w:eastAsia="zh-CN"/>
            <w14:ligatures w14:val="none"/>
          </w:rPr>
          <w:t>(Incluído pela Lei nº 9.785, de 1999)</w:t>
        </w:r>
      </w:hyperlink>
    </w:p>
    <w:p w14:paraId="3B0C7485"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7" w:name="art2§4"/>
      <w:bookmarkEnd w:id="7"/>
      <w:r w:rsidRPr="0036719D">
        <w:rPr>
          <w:rFonts w:ascii="Arial" w:eastAsia="Times New Roman" w:hAnsi="Arial" w:cs="Arial"/>
          <w:kern w:val="0"/>
          <w:sz w:val="20"/>
          <w:szCs w:val="20"/>
          <w:lang w:eastAsia="zh-CN"/>
          <w14:ligatures w14:val="none"/>
        </w:rPr>
        <w:t>§ 4</w:t>
      </w:r>
      <w:r w:rsidRPr="0036719D">
        <w:rPr>
          <w:rFonts w:ascii="Arial" w:eastAsia="Times New Roman" w:hAnsi="Arial" w:cs="Arial"/>
          <w:kern w:val="0"/>
          <w:sz w:val="20"/>
          <w:szCs w:val="20"/>
          <w:u w:val="single"/>
          <w:vertAlign w:val="superscript"/>
          <w:lang w:eastAsia="zh-CN"/>
          <w14:ligatures w14:val="none"/>
        </w:rPr>
        <w:t>o</w:t>
      </w:r>
      <w:r w:rsidRPr="0036719D">
        <w:rPr>
          <w:rFonts w:ascii="Arial" w:eastAsia="Times New Roman" w:hAnsi="Arial" w:cs="Arial"/>
          <w:kern w:val="0"/>
          <w:sz w:val="20"/>
          <w:szCs w:val="20"/>
          <w:lang w:eastAsia="zh-CN"/>
          <w14:ligatures w14:val="none"/>
        </w:rPr>
        <w:t xml:space="preserve"> Considera-se lote o terreno servido de infra-estrutura básica cujas dimensões atendam aos índices urbanísticos definidos pelo plano diretor ou lei municipal para a zona em que se situe.                    </w:t>
      </w:r>
      <w:hyperlink r:id="rId8" w:anchor="art3" w:history="1">
        <w:r w:rsidRPr="0036719D">
          <w:rPr>
            <w:rFonts w:ascii="Arial" w:eastAsia="Times New Roman" w:hAnsi="Arial" w:cs="Arial"/>
            <w:color w:val="0000FF"/>
            <w:kern w:val="0"/>
            <w:sz w:val="20"/>
            <w:szCs w:val="20"/>
            <w:u w:val="single"/>
            <w:lang w:eastAsia="zh-CN"/>
            <w14:ligatures w14:val="none"/>
          </w:rPr>
          <w:t>(Incluído pela Lei nº 9.785, de 1999)</w:t>
        </w:r>
      </w:hyperlink>
    </w:p>
    <w:p w14:paraId="67DEF5BF"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8" w:name="art2§5.0"/>
      <w:bookmarkEnd w:id="8"/>
      <w:r w:rsidRPr="0036719D">
        <w:rPr>
          <w:rFonts w:ascii="Arial" w:eastAsia="Times New Roman" w:hAnsi="Arial" w:cs="Arial"/>
          <w:strike/>
          <w:kern w:val="0"/>
          <w:sz w:val="20"/>
          <w:szCs w:val="20"/>
          <w:lang w:eastAsia="zh-CN"/>
          <w14:ligatures w14:val="none"/>
        </w:rPr>
        <w:t>§ 5</w:t>
      </w:r>
      <w:r w:rsidRPr="0036719D">
        <w:rPr>
          <w:rFonts w:ascii="Arial" w:eastAsia="Times New Roman" w:hAnsi="Arial" w:cs="Arial"/>
          <w:strike/>
          <w:kern w:val="0"/>
          <w:sz w:val="20"/>
          <w:szCs w:val="20"/>
          <w:u w:val="single"/>
          <w:vertAlign w:val="superscript"/>
          <w:lang w:eastAsia="zh-CN"/>
          <w14:ligatures w14:val="none"/>
        </w:rPr>
        <w:t>o</w:t>
      </w:r>
      <w:r w:rsidRPr="0036719D">
        <w:rPr>
          <w:rFonts w:ascii="Arial" w:eastAsia="Times New Roman" w:hAnsi="Arial" w:cs="Arial"/>
          <w:strike/>
          <w:kern w:val="0"/>
          <w:sz w:val="20"/>
          <w:szCs w:val="20"/>
          <w:lang w:eastAsia="zh-CN"/>
          <w14:ligatures w14:val="none"/>
        </w:rPr>
        <w:t xml:space="preserve"> Consideram-se infra-estrutura básica os equipamentos urbanos de escoamento das águas pluviais, iluminação pública, redes de esgoto sanitário e abastecimento de água potável, e de energia elétrica pública e domiciliar e as vias de circulação pavimentadas ou não.                       </w:t>
      </w:r>
      <w:hyperlink r:id="rId9" w:anchor="art3" w:history="1">
        <w:r w:rsidRPr="0036719D">
          <w:rPr>
            <w:rFonts w:ascii="Arial" w:eastAsia="Times New Roman" w:hAnsi="Arial" w:cs="Arial"/>
            <w:strike/>
            <w:color w:val="0000FF"/>
            <w:kern w:val="0"/>
            <w:sz w:val="20"/>
            <w:szCs w:val="20"/>
            <w:u w:val="single"/>
            <w:lang w:eastAsia="zh-CN"/>
            <w14:ligatures w14:val="none"/>
          </w:rPr>
          <w:t>(Incluído pela Lei nº 9.785, de 1999)</w:t>
        </w:r>
      </w:hyperlink>
    </w:p>
    <w:p w14:paraId="6F867BA6"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9" w:name="art2§5"/>
      <w:bookmarkEnd w:id="9"/>
      <w:r w:rsidRPr="0036719D">
        <w:rPr>
          <w:rFonts w:ascii="Arial" w:eastAsia="Times New Roman" w:hAnsi="Arial" w:cs="Arial"/>
          <w:kern w:val="0"/>
          <w:sz w:val="20"/>
          <w:szCs w:val="20"/>
          <w:lang w:eastAsia="zh-CN"/>
          <w14:ligatures w14:val="none"/>
        </w:rPr>
        <w:t>§ 5</w:t>
      </w:r>
      <w:r w:rsidRPr="0036719D">
        <w:rPr>
          <w:rFonts w:ascii="Arial" w:eastAsia="Times New Roman" w:hAnsi="Arial" w:cs="Arial"/>
          <w:kern w:val="0"/>
          <w:sz w:val="20"/>
          <w:szCs w:val="20"/>
          <w:u w:val="single"/>
          <w:vertAlign w:val="superscript"/>
          <w:lang w:eastAsia="zh-CN"/>
          <w14:ligatures w14:val="none"/>
        </w:rPr>
        <w:t>o</w:t>
      </w:r>
      <w:r w:rsidRPr="0036719D">
        <w:rPr>
          <w:rFonts w:ascii="Arial" w:eastAsia="Times New Roman" w:hAnsi="Arial" w:cs="Arial"/>
          <w:kern w:val="0"/>
          <w:sz w:val="20"/>
          <w:szCs w:val="20"/>
          <w:lang w:eastAsia="zh-CN"/>
          <w14:ligatures w14:val="none"/>
        </w:rPr>
        <w:t xml:space="preserve">  A infra-estrutura básica dos parcelamentos é constituída pelos equipamentos urbanos de escoamento das águas pluviais, iluminação pública, esgotamento sanitário, abastecimento de água potável, energia elétrica pública e domiciliar e vias de circulação.          </w:t>
      </w:r>
      <w:hyperlink r:id="rId10" w:anchor="art55" w:history="1">
        <w:r w:rsidRPr="0036719D">
          <w:rPr>
            <w:rFonts w:ascii="Arial" w:eastAsia="Times New Roman" w:hAnsi="Arial" w:cs="Arial"/>
            <w:color w:val="0000FF"/>
            <w:kern w:val="0"/>
            <w:sz w:val="20"/>
            <w:szCs w:val="20"/>
            <w:u w:val="single"/>
            <w:lang w:eastAsia="zh-CN"/>
            <w14:ligatures w14:val="none"/>
          </w:rPr>
          <w:t>(Redação dada pela Lei nº 11.445, de 2007).</w:t>
        </w:r>
      </w:hyperlink>
      <w:r w:rsidRPr="0036719D">
        <w:rPr>
          <w:rFonts w:ascii="Arial" w:eastAsia="Times New Roman" w:hAnsi="Arial" w:cs="Arial"/>
          <w:kern w:val="0"/>
          <w:sz w:val="20"/>
          <w:szCs w:val="20"/>
          <w:lang w:eastAsia="zh-CN"/>
          <w14:ligatures w14:val="none"/>
        </w:rPr>
        <w:t xml:space="preserve">       </w:t>
      </w:r>
      <w:hyperlink r:id="rId11" w:anchor="art59" w:history="1">
        <w:r w:rsidRPr="0036719D">
          <w:rPr>
            <w:rFonts w:ascii="Arial" w:eastAsia="Times New Roman" w:hAnsi="Arial" w:cs="Arial"/>
            <w:color w:val="0000FF"/>
            <w:kern w:val="0"/>
            <w:sz w:val="20"/>
            <w:szCs w:val="20"/>
            <w:u w:val="single"/>
            <w:lang w:eastAsia="zh-CN"/>
            <w14:ligatures w14:val="none"/>
          </w:rPr>
          <w:t>(Vigência)</w:t>
        </w:r>
      </w:hyperlink>
    </w:p>
    <w:p w14:paraId="1542724A"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0" w:name="art2§6"/>
      <w:bookmarkEnd w:id="10"/>
      <w:r w:rsidRPr="0036719D">
        <w:rPr>
          <w:rFonts w:ascii="Arial" w:eastAsia="Times New Roman" w:hAnsi="Arial" w:cs="Arial"/>
          <w:kern w:val="0"/>
          <w:sz w:val="20"/>
          <w:szCs w:val="20"/>
          <w:lang w:eastAsia="zh-CN"/>
          <w14:ligatures w14:val="none"/>
        </w:rPr>
        <w:lastRenderedPageBreak/>
        <w:t>§ 6</w:t>
      </w:r>
      <w:r w:rsidRPr="0036719D">
        <w:rPr>
          <w:rFonts w:ascii="Arial" w:eastAsia="Times New Roman" w:hAnsi="Arial" w:cs="Arial"/>
          <w:kern w:val="0"/>
          <w:sz w:val="20"/>
          <w:szCs w:val="20"/>
          <w:u w:val="single"/>
          <w:vertAlign w:val="superscript"/>
          <w:lang w:eastAsia="zh-CN"/>
          <w14:ligatures w14:val="none"/>
        </w:rPr>
        <w:t>o</w:t>
      </w:r>
      <w:r w:rsidRPr="0036719D">
        <w:rPr>
          <w:rFonts w:ascii="Arial" w:eastAsia="Times New Roman" w:hAnsi="Arial" w:cs="Arial"/>
          <w:kern w:val="0"/>
          <w:sz w:val="20"/>
          <w:szCs w:val="20"/>
          <w:lang w:eastAsia="zh-CN"/>
          <w14:ligatures w14:val="none"/>
        </w:rPr>
        <w:t xml:space="preserve"> A infra-estrutura básica dos parcelamentos situados nas zonas habitacionais declaradas por lei como de interesse social (ZHIS) consistirá, no mínimo, de:                        </w:t>
      </w:r>
      <w:hyperlink r:id="rId12" w:anchor="art3" w:history="1">
        <w:r w:rsidRPr="0036719D">
          <w:rPr>
            <w:rFonts w:ascii="Arial" w:eastAsia="Times New Roman" w:hAnsi="Arial" w:cs="Arial"/>
            <w:color w:val="0000FF"/>
            <w:kern w:val="0"/>
            <w:sz w:val="20"/>
            <w:szCs w:val="20"/>
            <w:u w:val="single"/>
            <w:lang w:eastAsia="zh-CN"/>
            <w14:ligatures w14:val="none"/>
          </w:rPr>
          <w:t>(Incluído pela Lei nº 9.785, de 1999)</w:t>
        </w:r>
      </w:hyperlink>
    </w:p>
    <w:p w14:paraId="31273269"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1" w:name="art2§6i"/>
      <w:bookmarkEnd w:id="11"/>
      <w:r w:rsidRPr="0036719D">
        <w:rPr>
          <w:rFonts w:ascii="Arial" w:eastAsia="Times New Roman" w:hAnsi="Arial" w:cs="Arial"/>
          <w:kern w:val="0"/>
          <w:sz w:val="20"/>
          <w:szCs w:val="20"/>
          <w:lang w:eastAsia="zh-CN"/>
          <w14:ligatures w14:val="none"/>
        </w:rPr>
        <w:t xml:space="preserve">I - vias de circulação;         </w:t>
      </w:r>
      <w:hyperlink r:id="rId13" w:anchor="art3" w:history="1">
        <w:r w:rsidRPr="0036719D">
          <w:rPr>
            <w:rFonts w:ascii="Arial" w:eastAsia="Times New Roman" w:hAnsi="Arial" w:cs="Arial"/>
            <w:color w:val="0000FF"/>
            <w:kern w:val="0"/>
            <w:sz w:val="20"/>
            <w:szCs w:val="20"/>
            <w:u w:val="single"/>
            <w:lang w:eastAsia="zh-CN"/>
            <w14:ligatures w14:val="none"/>
          </w:rPr>
          <w:t>(Incluído pela Lei nº 9.785, de 1999)</w:t>
        </w:r>
      </w:hyperlink>
    </w:p>
    <w:p w14:paraId="47C5C275"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2" w:name="art2§6ii"/>
      <w:bookmarkEnd w:id="12"/>
      <w:r w:rsidRPr="0036719D">
        <w:rPr>
          <w:rFonts w:ascii="Arial" w:eastAsia="Times New Roman" w:hAnsi="Arial" w:cs="Arial"/>
          <w:kern w:val="0"/>
          <w:sz w:val="20"/>
          <w:szCs w:val="20"/>
          <w:lang w:eastAsia="zh-CN"/>
          <w14:ligatures w14:val="none"/>
        </w:rPr>
        <w:t xml:space="preserve">II - escoamento das águas pluviais;         </w:t>
      </w:r>
      <w:hyperlink r:id="rId14" w:anchor="art3" w:history="1">
        <w:r w:rsidRPr="0036719D">
          <w:rPr>
            <w:rFonts w:ascii="Arial" w:eastAsia="Times New Roman" w:hAnsi="Arial" w:cs="Arial"/>
            <w:color w:val="0000FF"/>
            <w:kern w:val="0"/>
            <w:sz w:val="20"/>
            <w:szCs w:val="20"/>
            <w:u w:val="single"/>
            <w:lang w:eastAsia="zh-CN"/>
            <w14:ligatures w14:val="none"/>
          </w:rPr>
          <w:t>(Incluído pela Lei nº 9.785, de 1999)</w:t>
        </w:r>
      </w:hyperlink>
    </w:p>
    <w:p w14:paraId="08C1D3F4"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3" w:name="art2§6iii"/>
      <w:bookmarkEnd w:id="13"/>
      <w:r w:rsidRPr="0036719D">
        <w:rPr>
          <w:rFonts w:ascii="Arial" w:eastAsia="Times New Roman" w:hAnsi="Arial" w:cs="Arial"/>
          <w:kern w:val="0"/>
          <w:sz w:val="20"/>
          <w:szCs w:val="20"/>
          <w:lang w:eastAsia="zh-CN"/>
          <w14:ligatures w14:val="none"/>
        </w:rPr>
        <w:t xml:space="preserve">III - rede para o abastecimento de água potável; e            </w:t>
      </w:r>
      <w:hyperlink r:id="rId15" w:anchor="art3" w:history="1">
        <w:r w:rsidRPr="0036719D">
          <w:rPr>
            <w:rFonts w:ascii="Arial" w:eastAsia="Times New Roman" w:hAnsi="Arial" w:cs="Arial"/>
            <w:color w:val="0000FF"/>
            <w:kern w:val="0"/>
            <w:sz w:val="20"/>
            <w:szCs w:val="20"/>
            <w:u w:val="single"/>
            <w:lang w:eastAsia="zh-CN"/>
            <w14:ligatures w14:val="none"/>
          </w:rPr>
          <w:t>(Incluído pela Lei nº 9.785, de 1999)</w:t>
        </w:r>
      </w:hyperlink>
    </w:p>
    <w:p w14:paraId="0EECFC21"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4" w:name="art2§6iv"/>
      <w:bookmarkEnd w:id="14"/>
      <w:r w:rsidRPr="0036719D">
        <w:rPr>
          <w:rFonts w:ascii="Arial" w:eastAsia="Times New Roman" w:hAnsi="Arial" w:cs="Arial"/>
          <w:kern w:val="0"/>
          <w:sz w:val="20"/>
          <w:szCs w:val="20"/>
          <w:lang w:eastAsia="zh-CN"/>
          <w14:ligatures w14:val="none"/>
        </w:rPr>
        <w:t xml:space="preserve">IV - soluções para o esgotamento sanitário e para a energia elétrica domiciliar.        </w:t>
      </w:r>
      <w:hyperlink r:id="rId16" w:anchor="art3" w:history="1">
        <w:r w:rsidRPr="0036719D">
          <w:rPr>
            <w:rFonts w:ascii="Arial" w:eastAsia="Times New Roman" w:hAnsi="Arial" w:cs="Arial"/>
            <w:color w:val="0000FF"/>
            <w:kern w:val="0"/>
            <w:sz w:val="20"/>
            <w:szCs w:val="20"/>
            <w:u w:val="single"/>
            <w:lang w:eastAsia="zh-CN"/>
            <w14:ligatures w14:val="none"/>
          </w:rPr>
          <w:t>(Incluído pela Lei nº 9.785, de 1999)</w:t>
        </w:r>
      </w:hyperlink>
    </w:p>
    <w:p w14:paraId="34913237" w14:textId="77777777" w:rsidR="0036719D" w:rsidRPr="0036719D" w:rsidRDefault="0036719D" w:rsidP="0036719D">
      <w:pPr>
        <w:spacing w:before="300" w:after="300" w:line="240" w:lineRule="auto"/>
        <w:ind w:firstLine="567"/>
        <w:rPr>
          <w:rFonts w:ascii="Arial" w:eastAsia="Times New Roman" w:hAnsi="Arial" w:cs="Arial"/>
          <w:kern w:val="0"/>
          <w:sz w:val="20"/>
          <w:szCs w:val="20"/>
          <w:lang w:eastAsia="zh-CN"/>
          <w14:ligatures w14:val="none"/>
        </w:rPr>
      </w:pPr>
      <w:bookmarkStart w:id="15" w:name="art2§7"/>
      <w:bookmarkEnd w:id="15"/>
      <w:r w:rsidRPr="0036719D">
        <w:rPr>
          <w:rFonts w:ascii="Arial" w:eastAsia="Times New Roman" w:hAnsi="Arial" w:cs="Arial"/>
          <w:color w:val="000000"/>
          <w:kern w:val="0"/>
          <w:sz w:val="20"/>
          <w:szCs w:val="20"/>
          <w:lang w:eastAsia="zh-CN"/>
          <w14:ligatures w14:val="none"/>
        </w:rPr>
        <w:t>§ 7</w:t>
      </w:r>
      <w:r w:rsidRPr="0036719D">
        <w:rPr>
          <w:rFonts w:ascii="Arial" w:eastAsia="Times New Roman" w:hAnsi="Arial" w:cs="Arial"/>
          <w:color w:val="000000"/>
          <w:kern w:val="0"/>
          <w:sz w:val="20"/>
          <w:szCs w:val="20"/>
          <w:u w:val="single"/>
          <w:vertAlign w:val="superscript"/>
          <w:lang w:eastAsia="zh-CN"/>
          <w14:ligatures w14:val="none"/>
        </w:rPr>
        <w:t>o</w:t>
      </w:r>
      <w:r w:rsidRPr="0036719D">
        <w:rPr>
          <w:rFonts w:ascii="Arial" w:eastAsia="Times New Roman" w:hAnsi="Arial" w:cs="Arial"/>
          <w:color w:val="000000"/>
          <w:kern w:val="0"/>
          <w:sz w:val="20"/>
          <w:szCs w:val="20"/>
          <w:lang w:eastAsia="zh-CN"/>
          <w14:ligatures w14:val="none"/>
        </w:rPr>
        <w:t xml:space="preserve">  O lote poderá ser constituído sob a forma de imóvel autônomo ou de unidade imobiliária integrante de condomínio de lotes.           </w:t>
      </w:r>
      <w:hyperlink r:id="rId17" w:anchor="art78" w:history="1">
        <w:r w:rsidRPr="0036719D">
          <w:rPr>
            <w:rFonts w:ascii="Arial" w:eastAsia="Times New Roman" w:hAnsi="Arial" w:cs="Arial"/>
            <w:color w:val="0000FF"/>
            <w:kern w:val="0"/>
            <w:sz w:val="20"/>
            <w:szCs w:val="20"/>
            <w:u w:val="single"/>
            <w:lang w:eastAsia="zh-CN"/>
            <w14:ligatures w14:val="none"/>
          </w:rPr>
          <w:t>(Incluído pela Lei nº 13.465, de 2017)</w:t>
        </w:r>
      </w:hyperlink>
    </w:p>
    <w:p w14:paraId="4140329C" w14:textId="77777777" w:rsidR="0036719D" w:rsidRPr="0036719D" w:rsidRDefault="0036719D" w:rsidP="0036719D">
      <w:pPr>
        <w:spacing w:before="300" w:after="300" w:line="240" w:lineRule="auto"/>
        <w:ind w:firstLine="567"/>
        <w:rPr>
          <w:rFonts w:ascii="Arial" w:eastAsia="Times New Roman" w:hAnsi="Arial" w:cs="Arial"/>
          <w:kern w:val="0"/>
          <w:sz w:val="20"/>
          <w:szCs w:val="20"/>
          <w:lang w:eastAsia="zh-CN"/>
          <w14:ligatures w14:val="none"/>
        </w:rPr>
      </w:pPr>
      <w:bookmarkStart w:id="16" w:name="art2§8"/>
      <w:bookmarkEnd w:id="16"/>
      <w:r w:rsidRPr="0036719D">
        <w:rPr>
          <w:rFonts w:ascii="Arial" w:eastAsia="Times New Roman" w:hAnsi="Arial" w:cs="Arial"/>
          <w:color w:val="000000"/>
          <w:kern w:val="0"/>
          <w:sz w:val="20"/>
          <w:szCs w:val="20"/>
          <w:lang w:eastAsia="zh-CN"/>
          <w14:ligatures w14:val="none"/>
        </w:rPr>
        <w:t>§ 8</w:t>
      </w:r>
      <w:r w:rsidRPr="0036719D">
        <w:rPr>
          <w:rFonts w:ascii="Arial" w:eastAsia="Times New Roman" w:hAnsi="Arial" w:cs="Arial"/>
          <w:color w:val="000000"/>
          <w:kern w:val="0"/>
          <w:sz w:val="20"/>
          <w:szCs w:val="20"/>
          <w:u w:val="single"/>
          <w:vertAlign w:val="superscript"/>
          <w:lang w:eastAsia="zh-CN"/>
          <w14:ligatures w14:val="none"/>
        </w:rPr>
        <w:t>o</w:t>
      </w:r>
      <w:r w:rsidRPr="0036719D">
        <w:rPr>
          <w:rFonts w:ascii="Arial" w:eastAsia="Times New Roman" w:hAnsi="Arial" w:cs="Arial"/>
          <w:color w:val="000000"/>
          <w:kern w:val="0"/>
          <w:sz w:val="20"/>
          <w:szCs w:val="20"/>
          <w:lang w:eastAsia="zh-CN"/>
          <w14:ligatures w14:val="none"/>
        </w:rPr>
        <w:t xml:space="preserve">  Constitui loteamento de acesso controlado a modalidade de loteamento, definida nos termos do § 1</w:t>
      </w:r>
      <w:r w:rsidRPr="0036719D">
        <w:rPr>
          <w:rFonts w:ascii="Arial" w:eastAsia="Times New Roman" w:hAnsi="Arial" w:cs="Arial"/>
          <w:color w:val="000000"/>
          <w:kern w:val="0"/>
          <w:sz w:val="20"/>
          <w:szCs w:val="20"/>
          <w:u w:val="single"/>
          <w:vertAlign w:val="superscript"/>
          <w:lang w:eastAsia="zh-CN"/>
          <w14:ligatures w14:val="none"/>
        </w:rPr>
        <w:t>o</w:t>
      </w:r>
      <w:r w:rsidRPr="0036719D">
        <w:rPr>
          <w:rFonts w:ascii="Arial" w:eastAsia="Times New Roman" w:hAnsi="Arial" w:cs="Arial"/>
          <w:color w:val="000000"/>
          <w:kern w:val="0"/>
          <w:sz w:val="20"/>
          <w:szCs w:val="20"/>
          <w:lang w:eastAsia="zh-CN"/>
          <w14:ligatures w14:val="none"/>
        </w:rPr>
        <w:t xml:space="preserve"> deste artigo, cujo controle de acesso será regulamentado por ato do poder público Municipal, sendo vedado o impedimento de acesso a pedestres ou a condutores de veículos, não residentes, devidamente identificados ou cadastrados.            </w:t>
      </w:r>
      <w:hyperlink r:id="rId18" w:anchor="art78" w:history="1">
        <w:r w:rsidRPr="0036719D">
          <w:rPr>
            <w:rFonts w:ascii="Arial" w:eastAsia="Times New Roman" w:hAnsi="Arial" w:cs="Arial"/>
            <w:color w:val="0000FF"/>
            <w:kern w:val="0"/>
            <w:sz w:val="20"/>
            <w:szCs w:val="20"/>
            <w:u w:val="single"/>
            <w:lang w:eastAsia="zh-CN"/>
            <w14:ligatures w14:val="none"/>
          </w:rPr>
          <w:t>(Incluído pela Lei nº 13.465, de 2017)</w:t>
        </w:r>
      </w:hyperlink>
    </w:p>
    <w:p w14:paraId="56E26137" w14:textId="77777777" w:rsidR="0036719D" w:rsidRPr="0036719D" w:rsidRDefault="0036719D" w:rsidP="0036719D">
      <w:pPr>
        <w:spacing w:before="300" w:after="300" w:line="240" w:lineRule="auto"/>
        <w:ind w:firstLine="567"/>
        <w:rPr>
          <w:rFonts w:ascii="Arial" w:eastAsia="Times New Roman" w:hAnsi="Arial" w:cs="Arial"/>
          <w:kern w:val="0"/>
          <w:sz w:val="20"/>
          <w:szCs w:val="20"/>
          <w:lang w:eastAsia="zh-CN"/>
          <w14:ligatures w14:val="none"/>
        </w:rPr>
      </w:pPr>
      <w:bookmarkStart w:id="17" w:name="art2a"/>
      <w:bookmarkEnd w:id="17"/>
      <w:r w:rsidRPr="0036719D">
        <w:rPr>
          <w:rFonts w:ascii="Arial" w:eastAsia="Times New Roman" w:hAnsi="Arial" w:cs="Arial"/>
          <w:color w:val="000000"/>
          <w:kern w:val="0"/>
          <w:sz w:val="20"/>
          <w:szCs w:val="20"/>
          <w:lang w:eastAsia="zh-CN"/>
          <w14:ligatures w14:val="none"/>
        </w:rPr>
        <w:t xml:space="preserve">Art. 2º-A. Considera-se empreendedor, para fins de parcelamento do solo urbano, o responsável pela implantação do parcelamento, o qual, além daqueles indicados em regulamento, poderá ser:        </w:t>
      </w:r>
      <w:hyperlink r:id="rId19" w:anchor="art24" w:history="1">
        <w:r w:rsidRPr="0036719D">
          <w:rPr>
            <w:rFonts w:ascii="Arial" w:eastAsia="Times New Roman" w:hAnsi="Arial" w:cs="Arial"/>
            <w:color w:val="0000FF"/>
            <w:kern w:val="0"/>
            <w:sz w:val="20"/>
            <w:szCs w:val="20"/>
            <w:u w:val="single"/>
            <w:lang w:eastAsia="zh-CN"/>
            <w14:ligatures w14:val="none"/>
          </w:rPr>
          <w:t>(Incluído pela Lei nº 14.118, de 2021)</w:t>
        </w:r>
      </w:hyperlink>
    </w:p>
    <w:p w14:paraId="45B84CF4" w14:textId="77777777" w:rsidR="0036719D" w:rsidRPr="0036719D" w:rsidRDefault="0036719D" w:rsidP="0036719D">
      <w:pPr>
        <w:spacing w:before="300" w:after="300" w:line="240" w:lineRule="auto"/>
        <w:ind w:firstLine="567"/>
        <w:rPr>
          <w:rFonts w:ascii="Arial" w:eastAsia="Times New Roman" w:hAnsi="Arial" w:cs="Arial"/>
          <w:kern w:val="0"/>
          <w:sz w:val="20"/>
          <w:szCs w:val="20"/>
          <w:lang w:eastAsia="zh-CN"/>
          <w14:ligatures w14:val="none"/>
        </w:rPr>
      </w:pPr>
      <w:bookmarkStart w:id="18" w:name="art2a.a"/>
      <w:bookmarkEnd w:id="18"/>
      <w:r w:rsidRPr="0036719D">
        <w:rPr>
          <w:rFonts w:ascii="Arial" w:eastAsia="Times New Roman" w:hAnsi="Arial" w:cs="Arial"/>
          <w:color w:val="000000"/>
          <w:kern w:val="0"/>
          <w:sz w:val="20"/>
          <w:szCs w:val="20"/>
          <w:lang w:eastAsia="zh-CN"/>
          <w14:ligatures w14:val="none"/>
        </w:rPr>
        <w:t xml:space="preserve">a) o proprietário do imóvel a ser parcelado;   </w:t>
      </w:r>
      <w:hyperlink r:id="rId20" w:anchor="art24" w:history="1">
        <w:r w:rsidRPr="0036719D">
          <w:rPr>
            <w:rFonts w:ascii="Arial" w:eastAsia="Times New Roman" w:hAnsi="Arial" w:cs="Arial"/>
            <w:color w:val="0000FF"/>
            <w:kern w:val="0"/>
            <w:sz w:val="20"/>
            <w:szCs w:val="20"/>
            <w:u w:val="single"/>
            <w:lang w:eastAsia="zh-CN"/>
            <w14:ligatures w14:val="none"/>
          </w:rPr>
          <w:t>(Incluída pela Lei nº 14.118, de 2021)</w:t>
        </w:r>
      </w:hyperlink>
    </w:p>
    <w:p w14:paraId="4A6CFB8A" w14:textId="77777777" w:rsidR="0036719D" w:rsidRPr="0036719D" w:rsidRDefault="0036719D" w:rsidP="0036719D">
      <w:pPr>
        <w:spacing w:before="300" w:after="300" w:line="240" w:lineRule="auto"/>
        <w:ind w:firstLine="567"/>
        <w:rPr>
          <w:rFonts w:ascii="Arial" w:eastAsia="Times New Roman" w:hAnsi="Arial" w:cs="Arial"/>
          <w:kern w:val="0"/>
          <w:sz w:val="20"/>
          <w:szCs w:val="20"/>
          <w:lang w:eastAsia="zh-CN"/>
          <w14:ligatures w14:val="none"/>
        </w:rPr>
      </w:pPr>
      <w:bookmarkStart w:id="19" w:name="art2a.b"/>
      <w:bookmarkEnd w:id="19"/>
      <w:r w:rsidRPr="0036719D">
        <w:rPr>
          <w:rFonts w:ascii="Arial" w:eastAsia="Times New Roman" w:hAnsi="Arial" w:cs="Arial"/>
          <w:color w:val="000000"/>
          <w:kern w:val="0"/>
          <w:sz w:val="20"/>
          <w:szCs w:val="20"/>
          <w:lang w:eastAsia="zh-CN"/>
          <w14:ligatures w14:val="none"/>
        </w:rPr>
        <w:t xml:space="preserve">b) o compromissário comprador, cessionário ou promitente cessionário, ou o foreiro, desde que o proprietário expresse sua anuência em relação ao empreendimento e sub-rogue-se nas obrigações do compromissário comprador, cessionário ou promitente cessionário, ou do foreiro, em caso de extinção do contrato;   </w:t>
      </w:r>
      <w:hyperlink r:id="rId21" w:anchor="art24" w:history="1">
        <w:r w:rsidRPr="0036719D">
          <w:rPr>
            <w:rFonts w:ascii="Arial" w:eastAsia="Times New Roman" w:hAnsi="Arial" w:cs="Arial"/>
            <w:color w:val="0000FF"/>
            <w:kern w:val="0"/>
            <w:sz w:val="20"/>
            <w:szCs w:val="20"/>
            <w:u w:val="single"/>
            <w:lang w:eastAsia="zh-CN"/>
            <w14:ligatures w14:val="none"/>
          </w:rPr>
          <w:t>(Incluída pela Lei nº 14.118, de 2021)</w:t>
        </w:r>
      </w:hyperlink>
    </w:p>
    <w:p w14:paraId="51FAC13C" w14:textId="77777777" w:rsidR="0036719D" w:rsidRPr="0036719D" w:rsidRDefault="0036719D" w:rsidP="0036719D">
      <w:pPr>
        <w:spacing w:before="300" w:after="300" w:line="240" w:lineRule="auto"/>
        <w:ind w:firstLine="567"/>
        <w:rPr>
          <w:rFonts w:ascii="Arial" w:eastAsia="Times New Roman" w:hAnsi="Arial" w:cs="Arial"/>
          <w:kern w:val="0"/>
          <w:sz w:val="20"/>
          <w:szCs w:val="20"/>
          <w:lang w:eastAsia="zh-CN"/>
          <w14:ligatures w14:val="none"/>
        </w:rPr>
      </w:pPr>
      <w:bookmarkStart w:id="20" w:name="art2a.c"/>
      <w:bookmarkEnd w:id="20"/>
      <w:r w:rsidRPr="0036719D">
        <w:rPr>
          <w:rFonts w:ascii="Arial" w:eastAsia="Times New Roman" w:hAnsi="Arial" w:cs="Arial"/>
          <w:color w:val="000000"/>
          <w:kern w:val="0"/>
          <w:sz w:val="20"/>
          <w:szCs w:val="20"/>
          <w:lang w:eastAsia="zh-CN"/>
          <w14:ligatures w14:val="none"/>
        </w:rPr>
        <w:t xml:space="preserve">c) o ente da administração pública direta ou indireta habilitado a promover a desapropriação com a finalidade de implantação de parcelamento habitacional ou de realização de regularização fundiária de interesse social, desde que tenha ocorrido a regular imissão na posse;   </w:t>
      </w:r>
      <w:hyperlink r:id="rId22" w:anchor="art24" w:history="1">
        <w:r w:rsidRPr="0036719D">
          <w:rPr>
            <w:rFonts w:ascii="Arial" w:eastAsia="Times New Roman" w:hAnsi="Arial" w:cs="Arial"/>
            <w:color w:val="0000FF"/>
            <w:kern w:val="0"/>
            <w:sz w:val="20"/>
            <w:szCs w:val="20"/>
            <w:u w:val="single"/>
            <w:lang w:eastAsia="zh-CN"/>
            <w14:ligatures w14:val="none"/>
          </w:rPr>
          <w:t>(Incluída pela Lei nº 14.118, de 2021)</w:t>
        </w:r>
      </w:hyperlink>
    </w:p>
    <w:p w14:paraId="1BD40E6A" w14:textId="77777777" w:rsidR="0036719D" w:rsidRPr="0036719D" w:rsidRDefault="0036719D" w:rsidP="0036719D">
      <w:pPr>
        <w:spacing w:before="300" w:after="300" w:line="240" w:lineRule="auto"/>
        <w:ind w:firstLine="567"/>
        <w:rPr>
          <w:rFonts w:ascii="Arial" w:eastAsia="Times New Roman" w:hAnsi="Arial" w:cs="Arial"/>
          <w:kern w:val="0"/>
          <w:sz w:val="20"/>
          <w:szCs w:val="20"/>
          <w:lang w:eastAsia="zh-CN"/>
          <w14:ligatures w14:val="none"/>
        </w:rPr>
      </w:pPr>
      <w:bookmarkStart w:id="21" w:name="art2a.d"/>
      <w:bookmarkEnd w:id="21"/>
      <w:r w:rsidRPr="0036719D">
        <w:rPr>
          <w:rFonts w:ascii="Arial" w:eastAsia="Times New Roman" w:hAnsi="Arial" w:cs="Arial"/>
          <w:color w:val="000000"/>
          <w:kern w:val="0"/>
          <w:sz w:val="20"/>
          <w:szCs w:val="20"/>
          <w:lang w:eastAsia="zh-CN"/>
          <w14:ligatures w14:val="none"/>
        </w:rPr>
        <w:t xml:space="preserve">d) a pessoa física ou jurídica contratada pelo proprietário do imóvel a ser parcelado ou pelo poder público para executar o parcelamento ou a regularização fundiária, em forma de parceria, sob regime de obrigação solidária, devendo o contrato ser averbado na matrícula do imóvel no competente registro de imóveis;   </w:t>
      </w:r>
      <w:hyperlink r:id="rId23" w:anchor="art24" w:history="1">
        <w:r w:rsidRPr="0036719D">
          <w:rPr>
            <w:rFonts w:ascii="Arial" w:eastAsia="Times New Roman" w:hAnsi="Arial" w:cs="Arial"/>
            <w:color w:val="0000FF"/>
            <w:kern w:val="0"/>
            <w:sz w:val="20"/>
            <w:szCs w:val="20"/>
            <w:u w:val="single"/>
            <w:lang w:eastAsia="zh-CN"/>
            <w14:ligatures w14:val="none"/>
          </w:rPr>
          <w:t>(Incluída pela Lei nº 14.118, de 2021)</w:t>
        </w:r>
      </w:hyperlink>
    </w:p>
    <w:p w14:paraId="3139B666" w14:textId="77777777" w:rsidR="0036719D" w:rsidRPr="0036719D" w:rsidRDefault="0036719D" w:rsidP="0036719D">
      <w:pPr>
        <w:spacing w:before="300" w:after="300" w:line="240" w:lineRule="auto"/>
        <w:ind w:firstLine="567"/>
        <w:rPr>
          <w:rFonts w:ascii="Arial" w:eastAsia="Times New Roman" w:hAnsi="Arial" w:cs="Arial"/>
          <w:kern w:val="0"/>
          <w:sz w:val="20"/>
          <w:szCs w:val="20"/>
          <w:lang w:eastAsia="zh-CN"/>
          <w14:ligatures w14:val="none"/>
        </w:rPr>
      </w:pPr>
      <w:bookmarkStart w:id="22" w:name="art2a.e"/>
      <w:bookmarkEnd w:id="22"/>
      <w:r w:rsidRPr="0036719D">
        <w:rPr>
          <w:rFonts w:ascii="Arial" w:eastAsia="Times New Roman" w:hAnsi="Arial" w:cs="Arial"/>
          <w:color w:val="000000"/>
          <w:kern w:val="0"/>
          <w:sz w:val="20"/>
          <w:szCs w:val="20"/>
          <w:lang w:eastAsia="zh-CN"/>
          <w14:ligatures w14:val="none"/>
        </w:rPr>
        <w:t xml:space="preserve">e) a cooperativa habitacional ou associação de moradores, quando autorizada pelo titular do domínio, ou associação de proprietários ou compradores que assuma a responsabilidade pela implantação do parcelamento.   </w:t>
      </w:r>
      <w:hyperlink r:id="rId24" w:anchor="art24" w:history="1">
        <w:r w:rsidRPr="0036719D">
          <w:rPr>
            <w:rFonts w:ascii="Arial" w:eastAsia="Times New Roman" w:hAnsi="Arial" w:cs="Arial"/>
            <w:color w:val="0000FF"/>
            <w:kern w:val="0"/>
            <w:sz w:val="20"/>
            <w:szCs w:val="20"/>
            <w:u w:val="single"/>
            <w:lang w:eastAsia="zh-CN"/>
            <w14:ligatures w14:val="none"/>
          </w:rPr>
          <w:t>(Incluída pela Lei nº 14.118, de 2021)</w:t>
        </w:r>
      </w:hyperlink>
    </w:p>
    <w:p w14:paraId="0E17423F"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3" w:name="art3."/>
      <w:bookmarkEnd w:id="23"/>
      <w:r w:rsidRPr="0036719D">
        <w:rPr>
          <w:rFonts w:ascii="Arial" w:eastAsia="Times New Roman" w:hAnsi="Arial" w:cs="Arial"/>
          <w:strike/>
          <w:kern w:val="0"/>
          <w:sz w:val="20"/>
          <w:szCs w:val="20"/>
          <w:lang w:eastAsia="zh-CN"/>
          <w14:ligatures w14:val="none"/>
        </w:rPr>
        <w:t>Art. 3º. Somente será admitido o parcelamento do solo para fins urbanos em zonas urbanas ou de expansão urbana, assim definidas por lei municipal.</w:t>
      </w:r>
    </w:p>
    <w:p w14:paraId="2D552089"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4" w:name="art3"/>
      <w:bookmarkEnd w:id="24"/>
      <w:r w:rsidRPr="0036719D">
        <w:rPr>
          <w:rFonts w:ascii="Arial" w:eastAsia="Times New Roman" w:hAnsi="Arial" w:cs="Arial"/>
          <w:kern w:val="0"/>
          <w:sz w:val="20"/>
          <w:szCs w:val="20"/>
          <w:lang w:eastAsia="zh-CN"/>
          <w14:ligatures w14:val="none"/>
        </w:rPr>
        <w:t>Art. 3</w:t>
      </w:r>
      <w:r w:rsidRPr="0036719D">
        <w:rPr>
          <w:rFonts w:ascii="Arial" w:eastAsia="Times New Roman" w:hAnsi="Arial" w:cs="Arial"/>
          <w:kern w:val="0"/>
          <w:sz w:val="20"/>
          <w:szCs w:val="20"/>
          <w:u w:val="single"/>
          <w:vertAlign w:val="superscript"/>
          <w:lang w:eastAsia="zh-CN"/>
          <w14:ligatures w14:val="none"/>
        </w:rPr>
        <w:t>o</w:t>
      </w:r>
      <w:r w:rsidRPr="0036719D">
        <w:rPr>
          <w:rFonts w:ascii="Arial" w:eastAsia="Times New Roman" w:hAnsi="Arial" w:cs="Arial"/>
          <w:kern w:val="0"/>
          <w:sz w:val="20"/>
          <w:szCs w:val="20"/>
          <w:lang w:eastAsia="zh-CN"/>
          <w14:ligatures w14:val="none"/>
        </w:rPr>
        <w:t xml:space="preserve"> Somente será admitido o parcelamento do solo para fins urbanos em zonas urbanas, de expansão urbana ou de urbanização específica, assim definidas pelo plano diretor ou aprovadas por lei municipal.                             </w:t>
      </w:r>
      <w:hyperlink r:id="rId25" w:anchor="art3" w:history="1">
        <w:r w:rsidRPr="0036719D">
          <w:rPr>
            <w:rFonts w:ascii="Arial" w:eastAsia="Times New Roman" w:hAnsi="Arial" w:cs="Arial"/>
            <w:color w:val="0000FF"/>
            <w:kern w:val="0"/>
            <w:sz w:val="20"/>
            <w:szCs w:val="20"/>
            <w:u w:val="single"/>
            <w:lang w:eastAsia="zh-CN"/>
            <w14:ligatures w14:val="none"/>
          </w:rPr>
          <w:t>(Redação dada pela Lei nº 9.785, de 1999)</w:t>
        </w:r>
      </w:hyperlink>
    </w:p>
    <w:p w14:paraId="35CE03B5"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5" w:name="art3p"/>
      <w:bookmarkEnd w:id="25"/>
      <w:r w:rsidRPr="0036719D">
        <w:rPr>
          <w:rFonts w:ascii="Arial" w:eastAsia="Times New Roman" w:hAnsi="Arial" w:cs="Arial"/>
          <w:kern w:val="0"/>
          <w:sz w:val="20"/>
          <w:szCs w:val="20"/>
          <w:lang w:eastAsia="zh-CN"/>
          <w14:ligatures w14:val="none"/>
        </w:rPr>
        <w:lastRenderedPageBreak/>
        <w:t>Parágrafo único - Não será permitido o parcelamento do solo:</w:t>
      </w:r>
    </w:p>
    <w:p w14:paraId="3B710BB9"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6" w:name="art3pi"/>
      <w:bookmarkEnd w:id="26"/>
      <w:r w:rsidRPr="0036719D">
        <w:rPr>
          <w:rFonts w:ascii="Arial" w:eastAsia="Times New Roman" w:hAnsi="Arial" w:cs="Arial"/>
          <w:kern w:val="0"/>
          <w:sz w:val="20"/>
          <w:szCs w:val="20"/>
          <w:lang w:eastAsia="zh-CN"/>
          <w14:ligatures w14:val="none"/>
        </w:rPr>
        <w:t>I - em terrenos alagadiços e sujeitos a inundações, antes de tomadas as providências para assegurar o escoamento das águas;</w:t>
      </w:r>
    </w:p>
    <w:p w14:paraId="7ADB914B"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7" w:name="art3pii"/>
      <w:bookmarkEnd w:id="27"/>
      <w:r w:rsidRPr="0036719D">
        <w:rPr>
          <w:rFonts w:ascii="Arial" w:eastAsia="Times New Roman" w:hAnsi="Arial" w:cs="Arial"/>
          <w:kern w:val="0"/>
          <w:sz w:val="20"/>
          <w:szCs w:val="20"/>
          <w:lang w:eastAsia="zh-CN"/>
          <w14:ligatures w14:val="none"/>
        </w:rPr>
        <w:t>Il - em terrenos que tenham sido aterrados com material nocivo à saúde pública, sem que sejam previamente saneados;</w:t>
      </w:r>
    </w:p>
    <w:p w14:paraId="5461E953"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8" w:name="art3piii"/>
      <w:bookmarkEnd w:id="28"/>
      <w:r w:rsidRPr="0036719D">
        <w:rPr>
          <w:rFonts w:ascii="Arial" w:eastAsia="Times New Roman" w:hAnsi="Arial" w:cs="Arial"/>
          <w:kern w:val="0"/>
          <w:sz w:val="20"/>
          <w:szCs w:val="20"/>
          <w:lang w:eastAsia="zh-CN"/>
          <w14:ligatures w14:val="none"/>
        </w:rPr>
        <w:t>III - em terrenos com declividade igual ou superior a 30% (trinta por cento), salvo se atendidas exigências específicas das autoridades competentes;</w:t>
      </w:r>
    </w:p>
    <w:p w14:paraId="4B40F164"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9" w:name="art3piv"/>
      <w:bookmarkEnd w:id="29"/>
      <w:r w:rsidRPr="0036719D">
        <w:rPr>
          <w:rFonts w:ascii="Arial" w:eastAsia="Times New Roman" w:hAnsi="Arial" w:cs="Arial"/>
          <w:kern w:val="0"/>
          <w:sz w:val="20"/>
          <w:szCs w:val="20"/>
          <w:lang w:eastAsia="zh-CN"/>
          <w14:ligatures w14:val="none"/>
        </w:rPr>
        <w:t>IV - em terrenos onde as condições geológicas não aconselham a edificação;</w:t>
      </w:r>
    </w:p>
    <w:p w14:paraId="157953CF"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30" w:name="art3pv"/>
      <w:bookmarkEnd w:id="30"/>
      <w:r w:rsidRPr="0036719D">
        <w:rPr>
          <w:rFonts w:ascii="Arial" w:eastAsia="Times New Roman" w:hAnsi="Arial" w:cs="Arial"/>
          <w:kern w:val="0"/>
          <w:sz w:val="20"/>
          <w:szCs w:val="20"/>
          <w:lang w:eastAsia="zh-CN"/>
          <w14:ligatures w14:val="none"/>
        </w:rPr>
        <w:t>V - em áreas de preservação ecológica ou naquelas onde a poluição impeça condições sanitárias suportáveis, até a sua correção.</w:t>
      </w:r>
    </w:p>
    <w:p w14:paraId="6A90F4CD" w14:textId="77777777" w:rsidR="0036719D" w:rsidRPr="0036719D" w:rsidRDefault="0036719D" w:rsidP="0036719D">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bookmarkStart w:id="31" w:name="capituloii"/>
      <w:bookmarkEnd w:id="31"/>
      <w:r w:rsidRPr="0036719D">
        <w:rPr>
          <w:rFonts w:ascii="Arial" w:eastAsia="Times New Roman" w:hAnsi="Arial" w:cs="Arial"/>
          <w:kern w:val="0"/>
          <w:sz w:val="20"/>
          <w:szCs w:val="20"/>
          <w:lang w:eastAsia="zh-CN"/>
          <w14:ligatures w14:val="none"/>
        </w:rPr>
        <w:t>CAPÍTULO II</w:t>
      </w:r>
    </w:p>
    <w:p w14:paraId="560C5D0C" w14:textId="77777777" w:rsidR="0036719D" w:rsidRPr="0036719D" w:rsidRDefault="0036719D" w:rsidP="0036719D">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36719D">
        <w:rPr>
          <w:rFonts w:ascii="Arial" w:eastAsia="Times New Roman" w:hAnsi="Arial" w:cs="Arial"/>
          <w:kern w:val="0"/>
          <w:sz w:val="20"/>
          <w:szCs w:val="20"/>
          <w:lang w:eastAsia="zh-CN"/>
          <w14:ligatures w14:val="none"/>
        </w:rPr>
        <w:t>Dos Requisitos Urbanísticos para Loteamento</w:t>
      </w:r>
    </w:p>
    <w:p w14:paraId="335A89E0"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32" w:name="art4"/>
      <w:bookmarkEnd w:id="32"/>
      <w:r w:rsidRPr="0036719D">
        <w:rPr>
          <w:rFonts w:ascii="Arial" w:eastAsia="Times New Roman" w:hAnsi="Arial" w:cs="Arial"/>
          <w:kern w:val="0"/>
          <w:sz w:val="20"/>
          <w:szCs w:val="20"/>
          <w:lang w:eastAsia="zh-CN"/>
          <w14:ligatures w14:val="none"/>
        </w:rPr>
        <w:t>Art. 4</w:t>
      </w:r>
      <w:r w:rsidRPr="0036719D">
        <w:rPr>
          <w:rFonts w:ascii="Arial" w:eastAsia="Times New Roman" w:hAnsi="Arial" w:cs="Arial"/>
          <w:kern w:val="0"/>
          <w:sz w:val="20"/>
          <w:szCs w:val="20"/>
          <w:u w:val="single"/>
          <w:vertAlign w:val="superscript"/>
          <w:lang w:eastAsia="zh-CN"/>
          <w14:ligatures w14:val="none"/>
        </w:rPr>
        <w:t>o</w:t>
      </w:r>
      <w:r w:rsidRPr="0036719D">
        <w:rPr>
          <w:rFonts w:ascii="Arial" w:eastAsia="Times New Roman" w:hAnsi="Arial" w:cs="Arial"/>
          <w:kern w:val="0"/>
          <w:sz w:val="20"/>
          <w:szCs w:val="20"/>
          <w:lang w:eastAsia="zh-CN"/>
          <w14:ligatures w14:val="none"/>
        </w:rPr>
        <w:t>. Os loteamentos deverão atender, pelo menos, aos seguintes requisitos:</w:t>
      </w:r>
    </w:p>
    <w:p w14:paraId="33681B29"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33" w:name="art4i.0"/>
      <w:bookmarkEnd w:id="33"/>
      <w:r w:rsidRPr="0036719D">
        <w:rPr>
          <w:rFonts w:ascii="Arial" w:eastAsia="Times New Roman" w:hAnsi="Arial" w:cs="Arial"/>
          <w:strike/>
          <w:kern w:val="0"/>
          <w:sz w:val="20"/>
          <w:szCs w:val="20"/>
          <w:lang w:eastAsia="zh-CN"/>
          <w14:ligatures w14:val="none"/>
        </w:rPr>
        <w:t>I - as áreas destinadas a sistema de circulação, a implantação de equipamento urbano e comunitário, bem como a espaços livres de uso público, serão proporcionais à densidade de ocupação prevista para a gleba, ressalvado o disposto no § 1º deste artigo;</w:t>
      </w:r>
    </w:p>
    <w:p w14:paraId="3BE6C3FE"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34" w:name="art4i"/>
      <w:bookmarkEnd w:id="34"/>
      <w:r w:rsidRPr="0036719D">
        <w:rPr>
          <w:rFonts w:ascii="Arial" w:eastAsia="Times New Roman" w:hAnsi="Arial" w:cs="Arial"/>
          <w:kern w:val="0"/>
          <w:sz w:val="20"/>
          <w:szCs w:val="20"/>
          <w:lang w:eastAsia="zh-CN"/>
          <w14:ligatures w14:val="none"/>
        </w:rPr>
        <w:t xml:space="preserve">I - as áreas destinadas a sistemas de circulação, a implantação de equipamento urbano e comunitário, bem como a espaços livres de uso público, serão proporcionais à densidade de ocupação prevista pelo plano diretor ou aprovada por lei municipal para a zona em que se situem.                           </w:t>
      </w:r>
      <w:hyperlink r:id="rId26" w:anchor="art3" w:history="1">
        <w:r w:rsidRPr="0036719D">
          <w:rPr>
            <w:rFonts w:ascii="Arial" w:eastAsia="Times New Roman" w:hAnsi="Arial" w:cs="Arial"/>
            <w:color w:val="0000FF"/>
            <w:kern w:val="0"/>
            <w:sz w:val="20"/>
            <w:szCs w:val="20"/>
            <w:u w:val="single"/>
            <w:lang w:eastAsia="zh-CN"/>
            <w14:ligatures w14:val="none"/>
          </w:rPr>
          <w:t>(Redação dada pela Lei nº 9.785, de 1999)</w:t>
        </w:r>
      </w:hyperlink>
    </w:p>
    <w:p w14:paraId="1EF9C7C9"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35" w:name="art4ii"/>
      <w:bookmarkEnd w:id="35"/>
      <w:r w:rsidRPr="0036719D">
        <w:rPr>
          <w:rFonts w:ascii="Arial" w:eastAsia="Times New Roman" w:hAnsi="Arial" w:cs="Arial"/>
          <w:kern w:val="0"/>
          <w:sz w:val="20"/>
          <w:szCs w:val="20"/>
          <w:lang w:eastAsia="zh-CN"/>
          <w14:ligatures w14:val="none"/>
        </w:rPr>
        <w:t>II - os lotes terão área mínima de 125m² (cento e vinte e cinco metros quadrados) e frente mínima de 5 (cinco) metros, salvo quando o loteamento se destinar a urbanização específica ou edificação de conjuntos habitacionais de interesse social, previamente aprovados pelos órgãos públicos competentes;</w:t>
      </w:r>
    </w:p>
    <w:p w14:paraId="6F721BB2" w14:textId="77777777" w:rsidR="0036719D" w:rsidRPr="0036719D" w:rsidRDefault="0036719D" w:rsidP="0036719D">
      <w:pPr>
        <w:spacing w:after="0" w:line="240" w:lineRule="auto"/>
        <w:ind w:firstLine="525"/>
        <w:rPr>
          <w:rFonts w:ascii="Times New Roman" w:eastAsia="Times New Roman" w:hAnsi="Times New Roman" w:cs="Times New Roman"/>
          <w:kern w:val="0"/>
          <w:sz w:val="24"/>
          <w:szCs w:val="24"/>
          <w:lang w:eastAsia="zh-CN"/>
          <w14:ligatures w14:val="none"/>
        </w:rPr>
      </w:pPr>
      <w:bookmarkStart w:id="36" w:name="art4iii.0"/>
      <w:bookmarkEnd w:id="36"/>
      <w:r w:rsidRPr="0036719D">
        <w:rPr>
          <w:rFonts w:ascii="Arial" w:eastAsia="Times New Roman" w:hAnsi="Arial" w:cs="Arial"/>
          <w:strike/>
          <w:kern w:val="0"/>
          <w:sz w:val="20"/>
          <w:szCs w:val="20"/>
          <w:lang w:eastAsia="zh-CN"/>
          <w14:ligatures w14:val="none"/>
        </w:rPr>
        <w:t>III - ao longo das águas correntes e dormentes e das faixas de domínio público das rodovias, ferrovias e dutos, será obrigatória a reserva de uma faixa non aedificandi de 15 (quinze) metros de cada lado, salvo maiores exigências da legislação específica;</w:t>
      </w:r>
    </w:p>
    <w:p w14:paraId="079D65EB" w14:textId="77777777" w:rsidR="0036719D" w:rsidRPr="0036719D" w:rsidRDefault="0036719D" w:rsidP="0036719D">
      <w:pPr>
        <w:spacing w:after="0" w:line="240" w:lineRule="auto"/>
        <w:ind w:firstLine="525"/>
        <w:rPr>
          <w:rFonts w:ascii="Times New Roman" w:eastAsia="Times New Roman" w:hAnsi="Times New Roman" w:cs="Times New Roman"/>
          <w:kern w:val="0"/>
          <w:sz w:val="24"/>
          <w:szCs w:val="24"/>
          <w:lang w:eastAsia="zh-CN"/>
          <w14:ligatures w14:val="none"/>
        </w:rPr>
      </w:pPr>
      <w:bookmarkStart w:id="37" w:name="art4iii"/>
      <w:bookmarkEnd w:id="37"/>
      <w:r w:rsidRPr="0036719D">
        <w:rPr>
          <w:rFonts w:ascii="Arial" w:eastAsia="Times New Roman" w:hAnsi="Arial" w:cs="Arial"/>
          <w:strike/>
          <w:kern w:val="0"/>
          <w:sz w:val="20"/>
          <w:szCs w:val="20"/>
          <w:lang w:eastAsia="zh-CN"/>
          <w14:ligatures w14:val="none"/>
        </w:rPr>
        <w:t xml:space="preserve">III - ao longo das águas correntes e dormentes e das faixas de domínio público das rodovias e ferrovias, será obrigatória a reserva de uma faixa não-edificável de 15 (quinze) metros de cada lado, salvo maiores exigências da legislação específica;            </w:t>
      </w:r>
      <w:hyperlink r:id="rId27" w:anchor="art2" w:history="1">
        <w:r w:rsidRPr="0036719D">
          <w:rPr>
            <w:rFonts w:ascii="Arial" w:eastAsia="Times New Roman" w:hAnsi="Arial" w:cs="Arial"/>
            <w:strike/>
            <w:color w:val="0000FF"/>
            <w:kern w:val="0"/>
            <w:sz w:val="20"/>
            <w:szCs w:val="20"/>
            <w:u w:val="single"/>
            <w:lang w:eastAsia="zh-CN"/>
            <w14:ligatures w14:val="none"/>
          </w:rPr>
          <w:t>(Redação dada pela Lei nº 10.932, de 2004)</w:t>
        </w:r>
      </w:hyperlink>
    </w:p>
    <w:p w14:paraId="3C5B8B5D"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38" w:name="art4iii."/>
      <w:bookmarkEnd w:id="38"/>
      <w:r w:rsidRPr="0036719D">
        <w:rPr>
          <w:rFonts w:ascii="Arial" w:eastAsia="Times New Roman" w:hAnsi="Arial" w:cs="Arial"/>
          <w:kern w:val="0"/>
          <w:sz w:val="20"/>
          <w:szCs w:val="20"/>
          <w:lang w:eastAsia="zh-CN"/>
          <w14:ligatures w14:val="none"/>
        </w:rPr>
        <w:t xml:space="preserve">III – ao longo das faixas de domínio público das rodovias, a reserva de faixa não edificável de, no mínimo, 15 (quinze) metros de cada lado poderá ser reduzida por lei municipal ou distrital que aprovar o instrumento do planejamento territorial, até o limite mínimo de 5 (cinco) metros de cada lado.    </w:t>
      </w:r>
      <w:hyperlink r:id="rId28" w:anchor="art2" w:history="1">
        <w:r w:rsidRPr="0036719D">
          <w:rPr>
            <w:rFonts w:ascii="Arial" w:eastAsia="Times New Roman" w:hAnsi="Arial" w:cs="Arial"/>
            <w:color w:val="0000FF"/>
            <w:kern w:val="0"/>
            <w:sz w:val="20"/>
            <w:szCs w:val="20"/>
            <w:u w:val="single"/>
            <w:lang w:eastAsia="zh-CN"/>
            <w14:ligatures w14:val="none"/>
          </w:rPr>
          <w:t>(Redação dada pela Lei nº 13.913, de 2019)</w:t>
        </w:r>
      </w:hyperlink>
    </w:p>
    <w:p w14:paraId="1EFE41F5"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39" w:name="art4iiia"/>
      <w:bookmarkEnd w:id="39"/>
      <w:r w:rsidRPr="0036719D">
        <w:rPr>
          <w:rFonts w:ascii="Arial" w:eastAsia="Times New Roman" w:hAnsi="Arial" w:cs="Arial"/>
          <w:strike/>
          <w:kern w:val="0"/>
          <w:sz w:val="20"/>
          <w:szCs w:val="20"/>
          <w:lang w:eastAsia="zh-CN"/>
          <w14:ligatures w14:val="none"/>
        </w:rPr>
        <w:t xml:space="preserve">III-A. – ao longo das águas correntes e dormentes e da faixa de domínio das ferrovias, será obrigatória a reserva de uma faixa não edificável de, no mínimo, 15 (quinze) metros de cada lado;   </w:t>
      </w:r>
      <w:hyperlink r:id="rId29" w:anchor="art2" w:history="1">
        <w:r w:rsidRPr="0036719D">
          <w:rPr>
            <w:rFonts w:ascii="Arial" w:eastAsia="Times New Roman" w:hAnsi="Arial" w:cs="Arial"/>
            <w:strike/>
            <w:color w:val="0000FF"/>
            <w:kern w:val="0"/>
            <w:sz w:val="20"/>
            <w:szCs w:val="20"/>
            <w:u w:val="single"/>
            <w:lang w:eastAsia="zh-CN"/>
            <w14:ligatures w14:val="none"/>
          </w:rPr>
          <w:t>(Incluído pela Lei nº 13.913, de 2019)</w:t>
        </w:r>
      </w:hyperlink>
    </w:p>
    <w:p w14:paraId="1B351F4F"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40" w:name="art4iiia.0"/>
      <w:bookmarkEnd w:id="40"/>
      <w:r w:rsidRPr="0036719D">
        <w:rPr>
          <w:rFonts w:ascii="Arial" w:eastAsia="Times New Roman" w:hAnsi="Arial" w:cs="Arial"/>
          <w:kern w:val="0"/>
          <w:sz w:val="20"/>
          <w:szCs w:val="20"/>
          <w:lang w:eastAsia="zh-CN"/>
          <w14:ligatures w14:val="none"/>
        </w:rPr>
        <w:lastRenderedPageBreak/>
        <w:t xml:space="preserve">III-A - ao longo da faixa de domínio das ferrovias, será obrigatória a reserva de uma faixa não edificável de, no mínimo, 15 (quinze) metros de cada lado;    </w:t>
      </w:r>
      <w:hyperlink r:id="rId30" w:anchor="art4" w:history="1">
        <w:r w:rsidRPr="0036719D">
          <w:rPr>
            <w:rFonts w:ascii="Arial" w:eastAsia="Times New Roman" w:hAnsi="Arial" w:cs="Arial"/>
            <w:color w:val="0000FF"/>
            <w:kern w:val="0"/>
            <w:sz w:val="20"/>
            <w:szCs w:val="20"/>
            <w:u w:val="single"/>
            <w:lang w:eastAsia="zh-CN"/>
            <w14:ligatures w14:val="none"/>
          </w:rPr>
          <w:t>(Redação dada Lei nº 14.285, de 2021)</w:t>
        </w:r>
      </w:hyperlink>
    </w:p>
    <w:p w14:paraId="5FFEE23A"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41" w:name="art4iiib"/>
      <w:bookmarkEnd w:id="41"/>
      <w:r w:rsidRPr="0036719D">
        <w:rPr>
          <w:rFonts w:ascii="Arial" w:eastAsia="Times New Roman" w:hAnsi="Arial" w:cs="Arial"/>
          <w:kern w:val="0"/>
          <w:sz w:val="20"/>
          <w:szCs w:val="20"/>
          <w:lang w:eastAsia="zh-CN"/>
          <w14:ligatures w14:val="none"/>
        </w:rPr>
        <w:t xml:space="preserve">III-B - ao longo das águas correntes e dormentes, as áreas de faixas não edificáveis deverão respeitar a lei municipal ou distrital que aprovar o instrumento de planejamento territorial e que definir e regulamentar a largura das faixas marginais de cursos d´água naturais em área urbana consolidada, nos termos da </w:t>
      </w:r>
      <w:hyperlink r:id="rId31" w:history="1">
        <w:r w:rsidRPr="0036719D">
          <w:rPr>
            <w:rFonts w:ascii="Arial" w:eastAsia="Times New Roman" w:hAnsi="Arial" w:cs="Arial"/>
            <w:color w:val="0000FF"/>
            <w:kern w:val="0"/>
            <w:sz w:val="20"/>
            <w:szCs w:val="20"/>
            <w:u w:val="single"/>
            <w:lang w:eastAsia="zh-CN"/>
            <w14:ligatures w14:val="none"/>
          </w:rPr>
          <w:t>Lei nº 12.651, de 25 de maio de 2012</w:t>
        </w:r>
      </w:hyperlink>
      <w:r w:rsidRPr="0036719D">
        <w:rPr>
          <w:rFonts w:ascii="Arial" w:eastAsia="Times New Roman" w:hAnsi="Arial" w:cs="Arial"/>
          <w:kern w:val="0"/>
          <w:sz w:val="20"/>
          <w:szCs w:val="20"/>
          <w:lang w:eastAsia="zh-CN"/>
          <w14:ligatures w14:val="none"/>
        </w:rPr>
        <w:t xml:space="preserve">, com obrigatoriedade de reserva de uma faixa não edificável para cada trecho de margem, indicada em diagnóstico socioambiental elaborado pelo Município;   </w:t>
      </w:r>
      <w:hyperlink r:id="rId32" w:anchor="art4" w:history="1">
        <w:r w:rsidRPr="0036719D">
          <w:rPr>
            <w:rFonts w:ascii="Arial" w:eastAsia="Times New Roman" w:hAnsi="Arial" w:cs="Arial"/>
            <w:color w:val="0000FF"/>
            <w:kern w:val="0"/>
            <w:sz w:val="20"/>
            <w:szCs w:val="20"/>
            <w:u w:val="single"/>
            <w:lang w:eastAsia="zh-CN"/>
            <w14:ligatures w14:val="none"/>
          </w:rPr>
          <w:t>(Incluído pela Lei nº 14.285, de 2021)</w:t>
        </w:r>
      </w:hyperlink>
    </w:p>
    <w:p w14:paraId="5039C4AE"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42" w:name="art4iv"/>
      <w:bookmarkEnd w:id="42"/>
      <w:r w:rsidRPr="0036719D">
        <w:rPr>
          <w:rFonts w:ascii="Arial" w:eastAsia="Times New Roman" w:hAnsi="Arial" w:cs="Arial"/>
          <w:kern w:val="0"/>
          <w:sz w:val="20"/>
          <w:szCs w:val="20"/>
          <w:lang w:eastAsia="zh-CN"/>
          <w14:ligatures w14:val="none"/>
        </w:rPr>
        <w:t>IV - as vias de loteamento deverão articular-se com as vias adjacentes oficiais, existentes ou projetadas, e harmonizar-se com a topografia local.</w:t>
      </w:r>
    </w:p>
    <w:p w14:paraId="533B197B"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43" w:name="art4§1.0"/>
      <w:bookmarkEnd w:id="43"/>
      <w:r w:rsidRPr="0036719D">
        <w:rPr>
          <w:rFonts w:ascii="Arial" w:eastAsia="Times New Roman" w:hAnsi="Arial" w:cs="Arial"/>
          <w:strike/>
          <w:kern w:val="0"/>
          <w:sz w:val="20"/>
          <w:szCs w:val="20"/>
          <w:lang w:eastAsia="zh-CN"/>
          <w14:ligatures w14:val="none"/>
        </w:rPr>
        <w:t>§ 1º - A percentagem de áreas públicas prevista no inciso I deste artigo não poderá ser inferior a 35% (trinta e cinco por cento) da gleba, salvo nos loteamentos destinados ao uso industrial cujos lotes forem maiores do que 15.000 m² (quinze mil metros quadrados), caso em que a percentagem poderá ser reduzida.</w:t>
      </w:r>
    </w:p>
    <w:p w14:paraId="1D4D6E75"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44" w:name="art4§1"/>
      <w:bookmarkEnd w:id="44"/>
      <w:r w:rsidRPr="0036719D">
        <w:rPr>
          <w:rFonts w:ascii="Arial" w:eastAsia="Times New Roman" w:hAnsi="Arial" w:cs="Arial"/>
          <w:kern w:val="0"/>
          <w:sz w:val="20"/>
          <w:szCs w:val="20"/>
          <w:lang w:eastAsia="zh-CN"/>
          <w14:ligatures w14:val="none"/>
        </w:rPr>
        <w:t>§ 1</w:t>
      </w:r>
      <w:r w:rsidRPr="0036719D">
        <w:rPr>
          <w:rFonts w:ascii="Arial" w:eastAsia="Times New Roman" w:hAnsi="Arial" w:cs="Arial"/>
          <w:kern w:val="0"/>
          <w:sz w:val="20"/>
          <w:szCs w:val="20"/>
          <w:u w:val="single"/>
          <w:vertAlign w:val="superscript"/>
          <w:lang w:eastAsia="zh-CN"/>
          <w14:ligatures w14:val="none"/>
        </w:rPr>
        <w:t>o</w:t>
      </w:r>
      <w:r w:rsidRPr="0036719D">
        <w:rPr>
          <w:rFonts w:ascii="Arial" w:eastAsia="Times New Roman" w:hAnsi="Arial" w:cs="Arial"/>
          <w:kern w:val="0"/>
          <w:sz w:val="20"/>
          <w:szCs w:val="20"/>
          <w:lang w:eastAsia="zh-CN"/>
          <w14:ligatures w14:val="none"/>
        </w:rPr>
        <w:t xml:space="preserve"> A legislação municipal definirá, para cada zona em que se divida o território do Município, os usos permitidos e os índices urbanísticos de parcelamento e ocupação do solo, que incluirão, obrigatoriamente, as áreas mínimas e máximas de lotes e os coeficientes máximos de aproveitamento.        </w:t>
      </w:r>
      <w:hyperlink r:id="rId33" w:anchor="art3" w:history="1">
        <w:r w:rsidRPr="0036719D">
          <w:rPr>
            <w:rFonts w:ascii="Arial" w:eastAsia="Times New Roman" w:hAnsi="Arial" w:cs="Arial"/>
            <w:color w:val="0000FF"/>
            <w:kern w:val="0"/>
            <w:sz w:val="20"/>
            <w:szCs w:val="20"/>
            <w:u w:val="single"/>
            <w:lang w:eastAsia="zh-CN"/>
            <w14:ligatures w14:val="none"/>
          </w:rPr>
          <w:t>(Redação dada pela Lei nº 9.785, de 1999)</w:t>
        </w:r>
      </w:hyperlink>
    </w:p>
    <w:p w14:paraId="3E935220"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45" w:name="art4§2"/>
      <w:bookmarkEnd w:id="45"/>
      <w:r w:rsidRPr="0036719D">
        <w:rPr>
          <w:rFonts w:ascii="Arial" w:eastAsia="Times New Roman" w:hAnsi="Arial" w:cs="Arial"/>
          <w:kern w:val="0"/>
          <w:sz w:val="20"/>
          <w:szCs w:val="20"/>
          <w:lang w:eastAsia="zh-CN"/>
          <w14:ligatures w14:val="none"/>
        </w:rPr>
        <w:t>§ 2</w:t>
      </w:r>
      <w:r w:rsidRPr="0036719D">
        <w:rPr>
          <w:rFonts w:ascii="Arial" w:eastAsia="Times New Roman" w:hAnsi="Arial" w:cs="Arial"/>
          <w:kern w:val="0"/>
          <w:sz w:val="20"/>
          <w:szCs w:val="20"/>
          <w:u w:val="single"/>
          <w:vertAlign w:val="superscript"/>
          <w:lang w:eastAsia="zh-CN"/>
          <w14:ligatures w14:val="none"/>
        </w:rPr>
        <w:t>o</w:t>
      </w:r>
      <w:r w:rsidRPr="0036719D">
        <w:rPr>
          <w:rFonts w:ascii="Arial" w:eastAsia="Times New Roman" w:hAnsi="Arial" w:cs="Arial"/>
          <w:kern w:val="0"/>
          <w:sz w:val="20"/>
          <w:szCs w:val="20"/>
          <w:lang w:eastAsia="zh-CN"/>
          <w14:ligatures w14:val="none"/>
        </w:rPr>
        <w:t xml:space="preserve"> - Consideram-se comunitários os equipamentos públicos de educação, cultura, saúde, lazer e similares.</w:t>
      </w:r>
    </w:p>
    <w:p w14:paraId="34C26460"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46" w:name="art4§3"/>
      <w:bookmarkEnd w:id="46"/>
      <w:r w:rsidRPr="0036719D">
        <w:rPr>
          <w:rFonts w:ascii="Arial" w:eastAsia="Times New Roman" w:hAnsi="Arial" w:cs="Arial"/>
          <w:kern w:val="0"/>
          <w:sz w:val="20"/>
          <w:szCs w:val="20"/>
          <w:lang w:eastAsia="zh-CN"/>
          <w14:ligatures w14:val="none"/>
        </w:rPr>
        <w:t>§ 3</w:t>
      </w:r>
      <w:r w:rsidRPr="0036719D">
        <w:rPr>
          <w:rFonts w:ascii="Arial" w:eastAsia="Times New Roman" w:hAnsi="Arial" w:cs="Arial"/>
          <w:kern w:val="0"/>
          <w:sz w:val="20"/>
          <w:szCs w:val="20"/>
          <w:u w:val="single"/>
          <w:vertAlign w:val="superscript"/>
          <w:lang w:eastAsia="zh-CN"/>
          <w14:ligatures w14:val="none"/>
        </w:rPr>
        <w:t>o</w:t>
      </w:r>
      <w:r w:rsidRPr="0036719D">
        <w:rPr>
          <w:rFonts w:ascii="Arial" w:eastAsia="Times New Roman" w:hAnsi="Arial" w:cs="Arial"/>
          <w:kern w:val="0"/>
          <w:sz w:val="20"/>
          <w:szCs w:val="20"/>
          <w:lang w:eastAsia="zh-CN"/>
          <w14:ligatures w14:val="none"/>
        </w:rPr>
        <w:t xml:space="preserve"> Se necessária, a reserva de faixa não-edificável vinculada a dutovias será exigida no âmbito do respectivo licenciamento ambiental, observados critérios e parâmetros que garantam a segurança da população e a proteção do meio ambiente, conforme estabelecido nas normas técnicas pertinentes.            </w:t>
      </w:r>
      <w:hyperlink r:id="rId34" w:anchor="art3" w:history="1">
        <w:r w:rsidRPr="0036719D">
          <w:rPr>
            <w:rFonts w:ascii="Arial" w:eastAsia="Times New Roman" w:hAnsi="Arial" w:cs="Arial"/>
            <w:color w:val="0000FF"/>
            <w:kern w:val="0"/>
            <w:sz w:val="20"/>
            <w:szCs w:val="20"/>
            <w:u w:val="single"/>
            <w:lang w:eastAsia="zh-CN"/>
            <w14:ligatures w14:val="none"/>
          </w:rPr>
          <w:t>(Incluído pela Lei nº 10.932, de 2004)</w:t>
        </w:r>
      </w:hyperlink>
    </w:p>
    <w:p w14:paraId="20918D0B"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47" w:name="art4§4"/>
      <w:bookmarkEnd w:id="47"/>
      <w:r w:rsidRPr="0036719D">
        <w:rPr>
          <w:rFonts w:ascii="Arial" w:eastAsia="Times New Roman" w:hAnsi="Arial" w:cs="Arial"/>
          <w:color w:val="000000"/>
          <w:kern w:val="0"/>
          <w:sz w:val="20"/>
          <w:szCs w:val="20"/>
          <w:lang w:eastAsia="zh-CN"/>
          <w14:ligatures w14:val="none"/>
        </w:rPr>
        <w:t>§ 4</w:t>
      </w:r>
      <w:r w:rsidRPr="0036719D">
        <w:rPr>
          <w:rFonts w:ascii="Arial" w:eastAsia="Times New Roman" w:hAnsi="Arial" w:cs="Arial"/>
          <w:color w:val="000000"/>
          <w:kern w:val="0"/>
          <w:sz w:val="20"/>
          <w:szCs w:val="20"/>
          <w:u w:val="single"/>
          <w:vertAlign w:val="superscript"/>
          <w:lang w:eastAsia="zh-CN"/>
          <w14:ligatures w14:val="none"/>
        </w:rPr>
        <w:t>o</w:t>
      </w:r>
      <w:r w:rsidRPr="0036719D">
        <w:rPr>
          <w:rFonts w:ascii="Arial" w:eastAsia="Times New Roman" w:hAnsi="Arial" w:cs="Arial"/>
          <w:color w:val="000000"/>
          <w:kern w:val="0"/>
          <w:sz w:val="20"/>
          <w:szCs w:val="20"/>
          <w:lang w:eastAsia="zh-CN"/>
          <w14:ligatures w14:val="none"/>
        </w:rPr>
        <w:t xml:space="preserve">  No caso de lotes integrantes de condomínio de lotes, poderão ser instituídas limitações administrativas e direitos reais sobre coisa alheia em benefício do poder público, da população em geral e da proteção da paisagem urbana, tais como servidões de passagem, usufrutos e restrições à construção de muros.         </w:t>
      </w:r>
      <w:hyperlink r:id="rId35" w:anchor="art78" w:history="1">
        <w:r w:rsidRPr="0036719D">
          <w:rPr>
            <w:rFonts w:ascii="Arial" w:eastAsia="Times New Roman" w:hAnsi="Arial" w:cs="Arial"/>
            <w:color w:val="0000FF"/>
            <w:kern w:val="0"/>
            <w:sz w:val="20"/>
            <w:szCs w:val="20"/>
            <w:u w:val="single"/>
            <w:lang w:eastAsia="zh-CN"/>
            <w14:ligatures w14:val="none"/>
          </w:rPr>
          <w:t>(Incluído pela Lei nº 13.465, de 2017)</w:t>
        </w:r>
      </w:hyperlink>
    </w:p>
    <w:p w14:paraId="0ADCB47E"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48" w:name="art4§5"/>
      <w:bookmarkEnd w:id="48"/>
      <w:r w:rsidRPr="0036719D">
        <w:rPr>
          <w:rFonts w:ascii="Arial" w:eastAsia="Times New Roman" w:hAnsi="Arial" w:cs="Arial"/>
          <w:kern w:val="0"/>
          <w:sz w:val="20"/>
          <w:szCs w:val="20"/>
          <w:lang w:eastAsia="zh-CN"/>
          <w14:ligatures w14:val="none"/>
        </w:rPr>
        <w:t xml:space="preserve">§ 5º  As edificações localizadas nas áreas contíguas às faixas de domínio público dos trechos de rodovia que atravessem perímetros urbanos ou áreas urbanizadas passíveis de serem incluídas em perímetro urbano, desde que construídas até a data de promulgação deste parágrafo, ficam dispensadas da observância da exigência prevista no inciso III do caput deste artigo, salvo por ato devidamente fundamentado do poder público municipal ou distrital.    </w:t>
      </w:r>
      <w:hyperlink r:id="rId36" w:anchor="art2" w:history="1">
        <w:r w:rsidRPr="0036719D">
          <w:rPr>
            <w:rFonts w:ascii="Arial" w:eastAsia="Times New Roman" w:hAnsi="Arial" w:cs="Arial"/>
            <w:color w:val="0000FF"/>
            <w:kern w:val="0"/>
            <w:sz w:val="20"/>
            <w:szCs w:val="20"/>
            <w:u w:val="single"/>
            <w:lang w:eastAsia="zh-CN"/>
            <w14:ligatures w14:val="none"/>
          </w:rPr>
          <w:t>(Incluído pela Lei nº 13.913, de 2019)</w:t>
        </w:r>
      </w:hyperlink>
    </w:p>
    <w:p w14:paraId="500502EA"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49" w:name="art5"/>
      <w:bookmarkEnd w:id="49"/>
      <w:r w:rsidRPr="0036719D">
        <w:rPr>
          <w:rFonts w:ascii="Arial" w:eastAsia="Times New Roman" w:hAnsi="Arial" w:cs="Arial"/>
          <w:kern w:val="0"/>
          <w:sz w:val="20"/>
          <w:szCs w:val="20"/>
          <w:lang w:eastAsia="zh-CN"/>
          <w14:ligatures w14:val="none"/>
        </w:rPr>
        <w:t>Art. 5</w:t>
      </w:r>
      <w:r w:rsidRPr="0036719D">
        <w:rPr>
          <w:rFonts w:ascii="Arial" w:eastAsia="Times New Roman" w:hAnsi="Arial" w:cs="Arial"/>
          <w:kern w:val="0"/>
          <w:sz w:val="20"/>
          <w:szCs w:val="20"/>
          <w:u w:val="single"/>
          <w:vertAlign w:val="superscript"/>
          <w:lang w:eastAsia="zh-CN"/>
          <w14:ligatures w14:val="none"/>
        </w:rPr>
        <w:t>o</w:t>
      </w:r>
      <w:r w:rsidRPr="0036719D">
        <w:rPr>
          <w:rFonts w:ascii="Arial" w:eastAsia="Times New Roman" w:hAnsi="Arial" w:cs="Arial"/>
          <w:kern w:val="0"/>
          <w:sz w:val="20"/>
          <w:szCs w:val="20"/>
          <w:lang w:eastAsia="zh-CN"/>
          <w14:ligatures w14:val="none"/>
        </w:rPr>
        <w:t xml:space="preserve">. O Poder Público competente poderá complementarmente exigir, em cada loteamento, a reserva de faixa </w:t>
      </w:r>
      <w:r w:rsidRPr="0036719D">
        <w:rPr>
          <w:rFonts w:ascii="Arial" w:eastAsia="Times New Roman" w:hAnsi="Arial" w:cs="Arial"/>
          <w:kern w:val="0"/>
          <w:sz w:val="20"/>
          <w:szCs w:val="20"/>
          <w:u w:val="single"/>
          <w:lang w:eastAsia="zh-CN"/>
          <w14:ligatures w14:val="none"/>
        </w:rPr>
        <w:t>non aedificandi</w:t>
      </w:r>
      <w:r w:rsidRPr="0036719D">
        <w:rPr>
          <w:rFonts w:ascii="Arial" w:eastAsia="Times New Roman" w:hAnsi="Arial" w:cs="Arial"/>
          <w:kern w:val="0"/>
          <w:sz w:val="20"/>
          <w:szCs w:val="20"/>
          <w:lang w:eastAsia="zh-CN"/>
          <w14:ligatures w14:val="none"/>
        </w:rPr>
        <w:t xml:space="preserve"> destinada a equipamentos urbanos.</w:t>
      </w:r>
    </w:p>
    <w:p w14:paraId="6B4DAD3D"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50" w:name="art5p"/>
      <w:bookmarkEnd w:id="50"/>
      <w:r w:rsidRPr="0036719D">
        <w:rPr>
          <w:rFonts w:ascii="Arial" w:eastAsia="Times New Roman" w:hAnsi="Arial" w:cs="Arial"/>
          <w:kern w:val="0"/>
          <w:sz w:val="20"/>
          <w:szCs w:val="20"/>
          <w:lang w:eastAsia="zh-CN"/>
          <w14:ligatures w14:val="none"/>
        </w:rPr>
        <w:t>Parágrafo único - Consideram-se urbanos os equipamentos públicos de abastecimento de água, serviços de esgotos, energia elétrica, coletas de águas pluviais, rede telefônica e gás canalizado.</w:t>
      </w:r>
    </w:p>
    <w:p w14:paraId="1DFBDC06" w14:textId="77777777" w:rsidR="0036719D" w:rsidRPr="0036719D" w:rsidRDefault="0036719D" w:rsidP="0036719D">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bookmarkStart w:id="51" w:name="capituloiii"/>
      <w:bookmarkEnd w:id="51"/>
      <w:r w:rsidRPr="0036719D">
        <w:rPr>
          <w:rFonts w:ascii="Arial" w:eastAsia="Times New Roman" w:hAnsi="Arial" w:cs="Arial"/>
          <w:kern w:val="0"/>
          <w:sz w:val="20"/>
          <w:szCs w:val="20"/>
          <w:lang w:eastAsia="zh-CN"/>
          <w14:ligatures w14:val="none"/>
        </w:rPr>
        <w:t>CAPÍTULO III</w:t>
      </w:r>
    </w:p>
    <w:p w14:paraId="62348428" w14:textId="77777777" w:rsidR="0036719D" w:rsidRPr="0036719D" w:rsidRDefault="0036719D" w:rsidP="0036719D">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36719D">
        <w:rPr>
          <w:rFonts w:ascii="Arial" w:eastAsia="Times New Roman" w:hAnsi="Arial" w:cs="Arial"/>
          <w:kern w:val="0"/>
          <w:sz w:val="20"/>
          <w:szCs w:val="20"/>
          <w:lang w:eastAsia="zh-CN"/>
          <w14:ligatures w14:val="none"/>
        </w:rPr>
        <w:lastRenderedPageBreak/>
        <w:t>Do Projeto de Loteamento</w:t>
      </w:r>
    </w:p>
    <w:p w14:paraId="13BED24B"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52" w:name="art6"/>
      <w:bookmarkEnd w:id="52"/>
      <w:r w:rsidRPr="0036719D">
        <w:rPr>
          <w:rFonts w:ascii="Arial" w:eastAsia="Times New Roman" w:hAnsi="Arial" w:cs="Arial"/>
          <w:kern w:val="0"/>
          <w:sz w:val="20"/>
          <w:szCs w:val="20"/>
          <w:lang w:eastAsia="zh-CN"/>
          <w14:ligatures w14:val="none"/>
        </w:rPr>
        <w:t>Art. 6</w:t>
      </w:r>
      <w:r w:rsidRPr="0036719D">
        <w:rPr>
          <w:rFonts w:ascii="Arial" w:eastAsia="Times New Roman" w:hAnsi="Arial" w:cs="Arial"/>
          <w:kern w:val="0"/>
          <w:sz w:val="20"/>
          <w:szCs w:val="20"/>
          <w:u w:val="single"/>
          <w:vertAlign w:val="superscript"/>
          <w:lang w:eastAsia="zh-CN"/>
          <w14:ligatures w14:val="none"/>
        </w:rPr>
        <w:t>o</w:t>
      </w:r>
      <w:r w:rsidRPr="0036719D">
        <w:rPr>
          <w:rFonts w:ascii="Arial" w:eastAsia="Times New Roman" w:hAnsi="Arial" w:cs="Arial"/>
          <w:kern w:val="0"/>
          <w:sz w:val="20"/>
          <w:szCs w:val="20"/>
          <w:lang w:eastAsia="zh-CN"/>
          <w14:ligatures w14:val="none"/>
        </w:rPr>
        <w:t>. Antes da elaboração do projeto de loteamento, o interessado deverá solicitar à Prefeitura Municipal, ou ao Distrito Federal quando for o caso, que defina as diretrizes para o uso do solo, traçado dos lotes, do sistema viário, dos espaços livres e das áreas reservadas para equipamento urbano e comunitário, apresentando, para este fim, requerimento e planta do imóvel contendo, pelo menos:</w:t>
      </w:r>
    </w:p>
    <w:p w14:paraId="1A963FF8"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53" w:name="art6i"/>
      <w:bookmarkEnd w:id="53"/>
      <w:r w:rsidRPr="0036719D">
        <w:rPr>
          <w:rFonts w:ascii="Arial" w:eastAsia="Times New Roman" w:hAnsi="Arial" w:cs="Arial"/>
          <w:kern w:val="0"/>
          <w:sz w:val="20"/>
          <w:szCs w:val="20"/>
          <w:lang w:eastAsia="zh-CN"/>
          <w14:ligatures w14:val="none"/>
        </w:rPr>
        <w:t>I - as divisas da gleba a ser loteada;</w:t>
      </w:r>
    </w:p>
    <w:p w14:paraId="1120D3D4"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54" w:name="art6ii"/>
      <w:bookmarkEnd w:id="54"/>
      <w:r w:rsidRPr="0036719D">
        <w:rPr>
          <w:rFonts w:ascii="Arial" w:eastAsia="Times New Roman" w:hAnsi="Arial" w:cs="Arial"/>
          <w:kern w:val="0"/>
          <w:sz w:val="20"/>
          <w:szCs w:val="20"/>
          <w:lang w:eastAsia="zh-CN"/>
          <w14:ligatures w14:val="none"/>
        </w:rPr>
        <w:t>II - as curvas de nível à distância adequada, quando exigidas por lei estadual ou municipal;</w:t>
      </w:r>
    </w:p>
    <w:p w14:paraId="336B317A"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55" w:name="art6iii"/>
      <w:bookmarkEnd w:id="55"/>
      <w:r w:rsidRPr="0036719D">
        <w:rPr>
          <w:rFonts w:ascii="Arial" w:eastAsia="Times New Roman" w:hAnsi="Arial" w:cs="Arial"/>
          <w:kern w:val="0"/>
          <w:sz w:val="20"/>
          <w:szCs w:val="20"/>
          <w:lang w:eastAsia="zh-CN"/>
          <w14:ligatures w14:val="none"/>
        </w:rPr>
        <w:t>III - a localização dos cursos d’água, bosques e construções existentes;</w:t>
      </w:r>
    </w:p>
    <w:p w14:paraId="3255D769"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56" w:name="art6iv"/>
      <w:bookmarkEnd w:id="56"/>
      <w:r w:rsidRPr="0036719D">
        <w:rPr>
          <w:rFonts w:ascii="Arial" w:eastAsia="Times New Roman" w:hAnsi="Arial" w:cs="Arial"/>
          <w:kern w:val="0"/>
          <w:sz w:val="20"/>
          <w:szCs w:val="20"/>
          <w:lang w:eastAsia="zh-CN"/>
          <w14:ligatures w14:val="none"/>
        </w:rPr>
        <w:t>IV - a indicação dos arruamentos contíguos a todo o perímetro, a localização das vias de comunicação, das áreas livres, dos equipamentos urbanos e comunitários existentes no local ou em suas adjacências, com as respectivas distâncias da área a ser loteada;</w:t>
      </w:r>
    </w:p>
    <w:p w14:paraId="22359291"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57" w:name="art6v"/>
      <w:bookmarkEnd w:id="57"/>
      <w:r w:rsidRPr="0036719D">
        <w:rPr>
          <w:rFonts w:ascii="Arial" w:eastAsia="Times New Roman" w:hAnsi="Arial" w:cs="Arial"/>
          <w:kern w:val="0"/>
          <w:sz w:val="20"/>
          <w:szCs w:val="20"/>
          <w:lang w:eastAsia="zh-CN"/>
          <w14:ligatures w14:val="none"/>
        </w:rPr>
        <w:t>V - o tipo de uso predominante a que o loteamento se destina;</w:t>
      </w:r>
    </w:p>
    <w:p w14:paraId="7C4479B9"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58" w:name="art6vi"/>
      <w:bookmarkEnd w:id="58"/>
      <w:r w:rsidRPr="0036719D">
        <w:rPr>
          <w:rFonts w:ascii="Arial" w:eastAsia="Times New Roman" w:hAnsi="Arial" w:cs="Arial"/>
          <w:kern w:val="0"/>
          <w:sz w:val="20"/>
          <w:szCs w:val="20"/>
          <w:lang w:eastAsia="zh-CN"/>
          <w14:ligatures w14:val="none"/>
        </w:rPr>
        <w:t>VI - as caracteristicas, dimensões e localização das zonas de uso contíguas.</w:t>
      </w:r>
    </w:p>
    <w:p w14:paraId="69FE9F1F"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59" w:name="art7"/>
      <w:bookmarkEnd w:id="59"/>
      <w:r w:rsidRPr="0036719D">
        <w:rPr>
          <w:rFonts w:ascii="Arial" w:eastAsia="Times New Roman" w:hAnsi="Arial" w:cs="Arial"/>
          <w:kern w:val="0"/>
          <w:sz w:val="20"/>
          <w:szCs w:val="20"/>
          <w:lang w:eastAsia="zh-CN"/>
          <w14:ligatures w14:val="none"/>
        </w:rPr>
        <w:t>Art. 7</w:t>
      </w:r>
      <w:r w:rsidRPr="0036719D">
        <w:rPr>
          <w:rFonts w:ascii="Arial" w:eastAsia="Times New Roman" w:hAnsi="Arial" w:cs="Arial"/>
          <w:kern w:val="0"/>
          <w:sz w:val="20"/>
          <w:szCs w:val="20"/>
          <w:u w:val="single"/>
          <w:vertAlign w:val="superscript"/>
          <w:lang w:eastAsia="zh-CN"/>
          <w14:ligatures w14:val="none"/>
        </w:rPr>
        <w:t>o</w:t>
      </w:r>
      <w:r w:rsidRPr="0036719D">
        <w:rPr>
          <w:rFonts w:ascii="Arial" w:eastAsia="Times New Roman" w:hAnsi="Arial" w:cs="Arial"/>
          <w:kern w:val="0"/>
          <w:sz w:val="20"/>
          <w:szCs w:val="20"/>
          <w:lang w:eastAsia="zh-CN"/>
          <w14:ligatures w14:val="none"/>
        </w:rPr>
        <w:t>. A Prefeitura Municipal, ou o Distrito Federal quando for o caso, indicará, nas plantas apresentadas junto com o requerimento, de acordo com as diretrizes de planejamento estadual e municipal:</w:t>
      </w:r>
    </w:p>
    <w:p w14:paraId="682B5E46"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60" w:name="art7i"/>
      <w:bookmarkEnd w:id="60"/>
      <w:r w:rsidRPr="0036719D">
        <w:rPr>
          <w:rFonts w:ascii="Arial" w:eastAsia="Times New Roman" w:hAnsi="Arial" w:cs="Arial"/>
          <w:kern w:val="0"/>
          <w:sz w:val="20"/>
          <w:szCs w:val="20"/>
          <w:lang w:eastAsia="zh-CN"/>
          <w14:ligatures w14:val="none"/>
        </w:rPr>
        <w:t>I - as ruas ou estradas existentes ou projetada, que compõem o sistema viário da cidade e do município, relacionadas com o loteamento pretendido e a serem respeitadas;</w:t>
      </w:r>
    </w:p>
    <w:p w14:paraId="62CC807D"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61" w:name="art7ii"/>
      <w:bookmarkEnd w:id="61"/>
      <w:r w:rsidRPr="0036719D">
        <w:rPr>
          <w:rFonts w:ascii="Arial" w:eastAsia="Times New Roman" w:hAnsi="Arial" w:cs="Arial"/>
          <w:kern w:val="0"/>
          <w:sz w:val="20"/>
          <w:szCs w:val="20"/>
          <w:lang w:eastAsia="zh-CN"/>
          <w14:ligatures w14:val="none"/>
        </w:rPr>
        <w:t>II - o traçado básico do sistema viário principal;</w:t>
      </w:r>
    </w:p>
    <w:p w14:paraId="5A6A2C2D"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62" w:name="art7iii"/>
      <w:bookmarkEnd w:id="62"/>
      <w:r w:rsidRPr="0036719D">
        <w:rPr>
          <w:rFonts w:ascii="Arial" w:eastAsia="Times New Roman" w:hAnsi="Arial" w:cs="Arial"/>
          <w:kern w:val="0"/>
          <w:sz w:val="20"/>
          <w:szCs w:val="20"/>
          <w:lang w:eastAsia="zh-CN"/>
          <w14:ligatures w14:val="none"/>
        </w:rPr>
        <w:t>III - a localização aproximada dos terrenos destinados a equipamento urbano e comunitário e das áreas livres de uso público;</w:t>
      </w:r>
    </w:p>
    <w:p w14:paraId="362DA259"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63" w:name="art7iv"/>
      <w:bookmarkEnd w:id="63"/>
      <w:r w:rsidRPr="0036719D">
        <w:rPr>
          <w:rFonts w:ascii="Arial" w:eastAsia="Times New Roman" w:hAnsi="Arial" w:cs="Arial"/>
          <w:kern w:val="0"/>
          <w:sz w:val="20"/>
          <w:szCs w:val="20"/>
          <w:lang w:eastAsia="zh-CN"/>
          <w14:ligatures w14:val="none"/>
        </w:rPr>
        <w:t>IV - as faixas sanitárias do terreno necessárias ao escoamento das águas pluviais e as faixas não edificáveis;</w:t>
      </w:r>
    </w:p>
    <w:p w14:paraId="0FBA0EAC"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64" w:name="art7v"/>
      <w:bookmarkEnd w:id="64"/>
      <w:r w:rsidRPr="0036719D">
        <w:rPr>
          <w:rFonts w:ascii="Arial" w:eastAsia="Times New Roman" w:hAnsi="Arial" w:cs="Arial"/>
          <w:kern w:val="0"/>
          <w:sz w:val="20"/>
          <w:szCs w:val="20"/>
          <w:lang w:eastAsia="zh-CN"/>
          <w14:ligatures w14:val="none"/>
        </w:rPr>
        <w:t>V - a zona ou zonas de uso predominante da área, com indicação dos usos compatíveis.</w:t>
      </w:r>
    </w:p>
    <w:p w14:paraId="6FD183E5"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65" w:name="art7p.0"/>
      <w:bookmarkEnd w:id="65"/>
      <w:r w:rsidRPr="0036719D">
        <w:rPr>
          <w:rFonts w:ascii="Arial" w:eastAsia="Times New Roman" w:hAnsi="Arial" w:cs="Arial"/>
          <w:strike/>
          <w:kern w:val="0"/>
          <w:sz w:val="20"/>
          <w:szCs w:val="20"/>
          <w:lang w:eastAsia="zh-CN"/>
          <w14:ligatures w14:val="none"/>
        </w:rPr>
        <w:t>Parágrafo único - As diretrizes expedidas vigorarão pelo prazo máximo de 2 (dois) anos.</w:t>
      </w:r>
    </w:p>
    <w:p w14:paraId="53BDD6DC"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66" w:name="art7p"/>
      <w:bookmarkEnd w:id="66"/>
      <w:r w:rsidRPr="0036719D">
        <w:rPr>
          <w:rFonts w:ascii="Arial" w:eastAsia="Times New Roman" w:hAnsi="Arial" w:cs="Arial"/>
          <w:kern w:val="0"/>
          <w:sz w:val="20"/>
          <w:szCs w:val="20"/>
          <w:lang w:eastAsia="zh-CN"/>
          <w14:ligatures w14:val="none"/>
        </w:rPr>
        <w:t xml:space="preserve">Parágrafo único. As diretrizes expedidas vigorarão pelo prazo máximo de quatro anos.                        </w:t>
      </w:r>
      <w:hyperlink r:id="rId37" w:anchor="art3" w:history="1">
        <w:r w:rsidRPr="0036719D">
          <w:rPr>
            <w:rFonts w:ascii="Arial" w:eastAsia="Times New Roman" w:hAnsi="Arial" w:cs="Arial"/>
            <w:color w:val="0000FF"/>
            <w:kern w:val="0"/>
            <w:sz w:val="20"/>
            <w:szCs w:val="20"/>
            <w:u w:val="single"/>
            <w:lang w:eastAsia="zh-CN"/>
            <w14:ligatures w14:val="none"/>
          </w:rPr>
          <w:t>(Redação dada pela Lei nº 9.785, de 1999)</w:t>
        </w:r>
      </w:hyperlink>
    </w:p>
    <w:p w14:paraId="34E89AB4"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67" w:name="art8."/>
      <w:bookmarkEnd w:id="67"/>
      <w:r w:rsidRPr="0036719D">
        <w:rPr>
          <w:rFonts w:ascii="Arial" w:eastAsia="Times New Roman" w:hAnsi="Arial" w:cs="Arial"/>
          <w:strike/>
          <w:kern w:val="0"/>
          <w:sz w:val="20"/>
          <w:szCs w:val="20"/>
          <w:lang w:eastAsia="zh-CN"/>
          <w14:ligatures w14:val="none"/>
        </w:rPr>
        <w:t>Art. 8º. O Município de menos de 50.000 (cinquenta mil) habitantes poderá dispensar, por lei, a fase de fixação das diretrizes previstas nos arts. 6º e 7º desta Lei, para a aprovação do loteamento.</w:t>
      </w:r>
    </w:p>
    <w:p w14:paraId="5A83AAA1"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68" w:name="art8"/>
      <w:bookmarkEnd w:id="68"/>
      <w:r w:rsidRPr="0036719D">
        <w:rPr>
          <w:rFonts w:ascii="Arial" w:eastAsia="Times New Roman" w:hAnsi="Arial" w:cs="Arial"/>
          <w:kern w:val="0"/>
          <w:sz w:val="20"/>
          <w:szCs w:val="20"/>
          <w:lang w:eastAsia="zh-CN"/>
          <w14:ligatures w14:val="none"/>
        </w:rPr>
        <w:t>Art. 8</w:t>
      </w:r>
      <w:r w:rsidRPr="0036719D">
        <w:rPr>
          <w:rFonts w:ascii="Arial" w:eastAsia="Times New Roman" w:hAnsi="Arial" w:cs="Arial"/>
          <w:kern w:val="0"/>
          <w:sz w:val="20"/>
          <w:szCs w:val="20"/>
          <w:u w:val="single"/>
          <w:vertAlign w:val="superscript"/>
          <w:lang w:eastAsia="zh-CN"/>
          <w14:ligatures w14:val="none"/>
        </w:rPr>
        <w:t>o</w:t>
      </w:r>
      <w:r w:rsidRPr="0036719D">
        <w:rPr>
          <w:rFonts w:ascii="Arial" w:eastAsia="Times New Roman" w:hAnsi="Arial" w:cs="Arial"/>
          <w:kern w:val="0"/>
          <w:sz w:val="20"/>
          <w:szCs w:val="20"/>
          <w:lang w:eastAsia="zh-CN"/>
          <w14:ligatures w14:val="none"/>
        </w:rPr>
        <w:t xml:space="preserve"> Os Municípios com menos de cinqüenta mil habitantes e aqueles cujo plano diretor contiver diretrizes de urbanização para a zona em que se situe o parcelamento poderão dispensar, por lei, a fase de fixação de diretrizes previstas nos arts. 6</w:t>
      </w:r>
      <w:r w:rsidRPr="0036719D">
        <w:rPr>
          <w:rFonts w:ascii="Arial" w:eastAsia="Times New Roman" w:hAnsi="Arial" w:cs="Arial"/>
          <w:kern w:val="0"/>
          <w:sz w:val="20"/>
          <w:szCs w:val="20"/>
          <w:u w:val="single"/>
          <w:vertAlign w:val="superscript"/>
          <w:lang w:eastAsia="zh-CN"/>
          <w14:ligatures w14:val="none"/>
        </w:rPr>
        <w:t>o</w:t>
      </w:r>
      <w:r w:rsidRPr="0036719D">
        <w:rPr>
          <w:rFonts w:ascii="Arial" w:eastAsia="Times New Roman" w:hAnsi="Arial" w:cs="Arial"/>
          <w:kern w:val="0"/>
          <w:sz w:val="20"/>
          <w:szCs w:val="20"/>
          <w:lang w:eastAsia="zh-CN"/>
          <w14:ligatures w14:val="none"/>
        </w:rPr>
        <w:t xml:space="preserve"> e 7</w:t>
      </w:r>
      <w:r w:rsidRPr="0036719D">
        <w:rPr>
          <w:rFonts w:ascii="Arial" w:eastAsia="Times New Roman" w:hAnsi="Arial" w:cs="Arial"/>
          <w:kern w:val="0"/>
          <w:sz w:val="20"/>
          <w:szCs w:val="20"/>
          <w:u w:val="single"/>
          <w:vertAlign w:val="superscript"/>
          <w:lang w:eastAsia="zh-CN"/>
          <w14:ligatures w14:val="none"/>
        </w:rPr>
        <w:t>o</w:t>
      </w:r>
      <w:r w:rsidRPr="0036719D">
        <w:rPr>
          <w:rFonts w:ascii="Arial" w:eastAsia="Times New Roman" w:hAnsi="Arial" w:cs="Arial"/>
          <w:kern w:val="0"/>
          <w:sz w:val="20"/>
          <w:szCs w:val="20"/>
          <w:lang w:eastAsia="zh-CN"/>
          <w14:ligatures w14:val="none"/>
        </w:rPr>
        <w:t xml:space="preserve"> desta Lei.                      </w:t>
      </w:r>
      <w:hyperlink r:id="rId38" w:anchor="art3" w:history="1">
        <w:r w:rsidRPr="0036719D">
          <w:rPr>
            <w:rFonts w:ascii="Arial" w:eastAsia="Times New Roman" w:hAnsi="Arial" w:cs="Arial"/>
            <w:color w:val="0000FF"/>
            <w:kern w:val="0"/>
            <w:sz w:val="20"/>
            <w:szCs w:val="20"/>
            <w:u w:val="single"/>
            <w:lang w:eastAsia="zh-CN"/>
            <w14:ligatures w14:val="none"/>
          </w:rPr>
          <w:t>(Redação dada pela Lei nº 9.785, de 1999)</w:t>
        </w:r>
      </w:hyperlink>
    </w:p>
    <w:p w14:paraId="0835C805"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69" w:name="art9."/>
      <w:bookmarkEnd w:id="69"/>
      <w:r w:rsidRPr="0036719D">
        <w:rPr>
          <w:rFonts w:ascii="Arial" w:eastAsia="Times New Roman" w:hAnsi="Arial" w:cs="Arial"/>
          <w:strike/>
          <w:kern w:val="0"/>
          <w:sz w:val="20"/>
          <w:szCs w:val="20"/>
          <w:lang w:eastAsia="zh-CN"/>
          <w14:ligatures w14:val="none"/>
        </w:rPr>
        <w:lastRenderedPageBreak/>
        <w:t>Art. 9º. Orientado pelo traçado e diretrizes oficiais, quando houver, o projeto, contendo desenhos e memorial descritivo, será apresentado à Prefeitura Municipal, ou ao Distrito Federal quando for o caso, acompanhado do título de propriedade, certidão de ônus reais e certidão negativa de tributos municipais, todos relativos ao imóvel.</w:t>
      </w:r>
    </w:p>
    <w:p w14:paraId="12472004"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70" w:name="art9"/>
      <w:bookmarkEnd w:id="70"/>
      <w:r w:rsidRPr="0036719D">
        <w:rPr>
          <w:rFonts w:ascii="Arial" w:eastAsia="Times New Roman" w:hAnsi="Arial" w:cs="Arial"/>
          <w:kern w:val="0"/>
          <w:sz w:val="20"/>
          <w:szCs w:val="20"/>
          <w:lang w:eastAsia="zh-CN"/>
          <w14:ligatures w14:val="none"/>
        </w:rPr>
        <w:t>Art. 9</w:t>
      </w:r>
      <w:r w:rsidRPr="0036719D">
        <w:rPr>
          <w:rFonts w:ascii="Arial" w:eastAsia="Times New Roman" w:hAnsi="Arial" w:cs="Arial"/>
          <w:kern w:val="0"/>
          <w:sz w:val="20"/>
          <w:szCs w:val="20"/>
          <w:u w:val="single"/>
          <w:vertAlign w:val="superscript"/>
          <w:lang w:eastAsia="zh-CN"/>
          <w14:ligatures w14:val="none"/>
        </w:rPr>
        <w:t>o</w:t>
      </w:r>
      <w:r w:rsidRPr="0036719D">
        <w:rPr>
          <w:rFonts w:ascii="Arial" w:eastAsia="Times New Roman" w:hAnsi="Arial" w:cs="Arial"/>
          <w:kern w:val="0"/>
          <w:sz w:val="20"/>
          <w:szCs w:val="20"/>
          <w:lang w:eastAsia="zh-CN"/>
          <w14:ligatures w14:val="none"/>
        </w:rPr>
        <w:t xml:space="preserve"> Orientado pelo traçado e diretrizes oficiais, quando houver, o projeto, contendo desenhos, memorial descritivo e cronograma de execução das obras com duração máxima de quatro anos, será apresentado à Prefeitura Municipal, ou ao Distrito Federal, quando for o caso, acompanhado de certidão atualizada da matrícula da gleba, expedida pelo Cartório de Registro de Imóveis competente, de certidão negativa de tributos municipais e do competente instrumento de garantia, ressalvado o disposto no § 4</w:t>
      </w:r>
      <w:r w:rsidRPr="0036719D">
        <w:rPr>
          <w:rFonts w:ascii="Arial" w:eastAsia="Times New Roman" w:hAnsi="Arial" w:cs="Arial"/>
          <w:kern w:val="0"/>
          <w:sz w:val="20"/>
          <w:szCs w:val="20"/>
          <w:u w:val="single"/>
          <w:vertAlign w:val="superscript"/>
          <w:lang w:eastAsia="zh-CN"/>
          <w14:ligatures w14:val="none"/>
        </w:rPr>
        <w:t>o</w:t>
      </w:r>
      <w:r w:rsidRPr="0036719D">
        <w:rPr>
          <w:rFonts w:ascii="Arial" w:eastAsia="Times New Roman" w:hAnsi="Arial" w:cs="Arial"/>
          <w:kern w:val="0"/>
          <w:sz w:val="20"/>
          <w:szCs w:val="20"/>
          <w:lang w:eastAsia="zh-CN"/>
          <w14:ligatures w14:val="none"/>
        </w:rPr>
        <w:t xml:space="preserve"> do art. 18.                         </w:t>
      </w:r>
      <w:hyperlink r:id="rId39" w:anchor="art3" w:history="1">
        <w:r w:rsidRPr="0036719D">
          <w:rPr>
            <w:rFonts w:ascii="Arial" w:eastAsia="Times New Roman" w:hAnsi="Arial" w:cs="Arial"/>
            <w:color w:val="0000FF"/>
            <w:kern w:val="0"/>
            <w:sz w:val="20"/>
            <w:szCs w:val="20"/>
            <w:u w:val="single"/>
            <w:lang w:eastAsia="zh-CN"/>
            <w14:ligatures w14:val="none"/>
          </w:rPr>
          <w:t>(Redação dada pela Lei nº 9.785, de 1999)</w:t>
        </w:r>
      </w:hyperlink>
    </w:p>
    <w:p w14:paraId="4DA3F5C5"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71" w:name="art9§1"/>
      <w:bookmarkEnd w:id="71"/>
      <w:r w:rsidRPr="0036719D">
        <w:rPr>
          <w:rFonts w:ascii="Arial" w:eastAsia="Times New Roman" w:hAnsi="Arial" w:cs="Arial"/>
          <w:kern w:val="0"/>
          <w:sz w:val="20"/>
          <w:szCs w:val="20"/>
          <w:lang w:eastAsia="zh-CN"/>
          <w14:ligatures w14:val="none"/>
        </w:rPr>
        <w:t>§ 1</w:t>
      </w:r>
      <w:r w:rsidRPr="0036719D">
        <w:rPr>
          <w:rFonts w:ascii="Arial" w:eastAsia="Times New Roman" w:hAnsi="Arial" w:cs="Arial"/>
          <w:kern w:val="0"/>
          <w:sz w:val="20"/>
          <w:szCs w:val="20"/>
          <w:u w:val="single"/>
          <w:vertAlign w:val="superscript"/>
          <w:lang w:eastAsia="zh-CN"/>
          <w14:ligatures w14:val="none"/>
        </w:rPr>
        <w:t>o</w:t>
      </w:r>
      <w:r w:rsidRPr="0036719D">
        <w:rPr>
          <w:rFonts w:ascii="Arial" w:eastAsia="Times New Roman" w:hAnsi="Arial" w:cs="Arial"/>
          <w:kern w:val="0"/>
          <w:sz w:val="20"/>
          <w:szCs w:val="20"/>
          <w:lang w:eastAsia="zh-CN"/>
          <w14:ligatures w14:val="none"/>
        </w:rPr>
        <w:t xml:space="preserve"> - Os desenhos conterão pelo menos:</w:t>
      </w:r>
    </w:p>
    <w:p w14:paraId="261868E0"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72" w:name="art9§1i"/>
      <w:bookmarkEnd w:id="72"/>
      <w:r w:rsidRPr="0036719D">
        <w:rPr>
          <w:rFonts w:ascii="Arial" w:eastAsia="Times New Roman" w:hAnsi="Arial" w:cs="Arial"/>
          <w:kern w:val="0"/>
          <w:sz w:val="20"/>
          <w:szCs w:val="20"/>
          <w:lang w:eastAsia="zh-CN"/>
          <w14:ligatures w14:val="none"/>
        </w:rPr>
        <w:t>I - a subdivisão das quadras em lotes, com as respectivas dimensões e numeração;</w:t>
      </w:r>
    </w:p>
    <w:p w14:paraId="117C18D8"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73" w:name="art9§1ii"/>
      <w:bookmarkEnd w:id="73"/>
      <w:r w:rsidRPr="0036719D">
        <w:rPr>
          <w:rFonts w:ascii="Arial" w:eastAsia="Times New Roman" w:hAnsi="Arial" w:cs="Arial"/>
          <w:kern w:val="0"/>
          <w:sz w:val="20"/>
          <w:szCs w:val="20"/>
          <w:lang w:eastAsia="zh-CN"/>
          <w14:ligatures w14:val="none"/>
        </w:rPr>
        <w:t>Il - o sistema de vias com a respectiva hierarquia;</w:t>
      </w:r>
    </w:p>
    <w:p w14:paraId="60D1C42C"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74" w:name="art9§1iii"/>
      <w:bookmarkEnd w:id="74"/>
      <w:r w:rsidRPr="0036719D">
        <w:rPr>
          <w:rFonts w:ascii="Arial" w:eastAsia="Times New Roman" w:hAnsi="Arial" w:cs="Arial"/>
          <w:kern w:val="0"/>
          <w:sz w:val="20"/>
          <w:szCs w:val="20"/>
          <w:lang w:eastAsia="zh-CN"/>
          <w14:ligatures w14:val="none"/>
        </w:rPr>
        <w:t>III - as dimensões lineares e angulares do projeto, com raios, cordas, arcos, pontos de tangência e ângulos centrais das vias;</w:t>
      </w:r>
    </w:p>
    <w:p w14:paraId="6A5FC48B"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75" w:name="art9§1iv"/>
      <w:bookmarkEnd w:id="75"/>
      <w:r w:rsidRPr="0036719D">
        <w:rPr>
          <w:rFonts w:ascii="Arial" w:eastAsia="Times New Roman" w:hAnsi="Arial" w:cs="Arial"/>
          <w:kern w:val="0"/>
          <w:sz w:val="20"/>
          <w:szCs w:val="20"/>
          <w:lang w:eastAsia="zh-CN"/>
          <w14:ligatures w14:val="none"/>
        </w:rPr>
        <w:t>IV - os perfis longitudinais e transversais de todas as vias de circulação e praças;</w:t>
      </w:r>
    </w:p>
    <w:p w14:paraId="7703EC4C"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76" w:name="art9§1v"/>
      <w:bookmarkEnd w:id="76"/>
      <w:r w:rsidRPr="0036719D">
        <w:rPr>
          <w:rFonts w:ascii="Arial" w:eastAsia="Times New Roman" w:hAnsi="Arial" w:cs="Arial"/>
          <w:kern w:val="0"/>
          <w:sz w:val="20"/>
          <w:szCs w:val="20"/>
          <w:lang w:eastAsia="zh-CN"/>
          <w14:ligatures w14:val="none"/>
        </w:rPr>
        <w:t>V - a indicação dos marcos de alinhamento e nivelamento localizados nos ângulos de curvas e vias projetadas;</w:t>
      </w:r>
    </w:p>
    <w:p w14:paraId="6C8D1DB6"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77" w:name="art9§1vi"/>
      <w:bookmarkEnd w:id="77"/>
      <w:r w:rsidRPr="0036719D">
        <w:rPr>
          <w:rFonts w:ascii="Arial" w:eastAsia="Times New Roman" w:hAnsi="Arial" w:cs="Arial"/>
          <w:kern w:val="0"/>
          <w:sz w:val="20"/>
          <w:szCs w:val="20"/>
          <w:lang w:eastAsia="zh-CN"/>
          <w14:ligatures w14:val="none"/>
        </w:rPr>
        <w:t>VI - a indicação em planta e perfis de todas as linhas de escoamento das águas pluviais.</w:t>
      </w:r>
    </w:p>
    <w:p w14:paraId="7CB9C3ED"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78" w:name="art9§2"/>
      <w:bookmarkEnd w:id="78"/>
      <w:r w:rsidRPr="0036719D">
        <w:rPr>
          <w:rFonts w:ascii="Arial" w:eastAsia="Times New Roman" w:hAnsi="Arial" w:cs="Arial"/>
          <w:kern w:val="0"/>
          <w:sz w:val="20"/>
          <w:szCs w:val="20"/>
          <w:lang w:eastAsia="zh-CN"/>
          <w14:ligatures w14:val="none"/>
        </w:rPr>
        <w:t>§ 2</w:t>
      </w:r>
      <w:r w:rsidRPr="0036719D">
        <w:rPr>
          <w:rFonts w:ascii="Arial" w:eastAsia="Times New Roman" w:hAnsi="Arial" w:cs="Arial"/>
          <w:kern w:val="0"/>
          <w:sz w:val="20"/>
          <w:szCs w:val="20"/>
          <w:u w:val="single"/>
          <w:vertAlign w:val="superscript"/>
          <w:lang w:eastAsia="zh-CN"/>
          <w14:ligatures w14:val="none"/>
        </w:rPr>
        <w:t>o</w:t>
      </w:r>
      <w:r w:rsidRPr="0036719D">
        <w:rPr>
          <w:rFonts w:ascii="Arial" w:eastAsia="Times New Roman" w:hAnsi="Arial" w:cs="Arial"/>
          <w:kern w:val="0"/>
          <w:sz w:val="20"/>
          <w:szCs w:val="20"/>
          <w:lang w:eastAsia="zh-CN"/>
          <w14:ligatures w14:val="none"/>
        </w:rPr>
        <w:t xml:space="preserve"> - O memorial descritivo deverá conter, obrigatoriamente, pelo menos:</w:t>
      </w:r>
    </w:p>
    <w:p w14:paraId="7D9E6231"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79" w:name="art9§2i"/>
      <w:bookmarkEnd w:id="79"/>
      <w:r w:rsidRPr="0036719D">
        <w:rPr>
          <w:rFonts w:ascii="Arial" w:eastAsia="Times New Roman" w:hAnsi="Arial" w:cs="Arial"/>
          <w:kern w:val="0"/>
          <w:sz w:val="20"/>
          <w:szCs w:val="20"/>
          <w:lang w:eastAsia="zh-CN"/>
          <w14:ligatures w14:val="none"/>
        </w:rPr>
        <w:t>I - a descrição sucinta do loteamento, com as suas características e a fixação da zona ou zonas de uso predominante;</w:t>
      </w:r>
    </w:p>
    <w:p w14:paraId="4029DED2"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80" w:name="art9§2ii"/>
      <w:bookmarkEnd w:id="80"/>
      <w:r w:rsidRPr="0036719D">
        <w:rPr>
          <w:rFonts w:ascii="Arial" w:eastAsia="Times New Roman" w:hAnsi="Arial" w:cs="Arial"/>
          <w:kern w:val="0"/>
          <w:sz w:val="20"/>
          <w:szCs w:val="20"/>
          <w:lang w:eastAsia="zh-CN"/>
          <w14:ligatures w14:val="none"/>
        </w:rPr>
        <w:t>II - as condições urbanísticas do loteamento e as limitações que incidem sobre os lotes e suas construções, além daquelas constantes das diretrizes fixadas;</w:t>
      </w:r>
    </w:p>
    <w:p w14:paraId="21560338" w14:textId="77777777" w:rsidR="0036719D" w:rsidRPr="0036719D" w:rsidRDefault="0036719D" w:rsidP="0036719D">
      <w:pPr>
        <w:spacing w:after="0" w:line="240" w:lineRule="auto"/>
        <w:ind w:firstLine="525"/>
        <w:rPr>
          <w:rFonts w:ascii="Times New Roman" w:eastAsia="Times New Roman" w:hAnsi="Times New Roman" w:cs="Times New Roman"/>
          <w:kern w:val="0"/>
          <w:sz w:val="24"/>
          <w:szCs w:val="24"/>
          <w:lang w:eastAsia="zh-CN"/>
          <w14:ligatures w14:val="none"/>
        </w:rPr>
      </w:pPr>
      <w:bookmarkStart w:id="81" w:name="art9§2iii.0"/>
      <w:bookmarkEnd w:id="81"/>
      <w:r w:rsidRPr="0036719D">
        <w:rPr>
          <w:rFonts w:ascii="Arial" w:eastAsia="Times New Roman" w:hAnsi="Arial" w:cs="Arial"/>
          <w:strike/>
          <w:kern w:val="0"/>
          <w:sz w:val="20"/>
          <w:szCs w:val="20"/>
          <w:lang w:eastAsia="zh-CN"/>
          <w14:ligatures w14:val="none"/>
        </w:rPr>
        <w:t>III - a indicação das áreas públicas que passarão ao domínio do município no ato de registro do loteamento;</w:t>
      </w:r>
    </w:p>
    <w:p w14:paraId="7BC64884" w14:textId="77777777" w:rsidR="0036719D" w:rsidRPr="0036719D" w:rsidRDefault="0036719D" w:rsidP="0036719D">
      <w:pPr>
        <w:spacing w:after="0" w:line="240" w:lineRule="auto"/>
        <w:ind w:firstLine="525"/>
        <w:rPr>
          <w:rFonts w:ascii="Times New Roman" w:eastAsia="Times New Roman" w:hAnsi="Times New Roman" w:cs="Times New Roman"/>
          <w:kern w:val="0"/>
          <w:sz w:val="24"/>
          <w:szCs w:val="24"/>
          <w:lang w:eastAsia="zh-CN"/>
          <w14:ligatures w14:val="none"/>
        </w:rPr>
      </w:pPr>
      <w:bookmarkStart w:id="82" w:name="art9§2iii0"/>
      <w:bookmarkEnd w:id="82"/>
      <w:r w:rsidRPr="0036719D">
        <w:rPr>
          <w:rFonts w:ascii="Arial" w:eastAsia="Times New Roman" w:hAnsi="Arial" w:cs="Arial"/>
          <w:strike/>
          <w:color w:val="000000"/>
          <w:kern w:val="0"/>
          <w:sz w:val="20"/>
          <w:szCs w:val="20"/>
          <w:lang w:eastAsia="zh-CN"/>
          <w14:ligatures w14:val="none"/>
        </w:rPr>
        <w:t xml:space="preserve">III - a indicação das áreas públicas que passarão ao domínio do Município;                              </w:t>
      </w:r>
      <w:hyperlink r:id="rId40" w:anchor="art6" w:history="1">
        <w:r w:rsidRPr="0036719D">
          <w:rPr>
            <w:rFonts w:ascii="Arial" w:eastAsia="Times New Roman" w:hAnsi="Arial" w:cs="Arial"/>
            <w:strike/>
            <w:color w:val="0000FF"/>
            <w:kern w:val="0"/>
            <w:sz w:val="20"/>
            <w:szCs w:val="20"/>
            <w:u w:val="single"/>
            <w:lang w:eastAsia="zh-CN"/>
            <w14:ligatures w14:val="none"/>
          </w:rPr>
          <w:t>(Redação dada pela Medida Provisória nº 514, de 2010)</w:t>
        </w:r>
      </w:hyperlink>
    </w:p>
    <w:p w14:paraId="00D8F39B"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83" w:name="art9§2iii.1"/>
      <w:bookmarkEnd w:id="83"/>
      <w:r w:rsidRPr="0036719D">
        <w:rPr>
          <w:rFonts w:ascii="Arial" w:eastAsia="Times New Roman" w:hAnsi="Arial" w:cs="Arial"/>
          <w:kern w:val="0"/>
          <w:sz w:val="20"/>
          <w:szCs w:val="20"/>
          <w:lang w:eastAsia="zh-CN"/>
          <w14:ligatures w14:val="none"/>
        </w:rPr>
        <w:t>III - a indicação das áreas públicas que passarão ao domínio do município no ato de registro do loteamento;</w:t>
      </w:r>
    </w:p>
    <w:p w14:paraId="1E063A55"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84" w:name="art9§2iv"/>
      <w:bookmarkEnd w:id="84"/>
      <w:r w:rsidRPr="0036719D">
        <w:rPr>
          <w:rFonts w:ascii="Arial" w:eastAsia="Times New Roman" w:hAnsi="Arial" w:cs="Arial"/>
          <w:kern w:val="0"/>
          <w:sz w:val="20"/>
          <w:szCs w:val="20"/>
          <w:lang w:eastAsia="zh-CN"/>
          <w14:ligatures w14:val="none"/>
        </w:rPr>
        <w:t>IV - a enumeração dos equipamentos urbanos, comunitários e dos serviços públicos ou de utilidade pública, já existentes no loteamento e adjacências.</w:t>
      </w:r>
    </w:p>
    <w:p w14:paraId="6FF88B1F"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85" w:name="art9§3"/>
      <w:bookmarkEnd w:id="85"/>
      <w:r w:rsidRPr="0036719D">
        <w:rPr>
          <w:rFonts w:ascii="Arial" w:eastAsia="Times New Roman" w:hAnsi="Arial" w:cs="Arial"/>
          <w:kern w:val="0"/>
          <w:sz w:val="20"/>
          <w:szCs w:val="20"/>
          <w:lang w:eastAsia="zh-CN"/>
          <w14:ligatures w14:val="none"/>
        </w:rPr>
        <w:t>§ 3</w:t>
      </w:r>
      <w:r w:rsidRPr="0036719D">
        <w:rPr>
          <w:rFonts w:ascii="Arial" w:eastAsia="Times New Roman" w:hAnsi="Arial" w:cs="Arial"/>
          <w:kern w:val="0"/>
          <w:sz w:val="20"/>
          <w:szCs w:val="20"/>
          <w:u w:val="single"/>
          <w:vertAlign w:val="superscript"/>
          <w:lang w:eastAsia="zh-CN"/>
          <w14:ligatures w14:val="none"/>
        </w:rPr>
        <w:t>o</w:t>
      </w:r>
      <w:r w:rsidRPr="0036719D">
        <w:rPr>
          <w:rFonts w:ascii="Arial" w:eastAsia="Times New Roman" w:hAnsi="Arial" w:cs="Arial"/>
          <w:kern w:val="0"/>
          <w:sz w:val="20"/>
          <w:szCs w:val="20"/>
          <w:lang w:eastAsia="zh-CN"/>
          <w14:ligatures w14:val="none"/>
        </w:rPr>
        <w:t xml:space="preserve"> Caso se constate, a qualquer tempo, que a certidão da matrícula apresentada como atual não tem mais correspondência com os registros e averbações cartorárias do tempo da sua apresentação, além das conseqüências penais cabíveis, serão consideradas insubsistentes tanto as diretrizes expedidas anteriormente, quanto as aprovações conseqüentes.                         </w:t>
      </w:r>
      <w:hyperlink r:id="rId41" w:anchor="art3" w:history="1">
        <w:r w:rsidRPr="0036719D">
          <w:rPr>
            <w:rFonts w:ascii="Arial" w:eastAsia="Times New Roman" w:hAnsi="Arial" w:cs="Arial"/>
            <w:color w:val="0000FF"/>
            <w:kern w:val="0"/>
            <w:sz w:val="20"/>
            <w:szCs w:val="20"/>
            <w:u w:val="single"/>
            <w:lang w:eastAsia="zh-CN"/>
            <w14:ligatures w14:val="none"/>
          </w:rPr>
          <w:t>(Incluído pela Lei nº 9.785, de 1999)</w:t>
        </w:r>
      </w:hyperlink>
    </w:p>
    <w:p w14:paraId="2CFE0B1A" w14:textId="77777777" w:rsidR="0036719D" w:rsidRPr="0036719D" w:rsidRDefault="0036719D" w:rsidP="0036719D">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bookmarkStart w:id="86" w:name="capituloiv"/>
      <w:bookmarkEnd w:id="86"/>
      <w:r w:rsidRPr="0036719D">
        <w:rPr>
          <w:rFonts w:ascii="Arial" w:eastAsia="Times New Roman" w:hAnsi="Arial" w:cs="Arial"/>
          <w:kern w:val="0"/>
          <w:sz w:val="20"/>
          <w:szCs w:val="20"/>
          <w:lang w:eastAsia="zh-CN"/>
          <w14:ligatures w14:val="none"/>
        </w:rPr>
        <w:lastRenderedPageBreak/>
        <w:t>CAPÍTULO IV</w:t>
      </w:r>
    </w:p>
    <w:p w14:paraId="28FCB6CB" w14:textId="77777777" w:rsidR="0036719D" w:rsidRPr="0036719D" w:rsidRDefault="0036719D" w:rsidP="0036719D">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36719D">
        <w:rPr>
          <w:rFonts w:ascii="Arial" w:eastAsia="Times New Roman" w:hAnsi="Arial" w:cs="Arial"/>
          <w:kern w:val="0"/>
          <w:sz w:val="20"/>
          <w:szCs w:val="20"/>
          <w:lang w:eastAsia="zh-CN"/>
          <w14:ligatures w14:val="none"/>
        </w:rPr>
        <w:t>Do Projeto de Desmembramento</w:t>
      </w:r>
    </w:p>
    <w:p w14:paraId="01FD5521"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87" w:name="art10."/>
      <w:bookmarkEnd w:id="87"/>
      <w:r w:rsidRPr="0036719D">
        <w:rPr>
          <w:rFonts w:ascii="Arial" w:eastAsia="Times New Roman" w:hAnsi="Arial" w:cs="Arial"/>
          <w:strike/>
          <w:kern w:val="0"/>
          <w:sz w:val="20"/>
          <w:szCs w:val="20"/>
          <w:lang w:eastAsia="zh-CN"/>
          <w14:ligatures w14:val="none"/>
        </w:rPr>
        <w:t>Art. 10. Para a aprovação de projeto de desmembramento, o interessado apresentará requerimento à Prefeitura Municipal, ou ao Distrito Federal quando for o caso, acompanhado do título de propriedade e de planta do imóvel a ser desmembrado contendo:</w:t>
      </w:r>
    </w:p>
    <w:p w14:paraId="6EB77C1F"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88" w:name="art10"/>
      <w:bookmarkEnd w:id="88"/>
      <w:r w:rsidRPr="0036719D">
        <w:rPr>
          <w:rFonts w:ascii="Arial" w:eastAsia="Times New Roman" w:hAnsi="Arial" w:cs="Arial"/>
          <w:kern w:val="0"/>
          <w:sz w:val="20"/>
          <w:szCs w:val="20"/>
          <w:lang w:eastAsia="zh-CN"/>
          <w14:ligatures w14:val="none"/>
        </w:rPr>
        <w:t>Art. 10. Para a aprovação de projeto de desmembramento, o interessado apresentará requerimento à Prefeitura Municipal, ou ao Distrito Federal quando for o caso, acompanhado de certidão atualizada da matrícula da gleba, expedida pelo Cartório de Registro de Imóveis competente, ressalvado o disposto no § 4</w:t>
      </w:r>
      <w:r w:rsidRPr="0036719D">
        <w:rPr>
          <w:rFonts w:ascii="Arial" w:eastAsia="Times New Roman" w:hAnsi="Arial" w:cs="Arial"/>
          <w:kern w:val="0"/>
          <w:sz w:val="20"/>
          <w:szCs w:val="20"/>
          <w:u w:val="single"/>
          <w:vertAlign w:val="superscript"/>
          <w:lang w:eastAsia="zh-CN"/>
          <w14:ligatures w14:val="none"/>
        </w:rPr>
        <w:t>o</w:t>
      </w:r>
      <w:r w:rsidRPr="0036719D">
        <w:rPr>
          <w:rFonts w:ascii="Arial" w:eastAsia="Times New Roman" w:hAnsi="Arial" w:cs="Arial"/>
          <w:kern w:val="0"/>
          <w:sz w:val="20"/>
          <w:szCs w:val="20"/>
          <w:lang w:eastAsia="zh-CN"/>
          <w14:ligatures w14:val="none"/>
        </w:rPr>
        <w:t xml:space="preserve"> do art. 18, e de planta do imóvel a ser desmembrado contendo:                           </w:t>
      </w:r>
      <w:hyperlink r:id="rId42" w:anchor="art3" w:history="1">
        <w:r w:rsidRPr="0036719D">
          <w:rPr>
            <w:rFonts w:ascii="Arial" w:eastAsia="Times New Roman" w:hAnsi="Arial" w:cs="Arial"/>
            <w:color w:val="0000FF"/>
            <w:kern w:val="0"/>
            <w:sz w:val="20"/>
            <w:szCs w:val="20"/>
            <w:u w:val="single"/>
            <w:lang w:eastAsia="zh-CN"/>
            <w14:ligatures w14:val="none"/>
          </w:rPr>
          <w:t>(Redação dada pela Lei nº 9.785, de 1999)</w:t>
        </w:r>
      </w:hyperlink>
    </w:p>
    <w:p w14:paraId="1021A6C1"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89" w:name="art10i"/>
      <w:bookmarkEnd w:id="89"/>
      <w:r w:rsidRPr="0036719D">
        <w:rPr>
          <w:rFonts w:ascii="Arial" w:eastAsia="Times New Roman" w:hAnsi="Arial" w:cs="Arial"/>
          <w:kern w:val="0"/>
          <w:sz w:val="20"/>
          <w:szCs w:val="20"/>
          <w:lang w:eastAsia="zh-CN"/>
          <w14:ligatures w14:val="none"/>
        </w:rPr>
        <w:t>I - a indicação das vias existentes e dos loteamentos próximos;</w:t>
      </w:r>
    </w:p>
    <w:p w14:paraId="7606FD79"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90" w:name="art10ii"/>
      <w:bookmarkEnd w:id="90"/>
      <w:r w:rsidRPr="0036719D">
        <w:rPr>
          <w:rFonts w:ascii="Arial" w:eastAsia="Times New Roman" w:hAnsi="Arial" w:cs="Arial"/>
          <w:kern w:val="0"/>
          <w:sz w:val="20"/>
          <w:szCs w:val="20"/>
          <w:lang w:eastAsia="zh-CN"/>
          <w14:ligatures w14:val="none"/>
        </w:rPr>
        <w:t>II - a indicação do tipo de uso predominante no local;</w:t>
      </w:r>
    </w:p>
    <w:p w14:paraId="0536F01D"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91" w:name="art10iii"/>
      <w:bookmarkEnd w:id="91"/>
      <w:r w:rsidRPr="0036719D">
        <w:rPr>
          <w:rFonts w:ascii="Arial" w:eastAsia="Times New Roman" w:hAnsi="Arial" w:cs="Arial"/>
          <w:kern w:val="0"/>
          <w:sz w:val="20"/>
          <w:szCs w:val="20"/>
          <w:lang w:eastAsia="zh-CN"/>
          <w14:ligatures w14:val="none"/>
        </w:rPr>
        <w:t>III - a indicação da divisão de lotes pretendida na área.</w:t>
      </w:r>
    </w:p>
    <w:p w14:paraId="27A64468"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92" w:name="art11."/>
      <w:bookmarkEnd w:id="92"/>
      <w:r w:rsidRPr="0036719D">
        <w:rPr>
          <w:rFonts w:ascii="Arial" w:eastAsia="Times New Roman" w:hAnsi="Arial" w:cs="Arial"/>
          <w:strike/>
          <w:kern w:val="0"/>
          <w:sz w:val="20"/>
          <w:szCs w:val="20"/>
          <w:lang w:eastAsia="zh-CN"/>
          <w14:ligatures w14:val="none"/>
        </w:rPr>
        <w:t>Art. 11. Aplicam-se ao desmembramento, no que couber, as disposições urbanísticas exigidas para o loteamento, em especial o inciso II do art. 4º e o art. 5º desta Lei.</w:t>
      </w:r>
    </w:p>
    <w:p w14:paraId="309B0247"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93" w:name="art11"/>
      <w:bookmarkEnd w:id="93"/>
      <w:r w:rsidRPr="0036719D">
        <w:rPr>
          <w:rFonts w:ascii="Arial" w:eastAsia="Times New Roman" w:hAnsi="Arial" w:cs="Arial"/>
          <w:kern w:val="0"/>
          <w:sz w:val="20"/>
          <w:szCs w:val="20"/>
          <w:lang w:eastAsia="zh-CN"/>
          <w14:ligatures w14:val="none"/>
        </w:rPr>
        <w:t xml:space="preserve">Art. 11. Aplicam-se ao desmembramento, no que couber, as disposições urbanísticas vigentes para as regiões em que se situem ou, na ausência destas, as disposições urbanísticas para os loteamentos.                        </w:t>
      </w:r>
      <w:hyperlink r:id="rId43" w:anchor="art3" w:history="1">
        <w:r w:rsidRPr="0036719D">
          <w:rPr>
            <w:rFonts w:ascii="Arial" w:eastAsia="Times New Roman" w:hAnsi="Arial" w:cs="Arial"/>
            <w:color w:val="0000FF"/>
            <w:kern w:val="0"/>
            <w:sz w:val="20"/>
            <w:szCs w:val="20"/>
            <w:u w:val="single"/>
            <w:lang w:eastAsia="zh-CN"/>
            <w14:ligatures w14:val="none"/>
          </w:rPr>
          <w:t>(Redação dada pela Lei nº 9.785, de 1999)</w:t>
        </w:r>
      </w:hyperlink>
    </w:p>
    <w:p w14:paraId="45B335FC"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94" w:name="art11p"/>
      <w:bookmarkEnd w:id="94"/>
      <w:r w:rsidRPr="0036719D">
        <w:rPr>
          <w:rFonts w:ascii="Arial" w:eastAsia="Times New Roman" w:hAnsi="Arial" w:cs="Arial"/>
          <w:kern w:val="0"/>
          <w:sz w:val="20"/>
          <w:szCs w:val="20"/>
          <w:lang w:eastAsia="zh-CN"/>
          <w14:ligatures w14:val="none"/>
        </w:rPr>
        <w:t>Parágrafo único - O Município, ou o Distrito Federal quando for o caso, fixará os requisitos exigíveis para a aprovação de desmembramento de lotes decorrentes de loteamento cuja destinação da área pública tenha sido inferior à mínima prevista no § 1</w:t>
      </w:r>
      <w:r w:rsidRPr="0036719D">
        <w:rPr>
          <w:rFonts w:ascii="Arial" w:eastAsia="Times New Roman" w:hAnsi="Arial" w:cs="Arial"/>
          <w:kern w:val="0"/>
          <w:sz w:val="20"/>
          <w:szCs w:val="20"/>
          <w:u w:val="single"/>
          <w:vertAlign w:val="superscript"/>
          <w:lang w:eastAsia="zh-CN"/>
          <w14:ligatures w14:val="none"/>
        </w:rPr>
        <w:t>o</w:t>
      </w:r>
      <w:r w:rsidRPr="0036719D">
        <w:rPr>
          <w:rFonts w:ascii="Arial" w:eastAsia="Times New Roman" w:hAnsi="Arial" w:cs="Arial"/>
          <w:kern w:val="0"/>
          <w:sz w:val="20"/>
          <w:szCs w:val="20"/>
          <w:lang w:eastAsia="zh-CN"/>
          <w14:ligatures w14:val="none"/>
        </w:rPr>
        <w:t xml:space="preserve"> do art. 4</w:t>
      </w:r>
      <w:r w:rsidRPr="0036719D">
        <w:rPr>
          <w:rFonts w:ascii="Arial" w:eastAsia="Times New Roman" w:hAnsi="Arial" w:cs="Arial"/>
          <w:kern w:val="0"/>
          <w:sz w:val="20"/>
          <w:szCs w:val="20"/>
          <w:u w:val="single"/>
          <w:vertAlign w:val="superscript"/>
          <w:lang w:eastAsia="zh-CN"/>
          <w14:ligatures w14:val="none"/>
        </w:rPr>
        <w:t>o</w:t>
      </w:r>
      <w:r w:rsidRPr="0036719D">
        <w:rPr>
          <w:rFonts w:ascii="Arial" w:eastAsia="Times New Roman" w:hAnsi="Arial" w:cs="Arial"/>
          <w:kern w:val="0"/>
          <w:sz w:val="20"/>
          <w:szCs w:val="20"/>
          <w:lang w:eastAsia="zh-CN"/>
          <w14:ligatures w14:val="none"/>
        </w:rPr>
        <w:t xml:space="preserve"> desta Lei.</w:t>
      </w:r>
    </w:p>
    <w:p w14:paraId="072AD65F" w14:textId="77777777" w:rsidR="0036719D" w:rsidRPr="0036719D" w:rsidRDefault="0036719D" w:rsidP="0036719D">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bookmarkStart w:id="95" w:name="capitulov"/>
      <w:bookmarkEnd w:id="95"/>
      <w:r w:rsidRPr="0036719D">
        <w:rPr>
          <w:rFonts w:ascii="Arial" w:eastAsia="Times New Roman" w:hAnsi="Arial" w:cs="Arial"/>
          <w:kern w:val="0"/>
          <w:sz w:val="20"/>
          <w:szCs w:val="20"/>
          <w:lang w:eastAsia="zh-CN"/>
          <w14:ligatures w14:val="none"/>
        </w:rPr>
        <w:t>CAPÍTULO V</w:t>
      </w:r>
    </w:p>
    <w:p w14:paraId="116EBB7A" w14:textId="77777777" w:rsidR="0036719D" w:rsidRPr="0036719D" w:rsidRDefault="0036719D" w:rsidP="0036719D">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36719D">
        <w:rPr>
          <w:rFonts w:ascii="Arial" w:eastAsia="Times New Roman" w:hAnsi="Arial" w:cs="Arial"/>
          <w:kern w:val="0"/>
          <w:sz w:val="20"/>
          <w:szCs w:val="20"/>
          <w:lang w:eastAsia="zh-CN"/>
          <w14:ligatures w14:val="none"/>
        </w:rPr>
        <w:t>Da Aprovação do Projeto de Loteamento e Desmembramento</w:t>
      </w:r>
    </w:p>
    <w:p w14:paraId="601AFD4D"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96" w:name="art12"/>
      <w:bookmarkEnd w:id="96"/>
      <w:r w:rsidRPr="0036719D">
        <w:rPr>
          <w:rFonts w:ascii="Arial" w:eastAsia="Times New Roman" w:hAnsi="Arial" w:cs="Arial"/>
          <w:kern w:val="0"/>
          <w:sz w:val="20"/>
          <w:szCs w:val="20"/>
          <w:lang w:eastAsia="zh-CN"/>
          <w14:ligatures w14:val="none"/>
        </w:rPr>
        <w:t>Art. 12. O projeto de loteamento e desmembramento deverá ser aprovado pela Prefeitura Municipal, ou pelo Distrito Federal quando for o caso, a quem compete também a fixação das diretrizes a que aludem os arts. 6º e 7º desta Lei, salvo a exceção prevista no artigo seguinte.</w:t>
      </w:r>
    </w:p>
    <w:p w14:paraId="067465D7" w14:textId="77777777" w:rsidR="0036719D" w:rsidRPr="0036719D" w:rsidRDefault="0036719D" w:rsidP="0036719D">
      <w:pPr>
        <w:spacing w:after="0" w:line="240" w:lineRule="auto"/>
        <w:ind w:firstLine="525"/>
        <w:rPr>
          <w:rFonts w:ascii="Times New Roman" w:eastAsia="Times New Roman" w:hAnsi="Times New Roman" w:cs="Times New Roman"/>
          <w:kern w:val="0"/>
          <w:sz w:val="24"/>
          <w:szCs w:val="24"/>
          <w:lang w:eastAsia="zh-CN"/>
          <w14:ligatures w14:val="none"/>
        </w:rPr>
      </w:pPr>
      <w:bookmarkStart w:id="97" w:name="art12p"/>
      <w:bookmarkEnd w:id="97"/>
      <w:r w:rsidRPr="0036719D">
        <w:rPr>
          <w:rFonts w:ascii="Arial" w:eastAsia="Times New Roman" w:hAnsi="Arial" w:cs="Arial"/>
          <w:strike/>
          <w:kern w:val="0"/>
          <w:sz w:val="20"/>
          <w:szCs w:val="20"/>
          <w:lang w:eastAsia="zh-CN"/>
          <w14:ligatures w14:val="none"/>
        </w:rPr>
        <w:t xml:space="preserve">Parágrafo único. O projeto aprovado deverá ser executado no prazo constante do cronograma de execução, sob pena de caducidade da aprovação.                           </w:t>
      </w:r>
      <w:hyperlink r:id="rId44" w:anchor="art3" w:history="1">
        <w:r w:rsidRPr="0036719D">
          <w:rPr>
            <w:rFonts w:ascii="Arial" w:eastAsia="Times New Roman" w:hAnsi="Arial" w:cs="Arial"/>
            <w:strike/>
            <w:color w:val="0000FF"/>
            <w:kern w:val="0"/>
            <w:sz w:val="20"/>
            <w:szCs w:val="20"/>
            <w:u w:val="single"/>
            <w:lang w:eastAsia="zh-CN"/>
            <w14:ligatures w14:val="none"/>
          </w:rPr>
          <w:t>(Incluído pela Lei nº 9.785, de 1999)</w:t>
        </w:r>
      </w:hyperlink>
    </w:p>
    <w:p w14:paraId="3A73AE0A" w14:textId="77777777" w:rsidR="0036719D" w:rsidRPr="0036719D" w:rsidRDefault="0036719D" w:rsidP="0036719D">
      <w:pPr>
        <w:spacing w:after="0" w:line="240" w:lineRule="auto"/>
        <w:ind w:firstLine="525"/>
        <w:rPr>
          <w:rFonts w:ascii="Times New Roman" w:eastAsia="Times New Roman" w:hAnsi="Times New Roman" w:cs="Times New Roman"/>
          <w:kern w:val="0"/>
          <w:sz w:val="24"/>
          <w:szCs w:val="24"/>
          <w:lang w:eastAsia="zh-CN"/>
          <w14:ligatures w14:val="none"/>
        </w:rPr>
      </w:pPr>
      <w:bookmarkStart w:id="98" w:name="art12§1"/>
      <w:bookmarkEnd w:id="98"/>
      <w:r w:rsidRPr="0036719D">
        <w:rPr>
          <w:rFonts w:ascii="Arial" w:eastAsia="Times New Roman" w:hAnsi="Arial" w:cs="Arial"/>
          <w:strike/>
          <w:color w:val="000000"/>
          <w:kern w:val="0"/>
          <w:sz w:val="20"/>
          <w:szCs w:val="20"/>
          <w:lang w:eastAsia="zh-CN"/>
          <w14:ligatures w14:val="none"/>
        </w:rPr>
        <w:t>§ 1</w:t>
      </w:r>
      <w:r w:rsidRPr="0036719D">
        <w:rPr>
          <w:rFonts w:ascii="Arial" w:eastAsia="Times New Roman" w:hAnsi="Arial" w:cs="Arial"/>
          <w:strike/>
          <w:color w:val="000000"/>
          <w:kern w:val="0"/>
          <w:sz w:val="20"/>
          <w:szCs w:val="20"/>
          <w:u w:val="single"/>
          <w:vertAlign w:val="superscript"/>
          <w:lang w:eastAsia="zh-CN"/>
          <w14:ligatures w14:val="none"/>
        </w:rPr>
        <w:t>o</w:t>
      </w:r>
      <w:r w:rsidRPr="0036719D">
        <w:rPr>
          <w:rFonts w:ascii="Arial" w:eastAsia="Times New Roman" w:hAnsi="Arial" w:cs="Arial"/>
          <w:strike/>
          <w:color w:val="000000"/>
          <w:kern w:val="0"/>
          <w:sz w:val="20"/>
          <w:szCs w:val="20"/>
          <w:lang w:eastAsia="zh-CN"/>
          <w14:ligatures w14:val="none"/>
        </w:rPr>
        <w:t>  O projeto aprovado deverá ser executado no prazo constante do cronograma de execução, sob pena de caducidade da aprovação.                         </w:t>
      </w:r>
      <w:hyperlink r:id="rId45" w:anchor="art2" w:history="1">
        <w:r w:rsidRPr="0036719D">
          <w:rPr>
            <w:rFonts w:ascii="Arial" w:eastAsia="Times New Roman" w:hAnsi="Arial" w:cs="Arial"/>
            <w:strike/>
            <w:color w:val="0000FF"/>
            <w:kern w:val="0"/>
            <w:sz w:val="20"/>
            <w:szCs w:val="20"/>
            <w:u w:val="single"/>
            <w:lang w:eastAsia="zh-CN"/>
            <w14:ligatures w14:val="none"/>
          </w:rPr>
          <w:t>(Incluído pela Medida Provisória nº 547, de 2011).</w:t>
        </w:r>
      </w:hyperlink>
    </w:p>
    <w:p w14:paraId="02E893AC" w14:textId="77777777" w:rsidR="0036719D" w:rsidRPr="0036719D" w:rsidRDefault="0036719D" w:rsidP="0036719D">
      <w:pPr>
        <w:spacing w:after="0" w:line="240" w:lineRule="auto"/>
        <w:ind w:firstLine="525"/>
        <w:rPr>
          <w:rFonts w:ascii="Times New Roman" w:eastAsia="Times New Roman" w:hAnsi="Times New Roman" w:cs="Times New Roman"/>
          <w:kern w:val="0"/>
          <w:sz w:val="24"/>
          <w:szCs w:val="24"/>
          <w:lang w:eastAsia="zh-CN"/>
          <w14:ligatures w14:val="none"/>
        </w:rPr>
      </w:pPr>
      <w:bookmarkStart w:id="99" w:name="art12§2"/>
      <w:bookmarkEnd w:id="99"/>
      <w:r w:rsidRPr="0036719D">
        <w:rPr>
          <w:rFonts w:ascii="Arial" w:eastAsia="Times New Roman" w:hAnsi="Arial" w:cs="Arial"/>
          <w:strike/>
          <w:color w:val="000000"/>
          <w:kern w:val="0"/>
          <w:sz w:val="20"/>
          <w:szCs w:val="20"/>
          <w:lang w:eastAsia="zh-CN"/>
          <w14:ligatures w14:val="none"/>
        </w:rPr>
        <w:t> § 2º § 2</w:t>
      </w:r>
      <w:r w:rsidRPr="0036719D">
        <w:rPr>
          <w:rFonts w:ascii="Arial" w:eastAsia="Times New Roman" w:hAnsi="Arial" w:cs="Arial"/>
          <w:strike/>
          <w:color w:val="000000"/>
          <w:kern w:val="0"/>
          <w:sz w:val="20"/>
          <w:szCs w:val="20"/>
          <w:u w:val="single"/>
          <w:vertAlign w:val="superscript"/>
          <w:lang w:eastAsia="zh-CN"/>
          <w14:ligatures w14:val="none"/>
        </w:rPr>
        <w:t>o</w:t>
      </w:r>
      <w:r w:rsidRPr="0036719D">
        <w:rPr>
          <w:rFonts w:ascii="Arial" w:eastAsia="Times New Roman" w:hAnsi="Arial" w:cs="Arial"/>
          <w:strike/>
          <w:color w:val="000000"/>
          <w:kern w:val="0"/>
          <w:sz w:val="20"/>
          <w:szCs w:val="20"/>
          <w:lang w:eastAsia="zh-CN"/>
          <w14:ligatures w14:val="none"/>
        </w:rPr>
        <w:t xml:space="preserve">  Nos municípios inseridos no cadastro nacional de que trata o </w:t>
      </w:r>
      <w:hyperlink r:id="rId46" w:anchor="art3a" w:history="1">
        <w:r w:rsidRPr="0036719D">
          <w:rPr>
            <w:rFonts w:ascii="Arial" w:eastAsia="Times New Roman" w:hAnsi="Arial" w:cs="Arial"/>
            <w:strike/>
            <w:color w:val="0000FF"/>
            <w:kern w:val="0"/>
            <w:sz w:val="20"/>
            <w:szCs w:val="20"/>
            <w:u w:val="single"/>
            <w:lang w:eastAsia="zh-CN"/>
            <w14:ligatures w14:val="none"/>
          </w:rPr>
          <w:t>art. 3</w:t>
        </w:r>
        <w:r w:rsidRPr="0036719D">
          <w:rPr>
            <w:rFonts w:ascii="Arial" w:eastAsia="Times New Roman" w:hAnsi="Arial" w:cs="Arial"/>
            <w:strike/>
            <w:color w:val="0000FF"/>
            <w:kern w:val="0"/>
            <w:sz w:val="20"/>
            <w:szCs w:val="20"/>
            <w:u w:val="single"/>
            <w:vertAlign w:val="superscript"/>
            <w:lang w:eastAsia="zh-CN"/>
            <w14:ligatures w14:val="none"/>
          </w:rPr>
          <w:t>o</w:t>
        </w:r>
        <w:r w:rsidRPr="0036719D">
          <w:rPr>
            <w:rFonts w:ascii="Arial" w:eastAsia="Times New Roman" w:hAnsi="Arial" w:cs="Arial"/>
            <w:strike/>
            <w:color w:val="0000FF"/>
            <w:kern w:val="0"/>
            <w:sz w:val="20"/>
            <w:szCs w:val="20"/>
            <w:u w:val="single"/>
            <w:lang w:eastAsia="zh-CN"/>
            <w14:ligatures w14:val="none"/>
          </w:rPr>
          <w:t>-A da Lei n</w:t>
        </w:r>
        <w:r w:rsidRPr="0036719D">
          <w:rPr>
            <w:rFonts w:ascii="Arial" w:eastAsia="Times New Roman" w:hAnsi="Arial" w:cs="Arial"/>
            <w:strike/>
            <w:color w:val="0000FF"/>
            <w:kern w:val="0"/>
            <w:sz w:val="20"/>
            <w:szCs w:val="20"/>
            <w:u w:val="single"/>
            <w:vertAlign w:val="superscript"/>
            <w:lang w:eastAsia="zh-CN"/>
            <w14:ligatures w14:val="none"/>
          </w:rPr>
          <w:t>o</w:t>
        </w:r>
        <w:r w:rsidRPr="0036719D">
          <w:rPr>
            <w:rFonts w:ascii="Arial" w:eastAsia="Times New Roman" w:hAnsi="Arial" w:cs="Arial"/>
            <w:strike/>
            <w:color w:val="0000FF"/>
            <w:kern w:val="0"/>
            <w:sz w:val="20"/>
            <w:szCs w:val="20"/>
            <w:u w:val="single"/>
            <w:lang w:eastAsia="zh-CN"/>
            <w14:ligatures w14:val="none"/>
          </w:rPr>
          <w:t xml:space="preserve"> 12.340, de 2010</w:t>
        </w:r>
      </w:hyperlink>
      <w:r w:rsidRPr="0036719D">
        <w:rPr>
          <w:rFonts w:ascii="Arial" w:eastAsia="Times New Roman" w:hAnsi="Arial" w:cs="Arial"/>
          <w:strike/>
          <w:color w:val="000000"/>
          <w:kern w:val="0"/>
          <w:sz w:val="20"/>
          <w:szCs w:val="20"/>
          <w:lang w:eastAsia="zh-CN"/>
          <w14:ligatures w14:val="none"/>
        </w:rPr>
        <w:t xml:space="preserve">, a aprovação do projeto de que trata o </w:t>
      </w:r>
      <w:r w:rsidRPr="0036719D">
        <w:rPr>
          <w:rFonts w:ascii="Arial" w:eastAsia="Times New Roman" w:hAnsi="Arial" w:cs="Arial"/>
          <w:b/>
          <w:bCs/>
          <w:strike/>
          <w:color w:val="000000"/>
          <w:kern w:val="0"/>
          <w:sz w:val="20"/>
          <w:szCs w:val="20"/>
          <w:lang w:eastAsia="zh-CN"/>
          <w14:ligatures w14:val="none"/>
        </w:rPr>
        <w:t>caput</w:t>
      </w:r>
      <w:r w:rsidRPr="0036719D">
        <w:rPr>
          <w:rFonts w:ascii="Arial" w:eastAsia="Times New Roman" w:hAnsi="Arial" w:cs="Arial"/>
          <w:strike/>
          <w:color w:val="000000"/>
          <w:kern w:val="0"/>
          <w:sz w:val="20"/>
          <w:szCs w:val="20"/>
          <w:lang w:eastAsia="zh-CN"/>
          <w14:ligatures w14:val="none"/>
        </w:rPr>
        <w:t xml:space="preserve"> ficará vinculada ao atendimento dos requisitos constantes da carta geotécnica de aptidão à urbanização prevista no inciso V do § 2</w:t>
      </w:r>
      <w:r w:rsidRPr="0036719D">
        <w:rPr>
          <w:rFonts w:ascii="Arial" w:eastAsia="Times New Roman" w:hAnsi="Arial" w:cs="Arial"/>
          <w:strike/>
          <w:color w:val="000000"/>
          <w:kern w:val="0"/>
          <w:sz w:val="20"/>
          <w:szCs w:val="20"/>
          <w:u w:val="single"/>
          <w:vertAlign w:val="superscript"/>
          <w:lang w:eastAsia="zh-CN"/>
          <w14:ligatures w14:val="none"/>
        </w:rPr>
        <w:t>o</w:t>
      </w:r>
      <w:r w:rsidRPr="0036719D">
        <w:rPr>
          <w:rFonts w:ascii="Arial" w:eastAsia="Times New Roman" w:hAnsi="Arial" w:cs="Arial"/>
          <w:strike/>
          <w:color w:val="000000"/>
          <w:kern w:val="0"/>
          <w:sz w:val="20"/>
          <w:szCs w:val="20"/>
          <w:lang w:eastAsia="zh-CN"/>
          <w14:ligatures w14:val="none"/>
        </w:rPr>
        <w:t xml:space="preserve"> do referido dispositivo.                      </w:t>
      </w:r>
      <w:hyperlink r:id="rId47" w:anchor="art2" w:history="1">
        <w:r w:rsidRPr="0036719D">
          <w:rPr>
            <w:rFonts w:ascii="Arial" w:eastAsia="Times New Roman" w:hAnsi="Arial" w:cs="Arial"/>
            <w:strike/>
            <w:color w:val="0000FF"/>
            <w:kern w:val="0"/>
            <w:sz w:val="20"/>
            <w:szCs w:val="20"/>
            <w:u w:val="single"/>
            <w:lang w:eastAsia="zh-CN"/>
            <w14:ligatures w14:val="none"/>
          </w:rPr>
          <w:t>(Incluído pela Medida Provisória nº 547, de 2011).</w:t>
        </w:r>
      </w:hyperlink>
      <w:r w:rsidRPr="0036719D">
        <w:rPr>
          <w:rFonts w:ascii="Arial" w:eastAsia="Times New Roman" w:hAnsi="Arial" w:cs="Arial"/>
          <w:strike/>
          <w:color w:val="000000"/>
          <w:kern w:val="0"/>
          <w:sz w:val="20"/>
          <w:szCs w:val="20"/>
          <w:lang w:eastAsia="zh-CN"/>
          <w14:ligatures w14:val="none"/>
        </w:rPr>
        <w:t xml:space="preserve">         </w:t>
      </w:r>
      <w:hyperlink r:id="rId48" w:anchor="art6" w:history="1">
        <w:r w:rsidRPr="0036719D">
          <w:rPr>
            <w:rFonts w:ascii="Arial" w:eastAsia="Times New Roman" w:hAnsi="Arial" w:cs="Arial"/>
            <w:strike/>
            <w:color w:val="0000FF"/>
            <w:kern w:val="0"/>
            <w:sz w:val="20"/>
            <w:szCs w:val="20"/>
            <w:u w:val="single"/>
            <w:lang w:eastAsia="zh-CN"/>
            <w14:ligatures w14:val="none"/>
          </w:rPr>
          <w:t>(Vigência)</w:t>
        </w:r>
      </w:hyperlink>
    </w:p>
    <w:bookmarkStart w:id="100" w:name="art12§1."/>
    <w:bookmarkEnd w:id="100"/>
    <w:p w14:paraId="2F75DF63" w14:textId="77777777" w:rsidR="0036719D" w:rsidRPr="0036719D" w:rsidRDefault="0036719D" w:rsidP="0036719D">
      <w:pPr>
        <w:spacing w:before="300" w:after="300" w:line="240" w:lineRule="auto"/>
        <w:ind w:firstLine="570"/>
        <w:rPr>
          <w:rFonts w:ascii="Arial" w:eastAsia="Times New Roman" w:hAnsi="Arial" w:cs="Arial"/>
          <w:kern w:val="0"/>
          <w:sz w:val="20"/>
          <w:szCs w:val="20"/>
          <w:lang w:eastAsia="zh-CN"/>
          <w14:ligatures w14:val="none"/>
        </w:rPr>
      </w:pPr>
      <w:r w:rsidRPr="0036719D">
        <w:rPr>
          <w:rFonts w:ascii="Arial" w:eastAsia="Times New Roman" w:hAnsi="Arial" w:cs="Arial"/>
          <w:color w:val="000000"/>
          <w:kern w:val="0"/>
          <w:sz w:val="20"/>
          <w:szCs w:val="20"/>
          <w:lang w:eastAsia="zh-CN"/>
          <w14:ligatures w14:val="none"/>
        </w:rPr>
        <w:fldChar w:fldCharType="begin"/>
      </w:r>
      <w:r w:rsidRPr="0036719D">
        <w:rPr>
          <w:rFonts w:ascii="Arial" w:eastAsia="Times New Roman" w:hAnsi="Arial" w:cs="Arial"/>
          <w:color w:val="000000"/>
          <w:kern w:val="0"/>
          <w:sz w:val="20"/>
          <w:szCs w:val="20"/>
          <w:lang w:eastAsia="zh-CN"/>
          <w14:ligatures w14:val="none"/>
        </w:rPr>
        <w:instrText>HYPERLINK "https://www.planalto.gov.br/ccivil_03/LEIS/L6766.htm" \l "art12§1"</w:instrText>
      </w:r>
      <w:r w:rsidRPr="0036719D">
        <w:rPr>
          <w:rFonts w:ascii="Arial" w:eastAsia="Times New Roman" w:hAnsi="Arial" w:cs="Arial"/>
          <w:color w:val="000000"/>
          <w:kern w:val="0"/>
          <w:sz w:val="20"/>
          <w:szCs w:val="20"/>
          <w:lang w:eastAsia="zh-CN"/>
          <w14:ligatures w14:val="none"/>
        </w:rPr>
      </w:r>
      <w:r w:rsidRPr="0036719D">
        <w:rPr>
          <w:rFonts w:ascii="Arial" w:eastAsia="Times New Roman" w:hAnsi="Arial" w:cs="Arial"/>
          <w:color w:val="000000"/>
          <w:kern w:val="0"/>
          <w:sz w:val="20"/>
          <w:szCs w:val="20"/>
          <w:lang w:eastAsia="zh-CN"/>
          <w14:ligatures w14:val="none"/>
        </w:rPr>
        <w:fldChar w:fldCharType="separate"/>
      </w:r>
      <w:r w:rsidRPr="0036719D">
        <w:rPr>
          <w:rFonts w:ascii="Arial" w:eastAsia="Times New Roman" w:hAnsi="Arial" w:cs="Arial"/>
          <w:color w:val="000000"/>
          <w:kern w:val="0"/>
          <w:sz w:val="20"/>
          <w:szCs w:val="20"/>
          <w:lang w:eastAsia="zh-CN"/>
          <w14:ligatures w14:val="none"/>
        </w:rPr>
        <w:t>§ 1</w:t>
      </w:r>
      <w:r w:rsidRPr="0036719D">
        <w:rPr>
          <w:rFonts w:ascii="Arial" w:eastAsia="Times New Roman" w:hAnsi="Arial" w:cs="Arial"/>
          <w:color w:val="000000"/>
          <w:kern w:val="0"/>
          <w:sz w:val="20"/>
          <w:szCs w:val="20"/>
          <w:lang w:eastAsia="zh-CN"/>
          <w14:ligatures w14:val="none"/>
        </w:rPr>
        <w:fldChar w:fldCharType="end"/>
      </w:r>
      <w:hyperlink r:id="rId49" w:anchor="art12§1" w:history="1">
        <w:r w:rsidRPr="0036719D">
          <w:rPr>
            <w:rFonts w:ascii="Arial" w:eastAsia="Times New Roman" w:hAnsi="Arial" w:cs="Arial"/>
            <w:color w:val="000000"/>
            <w:kern w:val="0"/>
            <w:sz w:val="20"/>
            <w:szCs w:val="20"/>
            <w:u w:val="single"/>
            <w:vertAlign w:val="superscript"/>
            <w:lang w:eastAsia="zh-CN"/>
            <w14:ligatures w14:val="none"/>
          </w:rPr>
          <w:t>o</w:t>
        </w:r>
      </w:hyperlink>
      <w:r w:rsidRPr="0036719D">
        <w:rPr>
          <w:rFonts w:ascii="Arial" w:eastAsia="Times New Roman" w:hAnsi="Arial" w:cs="Arial"/>
          <w:color w:val="000000"/>
          <w:kern w:val="0"/>
          <w:sz w:val="20"/>
          <w:szCs w:val="20"/>
          <w:lang w:eastAsia="zh-CN"/>
          <w14:ligatures w14:val="none"/>
        </w:rPr>
        <w:t xml:space="preserve"> O projeto aprovado deverá ser executado no prazo constante do cronograma de execução, sob pena de caducidade da aprovação.                   </w:t>
      </w:r>
      <w:r w:rsidRPr="0036719D">
        <w:rPr>
          <w:rFonts w:ascii="Arial" w:eastAsia="Times New Roman" w:hAnsi="Arial" w:cs="Arial"/>
          <w:color w:val="800000"/>
          <w:kern w:val="0"/>
          <w:sz w:val="20"/>
          <w:szCs w:val="20"/>
          <w:lang w:eastAsia="zh-CN"/>
          <w14:ligatures w14:val="none"/>
        </w:rPr>
        <w:t xml:space="preserve">  </w:t>
      </w:r>
      <w:hyperlink r:id="rId50" w:anchor="art27" w:history="1">
        <w:r w:rsidRPr="0036719D">
          <w:rPr>
            <w:rFonts w:ascii="Arial" w:eastAsia="Times New Roman" w:hAnsi="Arial" w:cs="Arial"/>
            <w:color w:val="0000FF"/>
            <w:kern w:val="0"/>
            <w:sz w:val="20"/>
            <w:szCs w:val="20"/>
            <w:u w:val="single"/>
            <w:lang w:eastAsia="zh-CN"/>
            <w14:ligatures w14:val="none"/>
          </w:rPr>
          <w:t>(Incluído pela Lei nº 12.608, de 2012)</w:t>
        </w:r>
      </w:hyperlink>
    </w:p>
    <w:p w14:paraId="5807B1C2" w14:textId="77777777" w:rsidR="0036719D" w:rsidRPr="0036719D" w:rsidRDefault="0036719D" w:rsidP="0036719D">
      <w:pPr>
        <w:spacing w:before="300" w:after="300" w:line="240" w:lineRule="auto"/>
        <w:ind w:firstLine="570"/>
        <w:rPr>
          <w:rFonts w:ascii="Arial" w:eastAsia="Times New Roman" w:hAnsi="Arial" w:cs="Arial"/>
          <w:kern w:val="0"/>
          <w:sz w:val="20"/>
          <w:szCs w:val="20"/>
          <w:lang w:eastAsia="zh-CN"/>
          <w14:ligatures w14:val="none"/>
        </w:rPr>
      </w:pPr>
      <w:r w:rsidRPr="0036719D">
        <w:rPr>
          <w:rFonts w:ascii="Arial" w:eastAsia="Times New Roman" w:hAnsi="Arial" w:cs="Arial"/>
          <w:color w:val="000000"/>
          <w:kern w:val="0"/>
          <w:sz w:val="20"/>
          <w:szCs w:val="20"/>
          <w:lang w:eastAsia="zh-CN"/>
          <w14:ligatures w14:val="none"/>
        </w:rPr>
        <w:lastRenderedPageBreak/>
        <w:t> </w:t>
      </w:r>
      <w:bookmarkStart w:id="101" w:name="ART12§2."/>
      <w:bookmarkEnd w:id="101"/>
      <w:r w:rsidRPr="0036719D">
        <w:rPr>
          <w:rFonts w:ascii="Arial" w:eastAsia="Times New Roman" w:hAnsi="Arial" w:cs="Arial"/>
          <w:color w:val="000000"/>
          <w:kern w:val="0"/>
          <w:sz w:val="20"/>
          <w:szCs w:val="20"/>
          <w:lang w:eastAsia="zh-CN"/>
          <w14:ligatures w14:val="none"/>
        </w:rPr>
        <w:t>§ 2</w:t>
      </w:r>
      <w:r w:rsidRPr="0036719D">
        <w:rPr>
          <w:rFonts w:ascii="Arial" w:eastAsia="Times New Roman" w:hAnsi="Arial" w:cs="Arial"/>
          <w:color w:val="000000"/>
          <w:kern w:val="0"/>
          <w:sz w:val="20"/>
          <w:szCs w:val="20"/>
          <w:u w:val="single"/>
          <w:vertAlign w:val="superscript"/>
          <w:lang w:eastAsia="zh-CN"/>
          <w14:ligatures w14:val="none"/>
        </w:rPr>
        <w:t>o</w:t>
      </w:r>
      <w:r w:rsidRPr="0036719D">
        <w:rPr>
          <w:rFonts w:ascii="Arial" w:eastAsia="Times New Roman" w:hAnsi="Arial" w:cs="Arial"/>
          <w:color w:val="000000"/>
          <w:kern w:val="0"/>
          <w:sz w:val="20"/>
          <w:szCs w:val="20"/>
          <w:lang w:eastAsia="zh-CN"/>
          <w14:ligatures w14:val="none"/>
        </w:rPr>
        <w:t xml:space="preserve"> Nos Municípios inseridos no cadastro nacional de municípios com áreas suscetíveis à ocorrência de deslizamentos de grande impacto, inundações bruscas ou processos geológicos ou hidrológicos correlatos, a aprovação do projeto de que trata o caput ficará vinculada ao atendimento dos requisitos constantes da carta geotécnica de aptidão à urbanização.                   </w:t>
      </w:r>
      <w:r w:rsidRPr="0036719D">
        <w:rPr>
          <w:rFonts w:ascii="Arial" w:eastAsia="Times New Roman" w:hAnsi="Arial" w:cs="Arial"/>
          <w:color w:val="800000"/>
          <w:kern w:val="0"/>
          <w:sz w:val="20"/>
          <w:szCs w:val="20"/>
          <w:lang w:eastAsia="zh-CN"/>
          <w14:ligatures w14:val="none"/>
        </w:rPr>
        <w:t xml:space="preserve">  </w:t>
      </w:r>
      <w:hyperlink r:id="rId51" w:anchor="art27" w:history="1">
        <w:r w:rsidRPr="0036719D">
          <w:rPr>
            <w:rFonts w:ascii="Arial" w:eastAsia="Times New Roman" w:hAnsi="Arial" w:cs="Arial"/>
            <w:color w:val="0000FF"/>
            <w:kern w:val="0"/>
            <w:sz w:val="20"/>
            <w:szCs w:val="20"/>
            <w:u w:val="single"/>
            <w:lang w:eastAsia="zh-CN"/>
            <w14:ligatures w14:val="none"/>
          </w:rPr>
          <w:t>(Incluído pela Lei nº 12.608, de 2012)</w:t>
        </w:r>
      </w:hyperlink>
      <w:r w:rsidRPr="0036719D">
        <w:rPr>
          <w:rFonts w:ascii="Arial" w:eastAsia="Times New Roman" w:hAnsi="Arial" w:cs="Arial"/>
          <w:color w:val="000000"/>
          <w:kern w:val="0"/>
          <w:sz w:val="20"/>
          <w:szCs w:val="20"/>
          <w:lang w:eastAsia="zh-CN"/>
          <w14:ligatures w14:val="none"/>
        </w:rPr>
        <w:t xml:space="preserve">      </w:t>
      </w:r>
      <w:hyperlink r:id="rId52" w:anchor="art31" w:history="1">
        <w:r w:rsidRPr="0036719D">
          <w:rPr>
            <w:rFonts w:ascii="Arial" w:eastAsia="Times New Roman" w:hAnsi="Arial" w:cs="Arial"/>
            <w:color w:val="0000FF"/>
            <w:kern w:val="0"/>
            <w:sz w:val="20"/>
            <w:szCs w:val="20"/>
            <w:u w:val="single"/>
            <w:lang w:eastAsia="zh-CN"/>
            <w14:ligatures w14:val="none"/>
          </w:rPr>
          <w:t>(Vigência)</w:t>
        </w:r>
      </w:hyperlink>
    </w:p>
    <w:p w14:paraId="3A3B3352" w14:textId="77777777" w:rsidR="0036719D" w:rsidRPr="0036719D" w:rsidRDefault="0036719D" w:rsidP="0036719D">
      <w:pPr>
        <w:spacing w:before="300" w:after="300" w:line="240" w:lineRule="auto"/>
        <w:ind w:firstLine="570"/>
        <w:rPr>
          <w:rFonts w:ascii="Arial" w:eastAsia="Times New Roman" w:hAnsi="Arial" w:cs="Arial"/>
          <w:kern w:val="0"/>
          <w:sz w:val="20"/>
          <w:szCs w:val="20"/>
          <w:lang w:eastAsia="zh-CN"/>
          <w14:ligatures w14:val="none"/>
        </w:rPr>
      </w:pPr>
      <w:r w:rsidRPr="0036719D">
        <w:rPr>
          <w:rFonts w:ascii="Arial" w:eastAsia="Times New Roman" w:hAnsi="Arial" w:cs="Arial"/>
          <w:color w:val="000000"/>
          <w:kern w:val="0"/>
          <w:sz w:val="20"/>
          <w:szCs w:val="20"/>
          <w:lang w:eastAsia="zh-CN"/>
          <w14:ligatures w14:val="none"/>
        </w:rPr>
        <w:t> </w:t>
      </w:r>
      <w:bookmarkStart w:id="102" w:name="ART12§3"/>
      <w:bookmarkEnd w:id="102"/>
      <w:r w:rsidRPr="0036719D">
        <w:rPr>
          <w:rFonts w:ascii="Arial" w:eastAsia="Times New Roman" w:hAnsi="Arial" w:cs="Arial"/>
          <w:color w:val="000000"/>
          <w:kern w:val="0"/>
          <w:sz w:val="20"/>
          <w:szCs w:val="20"/>
          <w:lang w:eastAsia="zh-CN"/>
          <w14:ligatures w14:val="none"/>
        </w:rPr>
        <w:t>§ 3</w:t>
      </w:r>
      <w:r w:rsidRPr="0036719D">
        <w:rPr>
          <w:rFonts w:ascii="Arial" w:eastAsia="Times New Roman" w:hAnsi="Arial" w:cs="Arial"/>
          <w:color w:val="000000"/>
          <w:kern w:val="0"/>
          <w:sz w:val="20"/>
          <w:szCs w:val="20"/>
          <w:u w:val="single"/>
          <w:vertAlign w:val="superscript"/>
          <w:lang w:eastAsia="zh-CN"/>
          <w14:ligatures w14:val="none"/>
        </w:rPr>
        <w:t>o</w:t>
      </w:r>
      <w:r w:rsidRPr="0036719D">
        <w:rPr>
          <w:rFonts w:ascii="Arial" w:eastAsia="Times New Roman" w:hAnsi="Arial" w:cs="Arial"/>
          <w:color w:val="000000"/>
          <w:kern w:val="0"/>
          <w:sz w:val="20"/>
          <w:szCs w:val="20"/>
          <w:lang w:eastAsia="zh-CN"/>
          <w14:ligatures w14:val="none"/>
        </w:rPr>
        <w:t xml:space="preserve">  É vedada a aprovação de projeto de loteamento e desmembramento em áreas de risco definidas como não edificáveis, no plano diretor ou em legislação dele derivada.                   </w:t>
      </w:r>
      <w:r w:rsidRPr="0036719D">
        <w:rPr>
          <w:rFonts w:ascii="Arial" w:eastAsia="Times New Roman" w:hAnsi="Arial" w:cs="Arial"/>
          <w:color w:val="800000"/>
          <w:kern w:val="0"/>
          <w:sz w:val="20"/>
          <w:szCs w:val="20"/>
          <w:lang w:eastAsia="zh-CN"/>
          <w14:ligatures w14:val="none"/>
        </w:rPr>
        <w:t xml:space="preserve">  </w:t>
      </w:r>
      <w:hyperlink r:id="rId53" w:anchor="art27" w:history="1">
        <w:r w:rsidRPr="0036719D">
          <w:rPr>
            <w:rFonts w:ascii="Arial" w:eastAsia="Times New Roman" w:hAnsi="Arial" w:cs="Arial"/>
            <w:color w:val="0000FF"/>
            <w:kern w:val="0"/>
            <w:sz w:val="20"/>
            <w:szCs w:val="20"/>
            <w:u w:val="single"/>
            <w:lang w:eastAsia="zh-CN"/>
            <w14:ligatures w14:val="none"/>
          </w:rPr>
          <w:t>(Incluído pela Lei nº 12.608, de 2012)</w:t>
        </w:r>
      </w:hyperlink>
    </w:p>
    <w:p w14:paraId="0C2CB472"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03" w:name="art13."/>
      <w:bookmarkEnd w:id="103"/>
      <w:r w:rsidRPr="0036719D">
        <w:rPr>
          <w:rFonts w:ascii="Arial" w:eastAsia="Times New Roman" w:hAnsi="Arial" w:cs="Arial"/>
          <w:strike/>
          <w:kern w:val="0"/>
          <w:sz w:val="20"/>
          <w:szCs w:val="20"/>
          <w:lang w:eastAsia="zh-CN"/>
          <w14:ligatures w14:val="none"/>
        </w:rPr>
        <w:t>Art. 13. Caberão aos Estados o exame e a anuência prévia para a aprovação, pelos Municípios, de loteamento e desmembramento nas seguintes condições:</w:t>
      </w:r>
    </w:p>
    <w:p w14:paraId="2A134338"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04" w:name="art13"/>
      <w:bookmarkEnd w:id="104"/>
      <w:r w:rsidRPr="0036719D">
        <w:rPr>
          <w:rFonts w:ascii="Arial" w:eastAsia="Times New Roman" w:hAnsi="Arial" w:cs="Arial"/>
          <w:kern w:val="0"/>
          <w:sz w:val="20"/>
          <w:szCs w:val="20"/>
          <w:lang w:eastAsia="zh-CN"/>
          <w14:ligatures w14:val="none"/>
        </w:rPr>
        <w:t xml:space="preserve">Art. 13. Aos Estados caberá disciplinar a aprovação pelos Municípios de loteamentos e desmembramentos nas seguintes condições:                     </w:t>
      </w:r>
      <w:hyperlink r:id="rId54" w:anchor="art3" w:history="1">
        <w:r w:rsidRPr="0036719D">
          <w:rPr>
            <w:rFonts w:ascii="Arial" w:eastAsia="Times New Roman" w:hAnsi="Arial" w:cs="Arial"/>
            <w:color w:val="0000FF"/>
            <w:kern w:val="0"/>
            <w:sz w:val="20"/>
            <w:szCs w:val="20"/>
            <w:u w:val="single"/>
            <w:lang w:eastAsia="zh-CN"/>
            <w14:ligatures w14:val="none"/>
          </w:rPr>
          <w:t>(Redação dada pela Lei nº 9.785, de 1999)</w:t>
        </w:r>
      </w:hyperlink>
    </w:p>
    <w:p w14:paraId="400691F6"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05" w:name="art13i"/>
      <w:bookmarkEnd w:id="105"/>
      <w:r w:rsidRPr="0036719D">
        <w:rPr>
          <w:rFonts w:ascii="Arial" w:eastAsia="Times New Roman" w:hAnsi="Arial" w:cs="Arial"/>
          <w:kern w:val="0"/>
          <w:sz w:val="20"/>
          <w:szCs w:val="20"/>
          <w:lang w:eastAsia="zh-CN"/>
          <w14:ligatures w14:val="none"/>
        </w:rPr>
        <w:t>I - quando localizados em áreas de interesse especial, tais como as de proteção aos mananciais ou ao patrimônio cultural, histórico, paisagístico e arqueológico, assim definidas por legislação estadual ou federal;</w:t>
      </w:r>
    </w:p>
    <w:p w14:paraId="571A634E"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06" w:name="art13ii"/>
      <w:bookmarkEnd w:id="106"/>
      <w:r w:rsidRPr="0036719D">
        <w:rPr>
          <w:rFonts w:ascii="Arial" w:eastAsia="Times New Roman" w:hAnsi="Arial" w:cs="Arial"/>
          <w:kern w:val="0"/>
          <w:sz w:val="20"/>
          <w:szCs w:val="20"/>
          <w:lang w:eastAsia="zh-CN"/>
          <w14:ligatures w14:val="none"/>
        </w:rPr>
        <w:t>Il - quando o loteamento ou desmembramento localizar-se em área limítrofe do município, ou que pertença a mais de um município, nas regiões metropolitanas ou em aglomerações urbanas, definidas em lei estadual ou federal;</w:t>
      </w:r>
    </w:p>
    <w:p w14:paraId="2A60987B"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07" w:name="art13iii"/>
      <w:bookmarkEnd w:id="107"/>
      <w:r w:rsidRPr="0036719D">
        <w:rPr>
          <w:rFonts w:ascii="Arial" w:eastAsia="Times New Roman" w:hAnsi="Arial" w:cs="Arial"/>
          <w:kern w:val="0"/>
          <w:sz w:val="20"/>
          <w:szCs w:val="20"/>
          <w:lang w:eastAsia="zh-CN"/>
          <w14:ligatures w14:val="none"/>
        </w:rPr>
        <w:t>III - quando o loteamento abranger área superior a 1.000.000 m².</w:t>
      </w:r>
    </w:p>
    <w:p w14:paraId="56C664CC"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08" w:name="art13p"/>
      <w:bookmarkEnd w:id="108"/>
      <w:r w:rsidRPr="0036719D">
        <w:rPr>
          <w:rFonts w:ascii="Arial" w:eastAsia="Times New Roman" w:hAnsi="Arial" w:cs="Arial"/>
          <w:kern w:val="0"/>
          <w:sz w:val="20"/>
          <w:szCs w:val="20"/>
          <w:lang w:eastAsia="zh-CN"/>
          <w14:ligatures w14:val="none"/>
        </w:rPr>
        <w:t>Parágrafo único - No caso de loteamento ou desmembramento localizado em área de município integrante de região metropolitana, o exame e a anuência prévia à aprovação do projeto caberão à autoridade metropolitana.</w:t>
      </w:r>
    </w:p>
    <w:p w14:paraId="1415D635"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09" w:name="art14"/>
      <w:bookmarkEnd w:id="109"/>
      <w:r w:rsidRPr="0036719D">
        <w:rPr>
          <w:rFonts w:ascii="Arial" w:eastAsia="Times New Roman" w:hAnsi="Arial" w:cs="Arial"/>
          <w:kern w:val="0"/>
          <w:sz w:val="20"/>
          <w:szCs w:val="20"/>
          <w:lang w:eastAsia="zh-CN"/>
          <w14:ligatures w14:val="none"/>
        </w:rPr>
        <w:t>Art. 14. Os Estados definirão, por decreto, as áreas de proteção especial, previstas no inciso I do artigo anterior.</w:t>
      </w:r>
    </w:p>
    <w:p w14:paraId="24C7588B"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10" w:name="art15"/>
      <w:bookmarkEnd w:id="110"/>
      <w:r w:rsidRPr="0036719D">
        <w:rPr>
          <w:rFonts w:ascii="Arial" w:eastAsia="Times New Roman" w:hAnsi="Arial" w:cs="Arial"/>
          <w:kern w:val="0"/>
          <w:sz w:val="20"/>
          <w:szCs w:val="20"/>
          <w:lang w:eastAsia="zh-CN"/>
          <w14:ligatures w14:val="none"/>
        </w:rPr>
        <w:t>Art. 15. Os Estados estabelecerão, por decreto, as normas a que deverão submeter-se os projetos de loteamento e desmembramento nas áreas previstas no art. 13, observadas as disposições desta Lei.</w:t>
      </w:r>
    </w:p>
    <w:p w14:paraId="0E9C8332"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11" w:name="art15p"/>
      <w:bookmarkEnd w:id="111"/>
      <w:r w:rsidRPr="0036719D">
        <w:rPr>
          <w:rFonts w:ascii="Arial" w:eastAsia="Times New Roman" w:hAnsi="Arial" w:cs="Arial"/>
          <w:kern w:val="0"/>
          <w:sz w:val="20"/>
          <w:szCs w:val="20"/>
          <w:lang w:eastAsia="zh-CN"/>
          <w14:ligatures w14:val="none"/>
        </w:rPr>
        <w:t>Parágrafo único - Na regulamentação das normas previstas neste artigo, o Estado procurará atender às exigências urbanísticas do planejamento municipal.</w:t>
      </w:r>
    </w:p>
    <w:p w14:paraId="2561DF92"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12" w:name="art16."/>
      <w:bookmarkEnd w:id="112"/>
      <w:r w:rsidRPr="0036719D">
        <w:rPr>
          <w:rFonts w:ascii="Arial" w:eastAsia="Times New Roman" w:hAnsi="Arial" w:cs="Arial"/>
          <w:strike/>
          <w:kern w:val="0"/>
          <w:sz w:val="20"/>
          <w:szCs w:val="20"/>
          <w:lang w:eastAsia="zh-CN"/>
          <w14:ligatures w14:val="none"/>
        </w:rPr>
        <w:t>Art. 16. A lei municipal definirá o número de dias em que um projeto de loteamento, uma vez apresentado com todos os seus elementos, deve ser aprovado ou rejeitado.</w:t>
      </w:r>
    </w:p>
    <w:p w14:paraId="36CAA5AD"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13" w:name="art16"/>
      <w:bookmarkEnd w:id="113"/>
      <w:r w:rsidRPr="0036719D">
        <w:rPr>
          <w:rFonts w:ascii="Arial" w:eastAsia="Times New Roman" w:hAnsi="Arial" w:cs="Arial"/>
          <w:kern w:val="0"/>
          <w:sz w:val="20"/>
          <w:szCs w:val="20"/>
          <w:lang w:eastAsia="zh-CN"/>
          <w14:ligatures w14:val="none"/>
        </w:rPr>
        <w:t xml:space="preserve">Art. 16. A lei municipal definirá os prazos para que um projeto de parcelamento apresentado seja aprovado ou rejeitado e para que as obras executadas sejam aceitas ou recusadas.                            </w:t>
      </w:r>
      <w:hyperlink r:id="rId55" w:anchor="art3" w:history="1">
        <w:r w:rsidRPr="0036719D">
          <w:rPr>
            <w:rFonts w:ascii="Arial" w:eastAsia="Times New Roman" w:hAnsi="Arial" w:cs="Arial"/>
            <w:color w:val="0000FF"/>
            <w:kern w:val="0"/>
            <w:sz w:val="20"/>
            <w:szCs w:val="20"/>
            <w:u w:val="single"/>
            <w:lang w:eastAsia="zh-CN"/>
            <w14:ligatures w14:val="none"/>
          </w:rPr>
          <w:t>(Redação dada pela Lei nº 9.785, de 1999)</w:t>
        </w:r>
      </w:hyperlink>
    </w:p>
    <w:p w14:paraId="1742BC2F"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14" w:name="art16§1"/>
      <w:bookmarkEnd w:id="114"/>
      <w:r w:rsidRPr="0036719D">
        <w:rPr>
          <w:rFonts w:ascii="Arial" w:eastAsia="Times New Roman" w:hAnsi="Arial" w:cs="Arial"/>
          <w:kern w:val="0"/>
          <w:sz w:val="20"/>
          <w:szCs w:val="20"/>
          <w:lang w:eastAsia="zh-CN"/>
          <w14:ligatures w14:val="none"/>
        </w:rPr>
        <w:t>§ 1</w:t>
      </w:r>
      <w:r w:rsidRPr="0036719D">
        <w:rPr>
          <w:rFonts w:ascii="Arial" w:eastAsia="Times New Roman" w:hAnsi="Arial" w:cs="Arial"/>
          <w:kern w:val="0"/>
          <w:sz w:val="20"/>
          <w:szCs w:val="20"/>
          <w:u w:val="single"/>
          <w:vertAlign w:val="superscript"/>
          <w:lang w:eastAsia="zh-CN"/>
          <w14:ligatures w14:val="none"/>
        </w:rPr>
        <w:t>o</w:t>
      </w:r>
      <w:r w:rsidRPr="0036719D">
        <w:rPr>
          <w:rFonts w:ascii="Arial" w:eastAsia="Times New Roman" w:hAnsi="Arial" w:cs="Arial"/>
          <w:kern w:val="0"/>
          <w:sz w:val="20"/>
          <w:szCs w:val="20"/>
          <w:lang w:eastAsia="zh-CN"/>
          <w14:ligatures w14:val="none"/>
        </w:rPr>
        <w:t xml:space="preserve"> Transcorridos os prazos sem a manifestação do Poder Público, o projeto será considerado rejeitado ou as obras recusadas, assegurada a indenização por eventuais danos derivados da omissão.                       </w:t>
      </w:r>
      <w:hyperlink r:id="rId56" w:anchor="art3" w:history="1">
        <w:r w:rsidRPr="0036719D">
          <w:rPr>
            <w:rFonts w:ascii="Arial" w:eastAsia="Times New Roman" w:hAnsi="Arial" w:cs="Arial"/>
            <w:color w:val="0000FF"/>
            <w:kern w:val="0"/>
            <w:sz w:val="20"/>
            <w:szCs w:val="20"/>
            <w:u w:val="single"/>
            <w:lang w:eastAsia="zh-CN"/>
            <w14:ligatures w14:val="none"/>
          </w:rPr>
          <w:t>(Incluído pela Lei nº 9.785, de 1999)</w:t>
        </w:r>
      </w:hyperlink>
    </w:p>
    <w:p w14:paraId="763A24D9"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15" w:name="art16§2"/>
      <w:bookmarkEnd w:id="115"/>
      <w:r w:rsidRPr="0036719D">
        <w:rPr>
          <w:rFonts w:ascii="Arial" w:eastAsia="Times New Roman" w:hAnsi="Arial" w:cs="Arial"/>
          <w:kern w:val="0"/>
          <w:sz w:val="20"/>
          <w:szCs w:val="20"/>
          <w:lang w:eastAsia="zh-CN"/>
          <w14:ligatures w14:val="none"/>
        </w:rPr>
        <w:lastRenderedPageBreak/>
        <w:t>§ 2</w:t>
      </w:r>
      <w:r w:rsidRPr="0036719D">
        <w:rPr>
          <w:rFonts w:ascii="Arial" w:eastAsia="Times New Roman" w:hAnsi="Arial" w:cs="Arial"/>
          <w:kern w:val="0"/>
          <w:sz w:val="20"/>
          <w:szCs w:val="20"/>
          <w:u w:val="single"/>
          <w:vertAlign w:val="superscript"/>
          <w:lang w:eastAsia="zh-CN"/>
          <w14:ligatures w14:val="none"/>
        </w:rPr>
        <w:t>o</w:t>
      </w:r>
      <w:r w:rsidRPr="0036719D">
        <w:rPr>
          <w:rFonts w:ascii="Arial" w:eastAsia="Times New Roman" w:hAnsi="Arial" w:cs="Arial"/>
          <w:kern w:val="0"/>
          <w:sz w:val="20"/>
          <w:szCs w:val="20"/>
          <w:lang w:eastAsia="zh-CN"/>
          <w14:ligatures w14:val="none"/>
        </w:rPr>
        <w:t xml:space="preserve"> Nos Municípios cuja legislação for omissa, os prazos serão de noventa dias para a aprovação ou rejeição e de sessenta dias para a aceitação ou recusa fundamentada das obras de urbanização.                 </w:t>
      </w:r>
      <w:hyperlink r:id="rId57" w:anchor="art3" w:history="1">
        <w:r w:rsidRPr="0036719D">
          <w:rPr>
            <w:rFonts w:ascii="Arial" w:eastAsia="Times New Roman" w:hAnsi="Arial" w:cs="Arial"/>
            <w:color w:val="0000FF"/>
            <w:kern w:val="0"/>
            <w:sz w:val="20"/>
            <w:szCs w:val="20"/>
            <w:u w:val="single"/>
            <w:lang w:eastAsia="zh-CN"/>
            <w14:ligatures w14:val="none"/>
          </w:rPr>
          <w:t>(Incluído pela Lei nº 9.785, de 1999)</w:t>
        </w:r>
      </w:hyperlink>
    </w:p>
    <w:p w14:paraId="2FA48781"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16" w:name="art17"/>
      <w:bookmarkEnd w:id="116"/>
      <w:r w:rsidRPr="0036719D">
        <w:rPr>
          <w:rFonts w:ascii="Arial" w:eastAsia="Times New Roman" w:hAnsi="Arial" w:cs="Arial"/>
          <w:kern w:val="0"/>
          <w:sz w:val="20"/>
          <w:szCs w:val="20"/>
          <w:lang w:eastAsia="zh-CN"/>
          <w14:ligatures w14:val="none"/>
        </w:rPr>
        <w:t>Art. 17. Os espaços livres de uso comum, as vias e praças, as áreas destinadas a edifícios públicos e outros equipamentos urbanos, constantes do projeto e do memorial descritivo, não poderão ter sua destinação alterada pelo loteador, desde a aprovação do loteamento, salvo as hipóteses de caducidade da licença ou desistência do loteador, sendo, neste caso, observadas as exigências do art. 23 desta Lei.</w:t>
      </w:r>
    </w:p>
    <w:p w14:paraId="55EF1E47" w14:textId="77777777" w:rsidR="0036719D" w:rsidRPr="0036719D" w:rsidRDefault="0036719D" w:rsidP="0036719D">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bookmarkStart w:id="117" w:name="capitulovi"/>
      <w:bookmarkEnd w:id="117"/>
      <w:r w:rsidRPr="0036719D">
        <w:rPr>
          <w:rFonts w:ascii="Arial" w:eastAsia="Times New Roman" w:hAnsi="Arial" w:cs="Arial"/>
          <w:kern w:val="0"/>
          <w:sz w:val="20"/>
          <w:szCs w:val="20"/>
          <w:lang w:eastAsia="zh-CN"/>
          <w14:ligatures w14:val="none"/>
        </w:rPr>
        <w:t>CAPÍTULO VI</w:t>
      </w:r>
    </w:p>
    <w:p w14:paraId="51696F65" w14:textId="77777777" w:rsidR="0036719D" w:rsidRPr="0036719D" w:rsidRDefault="0036719D" w:rsidP="0036719D">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36719D">
        <w:rPr>
          <w:rFonts w:ascii="Arial" w:eastAsia="Times New Roman" w:hAnsi="Arial" w:cs="Arial"/>
          <w:kern w:val="0"/>
          <w:sz w:val="20"/>
          <w:szCs w:val="20"/>
          <w:lang w:eastAsia="zh-CN"/>
          <w14:ligatures w14:val="none"/>
        </w:rPr>
        <w:t>Do Registro do Loteamento e Desmembramento</w:t>
      </w:r>
    </w:p>
    <w:p w14:paraId="54E35B38"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18" w:name="art18"/>
      <w:bookmarkEnd w:id="118"/>
      <w:r w:rsidRPr="0036719D">
        <w:rPr>
          <w:rFonts w:ascii="Arial" w:eastAsia="Times New Roman" w:hAnsi="Arial" w:cs="Arial"/>
          <w:kern w:val="0"/>
          <w:sz w:val="20"/>
          <w:szCs w:val="20"/>
          <w:lang w:eastAsia="zh-CN"/>
          <w14:ligatures w14:val="none"/>
        </w:rPr>
        <w:t>Art. 18. Aprovado o projeto de loteamento ou de desmembramento, o loteador deverá submetê-lo ao registro imobiliário dentro de 180 (cento e oitenta) dias, sob pena de caducidade da aprovação, acompanhado dos seguintes documentos:</w:t>
      </w:r>
    </w:p>
    <w:p w14:paraId="312F51E8"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19" w:name="art18i.0"/>
      <w:bookmarkEnd w:id="119"/>
      <w:r w:rsidRPr="0036719D">
        <w:rPr>
          <w:rFonts w:ascii="Arial" w:eastAsia="Times New Roman" w:hAnsi="Arial" w:cs="Arial"/>
          <w:strike/>
          <w:kern w:val="0"/>
          <w:sz w:val="20"/>
          <w:szCs w:val="20"/>
          <w:lang w:eastAsia="zh-CN"/>
          <w14:ligatures w14:val="none"/>
        </w:rPr>
        <w:t>I - título de propriedade do imóvel;</w:t>
      </w:r>
    </w:p>
    <w:p w14:paraId="7F65ED98"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20" w:name="art18i"/>
      <w:bookmarkEnd w:id="120"/>
      <w:r w:rsidRPr="0036719D">
        <w:rPr>
          <w:rFonts w:ascii="Arial" w:eastAsia="Times New Roman" w:hAnsi="Arial" w:cs="Arial"/>
          <w:kern w:val="0"/>
          <w:sz w:val="20"/>
          <w:szCs w:val="20"/>
          <w:lang w:eastAsia="zh-CN"/>
          <w14:ligatures w14:val="none"/>
        </w:rPr>
        <w:t>I - título de propriedade do imóvel ou certidão da matrícula, ressalvado o disposto nos §§ 4</w:t>
      </w:r>
      <w:r w:rsidRPr="0036719D">
        <w:rPr>
          <w:rFonts w:ascii="Arial" w:eastAsia="Times New Roman" w:hAnsi="Arial" w:cs="Arial"/>
          <w:kern w:val="0"/>
          <w:sz w:val="20"/>
          <w:szCs w:val="20"/>
          <w:u w:val="single"/>
          <w:vertAlign w:val="superscript"/>
          <w:lang w:eastAsia="zh-CN"/>
          <w14:ligatures w14:val="none"/>
        </w:rPr>
        <w:t>o</w:t>
      </w:r>
      <w:r w:rsidRPr="0036719D">
        <w:rPr>
          <w:rFonts w:ascii="Arial" w:eastAsia="Times New Roman" w:hAnsi="Arial" w:cs="Arial"/>
          <w:kern w:val="0"/>
          <w:sz w:val="20"/>
          <w:szCs w:val="20"/>
          <w:lang w:eastAsia="zh-CN"/>
          <w14:ligatures w14:val="none"/>
        </w:rPr>
        <w:t xml:space="preserve"> e 5</w:t>
      </w:r>
      <w:r w:rsidRPr="0036719D">
        <w:rPr>
          <w:rFonts w:ascii="Arial" w:eastAsia="Times New Roman" w:hAnsi="Arial" w:cs="Arial"/>
          <w:kern w:val="0"/>
          <w:sz w:val="20"/>
          <w:szCs w:val="20"/>
          <w:u w:val="single"/>
          <w:vertAlign w:val="superscript"/>
          <w:lang w:eastAsia="zh-CN"/>
          <w14:ligatures w14:val="none"/>
        </w:rPr>
        <w:t>o</w:t>
      </w:r>
      <w:r w:rsidRPr="0036719D">
        <w:rPr>
          <w:rFonts w:ascii="Arial" w:eastAsia="Times New Roman" w:hAnsi="Arial" w:cs="Arial"/>
          <w:kern w:val="0"/>
          <w:sz w:val="20"/>
          <w:szCs w:val="20"/>
          <w:lang w:eastAsia="zh-CN"/>
          <w14:ligatures w14:val="none"/>
        </w:rPr>
        <w:t xml:space="preserve">;                         </w:t>
      </w:r>
      <w:hyperlink r:id="rId58" w:anchor="art3" w:history="1">
        <w:r w:rsidRPr="0036719D">
          <w:rPr>
            <w:rFonts w:ascii="Arial" w:eastAsia="Times New Roman" w:hAnsi="Arial" w:cs="Arial"/>
            <w:color w:val="0000FF"/>
            <w:kern w:val="0"/>
            <w:sz w:val="20"/>
            <w:szCs w:val="20"/>
            <w:u w:val="single"/>
            <w:lang w:eastAsia="zh-CN"/>
            <w14:ligatures w14:val="none"/>
          </w:rPr>
          <w:t>(Redação dada pela Lei nº 9.785, de 1999)</w:t>
        </w:r>
      </w:hyperlink>
    </w:p>
    <w:p w14:paraId="0458E8E4"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21" w:name="art18ii"/>
      <w:bookmarkEnd w:id="121"/>
      <w:r w:rsidRPr="0036719D">
        <w:rPr>
          <w:rFonts w:ascii="Arial" w:eastAsia="Times New Roman" w:hAnsi="Arial" w:cs="Arial"/>
          <w:kern w:val="0"/>
          <w:sz w:val="20"/>
          <w:szCs w:val="20"/>
          <w:lang w:eastAsia="zh-CN"/>
          <w14:ligatures w14:val="none"/>
        </w:rPr>
        <w:t>II - histórico dos títulos de propriedade do imóvel, abrangendo os últimos 20 (vintes anos), acompanhados dos respectivos comprovantes;</w:t>
      </w:r>
    </w:p>
    <w:p w14:paraId="61EB324A"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22" w:name="art18iii"/>
      <w:bookmarkEnd w:id="122"/>
      <w:r w:rsidRPr="0036719D">
        <w:rPr>
          <w:rFonts w:ascii="Arial" w:eastAsia="Times New Roman" w:hAnsi="Arial" w:cs="Arial"/>
          <w:kern w:val="0"/>
          <w:sz w:val="20"/>
          <w:szCs w:val="20"/>
          <w:lang w:eastAsia="zh-CN"/>
          <w14:ligatures w14:val="none"/>
        </w:rPr>
        <w:t>III - certidões negativas:</w:t>
      </w:r>
    </w:p>
    <w:p w14:paraId="16F53B52"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23" w:name="art18iiia"/>
      <w:bookmarkEnd w:id="123"/>
      <w:r w:rsidRPr="0036719D">
        <w:rPr>
          <w:rFonts w:ascii="Arial" w:eastAsia="Times New Roman" w:hAnsi="Arial" w:cs="Arial"/>
          <w:kern w:val="0"/>
          <w:sz w:val="20"/>
          <w:szCs w:val="20"/>
          <w:lang w:eastAsia="zh-CN"/>
          <w14:ligatures w14:val="none"/>
        </w:rPr>
        <w:t>a) de tributos federais, estaduais e municipais incidentes sobre o imóvel;</w:t>
      </w:r>
    </w:p>
    <w:p w14:paraId="58F1649F"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24" w:name="art18iiib"/>
      <w:bookmarkEnd w:id="124"/>
      <w:r w:rsidRPr="0036719D">
        <w:rPr>
          <w:rFonts w:ascii="Arial" w:eastAsia="Times New Roman" w:hAnsi="Arial" w:cs="Arial"/>
          <w:kern w:val="0"/>
          <w:sz w:val="20"/>
          <w:szCs w:val="20"/>
          <w:lang w:eastAsia="zh-CN"/>
          <w14:ligatures w14:val="none"/>
        </w:rPr>
        <w:t>b) de ações reais referentes ao imóvel, pelo período de 10 (dez) anos;</w:t>
      </w:r>
    </w:p>
    <w:p w14:paraId="3FAE0B91"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25" w:name="art18iiic"/>
      <w:bookmarkEnd w:id="125"/>
      <w:r w:rsidRPr="0036719D">
        <w:rPr>
          <w:rFonts w:ascii="Arial" w:eastAsia="Times New Roman" w:hAnsi="Arial" w:cs="Arial"/>
          <w:kern w:val="0"/>
          <w:sz w:val="20"/>
          <w:szCs w:val="20"/>
          <w:lang w:eastAsia="zh-CN"/>
          <w14:ligatures w14:val="none"/>
        </w:rPr>
        <w:t>c) de ações penais com respeito ao crime contra o patrimônio e contra a Administração Pública.</w:t>
      </w:r>
    </w:p>
    <w:p w14:paraId="12FE916B"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26" w:name="art18iv"/>
      <w:bookmarkEnd w:id="126"/>
      <w:r w:rsidRPr="0036719D">
        <w:rPr>
          <w:rFonts w:ascii="Arial" w:eastAsia="Times New Roman" w:hAnsi="Arial" w:cs="Arial"/>
          <w:kern w:val="0"/>
          <w:sz w:val="20"/>
          <w:szCs w:val="20"/>
          <w:lang w:eastAsia="zh-CN"/>
          <w14:ligatures w14:val="none"/>
        </w:rPr>
        <w:t>IV - certidões:</w:t>
      </w:r>
    </w:p>
    <w:p w14:paraId="4B1D843F" w14:textId="77777777" w:rsidR="0036719D" w:rsidRPr="0036719D" w:rsidRDefault="0036719D" w:rsidP="0036719D">
      <w:pPr>
        <w:spacing w:after="0" w:line="240" w:lineRule="auto"/>
        <w:ind w:firstLine="525"/>
        <w:rPr>
          <w:rFonts w:ascii="Times New Roman" w:eastAsia="Times New Roman" w:hAnsi="Times New Roman" w:cs="Times New Roman"/>
          <w:kern w:val="0"/>
          <w:sz w:val="24"/>
          <w:szCs w:val="24"/>
          <w:lang w:eastAsia="zh-CN"/>
          <w14:ligatures w14:val="none"/>
        </w:rPr>
      </w:pPr>
      <w:bookmarkStart w:id="127" w:name="art18iva"/>
      <w:bookmarkEnd w:id="127"/>
      <w:r w:rsidRPr="0036719D">
        <w:rPr>
          <w:rFonts w:ascii="Arial" w:eastAsia="Times New Roman" w:hAnsi="Arial" w:cs="Arial"/>
          <w:strike/>
          <w:kern w:val="0"/>
          <w:sz w:val="20"/>
          <w:szCs w:val="20"/>
          <w:lang w:eastAsia="zh-CN"/>
          <w14:ligatures w14:val="none"/>
        </w:rPr>
        <w:t>a) dos cartórios de protestos de títulos, em nome do loteador, pelo período de 10 (dez) anos;</w:t>
      </w:r>
    </w:p>
    <w:p w14:paraId="46673E93" w14:textId="77777777" w:rsidR="0036719D" w:rsidRPr="0036719D" w:rsidRDefault="0036719D" w:rsidP="0036719D">
      <w:pPr>
        <w:spacing w:after="0" w:line="240" w:lineRule="auto"/>
        <w:ind w:firstLine="570"/>
        <w:jc w:val="both"/>
        <w:rPr>
          <w:rFonts w:ascii="Arial" w:eastAsia="Times New Roman" w:hAnsi="Arial" w:cs="Arial"/>
          <w:kern w:val="0"/>
          <w:sz w:val="20"/>
          <w:szCs w:val="20"/>
          <w:lang w:eastAsia="zh-CN"/>
          <w14:ligatures w14:val="none"/>
        </w:rPr>
      </w:pPr>
      <w:bookmarkStart w:id="128" w:name="art18iva.0"/>
      <w:bookmarkEnd w:id="128"/>
      <w:r w:rsidRPr="0036719D">
        <w:rPr>
          <w:rFonts w:ascii="Arial" w:eastAsia="Times New Roman" w:hAnsi="Arial" w:cs="Arial"/>
          <w:strike/>
          <w:color w:val="000000"/>
          <w:kern w:val="0"/>
          <w:sz w:val="20"/>
          <w:szCs w:val="20"/>
          <w:lang w:eastAsia="zh-CN"/>
          <w14:ligatures w14:val="none"/>
        </w:rPr>
        <w:t xml:space="preserve">a) dos cartórios de protestos de títulos, em nome do loteador, pelo período de cinco anos;       </w:t>
      </w:r>
      <w:hyperlink r:id="rId59" w:anchor="art12" w:history="1">
        <w:r w:rsidRPr="0036719D">
          <w:rPr>
            <w:rFonts w:ascii="Arial" w:eastAsia="Times New Roman" w:hAnsi="Arial" w:cs="Arial"/>
            <w:strike/>
            <w:color w:val="0000FF"/>
            <w:kern w:val="0"/>
            <w:sz w:val="20"/>
            <w:szCs w:val="20"/>
            <w:u w:val="single"/>
            <w:lang w:eastAsia="zh-CN"/>
            <w14:ligatures w14:val="none"/>
          </w:rPr>
          <w:t>(Redação dada pela Medida Provisória nº 1.085, de 2021)</w:t>
        </w:r>
      </w:hyperlink>
    </w:p>
    <w:p w14:paraId="01D87781" w14:textId="77777777" w:rsidR="0036719D" w:rsidRPr="0036719D" w:rsidRDefault="0036719D" w:rsidP="0036719D">
      <w:pPr>
        <w:spacing w:before="225" w:after="225" w:line="240" w:lineRule="auto"/>
        <w:ind w:firstLine="570"/>
        <w:rPr>
          <w:rFonts w:ascii="Arial" w:eastAsia="Times New Roman" w:hAnsi="Arial" w:cs="Arial"/>
          <w:kern w:val="0"/>
          <w:sz w:val="20"/>
          <w:szCs w:val="20"/>
          <w:lang w:eastAsia="zh-CN"/>
          <w14:ligatures w14:val="none"/>
        </w:rPr>
      </w:pPr>
      <w:bookmarkStart w:id="129" w:name="art18iva.1"/>
      <w:bookmarkEnd w:id="129"/>
      <w:r w:rsidRPr="0036719D">
        <w:rPr>
          <w:rFonts w:ascii="Arial" w:eastAsia="Times New Roman" w:hAnsi="Arial" w:cs="Arial"/>
          <w:kern w:val="0"/>
          <w:sz w:val="20"/>
          <w:szCs w:val="20"/>
          <w:lang w:eastAsia="zh-CN"/>
          <w14:ligatures w14:val="none"/>
        </w:rPr>
        <w:t xml:space="preserve">a) dos cartórios de protestos de títulos, em nome do loteador, pelo período de 5 (cinco) anos;    </w:t>
      </w:r>
      <w:hyperlink r:id="rId60" w:anchor="art12" w:history="1">
        <w:r w:rsidRPr="0036719D">
          <w:rPr>
            <w:rFonts w:ascii="Arial" w:eastAsia="Times New Roman" w:hAnsi="Arial" w:cs="Arial"/>
            <w:color w:val="0000FF"/>
            <w:kern w:val="0"/>
            <w:sz w:val="20"/>
            <w:szCs w:val="20"/>
            <w:u w:val="single"/>
            <w:lang w:eastAsia="zh-CN"/>
            <w14:ligatures w14:val="none"/>
          </w:rPr>
          <w:t>(Redação dada pela Lei nº 14.382, de 2022)</w:t>
        </w:r>
      </w:hyperlink>
    </w:p>
    <w:p w14:paraId="686D4B21" w14:textId="77777777" w:rsidR="0036719D" w:rsidRPr="0036719D" w:rsidRDefault="0036719D" w:rsidP="0036719D">
      <w:pPr>
        <w:spacing w:after="0" w:line="240" w:lineRule="auto"/>
        <w:ind w:firstLine="525"/>
        <w:rPr>
          <w:rFonts w:ascii="Times New Roman" w:eastAsia="Times New Roman" w:hAnsi="Times New Roman" w:cs="Times New Roman"/>
          <w:kern w:val="0"/>
          <w:sz w:val="24"/>
          <w:szCs w:val="24"/>
          <w:lang w:eastAsia="zh-CN"/>
          <w14:ligatures w14:val="none"/>
        </w:rPr>
      </w:pPr>
      <w:bookmarkStart w:id="130" w:name="art18ivb"/>
      <w:bookmarkEnd w:id="130"/>
      <w:r w:rsidRPr="0036719D">
        <w:rPr>
          <w:rFonts w:ascii="Arial" w:eastAsia="Times New Roman" w:hAnsi="Arial" w:cs="Arial"/>
          <w:strike/>
          <w:kern w:val="0"/>
          <w:sz w:val="20"/>
          <w:szCs w:val="20"/>
          <w:lang w:eastAsia="zh-CN"/>
          <w14:ligatures w14:val="none"/>
        </w:rPr>
        <w:t>b) de ações pessoais relativas ao loteador, pelo período de 10 (dez) anos;</w:t>
      </w:r>
    </w:p>
    <w:p w14:paraId="43E824D4" w14:textId="77777777" w:rsidR="0036719D" w:rsidRPr="0036719D" w:rsidRDefault="0036719D" w:rsidP="0036719D">
      <w:pPr>
        <w:spacing w:after="0" w:line="240" w:lineRule="auto"/>
        <w:ind w:firstLine="570"/>
        <w:jc w:val="both"/>
        <w:rPr>
          <w:rFonts w:ascii="Arial" w:eastAsia="Times New Roman" w:hAnsi="Arial" w:cs="Arial"/>
          <w:kern w:val="0"/>
          <w:sz w:val="20"/>
          <w:szCs w:val="20"/>
          <w:lang w:eastAsia="zh-CN"/>
          <w14:ligatures w14:val="none"/>
        </w:rPr>
      </w:pPr>
      <w:bookmarkStart w:id="131" w:name="art18ivb.0"/>
      <w:bookmarkEnd w:id="131"/>
      <w:r w:rsidRPr="0036719D">
        <w:rPr>
          <w:rFonts w:ascii="Arial" w:eastAsia="Times New Roman" w:hAnsi="Arial" w:cs="Arial"/>
          <w:strike/>
          <w:color w:val="000000"/>
          <w:kern w:val="0"/>
          <w:sz w:val="20"/>
          <w:szCs w:val="20"/>
          <w:lang w:eastAsia="zh-CN"/>
          <w14:ligatures w14:val="none"/>
        </w:rPr>
        <w:t xml:space="preserve">b) de ações cíveis relativas ao loteador, pelo período de dez anos;        </w:t>
      </w:r>
      <w:hyperlink r:id="rId61" w:anchor="art12" w:history="1">
        <w:r w:rsidRPr="0036719D">
          <w:rPr>
            <w:rFonts w:ascii="Arial" w:eastAsia="Times New Roman" w:hAnsi="Arial" w:cs="Arial"/>
            <w:strike/>
            <w:color w:val="0000FF"/>
            <w:kern w:val="0"/>
            <w:sz w:val="20"/>
            <w:szCs w:val="20"/>
            <w:u w:val="single"/>
            <w:lang w:eastAsia="zh-CN"/>
            <w14:ligatures w14:val="none"/>
          </w:rPr>
          <w:t>(Redação dada pela Medida Provisória nº 1.085, de 2021)</w:t>
        </w:r>
      </w:hyperlink>
    </w:p>
    <w:p w14:paraId="3BD9C2D1" w14:textId="77777777" w:rsidR="0036719D" w:rsidRPr="0036719D" w:rsidRDefault="0036719D" w:rsidP="0036719D">
      <w:pPr>
        <w:spacing w:before="225" w:after="225" w:line="240" w:lineRule="auto"/>
        <w:ind w:firstLine="570"/>
        <w:rPr>
          <w:rFonts w:ascii="Arial" w:eastAsia="Times New Roman" w:hAnsi="Arial" w:cs="Arial"/>
          <w:kern w:val="0"/>
          <w:sz w:val="20"/>
          <w:szCs w:val="20"/>
          <w:lang w:eastAsia="zh-CN"/>
          <w14:ligatures w14:val="none"/>
        </w:rPr>
      </w:pPr>
      <w:r w:rsidRPr="0036719D">
        <w:rPr>
          <w:rFonts w:ascii="Arial" w:eastAsia="Times New Roman" w:hAnsi="Arial" w:cs="Arial"/>
          <w:kern w:val="0"/>
          <w:sz w:val="20"/>
          <w:szCs w:val="20"/>
          <w:lang w:eastAsia="zh-CN"/>
          <w14:ligatures w14:val="none"/>
        </w:rPr>
        <w:t xml:space="preserve">b) de ações cíveis relativas ao loteador, pelo período de 10 (dez) anos;    </w:t>
      </w:r>
      <w:hyperlink r:id="rId62" w:anchor="art12" w:history="1">
        <w:r w:rsidRPr="0036719D">
          <w:rPr>
            <w:rFonts w:ascii="Arial" w:eastAsia="Times New Roman" w:hAnsi="Arial" w:cs="Arial"/>
            <w:color w:val="0000FF"/>
            <w:kern w:val="0"/>
            <w:sz w:val="20"/>
            <w:szCs w:val="20"/>
            <w:u w:val="single"/>
            <w:lang w:eastAsia="zh-CN"/>
            <w14:ligatures w14:val="none"/>
          </w:rPr>
          <w:t>(Redação dada pela Lei nº 14.382, de 2022)</w:t>
        </w:r>
      </w:hyperlink>
    </w:p>
    <w:p w14:paraId="2C1391B0" w14:textId="77777777" w:rsidR="0036719D" w:rsidRPr="0036719D" w:rsidRDefault="0036719D" w:rsidP="0036719D">
      <w:pPr>
        <w:spacing w:after="0" w:line="240" w:lineRule="auto"/>
        <w:ind w:firstLine="525"/>
        <w:rPr>
          <w:rFonts w:ascii="Times New Roman" w:eastAsia="Times New Roman" w:hAnsi="Times New Roman" w:cs="Times New Roman"/>
          <w:kern w:val="0"/>
          <w:sz w:val="24"/>
          <w:szCs w:val="24"/>
          <w:lang w:eastAsia="zh-CN"/>
          <w14:ligatures w14:val="none"/>
        </w:rPr>
      </w:pPr>
      <w:bookmarkStart w:id="132" w:name="art18ivc"/>
      <w:bookmarkEnd w:id="132"/>
      <w:r w:rsidRPr="0036719D">
        <w:rPr>
          <w:rFonts w:ascii="Arial" w:eastAsia="Times New Roman" w:hAnsi="Arial" w:cs="Arial"/>
          <w:strike/>
          <w:kern w:val="0"/>
          <w:sz w:val="20"/>
          <w:szCs w:val="20"/>
          <w:lang w:eastAsia="zh-CN"/>
          <w14:ligatures w14:val="none"/>
        </w:rPr>
        <w:t>c) de ônus reais relativos ao imóvel;</w:t>
      </w:r>
    </w:p>
    <w:p w14:paraId="05C8C48A" w14:textId="77777777" w:rsidR="0036719D" w:rsidRPr="0036719D" w:rsidRDefault="0036719D" w:rsidP="0036719D">
      <w:pPr>
        <w:spacing w:after="0" w:line="240" w:lineRule="auto"/>
        <w:ind w:firstLine="570"/>
        <w:jc w:val="both"/>
        <w:rPr>
          <w:rFonts w:ascii="Arial" w:eastAsia="Times New Roman" w:hAnsi="Arial" w:cs="Arial"/>
          <w:kern w:val="0"/>
          <w:sz w:val="20"/>
          <w:szCs w:val="20"/>
          <w:lang w:eastAsia="zh-CN"/>
          <w14:ligatures w14:val="none"/>
        </w:rPr>
      </w:pPr>
      <w:bookmarkStart w:id="133" w:name="art18ivc.0"/>
      <w:bookmarkEnd w:id="133"/>
      <w:r w:rsidRPr="0036719D">
        <w:rPr>
          <w:rFonts w:ascii="Arial" w:eastAsia="Times New Roman" w:hAnsi="Arial" w:cs="Arial"/>
          <w:strike/>
          <w:color w:val="000000"/>
          <w:kern w:val="0"/>
          <w:sz w:val="20"/>
          <w:szCs w:val="20"/>
          <w:lang w:eastAsia="zh-CN"/>
          <w14:ligatures w14:val="none"/>
        </w:rPr>
        <w:lastRenderedPageBreak/>
        <w:t xml:space="preserve">c) da situação jurídica atualizada do imóvel; e        </w:t>
      </w:r>
      <w:hyperlink r:id="rId63" w:anchor="art12" w:history="1">
        <w:r w:rsidRPr="0036719D">
          <w:rPr>
            <w:rFonts w:ascii="Arial" w:eastAsia="Times New Roman" w:hAnsi="Arial" w:cs="Arial"/>
            <w:strike/>
            <w:color w:val="0000FF"/>
            <w:kern w:val="0"/>
            <w:sz w:val="20"/>
            <w:szCs w:val="20"/>
            <w:u w:val="single"/>
            <w:lang w:eastAsia="zh-CN"/>
            <w14:ligatures w14:val="none"/>
          </w:rPr>
          <w:t>(Redação dada pela Medida Provisória nº 1.085, de 2021)</w:t>
        </w:r>
      </w:hyperlink>
    </w:p>
    <w:p w14:paraId="02288D12" w14:textId="77777777" w:rsidR="0036719D" w:rsidRPr="0036719D" w:rsidRDefault="0036719D" w:rsidP="0036719D">
      <w:pPr>
        <w:spacing w:before="225" w:after="225" w:line="240" w:lineRule="auto"/>
        <w:ind w:firstLine="570"/>
        <w:rPr>
          <w:rFonts w:ascii="Arial" w:eastAsia="Times New Roman" w:hAnsi="Arial" w:cs="Arial"/>
          <w:kern w:val="0"/>
          <w:sz w:val="20"/>
          <w:szCs w:val="20"/>
          <w:lang w:eastAsia="zh-CN"/>
          <w14:ligatures w14:val="none"/>
        </w:rPr>
      </w:pPr>
      <w:r w:rsidRPr="0036719D">
        <w:rPr>
          <w:rFonts w:ascii="Arial" w:eastAsia="Times New Roman" w:hAnsi="Arial" w:cs="Arial"/>
          <w:kern w:val="0"/>
          <w:sz w:val="20"/>
          <w:szCs w:val="20"/>
          <w:lang w:eastAsia="zh-CN"/>
          <w14:ligatures w14:val="none"/>
        </w:rPr>
        <w:t xml:space="preserve">c) da situação jurídica atualizada do imóvel; e   </w:t>
      </w:r>
      <w:hyperlink r:id="rId64" w:anchor="art12" w:history="1">
        <w:r w:rsidRPr="0036719D">
          <w:rPr>
            <w:rFonts w:ascii="Arial" w:eastAsia="Times New Roman" w:hAnsi="Arial" w:cs="Arial"/>
            <w:color w:val="0000FF"/>
            <w:kern w:val="0"/>
            <w:sz w:val="20"/>
            <w:szCs w:val="20"/>
            <w:u w:val="single"/>
            <w:lang w:eastAsia="zh-CN"/>
            <w14:ligatures w14:val="none"/>
          </w:rPr>
          <w:t>(Redação dada pela Lei nº 14.382, de 2022)</w:t>
        </w:r>
      </w:hyperlink>
    </w:p>
    <w:p w14:paraId="68B8A216" w14:textId="77777777" w:rsidR="0036719D" w:rsidRPr="0036719D" w:rsidRDefault="0036719D" w:rsidP="0036719D">
      <w:pPr>
        <w:spacing w:after="0" w:line="240" w:lineRule="auto"/>
        <w:ind w:firstLine="525"/>
        <w:rPr>
          <w:rFonts w:ascii="Times New Roman" w:eastAsia="Times New Roman" w:hAnsi="Times New Roman" w:cs="Times New Roman"/>
          <w:kern w:val="0"/>
          <w:sz w:val="24"/>
          <w:szCs w:val="24"/>
          <w:lang w:eastAsia="zh-CN"/>
          <w14:ligatures w14:val="none"/>
        </w:rPr>
      </w:pPr>
      <w:bookmarkStart w:id="134" w:name="art18ivd"/>
      <w:bookmarkEnd w:id="134"/>
      <w:r w:rsidRPr="0036719D">
        <w:rPr>
          <w:rFonts w:ascii="Arial" w:eastAsia="Times New Roman" w:hAnsi="Arial" w:cs="Arial"/>
          <w:strike/>
          <w:kern w:val="0"/>
          <w:sz w:val="20"/>
          <w:szCs w:val="20"/>
          <w:lang w:eastAsia="zh-CN"/>
          <w14:ligatures w14:val="none"/>
        </w:rPr>
        <w:t>d) de ações penais contra o loteador, pelo período de 10 (dez) anos.</w:t>
      </w:r>
    </w:p>
    <w:p w14:paraId="0E2F08D4" w14:textId="77777777" w:rsidR="0036719D" w:rsidRPr="0036719D" w:rsidRDefault="0036719D" w:rsidP="0036719D">
      <w:pPr>
        <w:spacing w:after="0" w:line="240" w:lineRule="auto"/>
        <w:ind w:firstLine="570"/>
        <w:jc w:val="both"/>
        <w:rPr>
          <w:rFonts w:ascii="Arial" w:eastAsia="Times New Roman" w:hAnsi="Arial" w:cs="Arial"/>
          <w:kern w:val="0"/>
          <w:sz w:val="20"/>
          <w:szCs w:val="20"/>
          <w:lang w:eastAsia="zh-CN"/>
          <w14:ligatures w14:val="none"/>
        </w:rPr>
      </w:pPr>
      <w:bookmarkStart w:id="135" w:name="art18ivd.0"/>
      <w:bookmarkEnd w:id="135"/>
      <w:r w:rsidRPr="0036719D">
        <w:rPr>
          <w:rFonts w:ascii="Arial" w:eastAsia="Times New Roman" w:hAnsi="Arial" w:cs="Arial"/>
          <w:strike/>
          <w:color w:val="000000"/>
          <w:kern w:val="0"/>
          <w:sz w:val="20"/>
          <w:szCs w:val="20"/>
          <w:lang w:eastAsia="zh-CN"/>
          <w14:ligatures w14:val="none"/>
        </w:rPr>
        <w:t xml:space="preserve">d) de ações penais contra o loteador, pelo período de dez anos;        </w:t>
      </w:r>
      <w:hyperlink r:id="rId65" w:anchor="art12" w:history="1">
        <w:r w:rsidRPr="0036719D">
          <w:rPr>
            <w:rFonts w:ascii="Arial" w:eastAsia="Times New Roman" w:hAnsi="Arial" w:cs="Arial"/>
            <w:strike/>
            <w:color w:val="0000FF"/>
            <w:kern w:val="0"/>
            <w:sz w:val="20"/>
            <w:szCs w:val="20"/>
            <w:u w:val="single"/>
            <w:lang w:eastAsia="zh-CN"/>
            <w14:ligatures w14:val="none"/>
          </w:rPr>
          <w:t>(Redação dada pela Medida Provisória nº 1.085, de 2021)</w:t>
        </w:r>
      </w:hyperlink>
    </w:p>
    <w:p w14:paraId="3D726789" w14:textId="77777777" w:rsidR="0036719D" w:rsidRPr="0036719D" w:rsidRDefault="0036719D" w:rsidP="0036719D">
      <w:pPr>
        <w:spacing w:before="225" w:after="225" w:line="240" w:lineRule="auto"/>
        <w:ind w:firstLine="570"/>
        <w:rPr>
          <w:rFonts w:ascii="Arial" w:eastAsia="Times New Roman" w:hAnsi="Arial" w:cs="Arial"/>
          <w:kern w:val="0"/>
          <w:sz w:val="20"/>
          <w:szCs w:val="20"/>
          <w:lang w:eastAsia="zh-CN"/>
          <w14:ligatures w14:val="none"/>
        </w:rPr>
      </w:pPr>
      <w:r w:rsidRPr="0036719D">
        <w:rPr>
          <w:rFonts w:ascii="Arial" w:eastAsia="Times New Roman" w:hAnsi="Arial" w:cs="Arial"/>
          <w:kern w:val="0"/>
          <w:sz w:val="20"/>
          <w:szCs w:val="20"/>
          <w:lang w:eastAsia="zh-CN"/>
          <w14:ligatures w14:val="none"/>
        </w:rPr>
        <w:t xml:space="preserve">d) de ações penais contra o loteador, pelo período de 10 (dez) anos;    </w:t>
      </w:r>
      <w:hyperlink r:id="rId66" w:anchor="art12" w:history="1">
        <w:r w:rsidRPr="0036719D">
          <w:rPr>
            <w:rFonts w:ascii="Arial" w:eastAsia="Times New Roman" w:hAnsi="Arial" w:cs="Arial"/>
            <w:color w:val="0000FF"/>
            <w:kern w:val="0"/>
            <w:sz w:val="20"/>
            <w:szCs w:val="20"/>
            <w:u w:val="single"/>
            <w:lang w:eastAsia="zh-CN"/>
            <w14:ligatures w14:val="none"/>
          </w:rPr>
          <w:t>(Redação dada pela Lei nº 14.382, de 2022)</w:t>
        </w:r>
      </w:hyperlink>
    </w:p>
    <w:p w14:paraId="68FAC749" w14:textId="77777777" w:rsidR="0036719D" w:rsidRPr="0036719D" w:rsidRDefault="0036719D" w:rsidP="0036719D">
      <w:pPr>
        <w:spacing w:after="0" w:line="240" w:lineRule="auto"/>
        <w:ind w:firstLine="525"/>
        <w:rPr>
          <w:rFonts w:ascii="Times New Roman" w:eastAsia="Times New Roman" w:hAnsi="Times New Roman" w:cs="Times New Roman"/>
          <w:kern w:val="0"/>
          <w:sz w:val="24"/>
          <w:szCs w:val="24"/>
          <w:lang w:eastAsia="zh-CN"/>
          <w14:ligatures w14:val="none"/>
        </w:rPr>
      </w:pPr>
      <w:bookmarkStart w:id="136" w:name="art18v.0"/>
      <w:bookmarkEnd w:id="136"/>
      <w:r w:rsidRPr="0036719D">
        <w:rPr>
          <w:rFonts w:ascii="Arial" w:eastAsia="Times New Roman" w:hAnsi="Arial" w:cs="Arial"/>
          <w:strike/>
          <w:kern w:val="0"/>
          <w:sz w:val="20"/>
          <w:szCs w:val="20"/>
          <w:lang w:eastAsia="zh-CN"/>
          <w14:ligatures w14:val="none"/>
        </w:rPr>
        <w:t>V - cópia do ato de aprovação do loteamento e comprovante do termo de verificação pela Prefeitura da execução das obras exigidas por legislação municipal, que incluirão, no mínimo, a execução das vias de circulação do loteamento, demarcação dos lotes, quadras e logradouros e das obras de escoamento das águas pluviais ou da aprovação de um cronograma, com a duração máxima de 2 (dois) anos, acompanhado de competente instrumento de garantia para a execução das obras;</w:t>
      </w:r>
    </w:p>
    <w:p w14:paraId="77BC3786" w14:textId="77777777" w:rsidR="0036719D" w:rsidRPr="0036719D" w:rsidRDefault="0036719D" w:rsidP="0036719D">
      <w:pPr>
        <w:spacing w:after="0" w:line="240" w:lineRule="auto"/>
        <w:ind w:firstLine="525"/>
        <w:rPr>
          <w:rFonts w:ascii="Times New Roman" w:eastAsia="Times New Roman" w:hAnsi="Times New Roman" w:cs="Times New Roman"/>
          <w:kern w:val="0"/>
          <w:sz w:val="24"/>
          <w:szCs w:val="24"/>
          <w:lang w:eastAsia="zh-CN"/>
          <w14:ligatures w14:val="none"/>
        </w:rPr>
      </w:pPr>
      <w:bookmarkStart w:id="137" w:name="art18v"/>
      <w:bookmarkEnd w:id="137"/>
      <w:r w:rsidRPr="0036719D">
        <w:rPr>
          <w:rFonts w:ascii="Arial" w:eastAsia="Times New Roman" w:hAnsi="Arial" w:cs="Arial"/>
          <w:strike/>
          <w:kern w:val="0"/>
          <w:sz w:val="20"/>
          <w:szCs w:val="20"/>
          <w:lang w:eastAsia="zh-CN"/>
          <w14:ligatures w14:val="none"/>
        </w:rPr>
        <w:t xml:space="preserve">V - cópia do ato de aprovação do loteamento e comprovante do termo de verificação pela Prefeitura Municipal ou pelo Distrito Federal, da execução das obras exigidas por legislação municipal, que incluirão, no mínimo, a execução das vias de circulação do loteamento, demarcação dos lotes, quadras e logradouros e das obras de escoamento das águas pluviais ou da aprovação de um cronograma, com a duração máxima de quatro anos, acompanhado de competente instrumento de garantia para a execução das obras;                          </w:t>
      </w:r>
      <w:hyperlink r:id="rId67" w:anchor="art3" w:history="1">
        <w:r w:rsidRPr="0036719D">
          <w:rPr>
            <w:rFonts w:ascii="Arial" w:eastAsia="Times New Roman" w:hAnsi="Arial" w:cs="Arial"/>
            <w:strike/>
            <w:color w:val="0000FF"/>
            <w:kern w:val="0"/>
            <w:sz w:val="20"/>
            <w:szCs w:val="20"/>
            <w:u w:val="single"/>
            <w:lang w:eastAsia="zh-CN"/>
            <w14:ligatures w14:val="none"/>
          </w:rPr>
          <w:t>(Redação dada pela Lei nº 9.785, de 1999)</w:t>
        </w:r>
      </w:hyperlink>
    </w:p>
    <w:p w14:paraId="0AAB0120" w14:textId="77777777" w:rsidR="0036719D" w:rsidRPr="0036719D" w:rsidRDefault="0036719D" w:rsidP="0036719D">
      <w:pPr>
        <w:spacing w:before="300" w:after="300" w:line="240" w:lineRule="auto"/>
        <w:ind w:firstLine="567"/>
        <w:rPr>
          <w:rFonts w:ascii="Arial" w:eastAsia="Times New Roman" w:hAnsi="Arial" w:cs="Arial"/>
          <w:kern w:val="0"/>
          <w:sz w:val="20"/>
          <w:szCs w:val="20"/>
          <w:lang w:eastAsia="zh-CN"/>
          <w14:ligatures w14:val="none"/>
        </w:rPr>
      </w:pPr>
      <w:bookmarkStart w:id="138" w:name="art18v."/>
      <w:bookmarkEnd w:id="138"/>
      <w:r w:rsidRPr="0036719D">
        <w:rPr>
          <w:rFonts w:ascii="Arial" w:eastAsia="Times New Roman" w:hAnsi="Arial" w:cs="Arial"/>
          <w:color w:val="000000"/>
          <w:kern w:val="0"/>
          <w:sz w:val="20"/>
          <w:szCs w:val="20"/>
          <w:lang w:eastAsia="zh-CN"/>
          <w14:ligatures w14:val="none"/>
        </w:rPr>
        <w:t xml:space="preserve">V - cópia do ato de aprovação do loteamento e comprovante do termo de verificação, pelo Município ou pelo Distrito Federal, da execução das obras exigidas pela legislação municipal, que incluirão, no mínimo, a execução das vias de circulação do loteamento, demarcação dos lotes, quadras e logradouros e das obras de escoamento das águas pluviais ou da aprovação de um cronograma, com a duração máxima de 4 (quatro) anos, prorrogáveis por mais 4 (quatro) anos, acompanhado de competente instrumento de garantia para a execução das obras;    </w:t>
      </w:r>
      <w:hyperlink r:id="rId68" w:anchor="art24" w:history="1">
        <w:r w:rsidRPr="0036719D">
          <w:rPr>
            <w:rFonts w:ascii="Arial" w:eastAsia="Times New Roman" w:hAnsi="Arial" w:cs="Arial"/>
            <w:color w:val="0000FF"/>
            <w:kern w:val="0"/>
            <w:sz w:val="20"/>
            <w:szCs w:val="20"/>
            <w:u w:val="single"/>
            <w:lang w:eastAsia="zh-CN"/>
            <w14:ligatures w14:val="none"/>
          </w:rPr>
          <w:t>(Redação dada pela Lei nº 14.118, de 2021)</w:t>
        </w:r>
      </w:hyperlink>
    </w:p>
    <w:p w14:paraId="5D56DC66"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39" w:name="art18vi"/>
      <w:bookmarkEnd w:id="139"/>
      <w:r w:rsidRPr="0036719D">
        <w:rPr>
          <w:rFonts w:ascii="Arial" w:eastAsia="Times New Roman" w:hAnsi="Arial" w:cs="Arial"/>
          <w:kern w:val="0"/>
          <w:sz w:val="20"/>
          <w:szCs w:val="20"/>
          <w:lang w:eastAsia="zh-CN"/>
          <w14:ligatures w14:val="none"/>
        </w:rPr>
        <w:t>VI - exemplar do contrato padrão de promessa de venda, ou de cessão ou de promessa de cessão, do qual constarão obrigatoriamente as indicações previstas no art. 26 desta Lei;</w:t>
      </w:r>
    </w:p>
    <w:p w14:paraId="68522299"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40" w:name="art18vii"/>
      <w:bookmarkEnd w:id="140"/>
      <w:r w:rsidRPr="0036719D">
        <w:rPr>
          <w:rFonts w:ascii="Arial" w:eastAsia="Times New Roman" w:hAnsi="Arial" w:cs="Arial"/>
          <w:kern w:val="0"/>
          <w:sz w:val="20"/>
          <w:szCs w:val="20"/>
          <w:lang w:eastAsia="zh-CN"/>
          <w14:ligatures w14:val="none"/>
        </w:rPr>
        <w:t>VII - declaração do cônjuge do requerente de que consente no registro do loteamento.</w:t>
      </w:r>
    </w:p>
    <w:p w14:paraId="320636DA"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41" w:name="art18§1"/>
      <w:bookmarkEnd w:id="141"/>
      <w:r w:rsidRPr="0036719D">
        <w:rPr>
          <w:rFonts w:ascii="Arial" w:eastAsia="Times New Roman" w:hAnsi="Arial" w:cs="Arial"/>
          <w:kern w:val="0"/>
          <w:sz w:val="20"/>
          <w:szCs w:val="20"/>
          <w:lang w:eastAsia="zh-CN"/>
          <w14:ligatures w14:val="none"/>
        </w:rPr>
        <w:t>§ 1</w:t>
      </w:r>
      <w:r w:rsidRPr="0036719D">
        <w:rPr>
          <w:rFonts w:ascii="Arial" w:eastAsia="Times New Roman" w:hAnsi="Arial" w:cs="Arial"/>
          <w:kern w:val="0"/>
          <w:sz w:val="20"/>
          <w:szCs w:val="20"/>
          <w:u w:val="single"/>
          <w:vertAlign w:val="superscript"/>
          <w:lang w:eastAsia="zh-CN"/>
          <w14:ligatures w14:val="none"/>
        </w:rPr>
        <w:t>o</w:t>
      </w:r>
      <w:r w:rsidRPr="0036719D">
        <w:rPr>
          <w:rFonts w:ascii="Arial" w:eastAsia="Times New Roman" w:hAnsi="Arial" w:cs="Arial"/>
          <w:kern w:val="0"/>
          <w:sz w:val="20"/>
          <w:szCs w:val="20"/>
          <w:lang w:eastAsia="zh-CN"/>
          <w14:ligatures w14:val="none"/>
        </w:rPr>
        <w:t xml:space="preserve"> - Os períodos referidos nos incisos III, alínea b e IV, alíneas a, e d, tomarão por base a data do pedido de registro do loteamento, devendo todas elas serem extraídas em nome daqueles que, nos mencionados períodos, tenham sido titulares de direitos reais sobre o imóvel.</w:t>
      </w:r>
    </w:p>
    <w:p w14:paraId="337318EC"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42" w:name="art18§2"/>
      <w:bookmarkEnd w:id="142"/>
      <w:r w:rsidRPr="0036719D">
        <w:rPr>
          <w:rFonts w:ascii="Arial" w:eastAsia="Times New Roman" w:hAnsi="Arial" w:cs="Arial"/>
          <w:kern w:val="0"/>
          <w:sz w:val="20"/>
          <w:szCs w:val="20"/>
          <w:lang w:eastAsia="zh-CN"/>
          <w14:ligatures w14:val="none"/>
        </w:rPr>
        <w:t>§ 2</w:t>
      </w:r>
      <w:r w:rsidRPr="0036719D">
        <w:rPr>
          <w:rFonts w:ascii="Arial" w:eastAsia="Times New Roman" w:hAnsi="Arial" w:cs="Arial"/>
          <w:kern w:val="0"/>
          <w:sz w:val="20"/>
          <w:szCs w:val="20"/>
          <w:u w:val="single"/>
          <w:vertAlign w:val="superscript"/>
          <w:lang w:eastAsia="zh-CN"/>
          <w14:ligatures w14:val="none"/>
        </w:rPr>
        <w:t>o</w:t>
      </w:r>
      <w:r w:rsidRPr="0036719D">
        <w:rPr>
          <w:rFonts w:ascii="Arial" w:eastAsia="Times New Roman" w:hAnsi="Arial" w:cs="Arial"/>
          <w:kern w:val="0"/>
          <w:sz w:val="20"/>
          <w:szCs w:val="20"/>
          <w:lang w:eastAsia="zh-CN"/>
          <w14:ligatures w14:val="none"/>
        </w:rPr>
        <w:t xml:space="preserve"> - A existência de protestos, de ações pessoais ou de ações penais, exceto as referentes a crime contra o patrimônio e contra a administração, não impedirá o registro do loteamento se o requerente comprovar que esses protestos ou ações não poderão prejudicar os adquirentes dos lotes. Se o Oficial do Registro de Imóveis julgar insuficiente a comprovação feita, suscitará a dúvida perante o juiz competente.</w:t>
      </w:r>
    </w:p>
    <w:p w14:paraId="618FD366"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43" w:name="art18§3"/>
      <w:bookmarkEnd w:id="143"/>
      <w:r w:rsidRPr="0036719D">
        <w:rPr>
          <w:rFonts w:ascii="Arial" w:eastAsia="Times New Roman" w:hAnsi="Arial" w:cs="Arial"/>
          <w:kern w:val="0"/>
          <w:sz w:val="20"/>
          <w:szCs w:val="20"/>
          <w:lang w:eastAsia="zh-CN"/>
          <w14:ligatures w14:val="none"/>
        </w:rPr>
        <w:t>§ 3º - A declaração a que se refere o inciso VII deste artigo não dispensará o consentimento do declarante para os atos de alienação ou promessa de alienação de lotes, ou de direitos a eles relativos, que venham a ser praticados pelo seu cônjuge.</w:t>
      </w:r>
    </w:p>
    <w:p w14:paraId="65ADDCB3"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44" w:name="art18§4"/>
      <w:bookmarkEnd w:id="144"/>
      <w:r w:rsidRPr="0036719D">
        <w:rPr>
          <w:rFonts w:ascii="Arial" w:eastAsia="Times New Roman" w:hAnsi="Arial" w:cs="Arial"/>
          <w:kern w:val="0"/>
          <w:sz w:val="20"/>
          <w:szCs w:val="20"/>
          <w:lang w:eastAsia="zh-CN"/>
          <w14:ligatures w14:val="none"/>
        </w:rPr>
        <w:lastRenderedPageBreak/>
        <w:t>§ 4</w:t>
      </w:r>
      <w:r w:rsidRPr="0036719D">
        <w:rPr>
          <w:rFonts w:ascii="Arial" w:eastAsia="Times New Roman" w:hAnsi="Arial" w:cs="Arial"/>
          <w:kern w:val="0"/>
          <w:sz w:val="20"/>
          <w:szCs w:val="20"/>
          <w:u w:val="single"/>
          <w:vertAlign w:val="superscript"/>
          <w:lang w:eastAsia="zh-CN"/>
          <w14:ligatures w14:val="none"/>
        </w:rPr>
        <w:t>o</w:t>
      </w:r>
      <w:r w:rsidRPr="0036719D">
        <w:rPr>
          <w:rFonts w:ascii="Arial" w:eastAsia="Times New Roman" w:hAnsi="Arial" w:cs="Arial"/>
          <w:kern w:val="0"/>
          <w:sz w:val="20"/>
          <w:szCs w:val="20"/>
          <w:lang w:eastAsia="zh-CN"/>
          <w14:ligatures w14:val="none"/>
        </w:rPr>
        <w:t xml:space="preserve"> O título de propriedade será dispensado quando se tratar de parcelamento popular, destinado às classes de menor renda, em imóvel declarado de utilidade pública, com processo de desapropriação judicial em curso e imissão provisória na posse, desde que promovido pela União, Estados, Distrito Federal, Municípios ou suas entidades delegadas, autorizadas por lei a implantar projetos de habitação.                       </w:t>
      </w:r>
      <w:hyperlink r:id="rId69" w:anchor="art3" w:history="1">
        <w:r w:rsidRPr="0036719D">
          <w:rPr>
            <w:rFonts w:ascii="Arial" w:eastAsia="Times New Roman" w:hAnsi="Arial" w:cs="Arial"/>
            <w:color w:val="0000FF"/>
            <w:kern w:val="0"/>
            <w:sz w:val="20"/>
            <w:szCs w:val="20"/>
            <w:u w:val="single"/>
            <w:lang w:eastAsia="zh-CN"/>
            <w14:ligatures w14:val="none"/>
          </w:rPr>
          <w:t>(Incluído pela Lei nº 9.785, de 1999)</w:t>
        </w:r>
      </w:hyperlink>
    </w:p>
    <w:p w14:paraId="59F8A767"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45" w:name="art18§5"/>
      <w:bookmarkEnd w:id="145"/>
      <w:r w:rsidRPr="0036719D">
        <w:rPr>
          <w:rFonts w:ascii="Arial" w:eastAsia="Times New Roman" w:hAnsi="Arial" w:cs="Arial"/>
          <w:kern w:val="0"/>
          <w:sz w:val="20"/>
          <w:szCs w:val="20"/>
          <w:lang w:eastAsia="zh-CN"/>
          <w14:ligatures w14:val="none"/>
        </w:rPr>
        <w:t>§ 5</w:t>
      </w:r>
      <w:r w:rsidRPr="0036719D">
        <w:rPr>
          <w:rFonts w:ascii="Arial" w:eastAsia="Times New Roman" w:hAnsi="Arial" w:cs="Arial"/>
          <w:kern w:val="0"/>
          <w:sz w:val="20"/>
          <w:szCs w:val="20"/>
          <w:u w:val="single"/>
          <w:vertAlign w:val="superscript"/>
          <w:lang w:eastAsia="zh-CN"/>
          <w14:ligatures w14:val="none"/>
        </w:rPr>
        <w:t>o</w:t>
      </w:r>
      <w:r w:rsidRPr="0036719D">
        <w:rPr>
          <w:rFonts w:ascii="Arial" w:eastAsia="Times New Roman" w:hAnsi="Arial" w:cs="Arial"/>
          <w:kern w:val="0"/>
          <w:sz w:val="20"/>
          <w:szCs w:val="20"/>
          <w:lang w:eastAsia="zh-CN"/>
          <w14:ligatures w14:val="none"/>
        </w:rPr>
        <w:t xml:space="preserve"> No caso de que trata o § 4</w:t>
      </w:r>
      <w:r w:rsidRPr="0036719D">
        <w:rPr>
          <w:rFonts w:ascii="Arial" w:eastAsia="Times New Roman" w:hAnsi="Arial" w:cs="Arial"/>
          <w:kern w:val="0"/>
          <w:sz w:val="20"/>
          <w:szCs w:val="20"/>
          <w:u w:val="single"/>
          <w:vertAlign w:val="superscript"/>
          <w:lang w:eastAsia="zh-CN"/>
          <w14:ligatures w14:val="none"/>
        </w:rPr>
        <w:t>o</w:t>
      </w:r>
      <w:r w:rsidRPr="0036719D">
        <w:rPr>
          <w:rFonts w:ascii="Arial" w:eastAsia="Times New Roman" w:hAnsi="Arial" w:cs="Arial"/>
          <w:kern w:val="0"/>
          <w:sz w:val="20"/>
          <w:szCs w:val="20"/>
          <w:lang w:eastAsia="zh-CN"/>
          <w14:ligatures w14:val="none"/>
        </w:rPr>
        <w:t xml:space="preserve">, o pedido de registro do parcelamento, além dos documentos mencionados nos incisos V e VI deste artigo, será instruído com cópias autênticas da decisão que tenha concedido a imissão provisória na posse, do decreto de desapropriação, do comprovante de sua publicação na imprensa oficial e, quando formulado por entidades delegadas, da lei de criação e de seus atos constitutivos.                      </w:t>
      </w:r>
      <w:hyperlink r:id="rId70" w:anchor="art3" w:history="1">
        <w:r w:rsidRPr="0036719D">
          <w:rPr>
            <w:rFonts w:ascii="Arial" w:eastAsia="Times New Roman" w:hAnsi="Arial" w:cs="Arial"/>
            <w:color w:val="0000FF"/>
            <w:kern w:val="0"/>
            <w:sz w:val="20"/>
            <w:szCs w:val="20"/>
            <w:u w:val="single"/>
            <w:lang w:eastAsia="zh-CN"/>
            <w14:ligatures w14:val="none"/>
          </w:rPr>
          <w:t>(Incluído pela Lei nº 9.785, de 1999)</w:t>
        </w:r>
      </w:hyperlink>
    </w:p>
    <w:p w14:paraId="333AF53B" w14:textId="77777777" w:rsidR="0036719D" w:rsidRPr="0036719D" w:rsidRDefault="0036719D" w:rsidP="0036719D">
      <w:pPr>
        <w:spacing w:before="225" w:after="225" w:line="240" w:lineRule="auto"/>
        <w:ind w:firstLine="570"/>
        <w:jc w:val="both"/>
        <w:rPr>
          <w:rFonts w:ascii="Arial" w:eastAsia="Times New Roman" w:hAnsi="Arial" w:cs="Arial"/>
          <w:kern w:val="0"/>
          <w:sz w:val="20"/>
          <w:szCs w:val="20"/>
          <w:lang w:eastAsia="zh-CN"/>
          <w14:ligatures w14:val="none"/>
        </w:rPr>
      </w:pPr>
      <w:bookmarkStart w:id="146" w:name="art18§6"/>
      <w:bookmarkEnd w:id="146"/>
      <w:r w:rsidRPr="0036719D">
        <w:rPr>
          <w:rFonts w:ascii="Arial" w:eastAsia="Times New Roman" w:hAnsi="Arial" w:cs="Arial"/>
          <w:strike/>
          <w:color w:val="000000"/>
          <w:kern w:val="0"/>
          <w:sz w:val="20"/>
          <w:szCs w:val="20"/>
          <w:lang w:eastAsia="zh-CN"/>
          <w14:ligatures w14:val="none"/>
        </w:rPr>
        <w:t xml:space="preserve">§ 6º  Na hipótese de o loteador ser companhia aberta, as certidões referidas na alínea “c” do inciso III e nas alíneas “a”, “b” e “d” do inciso IV do </w:t>
      </w:r>
      <w:r w:rsidRPr="0036719D">
        <w:rPr>
          <w:rFonts w:ascii="Arial" w:eastAsia="Times New Roman" w:hAnsi="Arial" w:cs="Arial"/>
          <w:b/>
          <w:bCs/>
          <w:strike/>
          <w:color w:val="000000"/>
          <w:kern w:val="0"/>
          <w:sz w:val="20"/>
          <w:szCs w:val="20"/>
          <w:lang w:eastAsia="zh-CN"/>
          <w14:ligatures w14:val="none"/>
        </w:rPr>
        <w:t xml:space="preserve">caput </w:t>
      </w:r>
      <w:r w:rsidRPr="0036719D">
        <w:rPr>
          <w:rFonts w:ascii="Arial" w:eastAsia="Times New Roman" w:hAnsi="Arial" w:cs="Arial"/>
          <w:strike/>
          <w:color w:val="000000"/>
          <w:kern w:val="0"/>
          <w:sz w:val="20"/>
          <w:szCs w:val="20"/>
          <w:lang w:eastAsia="zh-CN"/>
          <w14:ligatures w14:val="none"/>
        </w:rPr>
        <w:t xml:space="preserve">poderão ser substituídas por exibição das informações trimestrais e demonstrações financeiras anuais constantes do sítio eletrônico da Comissão de Valores Mobiliários.        </w:t>
      </w:r>
      <w:hyperlink r:id="rId71" w:anchor="art12" w:history="1">
        <w:r w:rsidRPr="0036719D">
          <w:rPr>
            <w:rFonts w:ascii="Arial" w:eastAsia="Times New Roman" w:hAnsi="Arial" w:cs="Arial"/>
            <w:strike/>
            <w:color w:val="0000FF"/>
            <w:kern w:val="0"/>
            <w:sz w:val="20"/>
            <w:szCs w:val="20"/>
            <w:u w:val="single"/>
            <w:lang w:eastAsia="zh-CN"/>
            <w14:ligatures w14:val="none"/>
          </w:rPr>
          <w:t>(Incluído pela Medida Provisória nº 1.085, de 2021)</w:t>
        </w:r>
      </w:hyperlink>
    </w:p>
    <w:p w14:paraId="77DEB7F7" w14:textId="77777777" w:rsidR="0036719D" w:rsidRPr="0036719D" w:rsidRDefault="0036719D" w:rsidP="0036719D">
      <w:pPr>
        <w:spacing w:before="225" w:after="225" w:line="240" w:lineRule="auto"/>
        <w:ind w:firstLine="570"/>
        <w:rPr>
          <w:rFonts w:ascii="Arial" w:eastAsia="Times New Roman" w:hAnsi="Arial" w:cs="Arial"/>
          <w:kern w:val="0"/>
          <w:sz w:val="20"/>
          <w:szCs w:val="20"/>
          <w:lang w:eastAsia="zh-CN"/>
          <w14:ligatures w14:val="none"/>
        </w:rPr>
      </w:pPr>
      <w:bookmarkStart w:id="147" w:name="art18§6.0"/>
      <w:bookmarkEnd w:id="147"/>
      <w:r w:rsidRPr="0036719D">
        <w:rPr>
          <w:rFonts w:ascii="Arial" w:eastAsia="Times New Roman" w:hAnsi="Arial" w:cs="Arial"/>
          <w:kern w:val="0"/>
          <w:sz w:val="20"/>
          <w:szCs w:val="20"/>
          <w:lang w:eastAsia="zh-CN"/>
          <w14:ligatures w14:val="none"/>
        </w:rPr>
        <w:t xml:space="preserve">§ 6º Na hipótese de o loteador ser companhia aberta, as certidões referidas na alínea c do inciso III e nas alíneas </w:t>
      </w:r>
      <w:r w:rsidRPr="0036719D">
        <w:rPr>
          <w:rFonts w:ascii="Arial" w:eastAsia="Times New Roman" w:hAnsi="Arial" w:cs="Arial"/>
          <w:i/>
          <w:iCs/>
          <w:kern w:val="0"/>
          <w:sz w:val="20"/>
          <w:szCs w:val="20"/>
          <w:lang w:eastAsia="zh-CN"/>
          <w14:ligatures w14:val="none"/>
        </w:rPr>
        <w:t>a</w:t>
      </w:r>
      <w:r w:rsidRPr="0036719D">
        <w:rPr>
          <w:rFonts w:ascii="Arial" w:eastAsia="Times New Roman" w:hAnsi="Arial" w:cs="Arial"/>
          <w:kern w:val="0"/>
          <w:sz w:val="20"/>
          <w:szCs w:val="20"/>
          <w:lang w:eastAsia="zh-CN"/>
          <w14:ligatures w14:val="none"/>
        </w:rPr>
        <w:t xml:space="preserve">, </w:t>
      </w:r>
      <w:r w:rsidRPr="0036719D">
        <w:rPr>
          <w:rFonts w:ascii="Arial" w:eastAsia="Times New Roman" w:hAnsi="Arial" w:cs="Arial"/>
          <w:i/>
          <w:iCs/>
          <w:kern w:val="0"/>
          <w:sz w:val="20"/>
          <w:szCs w:val="20"/>
          <w:lang w:eastAsia="zh-CN"/>
          <w14:ligatures w14:val="none"/>
        </w:rPr>
        <w:t>b</w:t>
      </w:r>
      <w:r w:rsidRPr="0036719D">
        <w:rPr>
          <w:rFonts w:ascii="Arial" w:eastAsia="Times New Roman" w:hAnsi="Arial" w:cs="Arial"/>
          <w:kern w:val="0"/>
          <w:sz w:val="20"/>
          <w:szCs w:val="20"/>
          <w:lang w:eastAsia="zh-CN"/>
          <w14:ligatures w14:val="none"/>
        </w:rPr>
        <w:t xml:space="preserve"> e </w:t>
      </w:r>
      <w:r w:rsidRPr="0036719D">
        <w:rPr>
          <w:rFonts w:ascii="Arial" w:eastAsia="Times New Roman" w:hAnsi="Arial" w:cs="Arial"/>
          <w:i/>
          <w:iCs/>
          <w:kern w:val="0"/>
          <w:sz w:val="20"/>
          <w:szCs w:val="20"/>
          <w:lang w:eastAsia="zh-CN"/>
          <w14:ligatures w14:val="none"/>
        </w:rPr>
        <w:t>d</w:t>
      </w:r>
      <w:r w:rsidRPr="0036719D">
        <w:rPr>
          <w:rFonts w:ascii="Arial" w:eastAsia="Times New Roman" w:hAnsi="Arial" w:cs="Arial"/>
          <w:kern w:val="0"/>
          <w:sz w:val="20"/>
          <w:szCs w:val="20"/>
          <w:lang w:eastAsia="zh-CN"/>
          <w14:ligatures w14:val="none"/>
        </w:rPr>
        <w:t xml:space="preserve"> do inciso IV do </w:t>
      </w:r>
      <w:r w:rsidRPr="0036719D">
        <w:rPr>
          <w:rFonts w:ascii="Arial" w:eastAsia="Times New Roman" w:hAnsi="Arial" w:cs="Arial"/>
          <w:b/>
          <w:bCs/>
          <w:kern w:val="0"/>
          <w:sz w:val="20"/>
          <w:szCs w:val="20"/>
          <w:lang w:eastAsia="zh-CN"/>
          <w14:ligatures w14:val="none"/>
        </w:rPr>
        <w:t>caput</w:t>
      </w:r>
      <w:r w:rsidRPr="0036719D">
        <w:rPr>
          <w:rFonts w:ascii="Arial" w:eastAsia="Times New Roman" w:hAnsi="Arial" w:cs="Arial"/>
          <w:kern w:val="0"/>
          <w:sz w:val="20"/>
          <w:szCs w:val="20"/>
          <w:lang w:eastAsia="zh-CN"/>
          <w14:ligatures w14:val="none"/>
        </w:rPr>
        <w:t xml:space="preserve"> deste artigo poderão ser substituídas por exibição das informações trimestrais e demonstrações financeiras anuais constantes do sítio eletrônico da Comissão de Valores Mobiliários.   </w:t>
      </w:r>
      <w:hyperlink r:id="rId72" w:anchor="art12" w:history="1">
        <w:r w:rsidRPr="0036719D">
          <w:rPr>
            <w:rFonts w:ascii="Arial" w:eastAsia="Times New Roman" w:hAnsi="Arial" w:cs="Arial"/>
            <w:color w:val="0000FF"/>
            <w:kern w:val="0"/>
            <w:sz w:val="20"/>
            <w:szCs w:val="20"/>
            <w:u w:val="single"/>
            <w:lang w:eastAsia="zh-CN"/>
            <w14:ligatures w14:val="none"/>
          </w:rPr>
          <w:t>(Incluído pela Lei nº 14.382, de 2022)</w:t>
        </w:r>
      </w:hyperlink>
    </w:p>
    <w:p w14:paraId="36446F46" w14:textId="77777777" w:rsidR="0036719D" w:rsidRPr="0036719D" w:rsidRDefault="0036719D" w:rsidP="0036719D">
      <w:pPr>
        <w:spacing w:before="225" w:after="225" w:line="240" w:lineRule="auto"/>
        <w:ind w:firstLine="570"/>
        <w:jc w:val="both"/>
        <w:rPr>
          <w:rFonts w:ascii="Arial" w:eastAsia="Times New Roman" w:hAnsi="Arial" w:cs="Arial"/>
          <w:kern w:val="0"/>
          <w:sz w:val="20"/>
          <w:szCs w:val="20"/>
          <w:lang w:eastAsia="zh-CN"/>
          <w14:ligatures w14:val="none"/>
        </w:rPr>
      </w:pPr>
      <w:bookmarkStart w:id="148" w:name="art18§7"/>
      <w:bookmarkEnd w:id="148"/>
      <w:r w:rsidRPr="0036719D">
        <w:rPr>
          <w:rFonts w:ascii="Arial" w:eastAsia="Times New Roman" w:hAnsi="Arial" w:cs="Arial"/>
          <w:strike/>
          <w:color w:val="000000"/>
          <w:kern w:val="0"/>
          <w:sz w:val="20"/>
          <w:szCs w:val="20"/>
          <w:lang w:eastAsia="zh-CN"/>
          <w14:ligatures w14:val="none"/>
        </w:rPr>
        <w:t xml:space="preserve">§ 7º  Quando demonstrar de modo suficiente o estado do processo e a repercussão econômica do litígio, a certidão esclarecedora de ação cível ou penal poderá ser substituída por impressão do andamento do processo digital.       </w:t>
      </w:r>
      <w:hyperlink r:id="rId73" w:anchor="art12" w:history="1">
        <w:r w:rsidRPr="0036719D">
          <w:rPr>
            <w:rFonts w:ascii="Arial" w:eastAsia="Times New Roman" w:hAnsi="Arial" w:cs="Arial"/>
            <w:strike/>
            <w:color w:val="0000FF"/>
            <w:kern w:val="0"/>
            <w:sz w:val="20"/>
            <w:szCs w:val="20"/>
            <w:u w:val="single"/>
            <w:lang w:eastAsia="zh-CN"/>
            <w14:ligatures w14:val="none"/>
          </w:rPr>
          <w:t>(Incluído pela Medida Provisória nº 1.085, de 2021)</w:t>
        </w:r>
      </w:hyperlink>
    </w:p>
    <w:p w14:paraId="7A6DA3AC" w14:textId="77777777" w:rsidR="0036719D" w:rsidRPr="0036719D" w:rsidRDefault="0036719D" w:rsidP="0036719D">
      <w:pPr>
        <w:spacing w:before="225" w:after="225" w:line="240" w:lineRule="auto"/>
        <w:ind w:firstLine="570"/>
        <w:rPr>
          <w:rFonts w:ascii="Arial" w:eastAsia="Times New Roman" w:hAnsi="Arial" w:cs="Arial"/>
          <w:kern w:val="0"/>
          <w:sz w:val="20"/>
          <w:szCs w:val="20"/>
          <w:lang w:eastAsia="zh-CN"/>
          <w14:ligatures w14:val="none"/>
        </w:rPr>
      </w:pPr>
      <w:r w:rsidRPr="0036719D">
        <w:rPr>
          <w:rFonts w:ascii="Arial" w:eastAsia="Times New Roman" w:hAnsi="Arial" w:cs="Arial"/>
          <w:kern w:val="0"/>
          <w:sz w:val="20"/>
          <w:szCs w:val="20"/>
          <w:lang w:eastAsia="zh-CN"/>
          <w14:ligatures w14:val="none"/>
        </w:rPr>
        <w:t xml:space="preserve">§ 7º Quando demonstrar de modo suficiente o estado do processo e a repercussão econômica do litígio, a certidão esclarecedora de ação cível ou penal poderá ser substituída por impressão do andamento do processo digital.  </w:t>
      </w:r>
      <w:hyperlink r:id="rId74" w:anchor="art12" w:history="1">
        <w:r w:rsidRPr="0036719D">
          <w:rPr>
            <w:rFonts w:ascii="Arial" w:eastAsia="Times New Roman" w:hAnsi="Arial" w:cs="Arial"/>
            <w:color w:val="0000FF"/>
            <w:kern w:val="0"/>
            <w:sz w:val="20"/>
            <w:szCs w:val="20"/>
            <w:u w:val="single"/>
            <w:lang w:eastAsia="zh-CN"/>
            <w14:ligatures w14:val="none"/>
          </w:rPr>
          <w:t>(Incluído pela Lei nº 14.382, de 2022)</w:t>
        </w:r>
      </w:hyperlink>
    </w:p>
    <w:p w14:paraId="5B2CF61E" w14:textId="77777777" w:rsidR="0036719D" w:rsidRPr="0036719D" w:rsidRDefault="0036719D" w:rsidP="0036719D">
      <w:pPr>
        <w:spacing w:before="225" w:after="225" w:line="240" w:lineRule="auto"/>
        <w:ind w:firstLine="570"/>
        <w:rPr>
          <w:rFonts w:ascii="Arial" w:eastAsia="Times New Roman" w:hAnsi="Arial" w:cs="Arial"/>
          <w:kern w:val="0"/>
          <w:sz w:val="20"/>
          <w:szCs w:val="20"/>
          <w:lang w:eastAsia="zh-CN"/>
          <w14:ligatures w14:val="none"/>
        </w:rPr>
      </w:pPr>
      <w:bookmarkStart w:id="149" w:name="art18§8"/>
      <w:bookmarkEnd w:id="149"/>
      <w:r w:rsidRPr="0036719D">
        <w:rPr>
          <w:rFonts w:ascii="Arial" w:eastAsia="Times New Roman" w:hAnsi="Arial" w:cs="Arial"/>
          <w:kern w:val="0"/>
          <w:sz w:val="20"/>
          <w:szCs w:val="20"/>
          <w:lang w:eastAsia="zh-CN"/>
          <w14:ligatures w14:val="none"/>
        </w:rPr>
        <w:t xml:space="preserve">§ 8º O mesmo imóvel poderá servir como garantia ao Município ou ao Distrito Federal na execução das obras de infraestrutura e a créditos constituídos em favor de credor em operações de financiamento a produção do lote urbanizado.   </w:t>
      </w:r>
      <w:hyperlink r:id="rId75" w:anchor="art7" w:history="1">
        <w:r w:rsidRPr="0036719D">
          <w:rPr>
            <w:rFonts w:ascii="Arial" w:eastAsia="Times New Roman" w:hAnsi="Arial" w:cs="Arial"/>
            <w:color w:val="0000FF"/>
            <w:kern w:val="0"/>
            <w:sz w:val="20"/>
            <w:szCs w:val="20"/>
            <w:u w:val="single"/>
            <w:lang w:eastAsia="zh-CN"/>
            <w14:ligatures w14:val="none"/>
          </w:rPr>
          <w:t>(Incluído pela Lei nº 14.711, de 2023)</w:t>
        </w:r>
      </w:hyperlink>
    </w:p>
    <w:p w14:paraId="66EAC7D2" w14:textId="77777777" w:rsidR="0036719D" w:rsidRPr="0036719D" w:rsidRDefault="0036719D" w:rsidP="0036719D">
      <w:pPr>
        <w:spacing w:before="225" w:after="225" w:line="240" w:lineRule="auto"/>
        <w:ind w:firstLine="570"/>
        <w:rPr>
          <w:rFonts w:ascii="Arial" w:eastAsia="Times New Roman" w:hAnsi="Arial" w:cs="Arial"/>
          <w:kern w:val="0"/>
          <w:sz w:val="20"/>
          <w:szCs w:val="20"/>
          <w:lang w:eastAsia="zh-CN"/>
          <w14:ligatures w14:val="none"/>
        </w:rPr>
      </w:pPr>
      <w:bookmarkStart w:id="150" w:name="art18a"/>
      <w:bookmarkEnd w:id="150"/>
      <w:r w:rsidRPr="0036719D">
        <w:rPr>
          <w:rFonts w:ascii="Arial" w:eastAsia="Times New Roman" w:hAnsi="Arial" w:cs="Arial"/>
          <w:kern w:val="0"/>
          <w:sz w:val="20"/>
          <w:szCs w:val="20"/>
          <w:lang w:eastAsia="zh-CN"/>
          <w14:ligatures w14:val="none"/>
        </w:rPr>
        <w:t xml:space="preserve">Art. 18-A. A critério do loteador, o loteamento poderá ser submetido ao regime da afetação, pelo qual o terreno e a infraestrutura, bem como os demais bens e direitos a ele vinculados, manter-se-ão apartados do patrimônio do loteador e constituirão patrimônio de afetação, destinado à consecução do loteamento correspondente e à entrega dos lotes urbanizados aos respectivos adquirentes.      </w:t>
      </w:r>
      <w:hyperlink r:id="rId76" w:anchor="art24" w:history="1">
        <w:r w:rsidRPr="0036719D">
          <w:rPr>
            <w:rFonts w:ascii="Arial" w:eastAsia="Times New Roman" w:hAnsi="Arial" w:cs="Arial"/>
            <w:color w:val="0000FF"/>
            <w:kern w:val="0"/>
            <w:sz w:val="20"/>
            <w:szCs w:val="20"/>
            <w:u w:val="single"/>
            <w:lang w:eastAsia="zh-CN"/>
            <w14:ligatures w14:val="none"/>
          </w:rPr>
          <w:t>(Incluído pela Lei nº 14.620, de 2023)</w:t>
        </w:r>
      </w:hyperlink>
    </w:p>
    <w:p w14:paraId="5800A4D8" w14:textId="77777777" w:rsidR="0036719D" w:rsidRPr="0036719D" w:rsidRDefault="0036719D" w:rsidP="0036719D">
      <w:pPr>
        <w:spacing w:before="225" w:after="225" w:line="240" w:lineRule="auto"/>
        <w:ind w:firstLine="570"/>
        <w:rPr>
          <w:rFonts w:ascii="Arial" w:eastAsia="Times New Roman" w:hAnsi="Arial" w:cs="Arial"/>
          <w:kern w:val="0"/>
          <w:sz w:val="20"/>
          <w:szCs w:val="20"/>
          <w:lang w:eastAsia="zh-CN"/>
          <w14:ligatures w14:val="none"/>
        </w:rPr>
      </w:pPr>
      <w:r w:rsidRPr="0036719D">
        <w:rPr>
          <w:rFonts w:ascii="Arial" w:eastAsia="Times New Roman" w:hAnsi="Arial" w:cs="Arial"/>
          <w:kern w:val="0"/>
          <w:sz w:val="20"/>
          <w:szCs w:val="20"/>
          <w:lang w:eastAsia="zh-CN"/>
          <w14:ligatures w14:val="none"/>
        </w:rPr>
        <w:t xml:space="preserve">§ 1º  O patrimônio de afetação não se comunica com os demais bens, direitos e obrigações do patrimônio geral do loteador ou de outros patrimônios de afetação por ele constituídos e só responde por dívidas e obrigações vinculadas ao loteamento respectivo e à entrega dos lotes urbanizados aos respectivos adquirentes.      </w:t>
      </w:r>
      <w:hyperlink r:id="rId77" w:anchor="art24" w:history="1">
        <w:r w:rsidRPr="0036719D">
          <w:rPr>
            <w:rFonts w:ascii="Arial" w:eastAsia="Times New Roman" w:hAnsi="Arial" w:cs="Arial"/>
            <w:color w:val="0000FF"/>
            <w:kern w:val="0"/>
            <w:sz w:val="20"/>
            <w:szCs w:val="20"/>
            <w:u w:val="single"/>
            <w:lang w:eastAsia="zh-CN"/>
            <w14:ligatures w14:val="none"/>
          </w:rPr>
          <w:t>(Incluído pela Lei nº 14.620, de 2023)</w:t>
        </w:r>
      </w:hyperlink>
    </w:p>
    <w:p w14:paraId="2BC0DF57" w14:textId="77777777" w:rsidR="0036719D" w:rsidRPr="0036719D" w:rsidRDefault="0036719D" w:rsidP="0036719D">
      <w:pPr>
        <w:spacing w:before="225" w:after="225" w:line="240" w:lineRule="auto"/>
        <w:ind w:firstLine="570"/>
        <w:rPr>
          <w:rFonts w:ascii="Arial" w:eastAsia="Times New Roman" w:hAnsi="Arial" w:cs="Arial"/>
          <w:kern w:val="0"/>
          <w:sz w:val="20"/>
          <w:szCs w:val="20"/>
          <w:lang w:eastAsia="zh-CN"/>
          <w14:ligatures w14:val="none"/>
        </w:rPr>
      </w:pPr>
      <w:r w:rsidRPr="0036719D">
        <w:rPr>
          <w:rFonts w:ascii="Arial" w:eastAsia="Times New Roman" w:hAnsi="Arial" w:cs="Arial"/>
          <w:kern w:val="0"/>
          <w:sz w:val="20"/>
          <w:szCs w:val="20"/>
          <w:lang w:eastAsia="zh-CN"/>
          <w14:ligatures w14:val="none"/>
        </w:rPr>
        <w:t xml:space="preserve">§ 2º  O loteador responde pelos prejuízos que causar ao patrimônio de afetação.      </w:t>
      </w:r>
      <w:hyperlink r:id="rId78" w:anchor="art24" w:history="1">
        <w:r w:rsidRPr="0036719D">
          <w:rPr>
            <w:rFonts w:ascii="Arial" w:eastAsia="Times New Roman" w:hAnsi="Arial" w:cs="Arial"/>
            <w:color w:val="0000FF"/>
            <w:kern w:val="0"/>
            <w:sz w:val="20"/>
            <w:szCs w:val="20"/>
            <w:u w:val="single"/>
            <w:lang w:eastAsia="zh-CN"/>
            <w14:ligatures w14:val="none"/>
          </w:rPr>
          <w:t>(Incluído pela Lei nº 14.620, de 2023)</w:t>
        </w:r>
      </w:hyperlink>
    </w:p>
    <w:p w14:paraId="2144E386" w14:textId="77777777" w:rsidR="0036719D" w:rsidRPr="0036719D" w:rsidRDefault="0036719D" w:rsidP="0036719D">
      <w:pPr>
        <w:spacing w:before="225" w:after="225" w:line="240" w:lineRule="auto"/>
        <w:ind w:firstLine="570"/>
        <w:rPr>
          <w:rFonts w:ascii="Arial" w:eastAsia="Times New Roman" w:hAnsi="Arial" w:cs="Arial"/>
          <w:kern w:val="0"/>
          <w:sz w:val="20"/>
          <w:szCs w:val="20"/>
          <w:lang w:eastAsia="zh-CN"/>
          <w14:ligatures w14:val="none"/>
        </w:rPr>
      </w:pPr>
      <w:r w:rsidRPr="0036719D">
        <w:rPr>
          <w:rFonts w:ascii="Arial" w:eastAsia="Times New Roman" w:hAnsi="Arial" w:cs="Arial"/>
          <w:kern w:val="0"/>
          <w:sz w:val="20"/>
          <w:szCs w:val="20"/>
          <w:lang w:eastAsia="zh-CN"/>
          <w14:ligatures w14:val="none"/>
        </w:rPr>
        <w:t xml:space="preserve">§ 3º  Os bens e direitos integrantes do loteamento somente poderão ser objeto de garantia real em operação de crédito cujo produto seja integralmente destinado à implementação da infraestrutura correspondente e à entrega dos lotes urbanizados aos respectivos adquirentes.      </w:t>
      </w:r>
      <w:hyperlink r:id="rId79" w:anchor="art24" w:history="1">
        <w:r w:rsidRPr="0036719D">
          <w:rPr>
            <w:rFonts w:ascii="Arial" w:eastAsia="Times New Roman" w:hAnsi="Arial" w:cs="Arial"/>
            <w:color w:val="0000FF"/>
            <w:kern w:val="0"/>
            <w:sz w:val="20"/>
            <w:szCs w:val="20"/>
            <w:u w:val="single"/>
            <w:lang w:eastAsia="zh-CN"/>
            <w14:ligatures w14:val="none"/>
          </w:rPr>
          <w:t>(Incluído pela Lei nº 14.620, de 2023)</w:t>
        </w:r>
      </w:hyperlink>
    </w:p>
    <w:p w14:paraId="6AD95A21" w14:textId="77777777" w:rsidR="0036719D" w:rsidRPr="0036719D" w:rsidRDefault="0036719D" w:rsidP="0036719D">
      <w:pPr>
        <w:spacing w:before="225" w:after="225" w:line="240" w:lineRule="auto"/>
        <w:ind w:firstLine="570"/>
        <w:rPr>
          <w:rFonts w:ascii="Arial" w:eastAsia="Times New Roman" w:hAnsi="Arial" w:cs="Arial"/>
          <w:kern w:val="0"/>
          <w:sz w:val="20"/>
          <w:szCs w:val="20"/>
          <w:lang w:eastAsia="zh-CN"/>
          <w14:ligatures w14:val="none"/>
        </w:rPr>
      </w:pPr>
      <w:r w:rsidRPr="0036719D">
        <w:rPr>
          <w:rFonts w:ascii="Arial" w:eastAsia="Times New Roman" w:hAnsi="Arial" w:cs="Arial"/>
          <w:kern w:val="0"/>
          <w:sz w:val="20"/>
          <w:szCs w:val="20"/>
          <w:lang w:eastAsia="zh-CN"/>
          <w14:ligatures w14:val="none"/>
        </w:rPr>
        <w:lastRenderedPageBreak/>
        <w:t xml:space="preserve">§ 4º  No caso de cessão, plena ou fiduciária, de direitos creditórios oriundos da comercialização dos lotes componentes do loteamento, o produto da cessão também passará a integrar o patrimônio de afetação.     </w:t>
      </w:r>
      <w:hyperlink r:id="rId80" w:anchor="art24" w:history="1">
        <w:r w:rsidRPr="0036719D">
          <w:rPr>
            <w:rFonts w:ascii="Arial" w:eastAsia="Times New Roman" w:hAnsi="Arial" w:cs="Arial"/>
            <w:color w:val="0000FF"/>
            <w:kern w:val="0"/>
            <w:sz w:val="20"/>
            <w:szCs w:val="20"/>
            <w:u w:val="single"/>
            <w:lang w:eastAsia="zh-CN"/>
            <w14:ligatures w14:val="none"/>
          </w:rPr>
          <w:t>(Incluído pela Lei nº 14.620, de 2023)</w:t>
        </w:r>
      </w:hyperlink>
    </w:p>
    <w:p w14:paraId="2F6384A6" w14:textId="77777777" w:rsidR="0036719D" w:rsidRPr="0036719D" w:rsidRDefault="0036719D" w:rsidP="0036719D">
      <w:pPr>
        <w:spacing w:before="225" w:after="225" w:line="240" w:lineRule="auto"/>
        <w:ind w:firstLine="570"/>
        <w:rPr>
          <w:rFonts w:ascii="Arial" w:eastAsia="Times New Roman" w:hAnsi="Arial" w:cs="Arial"/>
          <w:kern w:val="0"/>
          <w:sz w:val="20"/>
          <w:szCs w:val="20"/>
          <w:lang w:eastAsia="zh-CN"/>
          <w14:ligatures w14:val="none"/>
        </w:rPr>
      </w:pPr>
      <w:r w:rsidRPr="0036719D">
        <w:rPr>
          <w:rFonts w:ascii="Arial" w:eastAsia="Times New Roman" w:hAnsi="Arial" w:cs="Arial"/>
          <w:kern w:val="0"/>
          <w:sz w:val="20"/>
          <w:szCs w:val="20"/>
          <w:lang w:eastAsia="zh-CN"/>
          <w14:ligatures w14:val="none"/>
        </w:rPr>
        <w:t xml:space="preserve">§ 5º Os recursos financeiros integrantes do patrimônio de afetação serão administrados pelo loteador.      </w:t>
      </w:r>
      <w:hyperlink r:id="rId81" w:anchor="art24" w:history="1">
        <w:r w:rsidRPr="0036719D">
          <w:rPr>
            <w:rFonts w:ascii="Arial" w:eastAsia="Times New Roman" w:hAnsi="Arial" w:cs="Arial"/>
            <w:color w:val="0000FF"/>
            <w:kern w:val="0"/>
            <w:sz w:val="20"/>
            <w:szCs w:val="20"/>
            <w:u w:val="single"/>
            <w:lang w:eastAsia="zh-CN"/>
            <w14:ligatures w14:val="none"/>
          </w:rPr>
          <w:t>(Incluído pela Lei nº 14.620, de 2023)</w:t>
        </w:r>
      </w:hyperlink>
    </w:p>
    <w:p w14:paraId="17E49412" w14:textId="77777777" w:rsidR="0036719D" w:rsidRPr="0036719D" w:rsidRDefault="0036719D" w:rsidP="0036719D">
      <w:pPr>
        <w:spacing w:before="225" w:after="225" w:line="240" w:lineRule="auto"/>
        <w:ind w:firstLine="570"/>
        <w:rPr>
          <w:rFonts w:ascii="Arial" w:eastAsia="Times New Roman" w:hAnsi="Arial" w:cs="Arial"/>
          <w:kern w:val="0"/>
          <w:sz w:val="20"/>
          <w:szCs w:val="20"/>
          <w:lang w:eastAsia="zh-CN"/>
          <w14:ligatures w14:val="none"/>
        </w:rPr>
      </w:pPr>
      <w:r w:rsidRPr="0036719D">
        <w:rPr>
          <w:rFonts w:ascii="Arial" w:eastAsia="Times New Roman" w:hAnsi="Arial" w:cs="Arial"/>
          <w:kern w:val="0"/>
          <w:sz w:val="20"/>
          <w:szCs w:val="20"/>
          <w:lang w:eastAsia="zh-CN"/>
          <w14:ligatures w14:val="none"/>
        </w:rPr>
        <w:t xml:space="preserve">§ 6º  Nos loteamentos objeto de financiamento, a comercialização dos lotes deverá contar com a anuência ou a ciência da instituição financiadora, conforme vier a ser estabelecido no contrato de financiamento.     </w:t>
      </w:r>
      <w:hyperlink r:id="rId82" w:anchor="art24" w:history="1">
        <w:r w:rsidRPr="0036719D">
          <w:rPr>
            <w:rFonts w:ascii="Arial" w:eastAsia="Times New Roman" w:hAnsi="Arial" w:cs="Arial"/>
            <w:color w:val="0000FF"/>
            <w:kern w:val="0"/>
            <w:sz w:val="20"/>
            <w:szCs w:val="20"/>
            <w:u w:val="single"/>
            <w:lang w:eastAsia="zh-CN"/>
            <w14:ligatures w14:val="none"/>
          </w:rPr>
          <w:t>(Incluído pela Lei nº 14.620, de 2023)</w:t>
        </w:r>
      </w:hyperlink>
    </w:p>
    <w:p w14:paraId="3711401F" w14:textId="77777777" w:rsidR="0036719D" w:rsidRPr="0036719D" w:rsidRDefault="0036719D" w:rsidP="0036719D">
      <w:pPr>
        <w:spacing w:before="225" w:after="225" w:line="240" w:lineRule="auto"/>
        <w:ind w:firstLine="570"/>
        <w:rPr>
          <w:rFonts w:ascii="Arial" w:eastAsia="Times New Roman" w:hAnsi="Arial" w:cs="Arial"/>
          <w:kern w:val="0"/>
          <w:sz w:val="20"/>
          <w:szCs w:val="20"/>
          <w:lang w:eastAsia="zh-CN"/>
          <w14:ligatures w14:val="none"/>
        </w:rPr>
      </w:pPr>
      <w:r w:rsidRPr="0036719D">
        <w:rPr>
          <w:rFonts w:ascii="Arial" w:eastAsia="Times New Roman" w:hAnsi="Arial" w:cs="Arial"/>
          <w:kern w:val="0"/>
          <w:sz w:val="20"/>
          <w:szCs w:val="20"/>
          <w:lang w:eastAsia="zh-CN"/>
          <w14:ligatures w14:val="none"/>
        </w:rPr>
        <w:t xml:space="preserve">§ 7º A contratação de financiamento e a constituição de garantias, inclusive mediante transmissão, para o credor, da propriedade fiduciária sobre os lotes integrantes do loteamento, bem como a cessão, plena ou fiduciária, de direitos creditórios decorrentes da comercialização desses lotes, não implicam a transferência para o credor de nenhuma das obrigações ou responsabilidades do cedente loteador, permanecendo este como único responsável pelas obrigações e pelos deveres que lhe são imputáveis.     </w:t>
      </w:r>
      <w:hyperlink r:id="rId83" w:anchor="art24" w:history="1">
        <w:r w:rsidRPr="0036719D">
          <w:rPr>
            <w:rFonts w:ascii="Arial" w:eastAsia="Times New Roman" w:hAnsi="Arial" w:cs="Arial"/>
            <w:color w:val="0000FF"/>
            <w:kern w:val="0"/>
            <w:sz w:val="20"/>
            <w:szCs w:val="20"/>
            <w:u w:val="single"/>
            <w:lang w:eastAsia="zh-CN"/>
            <w14:ligatures w14:val="none"/>
          </w:rPr>
          <w:t>(Incluído pela Lei nº 14.620, de 2023)</w:t>
        </w:r>
      </w:hyperlink>
    </w:p>
    <w:p w14:paraId="2BD5A6FA" w14:textId="77777777" w:rsidR="0036719D" w:rsidRPr="0036719D" w:rsidRDefault="0036719D" w:rsidP="0036719D">
      <w:pPr>
        <w:spacing w:before="225" w:after="225" w:line="240" w:lineRule="auto"/>
        <w:ind w:firstLine="570"/>
        <w:rPr>
          <w:rFonts w:ascii="Arial" w:eastAsia="Times New Roman" w:hAnsi="Arial" w:cs="Arial"/>
          <w:kern w:val="0"/>
          <w:sz w:val="20"/>
          <w:szCs w:val="20"/>
          <w:lang w:eastAsia="zh-CN"/>
          <w14:ligatures w14:val="none"/>
        </w:rPr>
      </w:pPr>
      <w:bookmarkStart w:id="151" w:name="art18b"/>
      <w:bookmarkEnd w:id="151"/>
      <w:r w:rsidRPr="0036719D">
        <w:rPr>
          <w:rFonts w:ascii="Arial" w:eastAsia="Times New Roman" w:hAnsi="Arial" w:cs="Arial"/>
          <w:kern w:val="0"/>
          <w:sz w:val="20"/>
          <w:szCs w:val="20"/>
          <w:lang w:eastAsia="zh-CN"/>
          <w14:ligatures w14:val="none"/>
        </w:rPr>
        <w:t xml:space="preserve">Art. 18-B. Considera-se constituído o patrimônio de afetação mediante averbação, a qualquer tempo, no Registro de Imóveis, de termo firmado pelo loteador e, quando for o caso, também pelos titulares de direitos reais de aquisição de lotes objeto de loteamento. </w:t>
      </w:r>
      <w:hyperlink r:id="rId84" w:anchor="art24" w:history="1">
        <w:r w:rsidRPr="0036719D">
          <w:rPr>
            <w:rFonts w:ascii="Arial" w:eastAsia="Times New Roman" w:hAnsi="Arial" w:cs="Arial"/>
            <w:color w:val="0000FF"/>
            <w:kern w:val="0"/>
            <w:sz w:val="20"/>
            <w:szCs w:val="20"/>
            <w:u w:val="single"/>
            <w:lang w:eastAsia="zh-CN"/>
            <w14:ligatures w14:val="none"/>
          </w:rPr>
          <w:t>(Incluído pela Lei nº 14.620, de 2023)</w:t>
        </w:r>
      </w:hyperlink>
    </w:p>
    <w:p w14:paraId="3E7383C3" w14:textId="77777777" w:rsidR="0036719D" w:rsidRPr="0036719D" w:rsidRDefault="0036719D" w:rsidP="0036719D">
      <w:pPr>
        <w:spacing w:before="225" w:after="225" w:line="240" w:lineRule="auto"/>
        <w:ind w:firstLine="570"/>
        <w:rPr>
          <w:rFonts w:ascii="Arial" w:eastAsia="Times New Roman" w:hAnsi="Arial" w:cs="Arial"/>
          <w:kern w:val="0"/>
          <w:sz w:val="20"/>
          <w:szCs w:val="20"/>
          <w:lang w:eastAsia="zh-CN"/>
          <w14:ligatures w14:val="none"/>
        </w:rPr>
      </w:pPr>
      <w:r w:rsidRPr="0036719D">
        <w:rPr>
          <w:rFonts w:ascii="Arial" w:eastAsia="Times New Roman" w:hAnsi="Arial" w:cs="Arial"/>
          <w:kern w:val="0"/>
          <w:sz w:val="20"/>
          <w:szCs w:val="20"/>
          <w:lang w:eastAsia="zh-CN"/>
          <w14:ligatures w14:val="none"/>
        </w:rPr>
        <w:t xml:space="preserve">Parágrafo único. A averbação não será obstada pela existência de ônus reais que tenham sido constituídos sobre o imóvel objeto do loteamento para garantia do pagamento do preço de sua aquisição ou do cumprimento de obrigação de implantar o empreendimento.      </w:t>
      </w:r>
      <w:hyperlink r:id="rId85" w:anchor="art24" w:history="1">
        <w:r w:rsidRPr="0036719D">
          <w:rPr>
            <w:rFonts w:ascii="Arial" w:eastAsia="Times New Roman" w:hAnsi="Arial" w:cs="Arial"/>
            <w:color w:val="0000FF"/>
            <w:kern w:val="0"/>
            <w:sz w:val="20"/>
            <w:szCs w:val="20"/>
            <w:u w:val="single"/>
            <w:lang w:eastAsia="zh-CN"/>
            <w14:ligatures w14:val="none"/>
          </w:rPr>
          <w:t>(Incluído pela Lei nº 14.620, de 2023)</w:t>
        </w:r>
      </w:hyperlink>
    </w:p>
    <w:p w14:paraId="7092997E" w14:textId="77777777" w:rsidR="0036719D" w:rsidRPr="0036719D" w:rsidRDefault="0036719D" w:rsidP="0036719D">
      <w:pPr>
        <w:spacing w:before="225" w:after="225" w:line="240" w:lineRule="auto"/>
        <w:ind w:firstLine="570"/>
        <w:rPr>
          <w:rFonts w:ascii="Arial" w:eastAsia="Times New Roman" w:hAnsi="Arial" w:cs="Arial"/>
          <w:kern w:val="0"/>
          <w:sz w:val="20"/>
          <w:szCs w:val="20"/>
          <w:lang w:eastAsia="zh-CN"/>
          <w14:ligatures w14:val="none"/>
        </w:rPr>
      </w:pPr>
      <w:bookmarkStart w:id="152" w:name="art18c"/>
      <w:bookmarkEnd w:id="152"/>
      <w:r w:rsidRPr="0036719D">
        <w:rPr>
          <w:rFonts w:ascii="Arial" w:eastAsia="Times New Roman" w:hAnsi="Arial" w:cs="Arial"/>
          <w:kern w:val="0"/>
          <w:sz w:val="20"/>
          <w:szCs w:val="20"/>
          <w:lang w:eastAsia="zh-CN"/>
          <w14:ligatures w14:val="none"/>
        </w:rPr>
        <w:t xml:space="preserve">Art. 18-C. A Comissão de Representantes, a Prefeitura e a instituição financiadora da infraestrutura poderão nomear, às suas expensas, pessoa física ou jurídica para fiscalizar e acompanhar o patrimônio de afetação.      </w:t>
      </w:r>
      <w:hyperlink r:id="rId86" w:anchor="art24" w:history="1">
        <w:r w:rsidRPr="0036719D">
          <w:rPr>
            <w:rFonts w:ascii="Arial" w:eastAsia="Times New Roman" w:hAnsi="Arial" w:cs="Arial"/>
            <w:color w:val="0000FF"/>
            <w:kern w:val="0"/>
            <w:sz w:val="20"/>
            <w:szCs w:val="20"/>
            <w:u w:val="single"/>
            <w:lang w:eastAsia="zh-CN"/>
            <w14:ligatures w14:val="none"/>
          </w:rPr>
          <w:t>(Incluído pela Lei nº 14.620, de 2023)</w:t>
        </w:r>
      </w:hyperlink>
    </w:p>
    <w:p w14:paraId="431765D1" w14:textId="77777777" w:rsidR="0036719D" w:rsidRPr="0036719D" w:rsidRDefault="0036719D" w:rsidP="0036719D">
      <w:pPr>
        <w:spacing w:before="225" w:after="225" w:line="240" w:lineRule="auto"/>
        <w:ind w:firstLine="570"/>
        <w:rPr>
          <w:rFonts w:ascii="Arial" w:eastAsia="Times New Roman" w:hAnsi="Arial" w:cs="Arial"/>
          <w:kern w:val="0"/>
          <w:sz w:val="20"/>
          <w:szCs w:val="20"/>
          <w:lang w:eastAsia="zh-CN"/>
          <w14:ligatures w14:val="none"/>
        </w:rPr>
      </w:pPr>
      <w:r w:rsidRPr="0036719D">
        <w:rPr>
          <w:rFonts w:ascii="Arial" w:eastAsia="Times New Roman" w:hAnsi="Arial" w:cs="Arial"/>
          <w:kern w:val="0"/>
          <w:sz w:val="20"/>
          <w:szCs w:val="20"/>
          <w:lang w:eastAsia="zh-CN"/>
          <w14:ligatures w14:val="none"/>
        </w:rPr>
        <w:t xml:space="preserve">§ 1º  A nomeação a que se refere o caput não transfere para o nomeante qualquer responsabilidade pela qualidade da implementação da infraestrutura, pelo prazo do termo de verificação da sua realização ou por qualquer outra obrigação decorrente da responsabilidade do loteador, seja legal ou oriunda dos contratos de alienação dos lotes, de obra e de outros contratos eventualmente vinculados ao loteamento.      </w:t>
      </w:r>
      <w:hyperlink r:id="rId87" w:anchor="art24" w:history="1">
        <w:r w:rsidRPr="0036719D">
          <w:rPr>
            <w:rFonts w:ascii="Arial" w:eastAsia="Times New Roman" w:hAnsi="Arial" w:cs="Arial"/>
            <w:color w:val="0000FF"/>
            <w:kern w:val="0"/>
            <w:sz w:val="20"/>
            <w:szCs w:val="20"/>
            <w:u w:val="single"/>
            <w:lang w:eastAsia="zh-CN"/>
            <w14:ligatures w14:val="none"/>
          </w:rPr>
          <w:t>(Incluído pela Lei nº 14.620, de 2023)</w:t>
        </w:r>
      </w:hyperlink>
    </w:p>
    <w:p w14:paraId="73A9E441" w14:textId="77777777" w:rsidR="0036719D" w:rsidRPr="0036719D" w:rsidRDefault="0036719D" w:rsidP="0036719D">
      <w:pPr>
        <w:spacing w:before="225" w:after="225" w:line="240" w:lineRule="auto"/>
        <w:ind w:firstLine="570"/>
        <w:rPr>
          <w:rFonts w:ascii="Arial" w:eastAsia="Times New Roman" w:hAnsi="Arial" w:cs="Arial"/>
          <w:kern w:val="0"/>
          <w:sz w:val="20"/>
          <w:szCs w:val="20"/>
          <w:lang w:eastAsia="zh-CN"/>
          <w14:ligatures w14:val="none"/>
        </w:rPr>
      </w:pPr>
      <w:r w:rsidRPr="0036719D">
        <w:rPr>
          <w:rFonts w:ascii="Arial" w:eastAsia="Times New Roman" w:hAnsi="Arial" w:cs="Arial"/>
          <w:kern w:val="0"/>
          <w:sz w:val="20"/>
          <w:szCs w:val="20"/>
          <w:lang w:eastAsia="zh-CN"/>
          <w14:ligatures w14:val="none"/>
        </w:rPr>
        <w:t xml:space="preserve">§ 2º A pessoa que, em decorrência do exercício da fiscalização de que trata o caput deste artigo, obtiver acesso às informações comerciais, tributárias ou de qualquer outra natureza referentes ao patrimônio afetado responderá pela falta de zelo, de dedicação e de sigilo dessas informações.      </w:t>
      </w:r>
      <w:hyperlink r:id="rId88" w:anchor="art24" w:history="1">
        <w:r w:rsidRPr="0036719D">
          <w:rPr>
            <w:rFonts w:ascii="Arial" w:eastAsia="Times New Roman" w:hAnsi="Arial" w:cs="Arial"/>
            <w:color w:val="0000FF"/>
            <w:kern w:val="0"/>
            <w:sz w:val="20"/>
            <w:szCs w:val="20"/>
            <w:u w:val="single"/>
            <w:lang w:eastAsia="zh-CN"/>
            <w14:ligatures w14:val="none"/>
          </w:rPr>
          <w:t>(Incluído pela Lei nº 14.620, de 2023)</w:t>
        </w:r>
      </w:hyperlink>
    </w:p>
    <w:p w14:paraId="57A68FF1" w14:textId="77777777" w:rsidR="0036719D" w:rsidRPr="0036719D" w:rsidRDefault="0036719D" w:rsidP="0036719D">
      <w:pPr>
        <w:spacing w:before="225" w:after="225" w:line="240" w:lineRule="auto"/>
        <w:ind w:firstLine="570"/>
        <w:rPr>
          <w:rFonts w:ascii="Arial" w:eastAsia="Times New Roman" w:hAnsi="Arial" w:cs="Arial"/>
          <w:kern w:val="0"/>
          <w:sz w:val="20"/>
          <w:szCs w:val="20"/>
          <w:lang w:eastAsia="zh-CN"/>
          <w14:ligatures w14:val="none"/>
        </w:rPr>
      </w:pPr>
      <w:r w:rsidRPr="0036719D">
        <w:rPr>
          <w:rFonts w:ascii="Arial" w:eastAsia="Times New Roman" w:hAnsi="Arial" w:cs="Arial"/>
          <w:kern w:val="0"/>
          <w:sz w:val="20"/>
          <w:szCs w:val="20"/>
          <w:lang w:eastAsia="zh-CN"/>
          <w14:ligatures w14:val="none"/>
        </w:rPr>
        <w:t xml:space="preserve">§ 3º  A pessoa nomeada pela instituição financiadora deverá fornecer cópia de seu relatório ou parecer à Comissão de Representantes, a requerimento desta, não constituindo esse fornecimento quebra do sigilo a que se refere o § 2º deste artigo.    </w:t>
      </w:r>
      <w:hyperlink r:id="rId89" w:anchor="art24" w:history="1">
        <w:r w:rsidRPr="0036719D">
          <w:rPr>
            <w:rFonts w:ascii="Arial" w:eastAsia="Times New Roman" w:hAnsi="Arial" w:cs="Arial"/>
            <w:color w:val="0000FF"/>
            <w:kern w:val="0"/>
            <w:sz w:val="20"/>
            <w:szCs w:val="20"/>
            <w:u w:val="single"/>
            <w:lang w:eastAsia="zh-CN"/>
            <w14:ligatures w14:val="none"/>
          </w:rPr>
          <w:t>(Incluído pela Lei nº 14.620, de 2023)</w:t>
        </w:r>
      </w:hyperlink>
    </w:p>
    <w:p w14:paraId="2BECF3FB" w14:textId="77777777" w:rsidR="0036719D" w:rsidRPr="0036719D" w:rsidRDefault="0036719D" w:rsidP="0036719D">
      <w:pPr>
        <w:spacing w:before="225" w:after="225" w:line="240" w:lineRule="auto"/>
        <w:ind w:firstLine="570"/>
        <w:rPr>
          <w:rFonts w:ascii="Arial" w:eastAsia="Times New Roman" w:hAnsi="Arial" w:cs="Arial"/>
          <w:kern w:val="0"/>
          <w:sz w:val="20"/>
          <w:szCs w:val="20"/>
          <w:lang w:eastAsia="zh-CN"/>
          <w14:ligatures w14:val="none"/>
        </w:rPr>
      </w:pPr>
      <w:bookmarkStart w:id="153" w:name="art18d"/>
      <w:bookmarkEnd w:id="153"/>
      <w:r w:rsidRPr="0036719D">
        <w:rPr>
          <w:rFonts w:ascii="Arial" w:eastAsia="Times New Roman" w:hAnsi="Arial" w:cs="Arial"/>
          <w:kern w:val="0"/>
          <w:sz w:val="20"/>
          <w:szCs w:val="20"/>
          <w:lang w:eastAsia="zh-CN"/>
          <w14:ligatures w14:val="none"/>
        </w:rPr>
        <w:t xml:space="preserve">Art. 18-D. Incumbe ao loteador:     </w:t>
      </w:r>
      <w:hyperlink r:id="rId90" w:anchor="art24" w:history="1">
        <w:r w:rsidRPr="0036719D">
          <w:rPr>
            <w:rFonts w:ascii="Arial" w:eastAsia="Times New Roman" w:hAnsi="Arial" w:cs="Arial"/>
            <w:color w:val="0000FF"/>
            <w:kern w:val="0"/>
            <w:sz w:val="20"/>
            <w:szCs w:val="20"/>
            <w:u w:val="single"/>
            <w:lang w:eastAsia="zh-CN"/>
            <w14:ligatures w14:val="none"/>
          </w:rPr>
          <w:t>(Incluído pela Lei nº 14.620, de 2023)</w:t>
        </w:r>
      </w:hyperlink>
    </w:p>
    <w:p w14:paraId="3C58BF72" w14:textId="77777777" w:rsidR="0036719D" w:rsidRPr="0036719D" w:rsidRDefault="0036719D" w:rsidP="0036719D">
      <w:pPr>
        <w:spacing w:before="225" w:after="225" w:line="240" w:lineRule="auto"/>
        <w:ind w:firstLine="570"/>
        <w:rPr>
          <w:rFonts w:ascii="Arial" w:eastAsia="Times New Roman" w:hAnsi="Arial" w:cs="Arial"/>
          <w:kern w:val="0"/>
          <w:sz w:val="20"/>
          <w:szCs w:val="20"/>
          <w:lang w:eastAsia="zh-CN"/>
          <w14:ligatures w14:val="none"/>
        </w:rPr>
      </w:pPr>
      <w:r w:rsidRPr="0036719D">
        <w:rPr>
          <w:rFonts w:ascii="Arial" w:eastAsia="Times New Roman" w:hAnsi="Arial" w:cs="Arial"/>
          <w:kern w:val="0"/>
          <w:sz w:val="20"/>
          <w:szCs w:val="20"/>
          <w:lang w:eastAsia="zh-CN"/>
          <w14:ligatures w14:val="none"/>
        </w:rPr>
        <w:t xml:space="preserve">I - promover todos os atos necessários à boa administração e à preservação do patrimônio de afetação, inclusive mediante adoção de medidas judiciais;     </w:t>
      </w:r>
      <w:hyperlink r:id="rId91" w:anchor="art24" w:history="1">
        <w:r w:rsidRPr="0036719D">
          <w:rPr>
            <w:rFonts w:ascii="Arial" w:eastAsia="Times New Roman" w:hAnsi="Arial" w:cs="Arial"/>
            <w:color w:val="0000FF"/>
            <w:kern w:val="0"/>
            <w:sz w:val="20"/>
            <w:szCs w:val="20"/>
            <w:u w:val="single"/>
            <w:lang w:eastAsia="zh-CN"/>
            <w14:ligatures w14:val="none"/>
          </w:rPr>
          <w:t>(Incluído pela Lei nº 14.620, de 2023)</w:t>
        </w:r>
      </w:hyperlink>
    </w:p>
    <w:p w14:paraId="33B55B65" w14:textId="77777777" w:rsidR="0036719D" w:rsidRPr="0036719D" w:rsidRDefault="0036719D" w:rsidP="0036719D">
      <w:pPr>
        <w:spacing w:before="225" w:after="225" w:line="240" w:lineRule="auto"/>
        <w:ind w:firstLine="570"/>
        <w:rPr>
          <w:rFonts w:ascii="Arial" w:eastAsia="Times New Roman" w:hAnsi="Arial" w:cs="Arial"/>
          <w:kern w:val="0"/>
          <w:sz w:val="20"/>
          <w:szCs w:val="20"/>
          <w:lang w:eastAsia="zh-CN"/>
          <w14:ligatures w14:val="none"/>
        </w:rPr>
      </w:pPr>
      <w:r w:rsidRPr="0036719D">
        <w:rPr>
          <w:rFonts w:ascii="Arial" w:eastAsia="Times New Roman" w:hAnsi="Arial" w:cs="Arial"/>
          <w:kern w:val="0"/>
          <w:sz w:val="20"/>
          <w:szCs w:val="20"/>
          <w:lang w:eastAsia="zh-CN"/>
          <w14:ligatures w14:val="none"/>
        </w:rPr>
        <w:t xml:space="preserve">II - manter apartados os bens e direitos objeto de cada loteamento;      </w:t>
      </w:r>
      <w:hyperlink r:id="rId92" w:anchor="art24" w:history="1">
        <w:r w:rsidRPr="0036719D">
          <w:rPr>
            <w:rFonts w:ascii="Arial" w:eastAsia="Times New Roman" w:hAnsi="Arial" w:cs="Arial"/>
            <w:color w:val="0000FF"/>
            <w:kern w:val="0"/>
            <w:sz w:val="20"/>
            <w:szCs w:val="20"/>
            <w:u w:val="single"/>
            <w:lang w:eastAsia="zh-CN"/>
            <w14:ligatures w14:val="none"/>
          </w:rPr>
          <w:t>(Incluído pela Lei nº 14.620, de 2023)</w:t>
        </w:r>
      </w:hyperlink>
    </w:p>
    <w:p w14:paraId="4F800982" w14:textId="77777777" w:rsidR="0036719D" w:rsidRPr="0036719D" w:rsidRDefault="0036719D" w:rsidP="0036719D">
      <w:pPr>
        <w:spacing w:before="225" w:after="225" w:line="240" w:lineRule="auto"/>
        <w:ind w:firstLine="570"/>
        <w:rPr>
          <w:rFonts w:ascii="Arial" w:eastAsia="Times New Roman" w:hAnsi="Arial" w:cs="Arial"/>
          <w:kern w:val="0"/>
          <w:sz w:val="20"/>
          <w:szCs w:val="20"/>
          <w:lang w:eastAsia="zh-CN"/>
          <w14:ligatures w14:val="none"/>
        </w:rPr>
      </w:pPr>
      <w:r w:rsidRPr="0036719D">
        <w:rPr>
          <w:rFonts w:ascii="Arial" w:eastAsia="Times New Roman" w:hAnsi="Arial" w:cs="Arial"/>
          <w:kern w:val="0"/>
          <w:sz w:val="20"/>
          <w:szCs w:val="20"/>
          <w:lang w:eastAsia="zh-CN"/>
          <w14:ligatures w14:val="none"/>
        </w:rPr>
        <w:lastRenderedPageBreak/>
        <w:t xml:space="preserve">III - diligenciar a captação dos recursos necessários ao loteamento, cuidando de preservar os recursos necessários à conclusão da infraestrutura;     </w:t>
      </w:r>
      <w:hyperlink r:id="rId93" w:anchor="art24" w:history="1">
        <w:r w:rsidRPr="0036719D">
          <w:rPr>
            <w:rFonts w:ascii="Arial" w:eastAsia="Times New Roman" w:hAnsi="Arial" w:cs="Arial"/>
            <w:color w:val="0000FF"/>
            <w:kern w:val="0"/>
            <w:sz w:val="20"/>
            <w:szCs w:val="20"/>
            <w:u w:val="single"/>
            <w:lang w:eastAsia="zh-CN"/>
            <w14:ligatures w14:val="none"/>
          </w:rPr>
          <w:t>(Incluído pela Lei nº 14.620, de 2023)</w:t>
        </w:r>
      </w:hyperlink>
    </w:p>
    <w:p w14:paraId="7DF99591" w14:textId="77777777" w:rsidR="0036719D" w:rsidRPr="0036719D" w:rsidRDefault="0036719D" w:rsidP="0036719D">
      <w:pPr>
        <w:spacing w:before="225" w:after="225" w:line="240" w:lineRule="auto"/>
        <w:ind w:firstLine="570"/>
        <w:rPr>
          <w:rFonts w:ascii="Arial" w:eastAsia="Times New Roman" w:hAnsi="Arial" w:cs="Arial"/>
          <w:kern w:val="0"/>
          <w:sz w:val="20"/>
          <w:szCs w:val="20"/>
          <w:lang w:eastAsia="zh-CN"/>
          <w14:ligatures w14:val="none"/>
        </w:rPr>
      </w:pPr>
      <w:r w:rsidRPr="0036719D">
        <w:rPr>
          <w:rFonts w:ascii="Arial" w:eastAsia="Times New Roman" w:hAnsi="Arial" w:cs="Arial"/>
          <w:kern w:val="0"/>
          <w:sz w:val="20"/>
          <w:szCs w:val="20"/>
          <w:lang w:eastAsia="zh-CN"/>
          <w14:ligatures w14:val="none"/>
        </w:rPr>
        <w:t xml:space="preserve">IV - entregar à Comissão de Representantes, no mínimo a cada 3 (três) meses, demonstrativo do estado da obra e de sua correspondência com o prazo pactuado ou com os recursos financeiros que integrem o patrimônio de afetação recebidos no período, firmado por profissionais habilitados, ressalvadas eventuais modificações sugeridas pelo loteador e aprovadas pela Comissão de Representantes;      </w:t>
      </w:r>
      <w:hyperlink r:id="rId94" w:anchor="art24" w:history="1">
        <w:r w:rsidRPr="0036719D">
          <w:rPr>
            <w:rFonts w:ascii="Arial" w:eastAsia="Times New Roman" w:hAnsi="Arial" w:cs="Arial"/>
            <w:color w:val="0000FF"/>
            <w:kern w:val="0"/>
            <w:sz w:val="20"/>
            <w:szCs w:val="20"/>
            <w:u w:val="single"/>
            <w:lang w:eastAsia="zh-CN"/>
            <w14:ligatures w14:val="none"/>
          </w:rPr>
          <w:t>(Incluído pela Lei nº 14.620, de 2023)</w:t>
        </w:r>
      </w:hyperlink>
    </w:p>
    <w:p w14:paraId="6AEBD79B" w14:textId="77777777" w:rsidR="0036719D" w:rsidRPr="0036719D" w:rsidRDefault="0036719D" w:rsidP="0036719D">
      <w:pPr>
        <w:spacing w:before="225" w:after="225" w:line="240" w:lineRule="auto"/>
        <w:ind w:firstLine="570"/>
        <w:rPr>
          <w:rFonts w:ascii="Arial" w:eastAsia="Times New Roman" w:hAnsi="Arial" w:cs="Arial"/>
          <w:kern w:val="0"/>
          <w:sz w:val="20"/>
          <w:szCs w:val="20"/>
          <w:lang w:eastAsia="zh-CN"/>
          <w14:ligatures w14:val="none"/>
        </w:rPr>
      </w:pPr>
      <w:r w:rsidRPr="0036719D">
        <w:rPr>
          <w:rFonts w:ascii="Arial" w:eastAsia="Times New Roman" w:hAnsi="Arial" w:cs="Arial"/>
          <w:kern w:val="0"/>
          <w:sz w:val="20"/>
          <w:szCs w:val="20"/>
          <w:lang w:eastAsia="zh-CN"/>
          <w14:ligatures w14:val="none"/>
        </w:rPr>
        <w:t xml:space="preserve">V - manter e movimentar os recursos financeiros do patrimônio de afetação em pelo menos 1 (uma) conta de depósito aberta especificamente para tal fim;      </w:t>
      </w:r>
      <w:hyperlink r:id="rId95" w:anchor="art24" w:history="1">
        <w:r w:rsidRPr="0036719D">
          <w:rPr>
            <w:rFonts w:ascii="Arial" w:eastAsia="Times New Roman" w:hAnsi="Arial" w:cs="Arial"/>
            <w:color w:val="0000FF"/>
            <w:kern w:val="0"/>
            <w:sz w:val="20"/>
            <w:szCs w:val="20"/>
            <w:u w:val="single"/>
            <w:lang w:eastAsia="zh-CN"/>
            <w14:ligatures w14:val="none"/>
          </w:rPr>
          <w:t>(Incluído pela Lei nº 14.620, de 2023)</w:t>
        </w:r>
      </w:hyperlink>
    </w:p>
    <w:p w14:paraId="74BB3FEE" w14:textId="77777777" w:rsidR="0036719D" w:rsidRPr="0036719D" w:rsidRDefault="0036719D" w:rsidP="0036719D">
      <w:pPr>
        <w:spacing w:before="225" w:after="225" w:line="240" w:lineRule="auto"/>
        <w:ind w:firstLine="570"/>
        <w:rPr>
          <w:rFonts w:ascii="Arial" w:eastAsia="Times New Roman" w:hAnsi="Arial" w:cs="Arial"/>
          <w:kern w:val="0"/>
          <w:sz w:val="20"/>
          <w:szCs w:val="20"/>
          <w:lang w:eastAsia="zh-CN"/>
          <w14:ligatures w14:val="none"/>
        </w:rPr>
      </w:pPr>
      <w:r w:rsidRPr="0036719D">
        <w:rPr>
          <w:rFonts w:ascii="Arial" w:eastAsia="Times New Roman" w:hAnsi="Arial" w:cs="Arial"/>
          <w:kern w:val="0"/>
          <w:sz w:val="20"/>
          <w:szCs w:val="20"/>
          <w:lang w:eastAsia="zh-CN"/>
          <w14:ligatures w14:val="none"/>
        </w:rPr>
        <w:t xml:space="preserve">VI - entregar à Comissão de Representantes balancetes coincidentes com o trimestre civil, relativos a cada patrimônio de afetação;      </w:t>
      </w:r>
      <w:hyperlink r:id="rId96" w:anchor="art24" w:history="1">
        <w:r w:rsidRPr="0036719D">
          <w:rPr>
            <w:rFonts w:ascii="Arial" w:eastAsia="Times New Roman" w:hAnsi="Arial" w:cs="Arial"/>
            <w:color w:val="0000FF"/>
            <w:kern w:val="0"/>
            <w:sz w:val="20"/>
            <w:szCs w:val="20"/>
            <w:u w:val="single"/>
            <w:lang w:eastAsia="zh-CN"/>
            <w14:ligatures w14:val="none"/>
          </w:rPr>
          <w:t>(Incluído pela Lei nº 14.620, de 2023)</w:t>
        </w:r>
      </w:hyperlink>
    </w:p>
    <w:p w14:paraId="4E907995" w14:textId="77777777" w:rsidR="0036719D" w:rsidRPr="0036719D" w:rsidRDefault="0036719D" w:rsidP="0036719D">
      <w:pPr>
        <w:spacing w:before="225" w:after="225" w:line="240" w:lineRule="auto"/>
        <w:ind w:firstLine="570"/>
        <w:rPr>
          <w:rFonts w:ascii="Arial" w:eastAsia="Times New Roman" w:hAnsi="Arial" w:cs="Arial"/>
          <w:kern w:val="0"/>
          <w:sz w:val="20"/>
          <w:szCs w:val="20"/>
          <w:lang w:eastAsia="zh-CN"/>
          <w14:ligatures w14:val="none"/>
        </w:rPr>
      </w:pPr>
      <w:r w:rsidRPr="0036719D">
        <w:rPr>
          <w:rFonts w:ascii="Arial" w:eastAsia="Times New Roman" w:hAnsi="Arial" w:cs="Arial"/>
          <w:kern w:val="0"/>
          <w:sz w:val="20"/>
          <w:szCs w:val="20"/>
          <w:lang w:eastAsia="zh-CN"/>
          <w14:ligatures w14:val="none"/>
        </w:rPr>
        <w:t xml:space="preserve">VII - assegurar à pessoa nomeada nos termos do art. 18-C o livre acesso à obra, bem como aos livros, aos contratos, à movimentação da conta de depósito exclusiva referida no inciso V deste artigo e a quaisquer outros documentos relativos ao patrimônio de afetação;      </w:t>
      </w:r>
      <w:hyperlink r:id="rId97" w:anchor="art24" w:history="1">
        <w:r w:rsidRPr="0036719D">
          <w:rPr>
            <w:rFonts w:ascii="Arial" w:eastAsia="Times New Roman" w:hAnsi="Arial" w:cs="Arial"/>
            <w:color w:val="0000FF"/>
            <w:kern w:val="0"/>
            <w:sz w:val="20"/>
            <w:szCs w:val="20"/>
            <w:u w:val="single"/>
            <w:lang w:eastAsia="zh-CN"/>
            <w14:ligatures w14:val="none"/>
          </w:rPr>
          <w:t>(Incluído pela Lei nº 14.620, de 2023)</w:t>
        </w:r>
      </w:hyperlink>
    </w:p>
    <w:p w14:paraId="1795272B" w14:textId="77777777" w:rsidR="0036719D" w:rsidRPr="0036719D" w:rsidRDefault="0036719D" w:rsidP="0036719D">
      <w:pPr>
        <w:spacing w:before="225" w:after="225" w:line="240" w:lineRule="auto"/>
        <w:ind w:firstLine="570"/>
        <w:rPr>
          <w:rFonts w:ascii="Arial" w:eastAsia="Times New Roman" w:hAnsi="Arial" w:cs="Arial"/>
          <w:kern w:val="0"/>
          <w:sz w:val="20"/>
          <w:szCs w:val="20"/>
          <w:lang w:eastAsia="zh-CN"/>
          <w14:ligatures w14:val="none"/>
        </w:rPr>
      </w:pPr>
      <w:r w:rsidRPr="0036719D">
        <w:rPr>
          <w:rFonts w:ascii="Arial" w:eastAsia="Times New Roman" w:hAnsi="Arial" w:cs="Arial"/>
          <w:kern w:val="0"/>
          <w:sz w:val="20"/>
          <w:szCs w:val="20"/>
          <w:lang w:eastAsia="zh-CN"/>
          <w14:ligatures w14:val="none"/>
        </w:rPr>
        <w:t xml:space="preserve">VIII - manter escrituração contábil completa, ainda que esteja desobrigado pela legislação tributária.     </w:t>
      </w:r>
      <w:hyperlink r:id="rId98" w:anchor="art24" w:history="1">
        <w:r w:rsidRPr="0036719D">
          <w:rPr>
            <w:rFonts w:ascii="Arial" w:eastAsia="Times New Roman" w:hAnsi="Arial" w:cs="Arial"/>
            <w:color w:val="0000FF"/>
            <w:kern w:val="0"/>
            <w:sz w:val="20"/>
            <w:szCs w:val="20"/>
            <w:u w:val="single"/>
            <w:lang w:eastAsia="zh-CN"/>
            <w14:ligatures w14:val="none"/>
          </w:rPr>
          <w:t>(Incluído pela Lei nº 14.620, de 2023)</w:t>
        </w:r>
      </w:hyperlink>
    </w:p>
    <w:p w14:paraId="500C4E86" w14:textId="77777777" w:rsidR="0036719D" w:rsidRPr="0036719D" w:rsidRDefault="0036719D" w:rsidP="0036719D">
      <w:pPr>
        <w:spacing w:before="225" w:after="225" w:line="240" w:lineRule="auto"/>
        <w:ind w:firstLine="570"/>
        <w:rPr>
          <w:rFonts w:ascii="Arial" w:eastAsia="Times New Roman" w:hAnsi="Arial" w:cs="Arial"/>
          <w:kern w:val="0"/>
          <w:sz w:val="20"/>
          <w:szCs w:val="20"/>
          <w:lang w:eastAsia="zh-CN"/>
          <w14:ligatures w14:val="none"/>
        </w:rPr>
      </w:pPr>
      <w:bookmarkStart w:id="154" w:name="art18e"/>
      <w:bookmarkEnd w:id="154"/>
      <w:r w:rsidRPr="0036719D">
        <w:rPr>
          <w:rFonts w:ascii="Arial" w:eastAsia="Times New Roman" w:hAnsi="Arial" w:cs="Arial"/>
          <w:kern w:val="0"/>
          <w:sz w:val="20"/>
          <w:szCs w:val="20"/>
          <w:lang w:eastAsia="zh-CN"/>
          <w14:ligatures w14:val="none"/>
        </w:rPr>
        <w:t xml:space="preserve">Art. 18-E. O patrimônio de afetação extinguir-se-á pela averbação do termo de verificação emitido pelo órgão público competente, pelo registro dos títulos de domínio ou de direito de aquisição em nome dos respectivos adquirentes e, quando for o caso, pela extinção das obrigações do loteador perante eventual instituição financiadora da obra.    </w:t>
      </w:r>
      <w:hyperlink r:id="rId99" w:anchor="art24" w:history="1">
        <w:r w:rsidRPr="0036719D">
          <w:rPr>
            <w:rFonts w:ascii="Arial" w:eastAsia="Times New Roman" w:hAnsi="Arial" w:cs="Arial"/>
            <w:color w:val="0000FF"/>
            <w:kern w:val="0"/>
            <w:sz w:val="20"/>
            <w:szCs w:val="20"/>
            <w:u w:val="single"/>
            <w:lang w:eastAsia="zh-CN"/>
            <w14:ligatures w14:val="none"/>
          </w:rPr>
          <w:t>(Incluído pela Lei nº 14.620, de 2023)</w:t>
        </w:r>
      </w:hyperlink>
    </w:p>
    <w:p w14:paraId="032D4379" w14:textId="77777777" w:rsidR="0036719D" w:rsidRPr="0036719D" w:rsidRDefault="0036719D" w:rsidP="0036719D">
      <w:pPr>
        <w:spacing w:before="225" w:after="225" w:line="240" w:lineRule="auto"/>
        <w:ind w:firstLine="570"/>
        <w:rPr>
          <w:rFonts w:ascii="Arial" w:eastAsia="Times New Roman" w:hAnsi="Arial" w:cs="Arial"/>
          <w:kern w:val="0"/>
          <w:sz w:val="20"/>
          <w:szCs w:val="20"/>
          <w:lang w:eastAsia="zh-CN"/>
          <w14:ligatures w14:val="none"/>
        </w:rPr>
      </w:pPr>
      <w:bookmarkStart w:id="155" w:name="art18f"/>
      <w:bookmarkEnd w:id="155"/>
      <w:r w:rsidRPr="0036719D">
        <w:rPr>
          <w:rFonts w:ascii="Arial" w:eastAsia="Times New Roman" w:hAnsi="Arial" w:cs="Arial"/>
          <w:kern w:val="0"/>
          <w:sz w:val="20"/>
          <w:szCs w:val="20"/>
          <w:lang w:eastAsia="zh-CN"/>
          <w14:ligatures w14:val="none"/>
        </w:rPr>
        <w:t xml:space="preserve">Art. 18-F. Os efeitos da decretação da falência ou da insolvência civil do loteador não atingem os patrimônios de afetação constituídos, não integrando a massa concursal o terreno, a obra até então realizada e os demais bens, direitos creditórios, obrigações e encargos objeto do loteamento.    </w:t>
      </w:r>
      <w:hyperlink r:id="rId100" w:anchor="art24" w:history="1">
        <w:r w:rsidRPr="0036719D">
          <w:rPr>
            <w:rFonts w:ascii="Arial" w:eastAsia="Times New Roman" w:hAnsi="Arial" w:cs="Arial"/>
            <w:color w:val="0000FF"/>
            <w:kern w:val="0"/>
            <w:sz w:val="20"/>
            <w:szCs w:val="20"/>
            <w:u w:val="single"/>
            <w:lang w:eastAsia="zh-CN"/>
            <w14:ligatures w14:val="none"/>
          </w:rPr>
          <w:t>(Incluído pela Lei nº 14.620, de 2023)</w:t>
        </w:r>
      </w:hyperlink>
    </w:p>
    <w:p w14:paraId="7A8235CC" w14:textId="77777777" w:rsidR="0036719D" w:rsidRPr="0036719D" w:rsidRDefault="0036719D" w:rsidP="0036719D">
      <w:pPr>
        <w:spacing w:after="0" w:line="240" w:lineRule="auto"/>
        <w:ind w:firstLine="525"/>
        <w:rPr>
          <w:rFonts w:ascii="Times New Roman" w:eastAsia="Times New Roman" w:hAnsi="Times New Roman" w:cs="Times New Roman"/>
          <w:kern w:val="0"/>
          <w:sz w:val="24"/>
          <w:szCs w:val="24"/>
          <w:lang w:eastAsia="zh-CN"/>
          <w14:ligatures w14:val="none"/>
        </w:rPr>
      </w:pPr>
      <w:bookmarkStart w:id="156" w:name="art19"/>
      <w:bookmarkEnd w:id="156"/>
      <w:r w:rsidRPr="0036719D">
        <w:rPr>
          <w:rFonts w:ascii="Arial" w:eastAsia="Times New Roman" w:hAnsi="Arial" w:cs="Arial"/>
          <w:strike/>
          <w:kern w:val="0"/>
          <w:sz w:val="20"/>
          <w:szCs w:val="20"/>
          <w:lang w:eastAsia="zh-CN"/>
          <w14:ligatures w14:val="none"/>
        </w:rPr>
        <w:t>Art. 19. Examinada a documentação e encontrada em ordem, o Oficial do Registro de Imóveis encaminhará comunicação à Prefeitura e fará publicar, em resumo e com pequeno desenho de localização da área, edital do pedido de registro em 3 (três) dias consecutivos, podendo este ser impugnado no prazo de 15 (quinze) dias contados da data da última publicação.</w:t>
      </w:r>
    </w:p>
    <w:p w14:paraId="7056BFD4" w14:textId="77777777" w:rsidR="0036719D" w:rsidRPr="0036719D" w:rsidRDefault="0036719D" w:rsidP="0036719D">
      <w:pPr>
        <w:spacing w:after="0" w:line="240" w:lineRule="auto"/>
        <w:ind w:firstLine="525"/>
        <w:rPr>
          <w:rFonts w:ascii="Times New Roman" w:eastAsia="Times New Roman" w:hAnsi="Times New Roman" w:cs="Times New Roman"/>
          <w:kern w:val="0"/>
          <w:sz w:val="24"/>
          <w:szCs w:val="24"/>
          <w:lang w:eastAsia="zh-CN"/>
          <w14:ligatures w14:val="none"/>
        </w:rPr>
      </w:pPr>
      <w:bookmarkStart w:id="157" w:name="art19.0"/>
      <w:bookmarkEnd w:id="157"/>
      <w:r w:rsidRPr="0036719D">
        <w:rPr>
          <w:rFonts w:ascii="Arial" w:eastAsia="Times New Roman" w:hAnsi="Arial" w:cs="Arial"/>
          <w:strike/>
          <w:color w:val="000000"/>
          <w:kern w:val="0"/>
          <w:sz w:val="20"/>
          <w:szCs w:val="20"/>
          <w:lang w:eastAsia="zh-CN"/>
          <w14:ligatures w14:val="none"/>
        </w:rPr>
        <w:t xml:space="preserve">Art. 19.  O oficial do registro de imóveis, examinada a documentação e encontrada em ordem, deverá encaminhar comunicação à Prefeitura e fará publicar, em resumo e com pequeno desenho de localização da área, edital do pedido de registro em três dias consecutivos, podendo este ser impugnado no prazo de quinze dias corridos, contado da data da última publicação.       </w:t>
      </w:r>
      <w:hyperlink r:id="rId101" w:anchor="art12" w:history="1">
        <w:r w:rsidRPr="0036719D">
          <w:rPr>
            <w:rFonts w:ascii="Arial" w:eastAsia="Times New Roman" w:hAnsi="Arial" w:cs="Arial"/>
            <w:strike/>
            <w:color w:val="0000FF"/>
            <w:kern w:val="0"/>
            <w:sz w:val="20"/>
            <w:szCs w:val="20"/>
            <w:u w:val="single"/>
            <w:lang w:eastAsia="zh-CN"/>
            <w14:ligatures w14:val="none"/>
          </w:rPr>
          <w:t>(Redação dada pela Medida Provisória nº 1.085, de 2021)</w:t>
        </w:r>
      </w:hyperlink>
    </w:p>
    <w:p w14:paraId="4B0A2E5D" w14:textId="77777777" w:rsidR="0036719D" w:rsidRPr="0036719D" w:rsidRDefault="0036719D" w:rsidP="0036719D">
      <w:pPr>
        <w:spacing w:before="225" w:after="225" w:line="240" w:lineRule="auto"/>
        <w:ind w:firstLine="570"/>
        <w:rPr>
          <w:rFonts w:ascii="Times New Roman" w:eastAsia="Times New Roman" w:hAnsi="Times New Roman" w:cs="Times New Roman"/>
          <w:kern w:val="0"/>
          <w:sz w:val="24"/>
          <w:szCs w:val="24"/>
          <w:lang w:eastAsia="zh-CN"/>
          <w14:ligatures w14:val="none"/>
        </w:rPr>
      </w:pPr>
      <w:bookmarkStart w:id="158" w:name="art19.1"/>
      <w:bookmarkEnd w:id="158"/>
      <w:r w:rsidRPr="0036719D">
        <w:rPr>
          <w:rFonts w:ascii="Arial" w:eastAsia="Times New Roman" w:hAnsi="Arial" w:cs="Arial"/>
          <w:kern w:val="0"/>
          <w:sz w:val="20"/>
          <w:szCs w:val="20"/>
          <w:lang w:eastAsia="zh-CN"/>
          <w14:ligatures w14:val="none"/>
        </w:rPr>
        <w:t xml:space="preserve">Art. 19. O oficial do registro de imóveis, após examinar a documentação e se encontrá-la em ordem, deverá encaminhar comunicação à Prefeitura e fará publicar, em resumo e com pequeno desenho de localização da área, edital do pedido de registro em 3 (três) dias consecutivos, o qual poderá ser impugnado no prazo de 15 (quinze) dias corridos, contado da data da última publicação.   </w:t>
      </w:r>
      <w:hyperlink r:id="rId102" w:anchor="art12" w:history="1">
        <w:r w:rsidRPr="0036719D">
          <w:rPr>
            <w:rFonts w:ascii="Arial" w:eastAsia="Times New Roman" w:hAnsi="Arial" w:cs="Arial"/>
            <w:color w:val="0000FF"/>
            <w:kern w:val="0"/>
            <w:sz w:val="20"/>
            <w:szCs w:val="20"/>
            <w:u w:val="single"/>
            <w:lang w:eastAsia="zh-CN"/>
            <w14:ligatures w14:val="none"/>
          </w:rPr>
          <w:t>(Redação dada pela Lei nº 14.382, de 2022)</w:t>
        </w:r>
      </w:hyperlink>
    </w:p>
    <w:p w14:paraId="60A1737C"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59" w:name="art19§1"/>
      <w:bookmarkEnd w:id="159"/>
      <w:r w:rsidRPr="0036719D">
        <w:rPr>
          <w:rFonts w:ascii="Arial" w:eastAsia="Times New Roman" w:hAnsi="Arial" w:cs="Arial"/>
          <w:kern w:val="0"/>
          <w:sz w:val="20"/>
          <w:szCs w:val="20"/>
          <w:lang w:eastAsia="zh-CN"/>
          <w14:ligatures w14:val="none"/>
        </w:rPr>
        <w:t>§ 1</w:t>
      </w:r>
      <w:r w:rsidRPr="0036719D">
        <w:rPr>
          <w:rFonts w:ascii="Arial" w:eastAsia="Times New Roman" w:hAnsi="Arial" w:cs="Arial"/>
          <w:kern w:val="0"/>
          <w:sz w:val="20"/>
          <w:szCs w:val="20"/>
          <w:u w:val="single"/>
          <w:vertAlign w:val="superscript"/>
          <w:lang w:eastAsia="zh-CN"/>
          <w14:ligatures w14:val="none"/>
        </w:rPr>
        <w:t>o</w:t>
      </w:r>
      <w:r w:rsidRPr="0036719D">
        <w:rPr>
          <w:rFonts w:ascii="Arial" w:eastAsia="Times New Roman" w:hAnsi="Arial" w:cs="Arial"/>
          <w:kern w:val="0"/>
          <w:sz w:val="20"/>
          <w:szCs w:val="20"/>
          <w:lang w:eastAsia="zh-CN"/>
          <w14:ligatures w14:val="none"/>
        </w:rPr>
        <w:t xml:space="preserve"> - Findo o prazo sem impugnação, será feito imediatamente o registro. Se houver impugnação de terceiros, o Oficial do Registro de Imóveis intimará o requerente e a Prefeitura Municipal, ou o Distrito Federal quando for o caso, para que sobre ela se manifestem no prazo de 5 cinco) dias, sob pena de arquivamento do processo. Com tais manifestações o processo será enviado ao juiz competente para decisão.</w:t>
      </w:r>
    </w:p>
    <w:p w14:paraId="2CD843C0"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60" w:name="art19§2"/>
      <w:bookmarkEnd w:id="160"/>
      <w:r w:rsidRPr="0036719D">
        <w:rPr>
          <w:rFonts w:ascii="Arial" w:eastAsia="Times New Roman" w:hAnsi="Arial" w:cs="Arial"/>
          <w:kern w:val="0"/>
          <w:sz w:val="20"/>
          <w:szCs w:val="20"/>
          <w:lang w:eastAsia="zh-CN"/>
          <w14:ligatures w14:val="none"/>
        </w:rPr>
        <w:lastRenderedPageBreak/>
        <w:t>§ 2</w:t>
      </w:r>
      <w:r w:rsidRPr="0036719D">
        <w:rPr>
          <w:rFonts w:ascii="Arial" w:eastAsia="Times New Roman" w:hAnsi="Arial" w:cs="Arial"/>
          <w:kern w:val="0"/>
          <w:sz w:val="20"/>
          <w:szCs w:val="20"/>
          <w:u w:val="single"/>
          <w:vertAlign w:val="superscript"/>
          <w:lang w:eastAsia="zh-CN"/>
          <w14:ligatures w14:val="none"/>
        </w:rPr>
        <w:t>o</w:t>
      </w:r>
      <w:r w:rsidRPr="0036719D">
        <w:rPr>
          <w:rFonts w:ascii="Arial" w:eastAsia="Times New Roman" w:hAnsi="Arial" w:cs="Arial"/>
          <w:kern w:val="0"/>
          <w:sz w:val="20"/>
          <w:szCs w:val="20"/>
          <w:lang w:eastAsia="zh-CN"/>
          <w14:ligatures w14:val="none"/>
        </w:rPr>
        <w:t xml:space="preserve"> - Ouvido o Ministério Público no prazo de 5 (cinco) dias, o juiz decidirá de plano ou após instrução sumária, devendo remeter ao interessado as vias ordinárias caso a matéria exija maior indagação.</w:t>
      </w:r>
    </w:p>
    <w:p w14:paraId="7FABDF35"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61" w:name="art19§3"/>
      <w:bookmarkEnd w:id="161"/>
      <w:r w:rsidRPr="0036719D">
        <w:rPr>
          <w:rFonts w:ascii="Arial" w:eastAsia="Times New Roman" w:hAnsi="Arial" w:cs="Arial"/>
          <w:kern w:val="0"/>
          <w:sz w:val="20"/>
          <w:szCs w:val="20"/>
          <w:lang w:eastAsia="zh-CN"/>
          <w14:ligatures w14:val="none"/>
        </w:rPr>
        <w:t>§ 3</w:t>
      </w:r>
      <w:r w:rsidRPr="0036719D">
        <w:rPr>
          <w:rFonts w:ascii="Arial" w:eastAsia="Times New Roman" w:hAnsi="Arial" w:cs="Arial"/>
          <w:kern w:val="0"/>
          <w:sz w:val="20"/>
          <w:szCs w:val="20"/>
          <w:u w:val="single"/>
          <w:vertAlign w:val="superscript"/>
          <w:lang w:eastAsia="zh-CN"/>
          <w14:ligatures w14:val="none"/>
        </w:rPr>
        <w:t>o</w:t>
      </w:r>
      <w:r w:rsidRPr="0036719D">
        <w:rPr>
          <w:rFonts w:ascii="Arial" w:eastAsia="Times New Roman" w:hAnsi="Arial" w:cs="Arial"/>
          <w:kern w:val="0"/>
          <w:sz w:val="20"/>
          <w:szCs w:val="20"/>
          <w:lang w:eastAsia="zh-CN"/>
          <w14:ligatures w14:val="none"/>
        </w:rPr>
        <w:t xml:space="preserve"> - Nas capitais, a publicação do edital se fará no Diário Oficial do Estado e num dos jornais de circulação diária. Nos demais municípios, a publicação se fará apenas num dos jornais locais, se houver, ou, não havendo, em jornal da região.</w:t>
      </w:r>
    </w:p>
    <w:p w14:paraId="7F9EF8E0"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62" w:name="art19§4"/>
      <w:bookmarkEnd w:id="162"/>
      <w:r w:rsidRPr="0036719D">
        <w:rPr>
          <w:rFonts w:ascii="Arial" w:eastAsia="Times New Roman" w:hAnsi="Arial" w:cs="Arial"/>
          <w:kern w:val="0"/>
          <w:sz w:val="20"/>
          <w:szCs w:val="20"/>
          <w:lang w:eastAsia="zh-CN"/>
          <w14:ligatures w14:val="none"/>
        </w:rPr>
        <w:t>§ 4</w:t>
      </w:r>
      <w:r w:rsidRPr="0036719D">
        <w:rPr>
          <w:rFonts w:ascii="Arial" w:eastAsia="Times New Roman" w:hAnsi="Arial" w:cs="Arial"/>
          <w:kern w:val="0"/>
          <w:sz w:val="20"/>
          <w:szCs w:val="20"/>
          <w:u w:val="single"/>
          <w:vertAlign w:val="superscript"/>
          <w:lang w:eastAsia="zh-CN"/>
          <w14:ligatures w14:val="none"/>
        </w:rPr>
        <w:t>o</w:t>
      </w:r>
      <w:r w:rsidRPr="0036719D">
        <w:rPr>
          <w:rFonts w:ascii="Arial" w:eastAsia="Times New Roman" w:hAnsi="Arial" w:cs="Arial"/>
          <w:kern w:val="0"/>
          <w:sz w:val="20"/>
          <w:szCs w:val="20"/>
          <w:lang w:eastAsia="zh-CN"/>
          <w14:ligatures w14:val="none"/>
        </w:rPr>
        <w:t xml:space="preserve"> - O Oficial do Registro de Imóveis que efetuar o registro em desacordo com as exigências desta Lei ficará sujeito a multa equivalente a 10 (dez) vezes os emolumentos regimentais fixados para o registro, na época em que for aplicada a penalidade pelo juiz corregedor do cartório, sem prejuízo das sanções penais e administrativas cabíveis.</w:t>
      </w:r>
    </w:p>
    <w:p w14:paraId="10BE96B3"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63" w:name="art19§5"/>
      <w:bookmarkEnd w:id="163"/>
      <w:r w:rsidRPr="0036719D">
        <w:rPr>
          <w:rFonts w:ascii="Arial" w:eastAsia="Times New Roman" w:hAnsi="Arial" w:cs="Arial"/>
          <w:kern w:val="0"/>
          <w:sz w:val="20"/>
          <w:szCs w:val="20"/>
          <w:lang w:eastAsia="zh-CN"/>
          <w14:ligatures w14:val="none"/>
        </w:rPr>
        <w:t>§ 5</w:t>
      </w:r>
      <w:r w:rsidRPr="0036719D">
        <w:rPr>
          <w:rFonts w:ascii="Arial" w:eastAsia="Times New Roman" w:hAnsi="Arial" w:cs="Arial"/>
          <w:kern w:val="0"/>
          <w:sz w:val="20"/>
          <w:szCs w:val="20"/>
          <w:u w:val="single"/>
          <w:vertAlign w:val="superscript"/>
          <w:lang w:eastAsia="zh-CN"/>
          <w14:ligatures w14:val="none"/>
        </w:rPr>
        <w:t>o</w:t>
      </w:r>
      <w:r w:rsidRPr="0036719D">
        <w:rPr>
          <w:rFonts w:ascii="Arial" w:eastAsia="Times New Roman" w:hAnsi="Arial" w:cs="Arial"/>
          <w:kern w:val="0"/>
          <w:sz w:val="20"/>
          <w:szCs w:val="20"/>
          <w:lang w:eastAsia="zh-CN"/>
          <w14:ligatures w14:val="none"/>
        </w:rPr>
        <w:t xml:space="preserve"> - Registrado o loteamento, o Oficial de Registro comunicará, por certidão, o seu registro à Prefeitura.</w:t>
      </w:r>
    </w:p>
    <w:p w14:paraId="7AA80519"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64" w:name="art20"/>
      <w:bookmarkEnd w:id="164"/>
      <w:r w:rsidRPr="0036719D">
        <w:rPr>
          <w:rFonts w:ascii="Arial" w:eastAsia="Times New Roman" w:hAnsi="Arial" w:cs="Arial"/>
          <w:kern w:val="0"/>
          <w:sz w:val="20"/>
          <w:szCs w:val="20"/>
          <w:lang w:eastAsia="zh-CN"/>
          <w14:ligatures w14:val="none"/>
        </w:rPr>
        <w:t>Art. 20. O registro do loteamento será feito, por extrato, no livro próprio.</w:t>
      </w:r>
    </w:p>
    <w:p w14:paraId="1AD89981"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65" w:name="art20p"/>
      <w:bookmarkEnd w:id="165"/>
      <w:r w:rsidRPr="0036719D">
        <w:rPr>
          <w:rFonts w:ascii="Arial" w:eastAsia="Times New Roman" w:hAnsi="Arial" w:cs="Arial"/>
          <w:kern w:val="0"/>
          <w:sz w:val="20"/>
          <w:szCs w:val="20"/>
          <w:lang w:eastAsia="zh-CN"/>
          <w14:ligatures w14:val="none"/>
        </w:rPr>
        <w:t>Parágrafo único - No Registro de Imóveis far-se-á o registro do loteamento, com uma indicação para cada lote, a averbação das alterações, a abertura de ruas e praças e as áreas destinadas a espaços livres ou a equipamentos urbanos.</w:t>
      </w:r>
    </w:p>
    <w:p w14:paraId="0285A270"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66" w:name="art21"/>
      <w:bookmarkEnd w:id="166"/>
      <w:r w:rsidRPr="0036719D">
        <w:rPr>
          <w:rFonts w:ascii="Arial" w:eastAsia="Times New Roman" w:hAnsi="Arial" w:cs="Arial"/>
          <w:kern w:val="0"/>
          <w:sz w:val="20"/>
          <w:szCs w:val="20"/>
          <w:lang w:eastAsia="zh-CN"/>
          <w14:ligatures w14:val="none"/>
        </w:rPr>
        <w:t>Art. 21. Quando a área loteada estiver situada em mais de uma circunscrição imobiliária, o registro será requerido primeiramente perante aquela em que estiver localizada a maior parte da área loteada. Procedido o registro nessa circunscrição, o interessado requererá, sucessivamente, o registro do loteamento em cada uma das demais, comprovando perante cada qual o registro efetuado na anterior, até que o loteamento seja registrado em todas. Denegado registro em qualquer das circunscrições, essa decisão será comunicada, pelo Oficial do Registro de Imóveis, às demais para efeito de cancelamento dos registros feitos, salvo se ocorrer a hipótese prevista no § 4º deste artigo.</w:t>
      </w:r>
    </w:p>
    <w:p w14:paraId="5BB55B7B"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67" w:name="art21§1"/>
      <w:bookmarkEnd w:id="167"/>
      <w:r w:rsidRPr="0036719D">
        <w:rPr>
          <w:rFonts w:ascii="Arial" w:eastAsia="Times New Roman" w:hAnsi="Arial" w:cs="Arial"/>
          <w:kern w:val="0"/>
          <w:sz w:val="20"/>
          <w:szCs w:val="20"/>
          <w:lang w:eastAsia="zh-CN"/>
          <w14:ligatures w14:val="none"/>
        </w:rPr>
        <w:t>§ 1</w:t>
      </w:r>
      <w:r w:rsidRPr="0036719D">
        <w:rPr>
          <w:rFonts w:ascii="Arial" w:eastAsia="Times New Roman" w:hAnsi="Arial" w:cs="Arial"/>
          <w:kern w:val="0"/>
          <w:sz w:val="20"/>
          <w:szCs w:val="20"/>
          <w:u w:val="single"/>
          <w:vertAlign w:val="superscript"/>
          <w:lang w:eastAsia="zh-CN"/>
          <w14:ligatures w14:val="none"/>
        </w:rPr>
        <w:t>o</w:t>
      </w:r>
      <w:r w:rsidRPr="0036719D">
        <w:rPr>
          <w:rFonts w:ascii="Arial" w:eastAsia="Times New Roman" w:hAnsi="Arial" w:cs="Arial"/>
          <w:kern w:val="0"/>
          <w:sz w:val="20"/>
          <w:szCs w:val="20"/>
          <w:lang w:eastAsia="zh-CN"/>
          <w14:ligatures w14:val="none"/>
        </w:rPr>
        <w:t xml:space="preserve">  Nenhum lote poderá situar-se em mais de uma circunscrição. </w:t>
      </w:r>
    </w:p>
    <w:p w14:paraId="578371C0"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68" w:name="art21§2"/>
      <w:bookmarkEnd w:id="168"/>
      <w:r w:rsidRPr="0036719D">
        <w:rPr>
          <w:rFonts w:ascii="Arial" w:eastAsia="Times New Roman" w:hAnsi="Arial" w:cs="Arial"/>
          <w:kern w:val="0"/>
          <w:sz w:val="20"/>
          <w:szCs w:val="20"/>
          <w:lang w:eastAsia="zh-CN"/>
          <w14:ligatures w14:val="none"/>
        </w:rPr>
        <w:t>§ 2</w:t>
      </w:r>
      <w:r w:rsidRPr="0036719D">
        <w:rPr>
          <w:rFonts w:ascii="Arial" w:eastAsia="Times New Roman" w:hAnsi="Arial" w:cs="Arial"/>
          <w:kern w:val="0"/>
          <w:sz w:val="20"/>
          <w:szCs w:val="20"/>
          <w:u w:val="single"/>
          <w:vertAlign w:val="superscript"/>
          <w:lang w:eastAsia="zh-CN"/>
          <w14:ligatures w14:val="none"/>
        </w:rPr>
        <w:t>o</w:t>
      </w:r>
      <w:r w:rsidRPr="0036719D">
        <w:rPr>
          <w:rFonts w:ascii="Arial" w:eastAsia="Times New Roman" w:hAnsi="Arial" w:cs="Arial"/>
          <w:kern w:val="0"/>
          <w:sz w:val="20"/>
          <w:szCs w:val="20"/>
          <w:lang w:eastAsia="zh-CN"/>
          <w14:ligatures w14:val="none"/>
        </w:rPr>
        <w:t xml:space="preserve"> - É defeso ao interessado processar simultaneamente, perante diferentes circunscrições, pedidos de registro do mesmo loteamento, sendo nulos os atos praticados com infração a esta norma.</w:t>
      </w:r>
    </w:p>
    <w:p w14:paraId="68AFAB17"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69" w:name="art21§3"/>
      <w:bookmarkEnd w:id="169"/>
      <w:r w:rsidRPr="0036719D">
        <w:rPr>
          <w:rFonts w:ascii="Arial" w:eastAsia="Times New Roman" w:hAnsi="Arial" w:cs="Arial"/>
          <w:kern w:val="0"/>
          <w:sz w:val="20"/>
          <w:szCs w:val="20"/>
          <w:lang w:eastAsia="zh-CN"/>
          <w14:ligatures w14:val="none"/>
        </w:rPr>
        <w:t>§ 3</w:t>
      </w:r>
      <w:r w:rsidRPr="0036719D">
        <w:rPr>
          <w:rFonts w:ascii="Arial" w:eastAsia="Times New Roman" w:hAnsi="Arial" w:cs="Arial"/>
          <w:kern w:val="0"/>
          <w:sz w:val="20"/>
          <w:szCs w:val="20"/>
          <w:u w:val="single"/>
          <w:vertAlign w:val="superscript"/>
          <w:lang w:eastAsia="zh-CN"/>
          <w14:ligatures w14:val="none"/>
        </w:rPr>
        <w:t>o</w:t>
      </w:r>
      <w:r w:rsidRPr="0036719D">
        <w:rPr>
          <w:rFonts w:ascii="Arial" w:eastAsia="Times New Roman" w:hAnsi="Arial" w:cs="Arial"/>
          <w:kern w:val="0"/>
          <w:sz w:val="20"/>
          <w:szCs w:val="20"/>
          <w:lang w:eastAsia="zh-CN"/>
          <w14:ligatures w14:val="none"/>
        </w:rPr>
        <w:t xml:space="preserve"> - Enquanto não procedidos todos os registros de que trata este artigo, considerar-se-á o loteamento como não registrado para os efeitos desta Lei.</w:t>
      </w:r>
    </w:p>
    <w:p w14:paraId="3643711D"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70" w:name="art21§4"/>
      <w:bookmarkEnd w:id="170"/>
      <w:r w:rsidRPr="0036719D">
        <w:rPr>
          <w:rFonts w:ascii="Arial" w:eastAsia="Times New Roman" w:hAnsi="Arial" w:cs="Arial"/>
          <w:kern w:val="0"/>
          <w:sz w:val="20"/>
          <w:szCs w:val="20"/>
          <w:lang w:eastAsia="zh-CN"/>
          <w14:ligatures w14:val="none"/>
        </w:rPr>
        <w:t>§ 4</w:t>
      </w:r>
      <w:r w:rsidRPr="0036719D">
        <w:rPr>
          <w:rFonts w:ascii="Arial" w:eastAsia="Times New Roman" w:hAnsi="Arial" w:cs="Arial"/>
          <w:kern w:val="0"/>
          <w:sz w:val="20"/>
          <w:szCs w:val="20"/>
          <w:u w:val="single"/>
          <w:vertAlign w:val="superscript"/>
          <w:lang w:eastAsia="zh-CN"/>
          <w14:ligatures w14:val="none"/>
        </w:rPr>
        <w:t>o</w:t>
      </w:r>
      <w:r w:rsidRPr="0036719D">
        <w:rPr>
          <w:rFonts w:ascii="Arial" w:eastAsia="Times New Roman" w:hAnsi="Arial" w:cs="Arial"/>
          <w:kern w:val="0"/>
          <w:sz w:val="20"/>
          <w:szCs w:val="20"/>
          <w:lang w:eastAsia="zh-CN"/>
          <w14:ligatures w14:val="none"/>
        </w:rPr>
        <w:t xml:space="preserve"> - O indeferimento do registro do loteamento em uma circunscrição não determinará o cancelamento do registro procedido em outra, se o motivo do indeferimento naquela não se estender à área situada sob a competência desta, e desde que o interessado requeira a manutenção do registro obtido, submetido o remanescente do loteamento a uma aprovação prévia perante a Prefeitura Municipal, ou o Distrito Federal quando for o caso.</w:t>
      </w:r>
    </w:p>
    <w:p w14:paraId="5457449E"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71" w:name="art22"/>
      <w:bookmarkEnd w:id="171"/>
      <w:r w:rsidRPr="0036719D">
        <w:rPr>
          <w:rFonts w:ascii="Arial" w:eastAsia="Times New Roman" w:hAnsi="Arial" w:cs="Arial"/>
          <w:kern w:val="0"/>
          <w:sz w:val="20"/>
          <w:szCs w:val="20"/>
          <w:lang w:eastAsia="zh-CN"/>
          <w14:ligatures w14:val="none"/>
        </w:rPr>
        <w:t>Art. 22. Desde a data de registro do loteamento, passam a integrar o domínio do Município as vias e praças, os espaços livres e as áreas destinadas a edifícios públicos e outros equipamentos urbanos, constantes do projeto e do memorial descritivo.</w:t>
      </w:r>
    </w:p>
    <w:p w14:paraId="32F04E7F" w14:textId="77777777" w:rsidR="0036719D" w:rsidRPr="0036719D" w:rsidRDefault="0036719D" w:rsidP="0036719D">
      <w:pPr>
        <w:spacing w:after="0" w:line="240" w:lineRule="auto"/>
        <w:ind w:firstLine="525"/>
        <w:rPr>
          <w:rFonts w:ascii="Times New Roman" w:eastAsia="Times New Roman" w:hAnsi="Times New Roman" w:cs="Times New Roman"/>
          <w:kern w:val="0"/>
          <w:sz w:val="24"/>
          <w:szCs w:val="24"/>
          <w:lang w:eastAsia="zh-CN"/>
          <w14:ligatures w14:val="none"/>
        </w:rPr>
      </w:pPr>
      <w:bookmarkStart w:id="172" w:name="art22p"/>
      <w:bookmarkEnd w:id="172"/>
      <w:r w:rsidRPr="0036719D">
        <w:rPr>
          <w:rFonts w:ascii="Arial" w:eastAsia="Times New Roman" w:hAnsi="Arial" w:cs="Arial"/>
          <w:strike/>
          <w:color w:val="000000"/>
          <w:kern w:val="0"/>
          <w:sz w:val="20"/>
          <w:szCs w:val="20"/>
          <w:lang w:eastAsia="zh-CN"/>
          <w14:ligatures w14:val="none"/>
        </w:rPr>
        <w:t xml:space="preserve">Parágrafo único.  Na hipótese de parcelamento do solo implantado e não registrado, o Município poderá requerer, por meio da apresentação de planta de parcelamento elaborada pelo loteador ou aprovada pelo Município e de declaração de que o parcelamento se encontra </w:t>
      </w:r>
      <w:r w:rsidRPr="0036719D">
        <w:rPr>
          <w:rFonts w:ascii="Arial" w:eastAsia="Times New Roman" w:hAnsi="Arial" w:cs="Arial"/>
          <w:strike/>
          <w:color w:val="000000"/>
          <w:kern w:val="0"/>
          <w:sz w:val="20"/>
          <w:szCs w:val="20"/>
          <w:lang w:eastAsia="zh-CN"/>
          <w14:ligatures w14:val="none"/>
        </w:rPr>
        <w:lastRenderedPageBreak/>
        <w:t xml:space="preserve">implantado, o registro das áreas destinadas a uso público, que passarão dessa forma a integrar o seu domínio.                     </w:t>
      </w:r>
      <w:hyperlink r:id="rId103" w:anchor="art6" w:history="1">
        <w:r w:rsidRPr="0036719D">
          <w:rPr>
            <w:rFonts w:ascii="Arial" w:eastAsia="Times New Roman" w:hAnsi="Arial" w:cs="Arial"/>
            <w:strike/>
            <w:color w:val="0000FF"/>
            <w:kern w:val="0"/>
            <w:sz w:val="20"/>
            <w:szCs w:val="20"/>
            <w:u w:val="single"/>
            <w:lang w:eastAsia="zh-CN"/>
            <w14:ligatures w14:val="none"/>
          </w:rPr>
          <w:t>(Incluído pela Medida Provisória nº 514, de 2010)</w:t>
        </w:r>
      </w:hyperlink>
    </w:p>
    <w:p w14:paraId="48002398" w14:textId="77777777" w:rsidR="0036719D" w:rsidRPr="0036719D" w:rsidRDefault="0036719D" w:rsidP="0036719D">
      <w:pPr>
        <w:spacing w:after="0" w:line="240" w:lineRule="auto"/>
        <w:ind w:firstLine="525"/>
        <w:rPr>
          <w:rFonts w:ascii="Times New Roman" w:eastAsia="Times New Roman" w:hAnsi="Times New Roman" w:cs="Times New Roman"/>
          <w:kern w:val="0"/>
          <w:sz w:val="24"/>
          <w:szCs w:val="24"/>
          <w:lang w:eastAsia="zh-CN"/>
          <w14:ligatures w14:val="none"/>
        </w:rPr>
      </w:pPr>
      <w:bookmarkStart w:id="173" w:name="art22p."/>
      <w:bookmarkEnd w:id="173"/>
      <w:r w:rsidRPr="0036719D">
        <w:rPr>
          <w:rFonts w:ascii="Arial" w:eastAsia="Times New Roman" w:hAnsi="Arial" w:cs="Arial"/>
          <w:strike/>
          <w:color w:val="000000"/>
          <w:kern w:val="0"/>
          <w:sz w:val="20"/>
          <w:szCs w:val="20"/>
          <w:lang w:eastAsia="zh-CN"/>
          <w14:ligatures w14:val="none"/>
        </w:rPr>
        <w:t xml:space="preserve">Parágrafo único.  Na hipótese de parcelamento do solo implantado e não registrado, o Município poderá requerer, por meio da apresentação de planta de parcelamento elaborada pelo loteador ou aprovada pelo Município e de declaração de que o parcelamento se encontra implantado, o registro das áreas destinadas a uso público, que passarão dessa forma a integrar o seu domínio.      </w:t>
      </w:r>
      <w:hyperlink r:id="rId104" w:anchor="art6" w:history="1">
        <w:r w:rsidRPr="0036719D">
          <w:rPr>
            <w:rFonts w:ascii="Arial" w:eastAsia="Times New Roman" w:hAnsi="Arial" w:cs="Arial"/>
            <w:strike/>
            <w:color w:val="0000FF"/>
            <w:kern w:val="0"/>
            <w:sz w:val="20"/>
            <w:szCs w:val="20"/>
            <w:u w:val="single"/>
            <w:lang w:eastAsia="zh-CN"/>
            <w14:ligatures w14:val="none"/>
          </w:rPr>
          <w:t>(Incluído pela Lei nº 12.424, de 2011)</w:t>
        </w:r>
      </w:hyperlink>
    </w:p>
    <w:p w14:paraId="486266AB"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74" w:name="art22§1"/>
      <w:bookmarkEnd w:id="174"/>
      <w:r w:rsidRPr="0036719D">
        <w:rPr>
          <w:rFonts w:ascii="Arial" w:eastAsia="Times New Roman" w:hAnsi="Arial" w:cs="Arial"/>
          <w:kern w:val="0"/>
          <w:sz w:val="20"/>
          <w:szCs w:val="20"/>
          <w:lang w:eastAsia="zh-CN"/>
          <w14:ligatures w14:val="none"/>
        </w:rPr>
        <w:t xml:space="preserve">§ 1º </w:t>
      </w:r>
      <w:r w:rsidRPr="0036719D">
        <w:rPr>
          <w:rFonts w:ascii="Arial" w:eastAsia="Times New Roman" w:hAnsi="Arial" w:cs="Arial"/>
          <w:color w:val="000000"/>
          <w:kern w:val="0"/>
          <w:sz w:val="20"/>
          <w:szCs w:val="20"/>
          <w:lang w:eastAsia="zh-CN"/>
          <w14:ligatures w14:val="none"/>
        </w:rPr>
        <w:t xml:space="preserve">Parágrafo único.  Na hipótese de parcelamento do solo implantado e não registrado, o Município poderá requerer, por meio da apresentação de planta de parcelamento elaborada pelo loteador ou aprovada pelo Município e de declaração de que o parcelamento se encontra implantado, o registro das áreas destinadas a uso público, que passarão dessa forma a integrar o seu domínio.     </w:t>
      </w:r>
      <w:hyperlink r:id="rId105" w:anchor="art24" w:history="1">
        <w:r w:rsidRPr="0036719D">
          <w:rPr>
            <w:rFonts w:ascii="Arial" w:eastAsia="Times New Roman" w:hAnsi="Arial" w:cs="Arial"/>
            <w:color w:val="0000FF"/>
            <w:kern w:val="0"/>
            <w:sz w:val="20"/>
            <w:szCs w:val="20"/>
            <w:u w:val="single"/>
            <w:lang w:eastAsia="zh-CN"/>
            <w14:ligatures w14:val="none"/>
          </w:rPr>
          <w:t>(Incluído pela Lei nº 14.620, de 2023)</w:t>
        </w:r>
      </w:hyperlink>
    </w:p>
    <w:p w14:paraId="02098FE8" w14:textId="77777777" w:rsidR="0036719D" w:rsidRPr="0036719D" w:rsidRDefault="0036719D" w:rsidP="0036719D">
      <w:pPr>
        <w:spacing w:before="225" w:after="225" w:line="240" w:lineRule="auto"/>
        <w:ind w:firstLine="570"/>
        <w:rPr>
          <w:rFonts w:ascii="Times New Roman" w:eastAsia="Times New Roman" w:hAnsi="Times New Roman" w:cs="Times New Roman"/>
          <w:kern w:val="0"/>
          <w:sz w:val="24"/>
          <w:szCs w:val="24"/>
          <w:lang w:eastAsia="zh-CN"/>
          <w14:ligatures w14:val="none"/>
        </w:rPr>
      </w:pPr>
      <w:r w:rsidRPr="0036719D">
        <w:rPr>
          <w:rFonts w:ascii="Arial" w:eastAsia="Times New Roman" w:hAnsi="Arial" w:cs="Arial"/>
          <w:kern w:val="0"/>
          <w:sz w:val="20"/>
          <w:szCs w:val="20"/>
          <w:lang w:eastAsia="zh-CN"/>
          <w14:ligatures w14:val="none"/>
        </w:rPr>
        <w:t xml:space="preserve">§ 2º  A partir da data de registro do loteamento, o Município providenciará a atualização do cadastro imobiliário da gleba que serviu de base para a aprovação do loteamento e das áreas que passaram a integrar o seu domínio.     </w:t>
      </w:r>
      <w:hyperlink r:id="rId106" w:anchor="art24" w:history="1">
        <w:r w:rsidRPr="0036719D">
          <w:rPr>
            <w:rFonts w:ascii="Arial" w:eastAsia="Times New Roman" w:hAnsi="Arial" w:cs="Arial"/>
            <w:color w:val="0000FF"/>
            <w:kern w:val="0"/>
            <w:sz w:val="20"/>
            <w:szCs w:val="20"/>
            <w:u w:val="single"/>
            <w:lang w:eastAsia="zh-CN"/>
            <w14:ligatures w14:val="none"/>
          </w:rPr>
          <w:t>(Incluído pela Lei nº 14.620, de 2023)</w:t>
        </w:r>
      </w:hyperlink>
    </w:p>
    <w:p w14:paraId="43E26C55" w14:textId="77777777" w:rsidR="0036719D" w:rsidRPr="0036719D" w:rsidRDefault="0036719D" w:rsidP="0036719D">
      <w:pPr>
        <w:spacing w:before="225" w:after="225" w:line="240" w:lineRule="auto"/>
        <w:ind w:firstLine="570"/>
        <w:rPr>
          <w:rFonts w:ascii="Times New Roman" w:eastAsia="Times New Roman" w:hAnsi="Times New Roman" w:cs="Times New Roman"/>
          <w:kern w:val="0"/>
          <w:sz w:val="24"/>
          <w:szCs w:val="24"/>
          <w:lang w:eastAsia="zh-CN"/>
          <w14:ligatures w14:val="none"/>
        </w:rPr>
      </w:pPr>
      <w:r w:rsidRPr="0036719D">
        <w:rPr>
          <w:rFonts w:ascii="Arial" w:eastAsia="Times New Roman" w:hAnsi="Arial" w:cs="Arial"/>
          <w:kern w:val="0"/>
          <w:sz w:val="20"/>
          <w:szCs w:val="20"/>
          <w:lang w:eastAsia="zh-CN"/>
          <w14:ligatures w14:val="none"/>
        </w:rPr>
        <w:t xml:space="preserve">§ 3º  Somente a partir da emissão do Termo de Verificação e Execução de Obras (TVEO), o Município promoverá a individualização dos lotes no cadastro imobiliário municipal em nome do adquirente ou compromissário comprador no caso dos lotes comercializados e, em nome do proprietário da gleba, no caso dos lotes não comercializados.     </w:t>
      </w:r>
      <w:hyperlink r:id="rId107" w:anchor="art24" w:history="1">
        <w:r w:rsidRPr="0036719D">
          <w:rPr>
            <w:rFonts w:ascii="Arial" w:eastAsia="Times New Roman" w:hAnsi="Arial" w:cs="Arial"/>
            <w:color w:val="0000FF"/>
            <w:kern w:val="0"/>
            <w:sz w:val="20"/>
            <w:szCs w:val="20"/>
            <w:u w:val="single"/>
            <w:lang w:eastAsia="zh-CN"/>
            <w14:ligatures w14:val="none"/>
          </w:rPr>
          <w:t>(Incluído pela Lei nº 14.620, de 2023)</w:t>
        </w:r>
      </w:hyperlink>
    </w:p>
    <w:p w14:paraId="6062C36F"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75" w:name="art23"/>
      <w:bookmarkEnd w:id="175"/>
      <w:r w:rsidRPr="0036719D">
        <w:rPr>
          <w:rFonts w:ascii="Arial" w:eastAsia="Times New Roman" w:hAnsi="Arial" w:cs="Arial"/>
          <w:kern w:val="0"/>
          <w:sz w:val="20"/>
          <w:szCs w:val="20"/>
          <w:lang w:eastAsia="zh-CN"/>
          <w14:ligatures w14:val="none"/>
        </w:rPr>
        <w:t>Art. 23. O registro do loteamento só poderá ser cancelado:</w:t>
      </w:r>
    </w:p>
    <w:p w14:paraId="47F05FE7"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76" w:name="art23i"/>
      <w:bookmarkEnd w:id="176"/>
      <w:r w:rsidRPr="0036719D">
        <w:rPr>
          <w:rFonts w:ascii="Arial" w:eastAsia="Times New Roman" w:hAnsi="Arial" w:cs="Arial"/>
          <w:kern w:val="0"/>
          <w:sz w:val="20"/>
          <w:szCs w:val="20"/>
          <w:lang w:eastAsia="zh-CN"/>
          <w14:ligatures w14:val="none"/>
        </w:rPr>
        <w:t>I - por decisão judicial;</w:t>
      </w:r>
    </w:p>
    <w:p w14:paraId="6B9BEDF1"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77" w:name="art23ii"/>
      <w:bookmarkEnd w:id="177"/>
      <w:r w:rsidRPr="0036719D">
        <w:rPr>
          <w:rFonts w:ascii="Arial" w:eastAsia="Times New Roman" w:hAnsi="Arial" w:cs="Arial"/>
          <w:kern w:val="0"/>
          <w:sz w:val="20"/>
          <w:szCs w:val="20"/>
          <w:lang w:eastAsia="zh-CN"/>
          <w14:ligatures w14:val="none"/>
        </w:rPr>
        <w:t>II - a requerimento do loteador, com anuência da Prefeitura, ou do Distrito Federal quando for o caso, enquanto nenhum lote houver sido objeto de contrato;</w:t>
      </w:r>
    </w:p>
    <w:p w14:paraId="58042C43"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78" w:name="art23iii"/>
      <w:bookmarkEnd w:id="178"/>
      <w:r w:rsidRPr="0036719D">
        <w:rPr>
          <w:rFonts w:ascii="Arial" w:eastAsia="Times New Roman" w:hAnsi="Arial" w:cs="Arial"/>
          <w:kern w:val="0"/>
          <w:sz w:val="20"/>
          <w:szCs w:val="20"/>
          <w:lang w:eastAsia="zh-CN"/>
          <w14:ligatures w14:val="none"/>
        </w:rPr>
        <w:t>III - a requerimento conjunto do loteador e de todos os adquirentes de lotes, com anuência da Prefeitura, ou do Distrito Federal quando for o caso, e do Estado.</w:t>
      </w:r>
    </w:p>
    <w:p w14:paraId="3322EDF7"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79" w:name="art23§1"/>
      <w:bookmarkEnd w:id="179"/>
      <w:r w:rsidRPr="0036719D">
        <w:rPr>
          <w:rFonts w:ascii="Arial" w:eastAsia="Times New Roman" w:hAnsi="Arial" w:cs="Arial"/>
          <w:kern w:val="0"/>
          <w:sz w:val="20"/>
          <w:szCs w:val="20"/>
          <w:lang w:eastAsia="zh-CN"/>
          <w14:ligatures w14:val="none"/>
        </w:rPr>
        <w:t>§ 1º - A Prefeitura e o Estado só poderão se opor ao cancelamento se disto resultar inconveniente comprovado para o desenvolvimento urbano ou se já se tiver realizado qualquer melhoramento na área loteada ou adjacências.</w:t>
      </w:r>
    </w:p>
    <w:p w14:paraId="5E0FFE96"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80" w:name="art23§2"/>
      <w:bookmarkEnd w:id="180"/>
      <w:r w:rsidRPr="0036719D">
        <w:rPr>
          <w:rFonts w:ascii="Arial" w:eastAsia="Times New Roman" w:hAnsi="Arial" w:cs="Arial"/>
          <w:kern w:val="0"/>
          <w:sz w:val="20"/>
          <w:szCs w:val="20"/>
          <w:lang w:eastAsia="zh-CN"/>
          <w14:ligatures w14:val="none"/>
        </w:rPr>
        <w:t>§ 2</w:t>
      </w:r>
      <w:r w:rsidRPr="0036719D">
        <w:rPr>
          <w:rFonts w:ascii="Arial" w:eastAsia="Times New Roman" w:hAnsi="Arial" w:cs="Arial"/>
          <w:kern w:val="0"/>
          <w:sz w:val="20"/>
          <w:szCs w:val="20"/>
          <w:u w:val="single"/>
          <w:vertAlign w:val="superscript"/>
          <w:lang w:eastAsia="zh-CN"/>
          <w14:ligatures w14:val="none"/>
        </w:rPr>
        <w:t>o</w:t>
      </w:r>
      <w:r w:rsidRPr="0036719D">
        <w:rPr>
          <w:rFonts w:ascii="Arial" w:eastAsia="Times New Roman" w:hAnsi="Arial" w:cs="Arial"/>
          <w:kern w:val="0"/>
          <w:sz w:val="20"/>
          <w:szCs w:val="20"/>
          <w:lang w:eastAsia="zh-CN"/>
          <w14:ligatures w14:val="none"/>
        </w:rPr>
        <w:t xml:space="preserve"> - Nas hipóteses dos incisos Il e III, o Oficial do Registro de Imóveis fará publicar, em resumo, edital do pedido de cancelamento, podendo este ser impugnado no prazo de 30 (trinta) dias contados da data da última publicação. Findo esse prazo, com ou sem impugnação, o processo será remetido ao juiz competente para homologação do pedido de cancelamento, ouvido o Ministério Público.</w:t>
      </w:r>
    </w:p>
    <w:p w14:paraId="26A6A2E0"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81" w:name="art23§3"/>
      <w:bookmarkEnd w:id="181"/>
      <w:r w:rsidRPr="0036719D">
        <w:rPr>
          <w:rFonts w:ascii="Arial" w:eastAsia="Times New Roman" w:hAnsi="Arial" w:cs="Arial"/>
          <w:kern w:val="0"/>
          <w:sz w:val="20"/>
          <w:szCs w:val="20"/>
          <w:lang w:eastAsia="zh-CN"/>
          <w14:ligatures w14:val="none"/>
        </w:rPr>
        <w:t>§ 3</w:t>
      </w:r>
      <w:r w:rsidRPr="0036719D">
        <w:rPr>
          <w:rFonts w:ascii="Arial" w:eastAsia="Times New Roman" w:hAnsi="Arial" w:cs="Arial"/>
          <w:kern w:val="0"/>
          <w:sz w:val="20"/>
          <w:szCs w:val="20"/>
          <w:u w:val="single"/>
          <w:vertAlign w:val="superscript"/>
          <w:lang w:eastAsia="zh-CN"/>
          <w14:ligatures w14:val="none"/>
        </w:rPr>
        <w:t>o</w:t>
      </w:r>
      <w:r w:rsidRPr="0036719D">
        <w:rPr>
          <w:rFonts w:ascii="Arial" w:eastAsia="Times New Roman" w:hAnsi="Arial" w:cs="Arial"/>
          <w:kern w:val="0"/>
          <w:sz w:val="20"/>
          <w:szCs w:val="20"/>
          <w:lang w:eastAsia="zh-CN"/>
          <w14:ligatures w14:val="none"/>
        </w:rPr>
        <w:t xml:space="preserve"> - A homologação de que trata o parágrafo anterior será precedida de vistoria judicial destinada a comprovar a inexistência de adquirentes instalados na área loteada.</w:t>
      </w:r>
    </w:p>
    <w:p w14:paraId="61C331CE"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82" w:name="art24"/>
      <w:bookmarkEnd w:id="182"/>
      <w:r w:rsidRPr="0036719D">
        <w:rPr>
          <w:rFonts w:ascii="Arial" w:eastAsia="Times New Roman" w:hAnsi="Arial" w:cs="Arial"/>
          <w:kern w:val="0"/>
          <w:sz w:val="20"/>
          <w:szCs w:val="20"/>
          <w:lang w:eastAsia="zh-CN"/>
          <w14:ligatures w14:val="none"/>
        </w:rPr>
        <w:t>Art. 24. O processo de loteamento e os contratos de depositados em Cartório poderão ser examinados por qualquer pessoa, a qualquer tempo, independentemente do pagamento de custas ou emolumentos, ainda que a título de busca.</w:t>
      </w:r>
    </w:p>
    <w:p w14:paraId="185AA227" w14:textId="77777777" w:rsidR="0036719D" w:rsidRPr="0036719D" w:rsidRDefault="0036719D" w:rsidP="0036719D">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bookmarkStart w:id="183" w:name="capitulovii"/>
      <w:bookmarkEnd w:id="183"/>
      <w:r w:rsidRPr="0036719D">
        <w:rPr>
          <w:rFonts w:ascii="Arial" w:eastAsia="Times New Roman" w:hAnsi="Arial" w:cs="Arial"/>
          <w:kern w:val="0"/>
          <w:sz w:val="20"/>
          <w:szCs w:val="20"/>
          <w:lang w:eastAsia="zh-CN"/>
          <w14:ligatures w14:val="none"/>
        </w:rPr>
        <w:t>CAPÍTULO VII</w:t>
      </w:r>
    </w:p>
    <w:p w14:paraId="680B5E60" w14:textId="77777777" w:rsidR="0036719D" w:rsidRPr="0036719D" w:rsidRDefault="0036719D" w:rsidP="0036719D">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36719D">
        <w:rPr>
          <w:rFonts w:ascii="Arial" w:eastAsia="Times New Roman" w:hAnsi="Arial" w:cs="Arial"/>
          <w:kern w:val="0"/>
          <w:sz w:val="20"/>
          <w:szCs w:val="20"/>
          <w:lang w:eastAsia="zh-CN"/>
          <w14:ligatures w14:val="none"/>
        </w:rPr>
        <w:lastRenderedPageBreak/>
        <w:t>Dos Contratos</w:t>
      </w:r>
    </w:p>
    <w:p w14:paraId="17306929"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84" w:name="art25"/>
      <w:bookmarkEnd w:id="184"/>
      <w:r w:rsidRPr="0036719D">
        <w:rPr>
          <w:rFonts w:ascii="Arial" w:eastAsia="Times New Roman" w:hAnsi="Arial" w:cs="Arial"/>
          <w:kern w:val="0"/>
          <w:sz w:val="20"/>
          <w:szCs w:val="20"/>
          <w:lang w:eastAsia="zh-CN"/>
          <w14:ligatures w14:val="none"/>
        </w:rPr>
        <w:t>Art. 25. São irretratáveis os compromissos de compra e venda, cessões e promessas de cessão, os que atribuam direito a adjudicação compulsória e, estando registrados, confiram direito real oponível a terceiros.</w:t>
      </w:r>
    </w:p>
    <w:p w14:paraId="373F0D08"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85" w:name="art26"/>
      <w:bookmarkEnd w:id="185"/>
      <w:r w:rsidRPr="0036719D">
        <w:rPr>
          <w:rFonts w:ascii="Arial" w:eastAsia="Times New Roman" w:hAnsi="Arial" w:cs="Arial"/>
          <w:kern w:val="0"/>
          <w:sz w:val="20"/>
          <w:szCs w:val="20"/>
          <w:lang w:eastAsia="zh-CN"/>
          <w14:ligatures w14:val="none"/>
        </w:rPr>
        <w:t>Art. 26. Os compromissos de compra e venda, as cessões ou promessas de cessão poderão ser feitos por escritura pública ou por instrumento particular, de acordo com o modelo depositado na forma do inciso VI do art. 18 e conterão, pelo menos, as seguintes indicações:</w:t>
      </w:r>
    </w:p>
    <w:p w14:paraId="08E3BC28"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86" w:name="art26i"/>
      <w:bookmarkEnd w:id="186"/>
      <w:r w:rsidRPr="0036719D">
        <w:rPr>
          <w:rFonts w:ascii="Arial" w:eastAsia="Times New Roman" w:hAnsi="Arial" w:cs="Arial"/>
          <w:kern w:val="0"/>
          <w:sz w:val="20"/>
          <w:szCs w:val="20"/>
          <w:lang w:eastAsia="zh-CN"/>
          <w14:ligatures w14:val="none"/>
        </w:rPr>
        <w:t>I - nome, registro civil, cadastro fiscal no Ministério da Fazenda, nacionalidade, estado civil e residência dos contratantes;</w:t>
      </w:r>
    </w:p>
    <w:p w14:paraId="23B6129D"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87" w:name="art26ii"/>
      <w:bookmarkEnd w:id="187"/>
      <w:r w:rsidRPr="0036719D">
        <w:rPr>
          <w:rFonts w:ascii="Arial" w:eastAsia="Times New Roman" w:hAnsi="Arial" w:cs="Arial"/>
          <w:kern w:val="0"/>
          <w:sz w:val="20"/>
          <w:szCs w:val="20"/>
          <w:lang w:eastAsia="zh-CN"/>
          <w14:ligatures w14:val="none"/>
        </w:rPr>
        <w:t>II - denominação e situação do loteamento, número e data da inscrição;</w:t>
      </w:r>
    </w:p>
    <w:p w14:paraId="1AF4E0D6"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88" w:name="art26iii"/>
      <w:bookmarkEnd w:id="188"/>
      <w:r w:rsidRPr="0036719D">
        <w:rPr>
          <w:rFonts w:ascii="Arial" w:eastAsia="Times New Roman" w:hAnsi="Arial" w:cs="Arial"/>
          <w:kern w:val="0"/>
          <w:sz w:val="20"/>
          <w:szCs w:val="20"/>
          <w:lang w:eastAsia="zh-CN"/>
          <w14:ligatures w14:val="none"/>
        </w:rPr>
        <w:t>III - descrição do lote ou dos lotes que forem objeto de compromissos, confrontações, área e outras características;</w:t>
      </w:r>
    </w:p>
    <w:p w14:paraId="3F623660"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89" w:name="art26iv"/>
      <w:bookmarkEnd w:id="189"/>
      <w:r w:rsidRPr="0036719D">
        <w:rPr>
          <w:rFonts w:ascii="Arial" w:eastAsia="Times New Roman" w:hAnsi="Arial" w:cs="Arial"/>
          <w:kern w:val="0"/>
          <w:sz w:val="20"/>
          <w:szCs w:val="20"/>
          <w:lang w:eastAsia="zh-CN"/>
          <w14:ligatures w14:val="none"/>
        </w:rPr>
        <w:t>IV - preço, prazo, forma e local de pagamento bem como a importância do sinal;</w:t>
      </w:r>
    </w:p>
    <w:p w14:paraId="35CCE967"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90" w:name="art26v"/>
      <w:bookmarkEnd w:id="190"/>
      <w:r w:rsidRPr="0036719D">
        <w:rPr>
          <w:rFonts w:ascii="Arial" w:eastAsia="Times New Roman" w:hAnsi="Arial" w:cs="Arial"/>
          <w:kern w:val="0"/>
          <w:sz w:val="20"/>
          <w:szCs w:val="20"/>
          <w:lang w:eastAsia="zh-CN"/>
          <w14:ligatures w14:val="none"/>
        </w:rPr>
        <w:t>V - taxa de juros incidentes sobre o débito em aberto e sobre as prestações vencidas e não pagas, bem como a cláusula penal, nunca excedente a 10% (dez por cento) do débito e só exigível nos casos de intervenção judicial ou de mora superior a 3 (três) meses;</w:t>
      </w:r>
    </w:p>
    <w:p w14:paraId="1122D6CF"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91" w:name="art26vi"/>
      <w:bookmarkEnd w:id="191"/>
      <w:r w:rsidRPr="0036719D">
        <w:rPr>
          <w:rFonts w:ascii="Arial" w:eastAsia="Times New Roman" w:hAnsi="Arial" w:cs="Arial"/>
          <w:kern w:val="0"/>
          <w:sz w:val="20"/>
          <w:szCs w:val="20"/>
          <w:lang w:eastAsia="zh-CN"/>
          <w14:ligatures w14:val="none"/>
        </w:rPr>
        <w:t>VI - indicação sobre a quem incumbe o pagamento dos impostos e taxas incidentes sobre o lote compromissado;</w:t>
      </w:r>
    </w:p>
    <w:p w14:paraId="00977422"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92" w:name="art26vii"/>
      <w:bookmarkEnd w:id="192"/>
      <w:r w:rsidRPr="0036719D">
        <w:rPr>
          <w:rFonts w:ascii="Arial" w:eastAsia="Times New Roman" w:hAnsi="Arial" w:cs="Arial"/>
          <w:kern w:val="0"/>
          <w:sz w:val="20"/>
          <w:szCs w:val="20"/>
          <w:lang w:eastAsia="zh-CN"/>
          <w14:ligatures w14:val="none"/>
        </w:rPr>
        <w:t>VII - declaração das restrições urbanísticas convencionais do loteamento, supletivas da legislação pertinente.</w:t>
      </w:r>
    </w:p>
    <w:p w14:paraId="4D4EE0EB"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93" w:name="art26§1"/>
      <w:bookmarkEnd w:id="193"/>
      <w:r w:rsidRPr="0036719D">
        <w:rPr>
          <w:rFonts w:ascii="Arial" w:eastAsia="Times New Roman" w:hAnsi="Arial" w:cs="Arial"/>
          <w:kern w:val="0"/>
          <w:sz w:val="20"/>
          <w:szCs w:val="20"/>
          <w:lang w:eastAsia="zh-CN"/>
          <w14:ligatures w14:val="none"/>
        </w:rPr>
        <w:t>§ 1</w:t>
      </w:r>
      <w:r w:rsidRPr="0036719D">
        <w:rPr>
          <w:rFonts w:ascii="Arial" w:eastAsia="Times New Roman" w:hAnsi="Arial" w:cs="Arial"/>
          <w:kern w:val="0"/>
          <w:sz w:val="20"/>
          <w:szCs w:val="20"/>
          <w:u w:val="single"/>
          <w:vertAlign w:val="superscript"/>
          <w:lang w:eastAsia="zh-CN"/>
          <w14:ligatures w14:val="none"/>
        </w:rPr>
        <w:t>o</w:t>
      </w:r>
      <w:r w:rsidRPr="0036719D">
        <w:rPr>
          <w:rFonts w:ascii="Arial" w:eastAsia="Times New Roman" w:hAnsi="Arial" w:cs="Arial"/>
          <w:kern w:val="0"/>
          <w:sz w:val="20"/>
          <w:szCs w:val="20"/>
          <w:lang w:eastAsia="zh-CN"/>
          <w14:ligatures w14:val="none"/>
        </w:rPr>
        <w:t xml:space="preserve"> O contrato deverá ser firmado em 3 (três) vias ou extraídas em 3 (três) traslados, sendo um para cada parte e o terceiro para arquivo no registro imobiliário, após o registro e anotações devidas.</w:t>
      </w:r>
    </w:p>
    <w:p w14:paraId="6617636C"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94" w:name="art26§2"/>
      <w:bookmarkEnd w:id="194"/>
      <w:r w:rsidRPr="0036719D">
        <w:rPr>
          <w:rFonts w:ascii="Arial" w:eastAsia="Times New Roman" w:hAnsi="Arial" w:cs="Arial"/>
          <w:kern w:val="0"/>
          <w:sz w:val="20"/>
          <w:szCs w:val="20"/>
          <w:lang w:eastAsia="zh-CN"/>
          <w14:ligatures w14:val="none"/>
        </w:rPr>
        <w:t>§ 2</w:t>
      </w:r>
      <w:r w:rsidRPr="0036719D">
        <w:rPr>
          <w:rFonts w:ascii="Arial" w:eastAsia="Times New Roman" w:hAnsi="Arial" w:cs="Arial"/>
          <w:kern w:val="0"/>
          <w:sz w:val="20"/>
          <w:szCs w:val="20"/>
          <w:u w:val="single"/>
          <w:vertAlign w:val="superscript"/>
          <w:lang w:eastAsia="zh-CN"/>
          <w14:ligatures w14:val="none"/>
        </w:rPr>
        <w:t>o</w:t>
      </w:r>
      <w:r w:rsidRPr="0036719D">
        <w:rPr>
          <w:rFonts w:ascii="Arial" w:eastAsia="Times New Roman" w:hAnsi="Arial" w:cs="Arial"/>
          <w:kern w:val="0"/>
          <w:sz w:val="20"/>
          <w:szCs w:val="20"/>
          <w:lang w:eastAsia="zh-CN"/>
          <w14:ligatures w14:val="none"/>
        </w:rPr>
        <w:t xml:space="preserve"> Quando o contrato houver sido firmado por procurador de qualquer das partes, será obrigatório o arquivamento da procuração no registro imobiliário.</w:t>
      </w:r>
    </w:p>
    <w:p w14:paraId="2A4E198D" w14:textId="77777777" w:rsidR="0036719D" w:rsidRPr="0036719D" w:rsidRDefault="0036719D" w:rsidP="0036719D">
      <w:pPr>
        <w:spacing w:after="0" w:line="240" w:lineRule="auto"/>
        <w:ind w:firstLine="525"/>
        <w:rPr>
          <w:rFonts w:ascii="Times New Roman" w:eastAsia="Times New Roman" w:hAnsi="Times New Roman" w:cs="Times New Roman"/>
          <w:kern w:val="0"/>
          <w:sz w:val="24"/>
          <w:szCs w:val="24"/>
          <w:lang w:eastAsia="zh-CN"/>
          <w14:ligatures w14:val="none"/>
        </w:rPr>
      </w:pPr>
      <w:bookmarkStart w:id="195" w:name="art26§3.0"/>
      <w:bookmarkEnd w:id="195"/>
      <w:r w:rsidRPr="0036719D">
        <w:rPr>
          <w:rFonts w:ascii="Arial" w:eastAsia="Times New Roman" w:hAnsi="Arial" w:cs="Arial"/>
          <w:strike/>
          <w:kern w:val="0"/>
          <w:sz w:val="20"/>
          <w:szCs w:val="20"/>
          <w:lang w:eastAsia="zh-CN"/>
          <w14:ligatures w14:val="none"/>
        </w:rPr>
        <w:t>§ 3</w:t>
      </w:r>
      <w:r w:rsidRPr="0036719D">
        <w:rPr>
          <w:rFonts w:ascii="Arial" w:eastAsia="Times New Roman" w:hAnsi="Arial" w:cs="Arial"/>
          <w:strike/>
          <w:kern w:val="0"/>
          <w:sz w:val="20"/>
          <w:szCs w:val="20"/>
          <w:u w:val="single"/>
          <w:vertAlign w:val="superscript"/>
          <w:lang w:eastAsia="zh-CN"/>
          <w14:ligatures w14:val="none"/>
        </w:rPr>
        <w:t>o</w:t>
      </w:r>
      <w:r w:rsidRPr="0036719D">
        <w:rPr>
          <w:rFonts w:ascii="Arial" w:eastAsia="Times New Roman" w:hAnsi="Arial" w:cs="Arial"/>
          <w:strike/>
          <w:kern w:val="0"/>
          <w:sz w:val="20"/>
          <w:szCs w:val="20"/>
          <w:lang w:eastAsia="zh-CN"/>
          <w14:ligatures w14:val="none"/>
        </w:rPr>
        <w:t xml:space="preserve"> Admite-se, nos parcelamentos populares, a cessão da posse em que estiverem provisoriamente imitidas a União, Estados, Distrito Federal, Municí              pios e suas entidades delegadas, o que poderá ocorrer por instrumento particular, ao qual se atribui, para todos os fins de direito, caráter de escritura pública, não se aplicando a disposição do </w:t>
      </w:r>
      <w:hyperlink r:id="rId108" w:anchor="art134ii" w:history="1">
        <w:r w:rsidRPr="0036719D">
          <w:rPr>
            <w:rFonts w:ascii="Arial" w:eastAsia="Times New Roman" w:hAnsi="Arial" w:cs="Arial"/>
            <w:strike/>
            <w:color w:val="0000FF"/>
            <w:kern w:val="0"/>
            <w:sz w:val="20"/>
            <w:szCs w:val="20"/>
            <w:u w:val="single"/>
            <w:lang w:eastAsia="zh-CN"/>
            <w14:ligatures w14:val="none"/>
          </w:rPr>
          <w:t>inciso II do art. 134 do Código Civi</w:t>
        </w:r>
        <w:r w:rsidRPr="0036719D">
          <w:rPr>
            <w:rFonts w:ascii="Arial" w:eastAsia="Times New Roman" w:hAnsi="Arial" w:cs="Arial"/>
            <w:color w:val="0000FF"/>
            <w:kern w:val="0"/>
            <w:sz w:val="20"/>
            <w:szCs w:val="20"/>
            <w:u w:val="single"/>
            <w:lang w:eastAsia="zh-CN"/>
            <w14:ligatures w14:val="none"/>
          </w:rPr>
          <w:t>l</w:t>
        </w:r>
      </w:hyperlink>
      <w:r w:rsidRPr="0036719D">
        <w:rPr>
          <w:rFonts w:ascii="Arial" w:eastAsia="Times New Roman" w:hAnsi="Arial" w:cs="Arial"/>
          <w:strike/>
          <w:kern w:val="0"/>
          <w:sz w:val="20"/>
          <w:szCs w:val="20"/>
          <w:lang w:eastAsia="zh-CN"/>
          <w14:ligatures w14:val="none"/>
        </w:rPr>
        <w:t xml:space="preserve">.                      </w:t>
      </w:r>
      <w:hyperlink r:id="rId109" w:anchor="art3" w:history="1">
        <w:r w:rsidRPr="0036719D">
          <w:rPr>
            <w:rFonts w:ascii="Arial" w:eastAsia="Times New Roman" w:hAnsi="Arial" w:cs="Arial"/>
            <w:strike/>
            <w:color w:val="0000FF"/>
            <w:kern w:val="0"/>
            <w:sz w:val="20"/>
            <w:szCs w:val="20"/>
            <w:u w:val="single"/>
            <w:lang w:eastAsia="zh-CN"/>
            <w14:ligatures w14:val="none"/>
          </w:rPr>
          <w:t>(Incluído pela Lei nº 9.785, de 1999)</w:t>
        </w:r>
      </w:hyperlink>
    </w:p>
    <w:p w14:paraId="1136FE9B" w14:textId="77777777" w:rsidR="0036719D" w:rsidRPr="0036719D" w:rsidRDefault="0036719D" w:rsidP="0036719D">
      <w:pPr>
        <w:spacing w:after="0" w:line="240" w:lineRule="auto"/>
        <w:ind w:firstLine="525"/>
        <w:rPr>
          <w:rFonts w:ascii="Times New Roman" w:eastAsia="Times New Roman" w:hAnsi="Times New Roman" w:cs="Times New Roman"/>
          <w:kern w:val="0"/>
          <w:sz w:val="24"/>
          <w:szCs w:val="24"/>
          <w:lang w:eastAsia="zh-CN"/>
          <w14:ligatures w14:val="none"/>
        </w:rPr>
      </w:pPr>
      <w:bookmarkStart w:id="196" w:name="art26§3."/>
      <w:bookmarkEnd w:id="196"/>
      <w:r w:rsidRPr="0036719D">
        <w:rPr>
          <w:rFonts w:ascii="Arial" w:eastAsia="Times New Roman" w:hAnsi="Arial" w:cs="Arial"/>
          <w:strike/>
          <w:color w:val="000000"/>
          <w:kern w:val="0"/>
          <w:sz w:val="20"/>
          <w:szCs w:val="20"/>
          <w:lang w:eastAsia="zh-CN"/>
          <w14:ligatures w14:val="none"/>
        </w:rPr>
        <w:t xml:space="preserve">§ 3º  Admite-se a cessão da posse em que estiverem provisoriamente imitidas a União, os Estados, o Distrito Federal, os Municípios e suas entidades delegadas, o que poderá ocorrer por instrumento particular, ao qual se atribui, no caso dos parcelamentos populares, para todos os fins de direito, caráter de escritura pública, não se aplicando a disposição do </w:t>
      </w:r>
      <w:hyperlink r:id="rId110" w:anchor="art108" w:history="1">
        <w:r w:rsidRPr="0036719D">
          <w:rPr>
            <w:rFonts w:ascii="Arial" w:eastAsia="Times New Roman" w:hAnsi="Arial" w:cs="Arial"/>
            <w:color w:val="0000FF"/>
            <w:kern w:val="0"/>
            <w:sz w:val="20"/>
            <w:szCs w:val="20"/>
            <w:u w:val="single"/>
            <w:lang w:eastAsia="zh-CN"/>
            <w14:ligatures w14:val="none"/>
          </w:rPr>
          <w:t>art. 108 da Lei nº 10.406, de 10 de janeiro de 2002 - Código Civil</w:t>
        </w:r>
      </w:hyperlink>
      <w:r w:rsidRPr="0036719D">
        <w:rPr>
          <w:rFonts w:ascii="Arial" w:eastAsia="Times New Roman" w:hAnsi="Arial" w:cs="Arial"/>
          <w:strike/>
          <w:color w:val="000000"/>
          <w:kern w:val="0"/>
          <w:sz w:val="20"/>
          <w:szCs w:val="20"/>
          <w:lang w:eastAsia="zh-CN"/>
          <w14:ligatures w14:val="none"/>
        </w:rPr>
        <w:t xml:space="preserve">.                  </w:t>
      </w:r>
      <w:hyperlink r:id="rId111" w:anchor="art5" w:history="1">
        <w:r w:rsidRPr="0036719D">
          <w:rPr>
            <w:rFonts w:ascii="Arial" w:eastAsia="Times New Roman" w:hAnsi="Arial" w:cs="Arial"/>
            <w:strike/>
            <w:color w:val="0000FF"/>
            <w:kern w:val="0"/>
            <w:sz w:val="20"/>
            <w:szCs w:val="20"/>
            <w:u w:val="single"/>
            <w:lang w:eastAsia="zh-CN"/>
            <w14:ligatures w14:val="none"/>
          </w:rPr>
          <w:t>(Redação dada pela Medida Provisória nº 700, de 2015)</w:t>
        </w:r>
      </w:hyperlink>
      <w:r w:rsidRPr="0036719D">
        <w:rPr>
          <w:rFonts w:ascii="Arial" w:eastAsia="Times New Roman" w:hAnsi="Arial" w:cs="Arial"/>
          <w:color w:val="000000"/>
          <w:kern w:val="0"/>
          <w:sz w:val="20"/>
          <w:szCs w:val="20"/>
          <w:lang w:eastAsia="zh-CN"/>
          <w14:ligatures w14:val="none"/>
        </w:rPr>
        <w:t xml:space="preserve">             </w:t>
      </w:r>
      <w:hyperlink r:id="rId112" w:history="1">
        <w:r w:rsidRPr="0036719D">
          <w:rPr>
            <w:rFonts w:ascii="Arial" w:eastAsia="Times New Roman" w:hAnsi="Arial" w:cs="Arial"/>
            <w:color w:val="0000FF"/>
            <w:kern w:val="0"/>
            <w:sz w:val="20"/>
            <w:szCs w:val="20"/>
            <w:u w:val="single"/>
            <w:lang w:eastAsia="zh-CN"/>
            <w14:ligatures w14:val="none"/>
          </w:rPr>
          <w:t>Vigência encerrada</w:t>
        </w:r>
      </w:hyperlink>
    </w:p>
    <w:p w14:paraId="05D2459F" w14:textId="77777777" w:rsidR="0036719D" w:rsidRPr="0036719D" w:rsidRDefault="0036719D" w:rsidP="0036719D">
      <w:pPr>
        <w:spacing w:after="0" w:line="240" w:lineRule="auto"/>
        <w:ind w:firstLine="525"/>
        <w:rPr>
          <w:rFonts w:ascii="Times New Roman" w:eastAsia="Times New Roman" w:hAnsi="Times New Roman" w:cs="Times New Roman"/>
          <w:kern w:val="0"/>
          <w:sz w:val="24"/>
          <w:szCs w:val="24"/>
          <w:lang w:eastAsia="zh-CN"/>
          <w14:ligatures w14:val="none"/>
        </w:rPr>
      </w:pPr>
      <w:bookmarkStart w:id="197" w:name="art26§3"/>
      <w:bookmarkEnd w:id="197"/>
      <w:r w:rsidRPr="0036719D">
        <w:rPr>
          <w:rFonts w:ascii="Arial" w:eastAsia="Times New Roman" w:hAnsi="Arial" w:cs="Arial"/>
          <w:strike/>
          <w:kern w:val="0"/>
          <w:sz w:val="20"/>
          <w:szCs w:val="20"/>
          <w:lang w:eastAsia="zh-CN"/>
          <w14:ligatures w14:val="none"/>
        </w:rPr>
        <w:t>§ 3</w:t>
      </w:r>
      <w:r w:rsidRPr="0036719D">
        <w:rPr>
          <w:rFonts w:ascii="Arial" w:eastAsia="Times New Roman" w:hAnsi="Arial" w:cs="Arial"/>
          <w:strike/>
          <w:kern w:val="0"/>
          <w:sz w:val="20"/>
          <w:szCs w:val="20"/>
          <w:u w:val="single"/>
          <w:vertAlign w:val="superscript"/>
          <w:lang w:eastAsia="zh-CN"/>
          <w14:ligatures w14:val="none"/>
        </w:rPr>
        <w:t>o</w:t>
      </w:r>
      <w:r w:rsidRPr="0036719D">
        <w:rPr>
          <w:rFonts w:ascii="Arial" w:eastAsia="Times New Roman" w:hAnsi="Arial" w:cs="Arial"/>
          <w:strike/>
          <w:kern w:val="0"/>
          <w:sz w:val="20"/>
          <w:szCs w:val="20"/>
          <w:lang w:eastAsia="zh-CN"/>
          <w14:ligatures w14:val="none"/>
        </w:rPr>
        <w:t xml:space="preserve"> Admite-se, nos parcelamentos populares, a cessão da posse em que estiverem provisoriamente imitidas a União, Estados, Distrito Federal, Municípios e suas entidades delegadas, o que poderá ocorrer por instrumento particular, ao qual se atribui, para todos os fins de direito, caráter de escritura pública, não se aplicando a disposição do </w:t>
      </w:r>
      <w:hyperlink r:id="rId113" w:anchor="art134ii" w:history="1">
        <w:r w:rsidRPr="0036719D">
          <w:rPr>
            <w:rFonts w:ascii="Arial" w:eastAsia="Times New Roman" w:hAnsi="Arial" w:cs="Arial"/>
            <w:strike/>
            <w:color w:val="0000FF"/>
            <w:kern w:val="0"/>
            <w:sz w:val="20"/>
            <w:szCs w:val="20"/>
            <w:u w:val="single"/>
            <w:lang w:eastAsia="zh-CN"/>
            <w14:ligatures w14:val="none"/>
          </w:rPr>
          <w:t>inciso II do art. 134 do Código Civil</w:t>
        </w:r>
      </w:hyperlink>
      <w:r w:rsidRPr="0036719D">
        <w:rPr>
          <w:rFonts w:ascii="Arial" w:eastAsia="Times New Roman" w:hAnsi="Arial" w:cs="Arial"/>
          <w:strike/>
          <w:kern w:val="0"/>
          <w:sz w:val="20"/>
          <w:szCs w:val="20"/>
          <w:lang w:eastAsia="zh-CN"/>
          <w14:ligatures w14:val="none"/>
        </w:rPr>
        <w:t>.     </w:t>
      </w:r>
      <w:hyperlink r:id="rId114" w:anchor="art3" w:history="1">
        <w:r w:rsidRPr="0036719D">
          <w:rPr>
            <w:rFonts w:ascii="Arial" w:eastAsia="Times New Roman" w:hAnsi="Arial" w:cs="Arial"/>
            <w:strike/>
            <w:color w:val="0000FF"/>
            <w:kern w:val="0"/>
            <w:sz w:val="20"/>
            <w:szCs w:val="20"/>
            <w:u w:val="single"/>
            <w:lang w:eastAsia="zh-CN"/>
            <w14:ligatures w14:val="none"/>
          </w:rPr>
          <w:t>(Incluído pela Lei nº 9.785, de 1999)</w:t>
        </w:r>
      </w:hyperlink>
    </w:p>
    <w:p w14:paraId="6EC598E9"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98" w:name="art26§3.1"/>
      <w:bookmarkEnd w:id="198"/>
      <w:r w:rsidRPr="0036719D">
        <w:rPr>
          <w:rFonts w:ascii="Arial" w:eastAsia="Times New Roman" w:hAnsi="Arial" w:cs="Arial"/>
          <w:kern w:val="0"/>
          <w:sz w:val="20"/>
          <w:szCs w:val="20"/>
          <w:lang w:eastAsia="zh-CN"/>
          <w14:ligatures w14:val="none"/>
        </w:rPr>
        <w:lastRenderedPageBreak/>
        <w:t xml:space="preserve">§ 3º  Admite-se a cessão da posse em que estiverem provisoriamente imitidas a União, os Estados, o Distrito Federal, os Municípios e suas entidades delegadas, o que poderá ocorrer por instrumento particular, ao qual se atribui, no caso dos parcelamentos populares, para todos os fins de direito, caráter de escritura pública, não se aplicando a disposição do </w:t>
      </w:r>
      <w:hyperlink r:id="rId115" w:anchor="art108" w:history="1">
        <w:r w:rsidRPr="0036719D">
          <w:rPr>
            <w:rFonts w:ascii="Arial" w:eastAsia="Times New Roman" w:hAnsi="Arial" w:cs="Arial"/>
            <w:color w:val="0000FF"/>
            <w:kern w:val="0"/>
            <w:sz w:val="20"/>
            <w:szCs w:val="20"/>
            <w:u w:val="single"/>
            <w:lang w:eastAsia="zh-CN"/>
            <w14:ligatures w14:val="none"/>
          </w:rPr>
          <w:t>art. 108 da Lei nº 10.406, de 10 de janeiro de 2002</w:t>
        </w:r>
      </w:hyperlink>
      <w:r w:rsidRPr="0036719D">
        <w:rPr>
          <w:rFonts w:ascii="Arial" w:eastAsia="Times New Roman" w:hAnsi="Arial" w:cs="Arial"/>
          <w:kern w:val="0"/>
          <w:sz w:val="20"/>
          <w:szCs w:val="20"/>
          <w:lang w:eastAsia="zh-CN"/>
          <w14:ligatures w14:val="none"/>
        </w:rPr>
        <w:t xml:space="preserve"> (Código Civil).       </w:t>
      </w:r>
      <w:hyperlink r:id="rId116" w:anchor="art24" w:history="1">
        <w:r w:rsidRPr="0036719D">
          <w:rPr>
            <w:rFonts w:ascii="Arial" w:eastAsia="Times New Roman" w:hAnsi="Arial" w:cs="Arial"/>
            <w:color w:val="0000FF"/>
            <w:kern w:val="0"/>
            <w:sz w:val="20"/>
            <w:szCs w:val="20"/>
            <w:u w:val="single"/>
            <w:lang w:eastAsia="zh-CN"/>
            <w14:ligatures w14:val="none"/>
          </w:rPr>
          <w:t>(Redação dada pela Lei nº 14.620, de 2023)</w:t>
        </w:r>
      </w:hyperlink>
    </w:p>
    <w:p w14:paraId="2D880CAB"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99" w:name="art26§4"/>
      <w:bookmarkEnd w:id="199"/>
      <w:r w:rsidRPr="0036719D">
        <w:rPr>
          <w:rFonts w:ascii="Arial" w:eastAsia="Times New Roman" w:hAnsi="Arial" w:cs="Arial"/>
          <w:kern w:val="0"/>
          <w:sz w:val="20"/>
          <w:szCs w:val="20"/>
          <w:lang w:eastAsia="zh-CN"/>
          <w14:ligatures w14:val="none"/>
        </w:rPr>
        <w:t>§ 4</w:t>
      </w:r>
      <w:r w:rsidRPr="0036719D">
        <w:rPr>
          <w:rFonts w:ascii="Arial" w:eastAsia="Times New Roman" w:hAnsi="Arial" w:cs="Arial"/>
          <w:kern w:val="0"/>
          <w:sz w:val="20"/>
          <w:szCs w:val="20"/>
          <w:u w:val="single"/>
          <w:vertAlign w:val="superscript"/>
          <w:lang w:eastAsia="zh-CN"/>
          <w14:ligatures w14:val="none"/>
        </w:rPr>
        <w:t>o</w:t>
      </w:r>
      <w:r w:rsidRPr="0036719D">
        <w:rPr>
          <w:rFonts w:ascii="Arial" w:eastAsia="Times New Roman" w:hAnsi="Arial" w:cs="Arial"/>
          <w:kern w:val="0"/>
          <w:sz w:val="20"/>
          <w:szCs w:val="20"/>
          <w:lang w:eastAsia="zh-CN"/>
          <w14:ligatures w14:val="none"/>
        </w:rPr>
        <w:t xml:space="preserve"> A cessão da posse referida no § 3</w:t>
      </w:r>
      <w:r w:rsidRPr="0036719D">
        <w:rPr>
          <w:rFonts w:ascii="Arial" w:eastAsia="Times New Roman" w:hAnsi="Arial" w:cs="Arial"/>
          <w:kern w:val="0"/>
          <w:sz w:val="20"/>
          <w:szCs w:val="20"/>
          <w:u w:val="single"/>
          <w:vertAlign w:val="superscript"/>
          <w:lang w:eastAsia="zh-CN"/>
          <w14:ligatures w14:val="none"/>
        </w:rPr>
        <w:t>o</w:t>
      </w:r>
      <w:r w:rsidRPr="0036719D">
        <w:rPr>
          <w:rFonts w:ascii="Arial" w:eastAsia="Times New Roman" w:hAnsi="Arial" w:cs="Arial"/>
          <w:kern w:val="0"/>
          <w:sz w:val="20"/>
          <w:szCs w:val="20"/>
          <w:lang w:eastAsia="zh-CN"/>
          <w14:ligatures w14:val="none"/>
        </w:rPr>
        <w:t xml:space="preserve">, cumpridas as obrigações do cessionário, constitui crédito contra o expropriante, de aceitação obrigatória em garantia de contratos de financiamentos habitacionais.                     </w:t>
      </w:r>
      <w:hyperlink r:id="rId117" w:anchor="art3" w:history="1">
        <w:r w:rsidRPr="0036719D">
          <w:rPr>
            <w:rFonts w:ascii="Arial" w:eastAsia="Times New Roman" w:hAnsi="Arial" w:cs="Arial"/>
            <w:color w:val="0000FF"/>
            <w:kern w:val="0"/>
            <w:sz w:val="20"/>
            <w:szCs w:val="20"/>
            <w:u w:val="single"/>
            <w:lang w:eastAsia="zh-CN"/>
            <w14:ligatures w14:val="none"/>
          </w:rPr>
          <w:t>(Incluído pela Lei nº 9.785, de 1999)</w:t>
        </w:r>
      </w:hyperlink>
    </w:p>
    <w:p w14:paraId="575AD6DC"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00" w:name="art26§5"/>
      <w:bookmarkEnd w:id="200"/>
      <w:r w:rsidRPr="0036719D">
        <w:rPr>
          <w:rFonts w:ascii="Arial" w:eastAsia="Times New Roman" w:hAnsi="Arial" w:cs="Arial"/>
          <w:kern w:val="0"/>
          <w:sz w:val="20"/>
          <w:szCs w:val="20"/>
          <w:lang w:eastAsia="zh-CN"/>
          <w14:ligatures w14:val="none"/>
        </w:rPr>
        <w:t>§ 5</w:t>
      </w:r>
      <w:r w:rsidRPr="0036719D">
        <w:rPr>
          <w:rFonts w:ascii="Arial" w:eastAsia="Times New Roman" w:hAnsi="Arial" w:cs="Arial"/>
          <w:kern w:val="0"/>
          <w:sz w:val="20"/>
          <w:szCs w:val="20"/>
          <w:u w:val="single"/>
          <w:vertAlign w:val="superscript"/>
          <w:lang w:eastAsia="zh-CN"/>
          <w14:ligatures w14:val="none"/>
        </w:rPr>
        <w:t>o</w:t>
      </w:r>
      <w:r w:rsidRPr="0036719D">
        <w:rPr>
          <w:rFonts w:ascii="Arial" w:eastAsia="Times New Roman" w:hAnsi="Arial" w:cs="Arial"/>
          <w:kern w:val="0"/>
          <w:sz w:val="20"/>
          <w:szCs w:val="20"/>
          <w:lang w:eastAsia="zh-CN"/>
          <w14:ligatures w14:val="none"/>
        </w:rPr>
        <w:t xml:space="preserve"> Com o registro da sentença que, em processo de desapropriação, fixar o valor da indenização, a posse referida no § 3</w:t>
      </w:r>
      <w:r w:rsidRPr="0036719D">
        <w:rPr>
          <w:rFonts w:ascii="Arial" w:eastAsia="Times New Roman" w:hAnsi="Arial" w:cs="Arial"/>
          <w:kern w:val="0"/>
          <w:sz w:val="20"/>
          <w:szCs w:val="20"/>
          <w:u w:val="single"/>
          <w:vertAlign w:val="superscript"/>
          <w:lang w:eastAsia="zh-CN"/>
          <w14:ligatures w14:val="none"/>
        </w:rPr>
        <w:t>o</w:t>
      </w:r>
      <w:r w:rsidRPr="0036719D">
        <w:rPr>
          <w:rFonts w:ascii="Arial" w:eastAsia="Times New Roman" w:hAnsi="Arial" w:cs="Arial"/>
          <w:kern w:val="0"/>
          <w:sz w:val="20"/>
          <w:szCs w:val="20"/>
          <w:lang w:eastAsia="zh-CN"/>
          <w14:ligatures w14:val="none"/>
        </w:rPr>
        <w:t xml:space="preserve"> converter-se-á em propriedade e a sua cessão, em compromisso de compra e venda ou venda e compra, conforme haja obrigações a cumprir ou estejam elas cumpridas, circunstância que, demonstradas ao Registro de Imóveis, serão averbadas na matrícula relativa ao lote.                        </w:t>
      </w:r>
      <w:hyperlink r:id="rId118" w:anchor="art3" w:history="1">
        <w:r w:rsidRPr="0036719D">
          <w:rPr>
            <w:rFonts w:ascii="Arial" w:eastAsia="Times New Roman" w:hAnsi="Arial" w:cs="Arial"/>
            <w:color w:val="0000FF"/>
            <w:kern w:val="0"/>
            <w:sz w:val="20"/>
            <w:szCs w:val="20"/>
            <w:u w:val="single"/>
            <w:lang w:eastAsia="zh-CN"/>
            <w14:ligatures w14:val="none"/>
          </w:rPr>
          <w:t>(Incluído pela Lei nº 9.785, de 1999)</w:t>
        </w:r>
      </w:hyperlink>
    </w:p>
    <w:p w14:paraId="52F18E7C"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01" w:name="art26§6"/>
      <w:bookmarkEnd w:id="201"/>
      <w:r w:rsidRPr="0036719D">
        <w:rPr>
          <w:rFonts w:ascii="Arial" w:eastAsia="Times New Roman" w:hAnsi="Arial" w:cs="Arial"/>
          <w:kern w:val="0"/>
          <w:sz w:val="20"/>
          <w:szCs w:val="20"/>
          <w:lang w:eastAsia="zh-CN"/>
          <w14:ligatures w14:val="none"/>
        </w:rPr>
        <w:t>§ 6</w:t>
      </w:r>
      <w:r w:rsidRPr="0036719D">
        <w:rPr>
          <w:rFonts w:ascii="Arial" w:eastAsia="Times New Roman" w:hAnsi="Arial" w:cs="Arial"/>
          <w:kern w:val="0"/>
          <w:sz w:val="20"/>
          <w:szCs w:val="20"/>
          <w:u w:val="single"/>
          <w:vertAlign w:val="superscript"/>
          <w:lang w:eastAsia="zh-CN"/>
          <w14:ligatures w14:val="none"/>
        </w:rPr>
        <w:t>o</w:t>
      </w:r>
      <w:r w:rsidRPr="0036719D">
        <w:rPr>
          <w:rFonts w:ascii="Arial" w:eastAsia="Times New Roman" w:hAnsi="Arial" w:cs="Arial"/>
          <w:kern w:val="0"/>
          <w:sz w:val="20"/>
          <w:szCs w:val="20"/>
          <w:lang w:eastAsia="zh-CN"/>
          <w14:ligatures w14:val="none"/>
        </w:rPr>
        <w:t xml:space="preserve"> Os compromissos de compra e venda, as cessões e as promessas de cessão valerão como título para o registro da propriedade do lote adquirido, quando acompanhados da respectiva prova de quitação.       </w:t>
      </w:r>
      <w:hyperlink r:id="rId119" w:anchor="art3" w:history="1">
        <w:r w:rsidRPr="0036719D">
          <w:rPr>
            <w:rFonts w:ascii="Arial" w:eastAsia="Times New Roman" w:hAnsi="Arial" w:cs="Arial"/>
            <w:color w:val="0000FF"/>
            <w:kern w:val="0"/>
            <w:sz w:val="20"/>
            <w:szCs w:val="20"/>
            <w:u w:val="single"/>
            <w:lang w:eastAsia="zh-CN"/>
            <w14:ligatures w14:val="none"/>
          </w:rPr>
          <w:t>(Incluído pela Lei nº 9.785, de 1999)</w:t>
        </w:r>
      </w:hyperlink>
    </w:p>
    <w:p w14:paraId="17F41FB7" w14:textId="77777777" w:rsidR="0036719D" w:rsidRPr="0036719D" w:rsidRDefault="0036719D" w:rsidP="0036719D">
      <w:pPr>
        <w:spacing w:before="100" w:beforeAutospacing="1" w:after="100" w:afterAutospacing="1" w:line="240" w:lineRule="auto"/>
        <w:ind w:firstLine="567"/>
        <w:rPr>
          <w:rFonts w:ascii="Arial" w:eastAsia="Times New Roman" w:hAnsi="Arial" w:cs="Arial"/>
          <w:kern w:val="0"/>
          <w:sz w:val="20"/>
          <w:szCs w:val="20"/>
          <w:lang w:eastAsia="zh-CN"/>
          <w14:ligatures w14:val="none"/>
        </w:rPr>
      </w:pPr>
      <w:bookmarkStart w:id="202" w:name="art26a"/>
      <w:bookmarkEnd w:id="202"/>
      <w:r w:rsidRPr="0036719D">
        <w:rPr>
          <w:rFonts w:ascii="Arial" w:eastAsia="Times New Roman" w:hAnsi="Arial" w:cs="Arial"/>
          <w:color w:val="000000"/>
          <w:kern w:val="0"/>
          <w:sz w:val="20"/>
          <w:szCs w:val="20"/>
          <w:lang w:eastAsia="zh-CN"/>
          <w14:ligatures w14:val="none"/>
        </w:rPr>
        <w:t xml:space="preserve">Art. 26-A.  Os contratos de compra e venda, cessão ou promessa de cessão de loteamento devem ser iniciados por quadro-resumo, que deverá conter, além das indicações constantes do art. 26 desta Lei:  </w:t>
      </w:r>
      <w:hyperlink r:id="rId120" w:anchor="art3" w:history="1">
        <w:r w:rsidRPr="0036719D">
          <w:rPr>
            <w:rFonts w:ascii="Arial" w:eastAsia="Times New Roman" w:hAnsi="Arial" w:cs="Arial"/>
            <w:color w:val="0000FF"/>
            <w:kern w:val="0"/>
            <w:sz w:val="20"/>
            <w:szCs w:val="20"/>
            <w:u w:val="single"/>
            <w:lang w:eastAsia="zh-CN"/>
            <w14:ligatures w14:val="none"/>
          </w:rPr>
          <w:t>(Incluído pela Lei nº 13.786, de 2018)</w:t>
        </w:r>
      </w:hyperlink>
    </w:p>
    <w:p w14:paraId="0B715BD7" w14:textId="77777777" w:rsidR="0036719D" w:rsidRPr="0036719D" w:rsidRDefault="0036719D" w:rsidP="0036719D">
      <w:pPr>
        <w:spacing w:before="100" w:beforeAutospacing="1" w:after="100" w:afterAutospacing="1" w:line="240" w:lineRule="auto"/>
        <w:ind w:firstLine="567"/>
        <w:rPr>
          <w:rFonts w:ascii="Arial" w:eastAsia="Times New Roman" w:hAnsi="Arial" w:cs="Arial"/>
          <w:kern w:val="0"/>
          <w:sz w:val="20"/>
          <w:szCs w:val="20"/>
          <w:lang w:eastAsia="zh-CN"/>
          <w14:ligatures w14:val="none"/>
        </w:rPr>
      </w:pPr>
      <w:bookmarkStart w:id="203" w:name="art26ai"/>
      <w:bookmarkEnd w:id="203"/>
      <w:r w:rsidRPr="0036719D">
        <w:rPr>
          <w:rFonts w:ascii="Arial" w:eastAsia="Times New Roman" w:hAnsi="Arial" w:cs="Arial"/>
          <w:color w:val="000000"/>
          <w:kern w:val="0"/>
          <w:sz w:val="20"/>
          <w:szCs w:val="20"/>
          <w:lang w:eastAsia="zh-CN"/>
          <w14:ligatures w14:val="none"/>
        </w:rPr>
        <w:t xml:space="preserve">I - o preço total a ser pago pelo imóvel;                </w:t>
      </w:r>
      <w:hyperlink r:id="rId121" w:anchor="art3" w:history="1">
        <w:r w:rsidRPr="0036719D">
          <w:rPr>
            <w:rFonts w:ascii="Arial" w:eastAsia="Times New Roman" w:hAnsi="Arial" w:cs="Arial"/>
            <w:color w:val="0000FF"/>
            <w:kern w:val="0"/>
            <w:sz w:val="20"/>
            <w:szCs w:val="20"/>
            <w:u w:val="single"/>
            <w:lang w:eastAsia="zh-CN"/>
            <w14:ligatures w14:val="none"/>
          </w:rPr>
          <w:t>(Incluído pela Lei nº 13.786, de 2018)</w:t>
        </w:r>
      </w:hyperlink>
    </w:p>
    <w:p w14:paraId="16DD0EF7" w14:textId="77777777" w:rsidR="0036719D" w:rsidRPr="0036719D" w:rsidRDefault="0036719D" w:rsidP="0036719D">
      <w:pPr>
        <w:spacing w:before="100" w:beforeAutospacing="1" w:after="100" w:afterAutospacing="1" w:line="240" w:lineRule="auto"/>
        <w:ind w:firstLine="567"/>
        <w:rPr>
          <w:rFonts w:ascii="Arial" w:eastAsia="Times New Roman" w:hAnsi="Arial" w:cs="Arial"/>
          <w:kern w:val="0"/>
          <w:sz w:val="20"/>
          <w:szCs w:val="20"/>
          <w:lang w:eastAsia="zh-CN"/>
          <w14:ligatures w14:val="none"/>
        </w:rPr>
      </w:pPr>
      <w:bookmarkStart w:id="204" w:name="art26aii"/>
      <w:bookmarkEnd w:id="204"/>
      <w:r w:rsidRPr="0036719D">
        <w:rPr>
          <w:rFonts w:ascii="Arial" w:eastAsia="Times New Roman" w:hAnsi="Arial" w:cs="Arial"/>
          <w:color w:val="000000"/>
          <w:kern w:val="0"/>
          <w:sz w:val="20"/>
          <w:szCs w:val="20"/>
          <w:lang w:eastAsia="zh-CN"/>
          <w14:ligatures w14:val="none"/>
        </w:rPr>
        <w:t xml:space="preserve">II - o valor referente à corretagem, suas condições de pagamento e a identificação precisa de seu beneficiário;                </w:t>
      </w:r>
      <w:hyperlink r:id="rId122" w:anchor="art3" w:history="1">
        <w:r w:rsidRPr="0036719D">
          <w:rPr>
            <w:rFonts w:ascii="Arial" w:eastAsia="Times New Roman" w:hAnsi="Arial" w:cs="Arial"/>
            <w:color w:val="0000FF"/>
            <w:kern w:val="0"/>
            <w:sz w:val="20"/>
            <w:szCs w:val="20"/>
            <w:u w:val="single"/>
            <w:lang w:eastAsia="zh-CN"/>
            <w14:ligatures w14:val="none"/>
          </w:rPr>
          <w:t>(Incluído pela Lei nº 13.786, de 2018)</w:t>
        </w:r>
      </w:hyperlink>
    </w:p>
    <w:p w14:paraId="3993D4A0" w14:textId="77777777" w:rsidR="0036719D" w:rsidRPr="0036719D" w:rsidRDefault="0036719D" w:rsidP="0036719D">
      <w:pPr>
        <w:spacing w:before="100" w:beforeAutospacing="1" w:after="100" w:afterAutospacing="1" w:line="240" w:lineRule="auto"/>
        <w:ind w:firstLine="567"/>
        <w:rPr>
          <w:rFonts w:ascii="Arial" w:eastAsia="Times New Roman" w:hAnsi="Arial" w:cs="Arial"/>
          <w:kern w:val="0"/>
          <w:sz w:val="20"/>
          <w:szCs w:val="20"/>
          <w:lang w:eastAsia="zh-CN"/>
          <w14:ligatures w14:val="none"/>
        </w:rPr>
      </w:pPr>
      <w:bookmarkStart w:id="205" w:name="art26aiii"/>
      <w:bookmarkEnd w:id="205"/>
      <w:r w:rsidRPr="0036719D">
        <w:rPr>
          <w:rFonts w:ascii="Arial" w:eastAsia="Times New Roman" w:hAnsi="Arial" w:cs="Arial"/>
          <w:color w:val="000000"/>
          <w:kern w:val="0"/>
          <w:sz w:val="20"/>
          <w:szCs w:val="20"/>
          <w:lang w:eastAsia="zh-CN"/>
          <w14:ligatures w14:val="none"/>
        </w:rPr>
        <w:t xml:space="preserve">III - a forma de pagamento do preço, com indicação clara dos valores e vencimentos das parcelas;                   </w:t>
      </w:r>
      <w:hyperlink r:id="rId123" w:anchor="art3" w:history="1">
        <w:r w:rsidRPr="0036719D">
          <w:rPr>
            <w:rFonts w:ascii="Arial" w:eastAsia="Times New Roman" w:hAnsi="Arial" w:cs="Arial"/>
            <w:color w:val="0000FF"/>
            <w:kern w:val="0"/>
            <w:sz w:val="20"/>
            <w:szCs w:val="20"/>
            <w:u w:val="single"/>
            <w:lang w:eastAsia="zh-CN"/>
            <w14:ligatures w14:val="none"/>
          </w:rPr>
          <w:t>(Incluído pela Lei nº 13.786, de 2018)</w:t>
        </w:r>
      </w:hyperlink>
    </w:p>
    <w:p w14:paraId="7750CF1F" w14:textId="77777777" w:rsidR="0036719D" w:rsidRPr="0036719D" w:rsidRDefault="0036719D" w:rsidP="0036719D">
      <w:pPr>
        <w:spacing w:before="100" w:beforeAutospacing="1" w:after="100" w:afterAutospacing="1" w:line="240" w:lineRule="auto"/>
        <w:ind w:firstLine="567"/>
        <w:rPr>
          <w:rFonts w:ascii="Arial" w:eastAsia="Times New Roman" w:hAnsi="Arial" w:cs="Arial"/>
          <w:kern w:val="0"/>
          <w:sz w:val="20"/>
          <w:szCs w:val="20"/>
          <w:lang w:eastAsia="zh-CN"/>
          <w14:ligatures w14:val="none"/>
        </w:rPr>
      </w:pPr>
      <w:bookmarkStart w:id="206" w:name="art26aiv"/>
      <w:bookmarkEnd w:id="206"/>
      <w:r w:rsidRPr="0036719D">
        <w:rPr>
          <w:rFonts w:ascii="Arial" w:eastAsia="Times New Roman" w:hAnsi="Arial" w:cs="Arial"/>
          <w:color w:val="000000"/>
          <w:kern w:val="0"/>
          <w:sz w:val="20"/>
          <w:szCs w:val="20"/>
          <w:lang w:eastAsia="zh-CN"/>
          <w14:ligatures w14:val="none"/>
        </w:rPr>
        <w:t xml:space="preserve">IV - os índices de correção monetária aplicáveis ao contrato e, quando houver pluralidade de índices, o período de aplicação de cada um;                 </w:t>
      </w:r>
      <w:hyperlink r:id="rId124" w:anchor="art3" w:history="1">
        <w:r w:rsidRPr="0036719D">
          <w:rPr>
            <w:rFonts w:ascii="Arial" w:eastAsia="Times New Roman" w:hAnsi="Arial" w:cs="Arial"/>
            <w:color w:val="0000FF"/>
            <w:kern w:val="0"/>
            <w:sz w:val="20"/>
            <w:szCs w:val="20"/>
            <w:u w:val="single"/>
            <w:lang w:eastAsia="zh-CN"/>
            <w14:ligatures w14:val="none"/>
          </w:rPr>
          <w:t>(Incluído pela Lei nº 13.786, de 2018)</w:t>
        </w:r>
      </w:hyperlink>
    </w:p>
    <w:p w14:paraId="7226BFA9" w14:textId="77777777" w:rsidR="0036719D" w:rsidRPr="0036719D" w:rsidRDefault="0036719D" w:rsidP="0036719D">
      <w:pPr>
        <w:spacing w:before="100" w:beforeAutospacing="1" w:after="100" w:afterAutospacing="1" w:line="240" w:lineRule="auto"/>
        <w:ind w:firstLine="567"/>
        <w:rPr>
          <w:rFonts w:ascii="Arial" w:eastAsia="Times New Roman" w:hAnsi="Arial" w:cs="Arial"/>
          <w:kern w:val="0"/>
          <w:sz w:val="20"/>
          <w:szCs w:val="20"/>
          <w:lang w:eastAsia="zh-CN"/>
          <w14:ligatures w14:val="none"/>
        </w:rPr>
      </w:pPr>
      <w:bookmarkStart w:id="207" w:name="art26av"/>
      <w:bookmarkEnd w:id="207"/>
      <w:r w:rsidRPr="0036719D">
        <w:rPr>
          <w:rFonts w:ascii="Arial" w:eastAsia="Times New Roman" w:hAnsi="Arial" w:cs="Arial"/>
          <w:color w:val="000000"/>
          <w:kern w:val="0"/>
          <w:sz w:val="20"/>
          <w:szCs w:val="20"/>
          <w:lang w:eastAsia="zh-CN"/>
          <w14:ligatures w14:val="none"/>
        </w:rPr>
        <w:t xml:space="preserve">V - as consequências do desfazimento do contrato, seja mediante distrato, seja por meio de resolução contratual motivada por inadimplemento de obrigação do adquirente ou do loteador, com destaque negritado para as penalidades aplicáveis e para os prazos para devolução de valores ao adquirente;                </w:t>
      </w:r>
      <w:hyperlink r:id="rId125" w:anchor="art3" w:history="1">
        <w:r w:rsidRPr="0036719D">
          <w:rPr>
            <w:rFonts w:ascii="Arial" w:eastAsia="Times New Roman" w:hAnsi="Arial" w:cs="Arial"/>
            <w:color w:val="0000FF"/>
            <w:kern w:val="0"/>
            <w:sz w:val="20"/>
            <w:szCs w:val="20"/>
            <w:u w:val="single"/>
            <w:lang w:eastAsia="zh-CN"/>
            <w14:ligatures w14:val="none"/>
          </w:rPr>
          <w:t>(Incluído pela Lei nº 13.786, de 2018)</w:t>
        </w:r>
      </w:hyperlink>
    </w:p>
    <w:p w14:paraId="5393A9B5" w14:textId="77777777" w:rsidR="0036719D" w:rsidRPr="0036719D" w:rsidRDefault="0036719D" w:rsidP="0036719D">
      <w:pPr>
        <w:spacing w:before="100" w:beforeAutospacing="1" w:after="100" w:afterAutospacing="1" w:line="240" w:lineRule="auto"/>
        <w:ind w:firstLine="567"/>
        <w:rPr>
          <w:rFonts w:ascii="Arial" w:eastAsia="Times New Roman" w:hAnsi="Arial" w:cs="Arial"/>
          <w:kern w:val="0"/>
          <w:sz w:val="20"/>
          <w:szCs w:val="20"/>
          <w:lang w:eastAsia="zh-CN"/>
          <w14:ligatures w14:val="none"/>
        </w:rPr>
      </w:pPr>
      <w:bookmarkStart w:id="208" w:name="art26avi"/>
      <w:bookmarkEnd w:id="208"/>
      <w:r w:rsidRPr="0036719D">
        <w:rPr>
          <w:rFonts w:ascii="Arial" w:eastAsia="Times New Roman" w:hAnsi="Arial" w:cs="Arial"/>
          <w:color w:val="000000"/>
          <w:kern w:val="0"/>
          <w:sz w:val="20"/>
          <w:szCs w:val="20"/>
          <w:lang w:eastAsia="zh-CN"/>
          <w14:ligatures w14:val="none"/>
        </w:rPr>
        <w:t xml:space="preserve">VI - as taxas de juros eventualmente aplicadas, se mensais ou anuais, se nominais ou efetivas, o seu período de incidência e o sistema de amortização;                  </w:t>
      </w:r>
      <w:hyperlink r:id="rId126" w:anchor="art3" w:history="1">
        <w:r w:rsidRPr="0036719D">
          <w:rPr>
            <w:rFonts w:ascii="Arial" w:eastAsia="Times New Roman" w:hAnsi="Arial" w:cs="Arial"/>
            <w:color w:val="0000FF"/>
            <w:kern w:val="0"/>
            <w:sz w:val="20"/>
            <w:szCs w:val="20"/>
            <w:u w:val="single"/>
            <w:lang w:eastAsia="zh-CN"/>
            <w14:ligatures w14:val="none"/>
          </w:rPr>
          <w:t>(Incluído pela Lei nº 13.786, de 2018)</w:t>
        </w:r>
      </w:hyperlink>
    </w:p>
    <w:p w14:paraId="62E27392" w14:textId="77777777" w:rsidR="0036719D" w:rsidRPr="0036719D" w:rsidRDefault="0036719D" w:rsidP="0036719D">
      <w:pPr>
        <w:spacing w:before="100" w:beforeAutospacing="1" w:after="100" w:afterAutospacing="1" w:line="240" w:lineRule="auto"/>
        <w:ind w:firstLine="567"/>
        <w:rPr>
          <w:rFonts w:ascii="Arial" w:eastAsia="Times New Roman" w:hAnsi="Arial" w:cs="Arial"/>
          <w:kern w:val="0"/>
          <w:sz w:val="20"/>
          <w:szCs w:val="20"/>
          <w:lang w:eastAsia="zh-CN"/>
          <w14:ligatures w14:val="none"/>
        </w:rPr>
      </w:pPr>
      <w:bookmarkStart w:id="209" w:name="art26avii"/>
      <w:bookmarkEnd w:id="209"/>
      <w:r w:rsidRPr="0036719D">
        <w:rPr>
          <w:rFonts w:ascii="Arial" w:eastAsia="Times New Roman" w:hAnsi="Arial" w:cs="Arial"/>
          <w:color w:val="000000"/>
          <w:kern w:val="0"/>
          <w:sz w:val="20"/>
          <w:szCs w:val="20"/>
          <w:lang w:eastAsia="zh-CN"/>
          <w14:ligatures w14:val="none"/>
        </w:rPr>
        <w:t xml:space="preserve">VII - as informações acerca da possibilidade do exercício, por parte do adquirente do imóvel, do direito de arrependimento previsto no </w:t>
      </w:r>
      <w:hyperlink r:id="rId127" w:anchor="art49" w:history="1">
        <w:r w:rsidRPr="0036719D">
          <w:rPr>
            <w:rFonts w:ascii="Arial" w:eastAsia="Times New Roman" w:hAnsi="Arial" w:cs="Arial"/>
            <w:color w:val="0000FF"/>
            <w:kern w:val="0"/>
            <w:sz w:val="20"/>
            <w:szCs w:val="20"/>
            <w:u w:val="single"/>
            <w:lang w:eastAsia="zh-CN"/>
            <w14:ligatures w14:val="none"/>
          </w:rPr>
          <w:t>art. 49 da Lei nº 8.078, de 11 de setembro de 1990 (Código de Defesa do Consumidor)</w:t>
        </w:r>
      </w:hyperlink>
      <w:r w:rsidRPr="0036719D">
        <w:rPr>
          <w:rFonts w:ascii="Arial" w:eastAsia="Times New Roman" w:hAnsi="Arial" w:cs="Arial"/>
          <w:color w:val="000000"/>
          <w:kern w:val="0"/>
          <w:sz w:val="20"/>
          <w:szCs w:val="20"/>
          <w:lang w:eastAsia="zh-CN"/>
          <w14:ligatures w14:val="none"/>
        </w:rPr>
        <w:t xml:space="preserve">, em todos os contratos firmados em estandes de vendas e fora da sede do loteador ou do estabelecimento comercial;                    </w:t>
      </w:r>
      <w:hyperlink r:id="rId128" w:anchor="art3" w:history="1">
        <w:r w:rsidRPr="0036719D">
          <w:rPr>
            <w:rFonts w:ascii="Arial" w:eastAsia="Times New Roman" w:hAnsi="Arial" w:cs="Arial"/>
            <w:color w:val="0000FF"/>
            <w:kern w:val="0"/>
            <w:sz w:val="20"/>
            <w:szCs w:val="20"/>
            <w:u w:val="single"/>
            <w:lang w:eastAsia="zh-CN"/>
            <w14:ligatures w14:val="none"/>
          </w:rPr>
          <w:t>(Incluído pela Lei nº 13.786, de 2018)</w:t>
        </w:r>
      </w:hyperlink>
    </w:p>
    <w:p w14:paraId="24789AAE" w14:textId="77777777" w:rsidR="0036719D" w:rsidRPr="0036719D" w:rsidRDefault="0036719D" w:rsidP="0036719D">
      <w:pPr>
        <w:spacing w:before="100" w:beforeAutospacing="1" w:after="100" w:afterAutospacing="1" w:line="240" w:lineRule="auto"/>
        <w:ind w:firstLine="567"/>
        <w:rPr>
          <w:rFonts w:ascii="Arial" w:eastAsia="Times New Roman" w:hAnsi="Arial" w:cs="Arial"/>
          <w:kern w:val="0"/>
          <w:sz w:val="20"/>
          <w:szCs w:val="20"/>
          <w:lang w:eastAsia="zh-CN"/>
          <w14:ligatures w14:val="none"/>
        </w:rPr>
      </w:pPr>
      <w:bookmarkStart w:id="210" w:name="art26aviii"/>
      <w:bookmarkEnd w:id="210"/>
      <w:r w:rsidRPr="0036719D">
        <w:rPr>
          <w:rFonts w:ascii="Arial" w:eastAsia="Times New Roman" w:hAnsi="Arial" w:cs="Arial"/>
          <w:color w:val="000000"/>
          <w:kern w:val="0"/>
          <w:sz w:val="20"/>
          <w:szCs w:val="20"/>
          <w:lang w:eastAsia="zh-CN"/>
          <w14:ligatures w14:val="none"/>
        </w:rPr>
        <w:t xml:space="preserve">VIII - o prazo para quitação das obrigações pelo adquirente após a obtenção do termo de vistoria de obras;                     </w:t>
      </w:r>
      <w:hyperlink r:id="rId129" w:anchor="art3" w:history="1">
        <w:r w:rsidRPr="0036719D">
          <w:rPr>
            <w:rFonts w:ascii="Arial" w:eastAsia="Times New Roman" w:hAnsi="Arial" w:cs="Arial"/>
            <w:color w:val="0000FF"/>
            <w:kern w:val="0"/>
            <w:sz w:val="20"/>
            <w:szCs w:val="20"/>
            <w:u w:val="single"/>
            <w:lang w:eastAsia="zh-CN"/>
            <w14:ligatures w14:val="none"/>
          </w:rPr>
          <w:t>(Incluído pela Lei nº 13.786, de 2018)</w:t>
        </w:r>
      </w:hyperlink>
    </w:p>
    <w:p w14:paraId="41D2DB9A" w14:textId="77777777" w:rsidR="0036719D" w:rsidRPr="0036719D" w:rsidRDefault="0036719D" w:rsidP="0036719D">
      <w:pPr>
        <w:spacing w:before="100" w:beforeAutospacing="1" w:after="100" w:afterAutospacing="1" w:line="240" w:lineRule="auto"/>
        <w:ind w:firstLine="567"/>
        <w:rPr>
          <w:rFonts w:ascii="Arial" w:eastAsia="Times New Roman" w:hAnsi="Arial" w:cs="Arial"/>
          <w:kern w:val="0"/>
          <w:sz w:val="20"/>
          <w:szCs w:val="20"/>
          <w:lang w:eastAsia="zh-CN"/>
          <w14:ligatures w14:val="none"/>
        </w:rPr>
      </w:pPr>
      <w:bookmarkStart w:id="211" w:name="art26aix"/>
      <w:bookmarkEnd w:id="211"/>
      <w:r w:rsidRPr="0036719D">
        <w:rPr>
          <w:rFonts w:ascii="Arial" w:eastAsia="Times New Roman" w:hAnsi="Arial" w:cs="Arial"/>
          <w:color w:val="000000"/>
          <w:kern w:val="0"/>
          <w:sz w:val="20"/>
          <w:szCs w:val="20"/>
          <w:lang w:eastAsia="zh-CN"/>
          <w14:ligatures w14:val="none"/>
        </w:rPr>
        <w:lastRenderedPageBreak/>
        <w:t xml:space="preserve">IX - informações acerca dos ônus que recaiam sobre o imóvel;                    </w:t>
      </w:r>
      <w:hyperlink r:id="rId130" w:anchor="art3" w:history="1">
        <w:r w:rsidRPr="0036719D">
          <w:rPr>
            <w:rFonts w:ascii="Arial" w:eastAsia="Times New Roman" w:hAnsi="Arial" w:cs="Arial"/>
            <w:color w:val="0000FF"/>
            <w:kern w:val="0"/>
            <w:sz w:val="20"/>
            <w:szCs w:val="20"/>
            <w:u w:val="single"/>
            <w:lang w:eastAsia="zh-CN"/>
            <w14:ligatures w14:val="none"/>
          </w:rPr>
          <w:t>(Incluído pela Lei nº 13.786, de 2018)</w:t>
        </w:r>
      </w:hyperlink>
    </w:p>
    <w:p w14:paraId="513F8D58" w14:textId="77777777" w:rsidR="0036719D" w:rsidRPr="0036719D" w:rsidRDefault="0036719D" w:rsidP="0036719D">
      <w:pPr>
        <w:spacing w:before="100" w:beforeAutospacing="1" w:after="100" w:afterAutospacing="1" w:line="240" w:lineRule="auto"/>
        <w:ind w:firstLine="567"/>
        <w:rPr>
          <w:rFonts w:ascii="Arial" w:eastAsia="Times New Roman" w:hAnsi="Arial" w:cs="Arial"/>
          <w:kern w:val="0"/>
          <w:sz w:val="20"/>
          <w:szCs w:val="20"/>
          <w:lang w:eastAsia="zh-CN"/>
          <w14:ligatures w14:val="none"/>
        </w:rPr>
      </w:pPr>
      <w:bookmarkStart w:id="212" w:name="art26ax"/>
      <w:bookmarkEnd w:id="212"/>
      <w:r w:rsidRPr="0036719D">
        <w:rPr>
          <w:rFonts w:ascii="Arial" w:eastAsia="Times New Roman" w:hAnsi="Arial" w:cs="Arial"/>
          <w:color w:val="000000"/>
          <w:kern w:val="0"/>
          <w:sz w:val="20"/>
          <w:szCs w:val="20"/>
          <w:lang w:eastAsia="zh-CN"/>
          <w14:ligatures w14:val="none"/>
        </w:rPr>
        <w:t xml:space="preserve">X - o número do registro do loteamento ou do desmembramento, a matrícula do imóvel e a identificação do cartório de registro de imóveis competente;  </w:t>
      </w:r>
      <w:hyperlink r:id="rId131" w:anchor="art3" w:history="1">
        <w:r w:rsidRPr="0036719D">
          <w:rPr>
            <w:rFonts w:ascii="Arial" w:eastAsia="Times New Roman" w:hAnsi="Arial" w:cs="Arial"/>
            <w:color w:val="0000FF"/>
            <w:kern w:val="0"/>
            <w:sz w:val="20"/>
            <w:szCs w:val="20"/>
            <w:u w:val="single"/>
            <w:lang w:eastAsia="zh-CN"/>
            <w14:ligatures w14:val="none"/>
          </w:rPr>
          <w:t>(Incluído pela Lei nº 13.786, de 2018)</w:t>
        </w:r>
      </w:hyperlink>
    </w:p>
    <w:p w14:paraId="0E1E401D" w14:textId="77777777" w:rsidR="0036719D" w:rsidRPr="0036719D" w:rsidRDefault="0036719D" w:rsidP="0036719D">
      <w:pPr>
        <w:spacing w:before="100" w:beforeAutospacing="1" w:after="100" w:afterAutospacing="1" w:line="240" w:lineRule="auto"/>
        <w:ind w:firstLine="567"/>
        <w:rPr>
          <w:rFonts w:ascii="Arial" w:eastAsia="Times New Roman" w:hAnsi="Arial" w:cs="Arial"/>
          <w:kern w:val="0"/>
          <w:sz w:val="20"/>
          <w:szCs w:val="20"/>
          <w:lang w:eastAsia="zh-CN"/>
          <w14:ligatures w14:val="none"/>
        </w:rPr>
      </w:pPr>
      <w:bookmarkStart w:id="213" w:name="art26axi"/>
      <w:bookmarkEnd w:id="213"/>
      <w:r w:rsidRPr="0036719D">
        <w:rPr>
          <w:rFonts w:ascii="Arial" w:eastAsia="Times New Roman" w:hAnsi="Arial" w:cs="Arial"/>
          <w:color w:val="000000"/>
          <w:kern w:val="0"/>
          <w:sz w:val="20"/>
          <w:szCs w:val="20"/>
          <w:lang w:eastAsia="zh-CN"/>
          <w14:ligatures w14:val="none"/>
        </w:rPr>
        <w:t xml:space="preserve">XI - o termo final para a execução do projeto referido no § 1º do art. 12 desta Lei e a data do protocolo do pedido de emissão do termo de vistoria de obras.                     </w:t>
      </w:r>
      <w:hyperlink r:id="rId132" w:anchor="art3" w:history="1">
        <w:r w:rsidRPr="0036719D">
          <w:rPr>
            <w:rFonts w:ascii="Arial" w:eastAsia="Times New Roman" w:hAnsi="Arial" w:cs="Arial"/>
            <w:color w:val="0000FF"/>
            <w:kern w:val="0"/>
            <w:sz w:val="20"/>
            <w:szCs w:val="20"/>
            <w:u w:val="single"/>
            <w:lang w:eastAsia="zh-CN"/>
            <w14:ligatures w14:val="none"/>
          </w:rPr>
          <w:t>(Incluído pela Lei nº 13.786, de 2018)</w:t>
        </w:r>
      </w:hyperlink>
    </w:p>
    <w:p w14:paraId="398E5587" w14:textId="77777777" w:rsidR="0036719D" w:rsidRPr="0036719D" w:rsidRDefault="0036719D" w:rsidP="0036719D">
      <w:pPr>
        <w:spacing w:before="100" w:beforeAutospacing="1" w:after="100" w:afterAutospacing="1" w:line="240" w:lineRule="auto"/>
        <w:ind w:firstLine="567"/>
        <w:rPr>
          <w:rFonts w:ascii="Arial" w:eastAsia="Times New Roman" w:hAnsi="Arial" w:cs="Arial"/>
          <w:kern w:val="0"/>
          <w:sz w:val="20"/>
          <w:szCs w:val="20"/>
          <w:lang w:eastAsia="zh-CN"/>
          <w14:ligatures w14:val="none"/>
        </w:rPr>
      </w:pPr>
      <w:bookmarkStart w:id="214" w:name="art26a§1"/>
      <w:bookmarkEnd w:id="214"/>
      <w:r w:rsidRPr="0036719D">
        <w:rPr>
          <w:rFonts w:ascii="Arial" w:eastAsia="Times New Roman" w:hAnsi="Arial" w:cs="Arial"/>
          <w:color w:val="000000"/>
          <w:kern w:val="0"/>
          <w:sz w:val="20"/>
          <w:szCs w:val="20"/>
          <w:lang w:eastAsia="zh-CN"/>
          <w14:ligatures w14:val="none"/>
        </w:rPr>
        <w:t>§ 1</w:t>
      </w:r>
      <w:r w:rsidRPr="0036719D">
        <w:rPr>
          <w:rFonts w:ascii="Arial" w:eastAsia="Times New Roman" w:hAnsi="Arial" w:cs="Arial"/>
          <w:kern w:val="0"/>
          <w:sz w:val="15"/>
          <w:szCs w:val="15"/>
          <w:u w:val="single"/>
          <w:vertAlign w:val="superscript"/>
          <w:lang w:eastAsia="zh-CN"/>
          <w14:ligatures w14:val="none"/>
        </w:rPr>
        <w:t>o</w:t>
      </w:r>
      <w:r w:rsidRPr="0036719D">
        <w:rPr>
          <w:rFonts w:ascii="Arial" w:eastAsia="Times New Roman" w:hAnsi="Arial" w:cs="Arial"/>
          <w:color w:val="000000"/>
          <w:kern w:val="0"/>
          <w:sz w:val="20"/>
          <w:szCs w:val="20"/>
          <w:lang w:eastAsia="zh-CN"/>
          <w14:ligatures w14:val="none"/>
        </w:rPr>
        <w:t xml:space="preserve">  Identificada a ausência de quaisquer das informações previstas no </w:t>
      </w:r>
      <w:r w:rsidRPr="0036719D">
        <w:rPr>
          <w:rFonts w:ascii="Arial" w:eastAsia="Times New Roman" w:hAnsi="Arial" w:cs="Arial"/>
          <w:b/>
          <w:bCs/>
          <w:color w:val="000000"/>
          <w:kern w:val="0"/>
          <w:sz w:val="20"/>
          <w:szCs w:val="20"/>
          <w:lang w:eastAsia="zh-CN"/>
          <w14:ligatures w14:val="none"/>
        </w:rPr>
        <w:t>caput</w:t>
      </w:r>
      <w:r w:rsidRPr="0036719D">
        <w:rPr>
          <w:rFonts w:ascii="Arial" w:eastAsia="Times New Roman" w:hAnsi="Arial" w:cs="Arial"/>
          <w:color w:val="000000"/>
          <w:kern w:val="0"/>
          <w:sz w:val="20"/>
          <w:szCs w:val="20"/>
          <w:lang w:eastAsia="zh-CN"/>
          <w14:ligatures w14:val="none"/>
        </w:rPr>
        <w:t xml:space="preserve"> deste artigo, será concedido prazo de 30 (trinta) dias para aditamento do contrato e saneamento da omissão, findo o qual, essa omissão, se não sanada, caracterizará justa causa para rescisão contratual por parte do adquirente.                     </w:t>
      </w:r>
      <w:hyperlink r:id="rId133" w:anchor="art3" w:history="1">
        <w:r w:rsidRPr="0036719D">
          <w:rPr>
            <w:rFonts w:ascii="Arial" w:eastAsia="Times New Roman" w:hAnsi="Arial" w:cs="Arial"/>
            <w:color w:val="0000FF"/>
            <w:kern w:val="0"/>
            <w:sz w:val="20"/>
            <w:szCs w:val="20"/>
            <w:u w:val="single"/>
            <w:lang w:eastAsia="zh-CN"/>
            <w14:ligatures w14:val="none"/>
          </w:rPr>
          <w:t>(Incluído pela Lei nº 13.786, de 2018)</w:t>
        </w:r>
      </w:hyperlink>
    </w:p>
    <w:p w14:paraId="2473F057" w14:textId="77777777" w:rsidR="0036719D" w:rsidRPr="0036719D" w:rsidRDefault="0036719D" w:rsidP="0036719D">
      <w:pPr>
        <w:spacing w:before="100" w:beforeAutospacing="1" w:after="100" w:afterAutospacing="1" w:line="240" w:lineRule="auto"/>
        <w:ind w:firstLine="567"/>
        <w:rPr>
          <w:rFonts w:ascii="Arial" w:eastAsia="Times New Roman" w:hAnsi="Arial" w:cs="Arial"/>
          <w:kern w:val="0"/>
          <w:sz w:val="20"/>
          <w:szCs w:val="20"/>
          <w:lang w:eastAsia="zh-CN"/>
          <w14:ligatures w14:val="none"/>
        </w:rPr>
      </w:pPr>
      <w:bookmarkStart w:id="215" w:name="art26a§2"/>
      <w:bookmarkEnd w:id="215"/>
      <w:r w:rsidRPr="0036719D">
        <w:rPr>
          <w:rFonts w:ascii="Arial" w:eastAsia="Times New Roman" w:hAnsi="Arial" w:cs="Arial"/>
          <w:color w:val="000000"/>
          <w:kern w:val="0"/>
          <w:sz w:val="20"/>
          <w:szCs w:val="20"/>
          <w:lang w:eastAsia="zh-CN"/>
          <w14:ligatures w14:val="none"/>
        </w:rPr>
        <w:t>§ 2</w:t>
      </w:r>
      <w:r w:rsidRPr="0036719D">
        <w:rPr>
          <w:rFonts w:ascii="Arial" w:eastAsia="Times New Roman" w:hAnsi="Arial" w:cs="Arial"/>
          <w:kern w:val="0"/>
          <w:sz w:val="15"/>
          <w:szCs w:val="15"/>
          <w:u w:val="single"/>
          <w:vertAlign w:val="superscript"/>
          <w:lang w:eastAsia="zh-CN"/>
          <w14:ligatures w14:val="none"/>
        </w:rPr>
        <w:t>o</w:t>
      </w:r>
      <w:r w:rsidRPr="0036719D">
        <w:rPr>
          <w:rFonts w:ascii="Arial" w:eastAsia="Times New Roman" w:hAnsi="Arial" w:cs="Arial"/>
          <w:color w:val="000000"/>
          <w:kern w:val="0"/>
          <w:sz w:val="20"/>
          <w:szCs w:val="20"/>
          <w:lang w:eastAsia="zh-CN"/>
          <w14:ligatures w14:val="none"/>
        </w:rPr>
        <w:t xml:space="preserve">  A efetivação das consequências do desfazimento do contrato, mencionadas no inciso V do </w:t>
      </w:r>
      <w:r w:rsidRPr="0036719D">
        <w:rPr>
          <w:rFonts w:ascii="Arial" w:eastAsia="Times New Roman" w:hAnsi="Arial" w:cs="Arial"/>
          <w:b/>
          <w:bCs/>
          <w:color w:val="000000"/>
          <w:kern w:val="0"/>
          <w:sz w:val="20"/>
          <w:szCs w:val="20"/>
          <w:lang w:eastAsia="zh-CN"/>
          <w14:ligatures w14:val="none"/>
        </w:rPr>
        <w:t>caput</w:t>
      </w:r>
      <w:r w:rsidRPr="0036719D">
        <w:rPr>
          <w:rFonts w:ascii="Arial" w:eastAsia="Times New Roman" w:hAnsi="Arial" w:cs="Arial"/>
          <w:color w:val="000000"/>
          <w:kern w:val="0"/>
          <w:sz w:val="20"/>
          <w:szCs w:val="20"/>
          <w:lang w:eastAsia="zh-CN"/>
          <w14:ligatures w14:val="none"/>
        </w:rPr>
        <w:t xml:space="preserve"> deste artigo, dependerá de anuência prévia e específica do adquirente a seu respeito, mediante assinatura junto a essas cláusulas, que deverão ser redigidas conforme o disposto no </w:t>
      </w:r>
      <w:hyperlink r:id="rId134" w:anchor="art54§4" w:history="1">
        <w:r w:rsidRPr="0036719D">
          <w:rPr>
            <w:rFonts w:ascii="Arial" w:eastAsia="Times New Roman" w:hAnsi="Arial" w:cs="Arial"/>
            <w:color w:val="0000FF"/>
            <w:kern w:val="0"/>
            <w:sz w:val="20"/>
            <w:szCs w:val="20"/>
            <w:u w:val="single"/>
            <w:lang w:eastAsia="zh-CN"/>
            <w14:ligatures w14:val="none"/>
          </w:rPr>
          <w:t>§ 4º do art. 54 da Lei nº 8.078, de 11 de setembro de 1990 (Código de Defesa do Consumidor)</w:t>
        </w:r>
      </w:hyperlink>
      <w:r w:rsidRPr="0036719D">
        <w:rPr>
          <w:rFonts w:ascii="Arial" w:eastAsia="Times New Roman" w:hAnsi="Arial" w:cs="Arial"/>
          <w:color w:val="000000"/>
          <w:kern w:val="0"/>
          <w:sz w:val="20"/>
          <w:szCs w:val="20"/>
          <w:lang w:eastAsia="zh-CN"/>
          <w14:ligatures w14:val="none"/>
        </w:rPr>
        <w:t xml:space="preserve">.                    </w:t>
      </w:r>
      <w:hyperlink r:id="rId135" w:anchor="art3" w:history="1">
        <w:r w:rsidRPr="0036719D">
          <w:rPr>
            <w:rFonts w:ascii="Arial" w:eastAsia="Times New Roman" w:hAnsi="Arial" w:cs="Arial"/>
            <w:color w:val="0000FF"/>
            <w:kern w:val="0"/>
            <w:sz w:val="20"/>
            <w:szCs w:val="20"/>
            <w:u w:val="single"/>
            <w:lang w:eastAsia="zh-CN"/>
            <w14:ligatures w14:val="none"/>
          </w:rPr>
          <w:t>(Incluído pela Lei nº 13.786, de 2018)</w:t>
        </w:r>
      </w:hyperlink>
    </w:p>
    <w:p w14:paraId="0ED7FA59"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16" w:name="art27"/>
      <w:bookmarkEnd w:id="216"/>
      <w:r w:rsidRPr="0036719D">
        <w:rPr>
          <w:rFonts w:ascii="Arial" w:eastAsia="Times New Roman" w:hAnsi="Arial" w:cs="Arial"/>
          <w:kern w:val="0"/>
          <w:sz w:val="20"/>
          <w:szCs w:val="20"/>
          <w:lang w:eastAsia="zh-CN"/>
          <w14:ligatures w14:val="none"/>
        </w:rPr>
        <w:t>Art. 27. Se aquele que se obrigou a concluir contrato de promessa de venda ou de cessão não cumprir a obrigação, o credor poderá notificar o devedor para outorga do contrato ou oferecimento de impugnação no prazo de 15 (quinze) dias, sob pena de proceder-se ao registro de pré-contrato, passando as relações entre as partes a serem regidas pelo contrato-padrão.</w:t>
      </w:r>
    </w:p>
    <w:p w14:paraId="0EABD96A"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17" w:name="art27§1"/>
      <w:bookmarkEnd w:id="217"/>
      <w:r w:rsidRPr="0036719D">
        <w:rPr>
          <w:rFonts w:ascii="Arial" w:eastAsia="Times New Roman" w:hAnsi="Arial" w:cs="Arial"/>
          <w:kern w:val="0"/>
          <w:sz w:val="20"/>
          <w:szCs w:val="20"/>
          <w:lang w:eastAsia="zh-CN"/>
          <w14:ligatures w14:val="none"/>
        </w:rPr>
        <w:t>§ 1</w:t>
      </w:r>
      <w:r w:rsidRPr="0036719D">
        <w:rPr>
          <w:rFonts w:ascii="Arial" w:eastAsia="Times New Roman" w:hAnsi="Arial" w:cs="Arial"/>
          <w:kern w:val="0"/>
          <w:sz w:val="20"/>
          <w:szCs w:val="20"/>
          <w:u w:val="single"/>
          <w:vertAlign w:val="superscript"/>
          <w:lang w:eastAsia="zh-CN"/>
          <w14:ligatures w14:val="none"/>
        </w:rPr>
        <w:t>o</w:t>
      </w:r>
      <w:r w:rsidRPr="0036719D">
        <w:rPr>
          <w:rFonts w:ascii="Arial" w:eastAsia="Times New Roman" w:hAnsi="Arial" w:cs="Arial"/>
          <w:kern w:val="0"/>
          <w:sz w:val="20"/>
          <w:szCs w:val="20"/>
          <w:lang w:eastAsia="zh-CN"/>
          <w14:ligatures w14:val="none"/>
        </w:rPr>
        <w:t xml:space="preserve"> Para fins deste artigo, terão o mesmo valor de pré-contrato a promessa de cessão, a proposta de compra, a reserva de lote ou qualquer, outro instrumento, do qual conste a manifestação da vontade das partes, a indicação do lote, o preço e modo de pagamento, e a promessa de contratar.</w:t>
      </w:r>
    </w:p>
    <w:p w14:paraId="71C06A02"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18" w:name="art27§2"/>
      <w:bookmarkEnd w:id="218"/>
      <w:r w:rsidRPr="0036719D">
        <w:rPr>
          <w:rFonts w:ascii="Arial" w:eastAsia="Times New Roman" w:hAnsi="Arial" w:cs="Arial"/>
          <w:kern w:val="0"/>
          <w:sz w:val="20"/>
          <w:szCs w:val="20"/>
          <w:lang w:eastAsia="zh-CN"/>
          <w14:ligatures w14:val="none"/>
        </w:rPr>
        <w:t>§ 2º O registro de que trata este artigo não será procedido se a parte que o requereu não comprovar haver cumprido a sua prestação, nem a oferecer na forma devida, salvo se ainda não exigível.</w:t>
      </w:r>
    </w:p>
    <w:p w14:paraId="7DAFB8E6"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19" w:name="art27§3"/>
      <w:bookmarkEnd w:id="219"/>
      <w:r w:rsidRPr="0036719D">
        <w:rPr>
          <w:rFonts w:ascii="Arial" w:eastAsia="Times New Roman" w:hAnsi="Arial" w:cs="Arial"/>
          <w:kern w:val="0"/>
          <w:sz w:val="20"/>
          <w:szCs w:val="20"/>
          <w:lang w:eastAsia="zh-CN"/>
          <w14:ligatures w14:val="none"/>
        </w:rPr>
        <w:t>§ 3</w:t>
      </w:r>
      <w:r w:rsidRPr="0036719D">
        <w:rPr>
          <w:rFonts w:ascii="Arial" w:eastAsia="Times New Roman" w:hAnsi="Arial" w:cs="Arial"/>
          <w:kern w:val="0"/>
          <w:sz w:val="20"/>
          <w:szCs w:val="20"/>
          <w:u w:val="single"/>
          <w:vertAlign w:val="superscript"/>
          <w:lang w:eastAsia="zh-CN"/>
          <w14:ligatures w14:val="none"/>
        </w:rPr>
        <w:t>o</w:t>
      </w:r>
      <w:r w:rsidRPr="0036719D">
        <w:rPr>
          <w:rFonts w:ascii="Arial" w:eastAsia="Times New Roman" w:hAnsi="Arial" w:cs="Arial"/>
          <w:kern w:val="0"/>
          <w:sz w:val="20"/>
          <w:szCs w:val="20"/>
          <w:lang w:eastAsia="zh-CN"/>
          <w14:ligatures w14:val="none"/>
        </w:rPr>
        <w:t xml:space="preserve"> Havendo impugnação daquele que se comprometeu a concluir o contrato, observar-se-á o disposto nos arts. 639 e 640 do Código de Processo Civil.</w:t>
      </w:r>
    </w:p>
    <w:p w14:paraId="5955383A"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20" w:name="art28"/>
      <w:bookmarkEnd w:id="220"/>
      <w:r w:rsidRPr="0036719D">
        <w:rPr>
          <w:rFonts w:ascii="Arial" w:eastAsia="Times New Roman" w:hAnsi="Arial" w:cs="Arial"/>
          <w:kern w:val="0"/>
          <w:sz w:val="20"/>
          <w:szCs w:val="20"/>
          <w:lang w:eastAsia="zh-CN"/>
          <w14:ligatures w14:val="none"/>
        </w:rPr>
        <w:t>Art. 28. Qualquer alteração ou cancelamento parcial do loteamento registrado dependerá de acordo entre o loteador e os adquirentes de lotes atingidos pela alteração, bem como da aprovação pela Prefeitura Municipal, ou do Distrito Federal quando for o caso, devendo ser depositada no Registro de Imóveis, em complemento ao projeto original com a devida averbação.</w:t>
      </w:r>
    </w:p>
    <w:p w14:paraId="355AFFD5"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21" w:name="art29"/>
      <w:bookmarkEnd w:id="221"/>
      <w:r w:rsidRPr="0036719D">
        <w:rPr>
          <w:rFonts w:ascii="Arial" w:eastAsia="Times New Roman" w:hAnsi="Arial" w:cs="Arial"/>
          <w:kern w:val="0"/>
          <w:sz w:val="20"/>
          <w:szCs w:val="20"/>
          <w:lang w:eastAsia="zh-CN"/>
          <w14:ligatures w14:val="none"/>
        </w:rPr>
        <w:t>Art. 29. Aquele que adquirir a propriedade loteada mediante ato inter vivos, ou por sucessão causa mortis, sucederá o transmitente em todos os seus direitos e obrigações, ficando obrigado a respeitar os compromissos de compra e venda ou as promessas de cessão, em todas as suas cláusulas, sendo nula qualquer disposição em contrário, ressalvado o direito do herdeiro ou legatário de renunciar à herança ou ao legado.</w:t>
      </w:r>
    </w:p>
    <w:p w14:paraId="7F156465"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22" w:name="art30"/>
      <w:bookmarkEnd w:id="222"/>
      <w:r w:rsidRPr="0036719D">
        <w:rPr>
          <w:rFonts w:ascii="Arial" w:eastAsia="Times New Roman" w:hAnsi="Arial" w:cs="Arial"/>
          <w:kern w:val="0"/>
          <w:sz w:val="20"/>
          <w:szCs w:val="20"/>
          <w:lang w:eastAsia="zh-CN"/>
          <w14:ligatures w14:val="none"/>
        </w:rPr>
        <w:t xml:space="preserve">Art. 30. A sentença declaratória de falência ou da insolvência de qualquer das partes não rescindirá os contratos de compromisso de compra e venda ou de promessa de cessão que tenham por objeto a área loteada ou lotes da mesma. Se a falência ou insolvência for do proprietário da área loteada ou do titular de direito sobre ela, incumbirá ao síndico ou ao </w:t>
      </w:r>
      <w:r w:rsidRPr="0036719D">
        <w:rPr>
          <w:rFonts w:ascii="Arial" w:eastAsia="Times New Roman" w:hAnsi="Arial" w:cs="Arial"/>
          <w:kern w:val="0"/>
          <w:sz w:val="20"/>
          <w:szCs w:val="20"/>
          <w:lang w:eastAsia="zh-CN"/>
          <w14:ligatures w14:val="none"/>
        </w:rPr>
        <w:lastRenderedPageBreak/>
        <w:t>administrador dar cumprimento aos referidos contratos; se do adquirente do lote, seus direitos serão levados à praça.</w:t>
      </w:r>
    </w:p>
    <w:p w14:paraId="72B9649C"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23" w:name="art31"/>
      <w:bookmarkEnd w:id="223"/>
      <w:r w:rsidRPr="0036719D">
        <w:rPr>
          <w:rFonts w:ascii="Arial" w:eastAsia="Times New Roman" w:hAnsi="Arial" w:cs="Arial"/>
          <w:kern w:val="0"/>
          <w:sz w:val="20"/>
          <w:szCs w:val="20"/>
          <w:lang w:eastAsia="zh-CN"/>
          <w14:ligatures w14:val="none"/>
        </w:rPr>
        <w:t>Art. 31. O contrato particular pode ser transferido por simples trespasse, lançado no verso das vias em poder das partes, ou por instrumento em separado, declarando-se o número do registro do loteamento, o valor da cessão e a qualificação do cessionário, para o devido registro.</w:t>
      </w:r>
    </w:p>
    <w:p w14:paraId="4D55A07E"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24" w:name="art31§1"/>
      <w:bookmarkEnd w:id="224"/>
      <w:r w:rsidRPr="0036719D">
        <w:rPr>
          <w:rFonts w:ascii="Arial" w:eastAsia="Times New Roman" w:hAnsi="Arial" w:cs="Arial"/>
          <w:kern w:val="0"/>
          <w:sz w:val="20"/>
          <w:szCs w:val="20"/>
          <w:lang w:eastAsia="zh-CN"/>
          <w14:ligatures w14:val="none"/>
        </w:rPr>
        <w:t>§ 1</w:t>
      </w:r>
      <w:r w:rsidRPr="0036719D">
        <w:rPr>
          <w:rFonts w:ascii="Arial" w:eastAsia="Times New Roman" w:hAnsi="Arial" w:cs="Arial"/>
          <w:kern w:val="0"/>
          <w:sz w:val="20"/>
          <w:szCs w:val="20"/>
          <w:u w:val="single"/>
          <w:vertAlign w:val="superscript"/>
          <w:lang w:eastAsia="zh-CN"/>
          <w14:ligatures w14:val="none"/>
        </w:rPr>
        <w:t>o</w:t>
      </w:r>
      <w:r w:rsidRPr="0036719D">
        <w:rPr>
          <w:rFonts w:ascii="Arial" w:eastAsia="Times New Roman" w:hAnsi="Arial" w:cs="Arial"/>
          <w:kern w:val="0"/>
          <w:sz w:val="20"/>
          <w:szCs w:val="20"/>
          <w:lang w:eastAsia="zh-CN"/>
          <w14:ligatures w14:val="none"/>
        </w:rPr>
        <w:t xml:space="preserve"> A cessão independe da anuência do loteador mas, em relação a este, seus efeitos só se produzem depois de cientificado, por escrito, pelas partes ou quando registrada a cessão.</w:t>
      </w:r>
    </w:p>
    <w:p w14:paraId="68FAEA4C"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25" w:name="art31§2"/>
      <w:bookmarkEnd w:id="225"/>
      <w:r w:rsidRPr="0036719D">
        <w:rPr>
          <w:rFonts w:ascii="Arial" w:eastAsia="Times New Roman" w:hAnsi="Arial" w:cs="Arial"/>
          <w:kern w:val="0"/>
          <w:sz w:val="20"/>
          <w:szCs w:val="20"/>
          <w:lang w:eastAsia="zh-CN"/>
          <w14:ligatures w14:val="none"/>
        </w:rPr>
        <w:t>§ 2</w:t>
      </w:r>
      <w:r w:rsidRPr="0036719D">
        <w:rPr>
          <w:rFonts w:ascii="Arial" w:eastAsia="Times New Roman" w:hAnsi="Arial" w:cs="Arial"/>
          <w:kern w:val="0"/>
          <w:sz w:val="20"/>
          <w:szCs w:val="20"/>
          <w:u w:val="single"/>
          <w:vertAlign w:val="superscript"/>
          <w:lang w:eastAsia="zh-CN"/>
          <w14:ligatures w14:val="none"/>
        </w:rPr>
        <w:t>o</w:t>
      </w:r>
      <w:r w:rsidRPr="0036719D">
        <w:rPr>
          <w:rFonts w:ascii="Arial" w:eastAsia="Times New Roman" w:hAnsi="Arial" w:cs="Arial"/>
          <w:kern w:val="0"/>
          <w:sz w:val="20"/>
          <w:szCs w:val="20"/>
          <w:lang w:eastAsia="zh-CN"/>
          <w14:ligatures w14:val="none"/>
        </w:rPr>
        <w:t xml:space="preserve"> - Uma vez registrada a cessão, feita sem anuência do loteador, o Oficial do Registro dar-lhe-á ciência, por escrito, dentro de 10 (dez) dias.</w:t>
      </w:r>
    </w:p>
    <w:p w14:paraId="7CFB4E5B"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26" w:name="art32"/>
      <w:bookmarkEnd w:id="226"/>
      <w:r w:rsidRPr="0036719D">
        <w:rPr>
          <w:rFonts w:ascii="Arial" w:eastAsia="Times New Roman" w:hAnsi="Arial" w:cs="Arial"/>
          <w:kern w:val="0"/>
          <w:sz w:val="20"/>
          <w:szCs w:val="20"/>
          <w:lang w:eastAsia="zh-CN"/>
          <w14:ligatures w14:val="none"/>
        </w:rPr>
        <w:t>Art. 32. Vencida e não paga a prestação, o contrato será considerado rescindido 30 (trinta) dias depois de constituído em mora o devedor.</w:t>
      </w:r>
    </w:p>
    <w:p w14:paraId="4FF9F6B6"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27" w:name="art32§1"/>
      <w:bookmarkEnd w:id="227"/>
      <w:r w:rsidRPr="0036719D">
        <w:rPr>
          <w:rFonts w:ascii="Arial" w:eastAsia="Times New Roman" w:hAnsi="Arial" w:cs="Arial"/>
          <w:kern w:val="0"/>
          <w:sz w:val="20"/>
          <w:szCs w:val="20"/>
          <w:lang w:eastAsia="zh-CN"/>
          <w14:ligatures w14:val="none"/>
        </w:rPr>
        <w:t>§ 1</w:t>
      </w:r>
      <w:r w:rsidRPr="0036719D">
        <w:rPr>
          <w:rFonts w:ascii="Arial" w:eastAsia="Times New Roman" w:hAnsi="Arial" w:cs="Arial"/>
          <w:kern w:val="0"/>
          <w:sz w:val="20"/>
          <w:szCs w:val="20"/>
          <w:u w:val="single"/>
          <w:vertAlign w:val="superscript"/>
          <w:lang w:eastAsia="zh-CN"/>
          <w14:ligatures w14:val="none"/>
        </w:rPr>
        <w:t>o</w:t>
      </w:r>
      <w:r w:rsidRPr="0036719D">
        <w:rPr>
          <w:rFonts w:ascii="Arial" w:eastAsia="Times New Roman" w:hAnsi="Arial" w:cs="Arial"/>
          <w:kern w:val="0"/>
          <w:sz w:val="20"/>
          <w:szCs w:val="20"/>
          <w:lang w:eastAsia="zh-CN"/>
          <w14:ligatures w14:val="none"/>
        </w:rPr>
        <w:t xml:space="preserve"> Para os fins deste artigo o devedor-adquirente será intimado, a requerimento do credor, pelo Oficial do Registro de Imóveis, a satisfazer as prestações vencidas e as que se vencerem até a data do pagamento, os juros convencionados e as custas de intimação.</w:t>
      </w:r>
    </w:p>
    <w:p w14:paraId="437A957C"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28" w:name="art32§2"/>
      <w:bookmarkEnd w:id="228"/>
      <w:r w:rsidRPr="0036719D">
        <w:rPr>
          <w:rFonts w:ascii="Arial" w:eastAsia="Times New Roman" w:hAnsi="Arial" w:cs="Arial"/>
          <w:kern w:val="0"/>
          <w:sz w:val="20"/>
          <w:szCs w:val="20"/>
          <w:lang w:eastAsia="zh-CN"/>
          <w14:ligatures w14:val="none"/>
        </w:rPr>
        <w:t>§ 2</w:t>
      </w:r>
      <w:r w:rsidRPr="0036719D">
        <w:rPr>
          <w:rFonts w:ascii="Arial" w:eastAsia="Times New Roman" w:hAnsi="Arial" w:cs="Arial"/>
          <w:kern w:val="0"/>
          <w:sz w:val="20"/>
          <w:szCs w:val="20"/>
          <w:u w:val="single"/>
          <w:vertAlign w:val="superscript"/>
          <w:lang w:eastAsia="zh-CN"/>
          <w14:ligatures w14:val="none"/>
        </w:rPr>
        <w:t>o</w:t>
      </w:r>
      <w:r w:rsidRPr="0036719D">
        <w:rPr>
          <w:rFonts w:ascii="Arial" w:eastAsia="Times New Roman" w:hAnsi="Arial" w:cs="Arial"/>
          <w:kern w:val="0"/>
          <w:sz w:val="20"/>
          <w:szCs w:val="20"/>
          <w:lang w:eastAsia="zh-CN"/>
          <w14:ligatures w14:val="none"/>
        </w:rPr>
        <w:t xml:space="preserve"> Purgada a mora, convalescerá o contrato.</w:t>
      </w:r>
    </w:p>
    <w:p w14:paraId="50C58911"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29" w:name="art32§3"/>
      <w:bookmarkEnd w:id="229"/>
      <w:r w:rsidRPr="0036719D">
        <w:rPr>
          <w:rFonts w:ascii="Arial" w:eastAsia="Times New Roman" w:hAnsi="Arial" w:cs="Arial"/>
          <w:kern w:val="0"/>
          <w:sz w:val="20"/>
          <w:szCs w:val="20"/>
          <w:lang w:eastAsia="zh-CN"/>
          <w14:ligatures w14:val="none"/>
        </w:rPr>
        <w:t>§ 3</w:t>
      </w:r>
      <w:r w:rsidRPr="0036719D">
        <w:rPr>
          <w:rFonts w:ascii="Arial" w:eastAsia="Times New Roman" w:hAnsi="Arial" w:cs="Arial"/>
          <w:kern w:val="0"/>
          <w:sz w:val="20"/>
          <w:szCs w:val="20"/>
          <w:u w:val="single"/>
          <w:vertAlign w:val="superscript"/>
          <w:lang w:eastAsia="zh-CN"/>
          <w14:ligatures w14:val="none"/>
        </w:rPr>
        <w:t>o</w:t>
      </w:r>
      <w:r w:rsidRPr="0036719D">
        <w:rPr>
          <w:rFonts w:ascii="Arial" w:eastAsia="Times New Roman" w:hAnsi="Arial" w:cs="Arial"/>
          <w:kern w:val="0"/>
          <w:sz w:val="20"/>
          <w:szCs w:val="20"/>
          <w:lang w:eastAsia="zh-CN"/>
          <w14:ligatures w14:val="none"/>
        </w:rPr>
        <w:t xml:space="preserve"> - Com a certidão de não haver sido feito o pagamento em cartório, o vendedor requererá ao Oficial do Registro o cancelamento da averbação.</w:t>
      </w:r>
    </w:p>
    <w:p w14:paraId="452834E8" w14:textId="77777777" w:rsidR="0036719D" w:rsidRPr="0036719D" w:rsidRDefault="0036719D" w:rsidP="0036719D">
      <w:pPr>
        <w:spacing w:before="100" w:beforeAutospacing="1" w:after="100" w:afterAutospacing="1" w:line="240" w:lineRule="auto"/>
        <w:ind w:firstLine="567"/>
        <w:rPr>
          <w:rFonts w:ascii="Arial" w:eastAsia="Times New Roman" w:hAnsi="Arial" w:cs="Arial"/>
          <w:kern w:val="0"/>
          <w:sz w:val="20"/>
          <w:szCs w:val="20"/>
          <w:lang w:eastAsia="zh-CN"/>
          <w14:ligatures w14:val="none"/>
        </w:rPr>
      </w:pPr>
      <w:bookmarkStart w:id="230" w:name="art32a"/>
      <w:bookmarkEnd w:id="230"/>
      <w:r w:rsidRPr="0036719D">
        <w:rPr>
          <w:rFonts w:ascii="Arial" w:eastAsia="Times New Roman" w:hAnsi="Arial" w:cs="Arial"/>
          <w:color w:val="000000"/>
          <w:kern w:val="0"/>
          <w:sz w:val="20"/>
          <w:szCs w:val="20"/>
          <w:lang w:eastAsia="zh-CN"/>
          <w14:ligatures w14:val="none"/>
        </w:rPr>
        <w:t xml:space="preserve">Art. 32-A.  Em caso de resolução contratual por fato imputado ao adquirente, respeitado o disposto no § 2º deste artigo, deverão ser restituídos os valores pagos por ele, atualizados com base no índice contratualmente estabelecido para a correção monetária das parcelas do preço do imóvel, podendo ser descontados dos valores pagos os seguintes itens:                       </w:t>
      </w:r>
      <w:hyperlink r:id="rId136" w:anchor="art3" w:history="1">
        <w:r w:rsidRPr="0036719D">
          <w:rPr>
            <w:rFonts w:ascii="Arial" w:eastAsia="Times New Roman" w:hAnsi="Arial" w:cs="Arial"/>
            <w:color w:val="0000FF"/>
            <w:kern w:val="0"/>
            <w:sz w:val="20"/>
            <w:szCs w:val="20"/>
            <w:u w:val="single"/>
            <w:lang w:eastAsia="zh-CN"/>
            <w14:ligatures w14:val="none"/>
          </w:rPr>
          <w:t>(Incluído pela Lei nº 13.786, de 2018)</w:t>
        </w:r>
      </w:hyperlink>
    </w:p>
    <w:p w14:paraId="3282790E" w14:textId="77777777" w:rsidR="0036719D" w:rsidRPr="0036719D" w:rsidRDefault="0036719D" w:rsidP="0036719D">
      <w:pPr>
        <w:spacing w:before="100" w:beforeAutospacing="1" w:after="100" w:afterAutospacing="1" w:line="240" w:lineRule="auto"/>
        <w:ind w:firstLine="567"/>
        <w:rPr>
          <w:rFonts w:ascii="Arial" w:eastAsia="Times New Roman" w:hAnsi="Arial" w:cs="Arial"/>
          <w:kern w:val="0"/>
          <w:sz w:val="20"/>
          <w:szCs w:val="20"/>
          <w:lang w:eastAsia="zh-CN"/>
          <w14:ligatures w14:val="none"/>
        </w:rPr>
      </w:pPr>
      <w:bookmarkStart w:id="231" w:name="art32ai"/>
      <w:bookmarkEnd w:id="231"/>
      <w:r w:rsidRPr="0036719D">
        <w:rPr>
          <w:rFonts w:ascii="Arial" w:eastAsia="Times New Roman" w:hAnsi="Arial" w:cs="Arial"/>
          <w:color w:val="000000"/>
          <w:kern w:val="0"/>
          <w:sz w:val="20"/>
          <w:szCs w:val="20"/>
          <w:lang w:eastAsia="zh-CN"/>
          <w14:ligatures w14:val="none"/>
        </w:rPr>
        <w:t xml:space="preserve">I - os valores correspondentes à eventual fruição do imóvel, até o equivalente a 0,75% (setenta e cinco centésimos por cento) sobre o valor atualizado do contrato, cujo prazo será contado a partir da data da transmissão da posse do imóvel ao adquirente até sua restituição ao loteador;                     </w:t>
      </w:r>
      <w:hyperlink r:id="rId137" w:anchor="art3" w:history="1">
        <w:r w:rsidRPr="0036719D">
          <w:rPr>
            <w:rFonts w:ascii="Arial" w:eastAsia="Times New Roman" w:hAnsi="Arial" w:cs="Arial"/>
            <w:color w:val="0000FF"/>
            <w:kern w:val="0"/>
            <w:sz w:val="20"/>
            <w:szCs w:val="20"/>
            <w:u w:val="single"/>
            <w:lang w:eastAsia="zh-CN"/>
            <w14:ligatures w14:val="none"/>
          </w:rPr>
          <w:t>(Incluído pela Lei nº 13.786, de 2018)</w:t>
        </w:r>
      </w:hyperlink>
    </w:p>
    <w:p w14:paraId="526AE095" w14:textId="77777777" w:rsidR="0036719D" w:rsidRPr="0036719D" w:rsidRDefault="0036719D" w:rsidP="0036719D">
      <w:pPr>
        <w:spacing w:before="100" w:beforeAutospacing="1" w:after="100" w:afterAutospacing="1" w:line="240" w:lineRule="auto"/>
        <w:ind w:firstLine="567"/>
        <w:rPr>
          <w:rFonts w:ascii="Arial" w:eastAsia="Times New Roman" w:hAnsi="Arial" w:cs="Arial"/>
          <w:kern w:val="0"/>
          <w:sz w:val="20"/>
          <w:szCs w:val="20"/>
          <w:lang w:eastAsia="zh-CN"/>
          <w14:ligatures w14:val="none"/>
        </w:rPr>
      </w:pPr>
      <w:bookmarkStart w:id="232" w:name="art32aii"/>
      <w:bookmarkEnd w:id="232"/>
      <w:r w:rsidRPr="0036719D">
        <w:rPr>
          <w:rFonts w:ascii="Arial" w:eastAsia="Times New Roman" w:hAnsi="Arial" w:cs="Arial"/>
          <w:color w:val="000000"/>
          <w:kern w:val="0"/>
          <w:sz w:val="20"/>
          <w:szCs w:val="20"/>
          <w:lang w:eastAsia="zh-CN"/>
          <w14:ligatures w14:val="none"/>
        </w:rPr>
        <w:t>II - o montante devido por cláusula penal e despesas administrativas,</w:t>
      </w:r>
      <w:r w:rsidRPr="0036719D">
        <w:rPr>
          <w:rFonts w:ascii="Arial" w:eastAsia="Times New Roman" w:hAnsi="Arial" w:cs="Arial"/>
          <w:color w:val="000000"/>
          <w:spacing w:val="31"/>
          <w:kern w:val="0"/>
          <w:sz w:val="20"/>
          <w:szCs w:val="20"/>
          <w:lang w:eastAsia="zh-CN"/>
          <w14:ligatures w14:val="none"/>
        </w:rPr>
        <w:t xml:space="preserve"> </w:t>
      </w:r>
      <w:r w:rsidRPr="0036719D">
        <w:rPr>
          <w:rFonts w:ascii="Arial" w:eastAsia="Times New Roman" w:hAnsi="Arial" w:cs="Arial"/>
          <w:color w:val="000000"/>
          <w:kern w:val="0"/>
          <w:sz w:val="20"/>
          <w:szCs w:val="20"/>
          <w:lang w:eastAsia="zh-CN"/>
          <w14:ligatures w14:val="none"/>
        </w:rPr>
        <w:t>inclusive</w:t>
      </w:r>
      <w:r w:rsidRPr="0036719D">
        <w:rPr>
          <w:rFonts w:ascii="Arial" w:eastAsia="Times New Roman" w:hAnsi="Arial" w:cs="Arial"/>
          <w:color w:val="000000"/>
          <w:spacing w:val="4"/>
          <w:kern w:val="0"/>
          <w:sz w:val="20"/>
          <w:szCs w:val="20"/>
          <w:lang w:eastAsia="zh-CN"/>
          <w14:ligatures w14:val="none"/>
        </w:rPr>
        <w:t xml:space="preserve"> </w:t>
      </w:r>
      <w:r w:rsidRPr="0036719D">
        <w:rPr>
          <w:rFonts w:ascii="Arial" w:eastAsia="Times New Roman" w:hAnsi="Arial" w:cs="Arial"/>
          <w:color w:val="000000"/>
          <w:kern w:val="0"/>
          <w:sz w:val="20"/>
          <w:szCs w:val="20"/>
          <w:lang w:eastAsia="zh-CN"/>
          <w14:ligatures w14:val="none"/>
        </w:rPr>
        <w:t>arras</w:t>
      </w:r>
      <w:r w:rsidRPr="0036719D">
        <w:rPr>
          <w:rFonts w:ascii="Arial" w:eastAsia="Times New Roman" w:hAnsi="Arial" w:cs="Arial"/>
          <w:color w:val="000000"/>
          <w:spacing w:val="5"/>
          <w:kern w:val="0"/>
          <w:sz w:val="20"/>
          <w:szCs w:val="20"/>
          <w:lang w:eastAsia="zh-CN"/>
          <w14:ligatures w14:val="none"/>
        </w:rPr>
        <w:t xml:space="preserve"> </w:t>
      </w:r>
      <w:r w:rsidRPr="0036719D">
        <w:rPr>
          <w:rFonts w:ascii="Arial" w:eastAsia="Times New Roman" w:hAnsi="Arial" w:cs="Arial"/>
          <w:color w:val="000000"/>
          <w:kern w:val="0"/>
          <w:sz w:val="20"/>
          <w:szCs w:val="20"/>
          <w:lang w:eastAsia="zh-CN"/>
          <w14:ligatures w14:val="none"/>
        </w:rPr>
        <w:t>ou</w:t>
      </w:r>
      <w:r w:rsidRPr="0036719D">
        <w:rPr>
          <w:rFonts w:ascii="Arial" w:eastAsia="Times New Roman" w:hAnsi="Arial" w:cs="Arial"/>
          <w:color w:val="000000"/>
          <w:spacing w:val="53"/>
          <w:kern w:val="0"/>
          <w:sz w:val="20"/>
          <w:szCs w:val="20"/>
          <w:lang w:eastAsia="zh-CN"/>
          <w14:ligatures w14:val="none"/>
        </w:rPr>
        <w:t xml:space="preserve"> </w:t>
      </w:r>
      <w:r w:rsidRPr="0036719D">
        <w:rPr>
          <w:rFonts w:ascii="Arial" w:eastAsia="Times New Roman" w:hAnsi="Arial" w:cs="Arial"/>
          <w:color w:val="000000"/>
          <w:kern w:val="0"/>
          <w:sz w:val="20"/>
          <w:szCs w:val="20"/>
          <w:lang w:eastAsia="zh-CN"/>
          <w14:ligatures w14:val="none"/>
        </w:rPr>
        <w:t>sinal,</w:t>
      </w:r>
      <w:r w:rsidRPr="0036719D">
        <w:rPr>
          <w:rFonts w:ascii="Arial" w:eastAsia="Times New Roman" w:hAnsi="Arial" w:cs="Arial"/>
          <w:color w:val="000000"/>
          <w:spacing w:val="17"/>
          <w:kern w:val="0"/>
          <w:sz w:val="20"/>
          <w:szCs w:val="20"/>
          <w:lang w:eastAsia="zh-CN"/>
          <w14:ligatures w14:val="none"/>
        </w:rPr>
        <w:t xml:space="preserve"> </w:t>
      </w:r>
      <w:r w:rsidRPr="0036719D">
        <w:rPr>
          <w:rFonts w:ascii="Arial" w:eastAsia="Times New Roman" w:hAnsi="Arial" w:cs="Arial"/>
          <w:color w:val="000000"/>
          <w:kern w:val="0"/>
          <w:sz w:val="20"/>
          <w:szCs w:val="20"/>
          <w:lang w:eastAsia="zh-CN"/>
          <w14:ligatures w14:val="none"/>
        </w:rPr>
        <w:t>limitado</w:t>
      </w:r>
      <w:r w:rsidRPr="0036719D">
        <w:rPr>
          <w:rFonts w:ascii="Arial" w:eastAsia="Times New Roman" w:hAnsi="Arial" w:cs="Arial"/>
          <w:color w:val="000000"/>
          <w:spacing w:val="8"/>
          <w:kern w:val="0"/>
          <w:sz w:val="20"/>
          <w:szCs w:val="20"/>
          <w:lang w:eastAsia="zh-CN"/>
          <w14:ligatures w14:val="none"/>
        </w:rPr>
        <w:t xml:space="preserve"> </w:t>
      </w:r>
      <w:r w:rsidRPr="0036719D">
        <w:rPr>
          <w:rFonts w:ascii="Arial" w:eastAsia="Times New Roman" w:hAnsi="Arial" w:cs="Arial"/>
          <w:color w:val="000000"/>
          <w:kern w:val="0"/>
          <w:sz w:val="20"/>
          <w:szCs w:val="20"/>
          <w:lang w:eastAsia="zh-CN"/>
          <w14:ligatures w14:val="none"/>
        </w:rPr>
        <w:t>a um desconto</w:t>
      </w:r>
      <w:r w:rsidRPr="0036719D">
        <w:rPr>
          <w:rFonts w:ascii="Arial" w:eastAsia="Times New Roman" w:hAnsi="Arial" w:cs="Arial"/>
          <w:color w:val="000000"/>
          <w:spacing w:val="27"/>
          <w:kern w:val="0"/>
          <w:sz w:val="20"/>
          <w:szCs w:val="20"/>
          <w:lang w:eastAsia="zh-CN"/>
          <w14:ligatures w14:val="none"/>
        </w:rPr>
        <w:t xml:space="preserve"> </w:t>
      </w:r>
      <w:r w:rsidRPr="0036719D">
        <w:rPr>
          <w:rFonts w:ascii="Arial" w:eastAsia="Times New Roman" w:hAnsi="Arial" w:cs="Arial"/>
          <w:color w:val="000000"/>
          <w:kern w:val="0"/>
          <w:sz w:val="20"/>
          <w:szCs w:val="20"/>
          <w:lang w:eastAsia="zh-CN"/>
          <w14:ligatures w14:val="none"/>
        </w:rPr>
        <w:t>de</w:t>
      </w:r>
      <w:r w:rsidRPr="0036719D">
        <w:rPr>
          <w:rFonts w:ascii="Arial" w:eastAsia="Times New Roman" w:hAnsi="Arial" w:cs="Arial"/>
          <w:color w:val="000000"/>
          <w:spacing w:val="40"/>
          <w:kern w:val="0"/>
          <w:sz w:val="20"/>
          <w:szCs w:val="20"/>
          <w:lang w:eastAsia="zh-CN"/>
          <w14:ligatures w14:val="none"/>
        </w:rPr>
        <w:t xml:space="preserve"> </w:t>
      </w:r>
      <w:r w:rsidRPr="0036719D">
        <w:rPr>
          <w:rFonts w:ascii="Arial" w:eastAsia="Times New Roman" w:hAnsi="Arial" w:cs="Arial"/>
          <w:color w:val="000000"/>
          <w:kern w:val="0"/>
          <w:sz w:val="20"/>
          <w:szCs w:val="20"/>
          <w:lang w:eastAsia="zh-CN"/>
          <w14:ligatures w14:val="none"/>
        </w:rPr>
        <w:t>10%</w:t>
      </w:r>
      <w:r w:rsidRPr="0036719D">
        <w:rPr>
          <w:rFonts w:ascii="Arial" w:eastAsia="Times New Roman" w:hAnsi="Arial" w:cs="Arial"/>
          <w:color w:val="000000"/>
          <w:spacing w:val="54"/>
          <w:kern w:val="0"/>
          <w:sz w:val="20"/>
          <w:szCs w:val="20"/>
          <w:lang w:eastAsia="zh-CN"/>
          <w14:ligatures w14:val="none"/>
        </w:rPr>
        <w:t xml:space="preserve"> </w:t>
      </w:r>
      <w:r w:rsidRPr="0036719D">
        <w:rPr>
          <w:rFonts w:ascii="Arial" w:eastAsia="Times New Roman" w:hAnsi="Arial" w:cs="Arial"/>
          <w:color w:val="000000"/>
          <w:kern w:val="0"/>
          <w:sz w:val="20"/>
          <w:szCs w:val="20"/>
          <w:lang w:eastAsia="zh-CN"/>
          <w14:ligatures w14:val="none"/>
        </w:rPr>
        <w:t>(dez</w:t>
      </w:r>
      <w:r w:rsidRPr="0036719D">
        <w:rPr>
          <w:rFonts w:ascii="Arial" w:eastAsia="Times New Roman" w:hAnsi="Arial" w:cs="Arial"/>
          <w:color w:val="000000"/>
          <w:spacing w:val="26"/>
          <w:kern w:val="0"/>
          <w:sz w:val="20"/>
          <w:szCs w:val="20"/>
          <w:lang w:eastAsia="zh-CN"/>
          <w14:ligatures w14:val="none"/>
        </w:rPr>
        <w:t xml:space="preserve"> </w:t>
      </w:r>
      <w:r w:rsidRPr="0036719D">
        <w:rPr>
          <w:rFonts w:ascii="Arial" w:eastAsia="Times New Roman" w:hAnsi="Arial" w:cs="Arial"/>
          <w:color w:val="000000"/>
          <w:kern w:val="0"/>
          <w:sz w:val="20"/>
          <w:szCs w:val="20"/>
          <w:lang w:eastAsia="zh-CN"/>
          <w14:ligatures w14:val="none"/>
        </w:rPr>
        <w:t>por</w:t>
      </w:r>
      <w:r w:rsidRPr="0036719D">
        <w:rPr>
          <w:rFonts w:ascii="Arial" w:eastAsia="Times New Roman" w:hAnsi="Arial" w:cs="Arial"/>
          <w:color w:val="000000"/>
          <w:spacing w:val="18"/>
          <w:kern w:val="0"/>
          <w:sz w:val="20"/>
          <w:szCs w:val="20"/>
          <w:lang w:eastAsia="zh-CN"/>
          <w14:ligatures w14:val="none"/>
        </w:rPr>
        <w:t xml:space="preserve"> </w:t>
      </w:r>
      <w:r w:rsidRPr="0036719D">
        <w:rPr>
          <w:rFonts w:ascii="Arial" w:eastAsia="Times New Roman" w:hAnsi="Arial" w:cs="Arial"/>
          <w:color w:val="000000"/>
          <w:kern w:val="0"/>
          <w:sz w:val="20"/>
          <w:szCs w:val="20"/>
          <w:lang w:eastAsia="zh-CN"/>
          <w14:ligatures w14:val="none"/>
        </w:rPr>
        <w:t>cento)</w:t>
      </w:r>
      <w:r w:rsidRPr="0036719D">
        <w:rPr>
          <w:rFonts w:ascii="Arial" w:eastAsia="Times New Roman" w:hAnsi="Arial" w:cs="Arial"/>
          <w:color w:val="000000"/>
          <w:spacing w:val="34"/>
          <w:kern w:val="0"/>
          <w:sz w:val="20"/>
          <w:szCs w:val="20"/>
          <w:lang w:eastAsia="zh-CN"/>
          <w14:ligatures w14:val="none"/>
        </w:rPr>
        <w:t xml:space="preserve"> </w:t>
      </w:r>
      <w:r w:rsidRPr="0036719D">
        <w:rPr>
          <w:rFonts w:ascii="Arial" w:eastAsia="Times New Roman" w:hAnsi="Arial" w:cs="Arial"/>
          <w:color w:val="000000"/>
          <w:kern w:val="0"/>
          <w:sz w:val="20"/>
          <w:szCs w:val="20"/>
          <w:lang w:eastAsia="zh-CN"/>
          <w14:ligatures w14:val="none"/>
        </w:rPr>
        <w:t>do</w:t>
      </w:r>
      <w:r w:rsidRPr="0036719D">
        <w:rPr>
          <w:rFonts w:ascii="Arial" w:eastAsia="Times New Roman" w:hAnsi="Arial" w:cs="Arial"/>
          <w:color w:val="000000"/>
          <w:spacing w:val="10"/>
          <w:kern w:val="0"/>
          <w:sz w:val="20"/>
          <w:szCs w:val="20"/>
          <w:lang w:eastAsia="zh-CN"/>
          <w14:ligatures w14:val="none"/>
        </w:rPr>
        <w:t xml:space="preserve"> </w:t>
      </w:r>
      <w:r w:rsidRPr="0036719D">
        <w:rPr>
          <w:rFonts w:ascii="Arial" w:eastAsia="Times New Roman" w:hAnsi="Arial" w:cs="Arial"/>
          <w:color w:val="000000"/>
          <w:kern w:val="0"/>
          <w:sz w:val="20"/>
          <w:szCs w:val="20"/>
          <w:lang w:eastAsia="zh-CN"/>
          <w14:ligatures w14:val="none"/>
        </w:rPr>
        <w:t>valor</w:t>
      </w:r>
      <w:r w:rsidRPr="0036719D">
        <w:rPr>
          <w:rFonts w:ascii="Arial" w:eastAsia="Times New Roman" w:hAnsi="Arial" w:cs="Arial"/>
          <w:color w:val="000000"/>
          <w:spacing w:val="25"/>
          <w:kern w:val="0"/>
          <w:sz w:val="20"/>
          <w:szCs w:val="20"/>
          <w:lang w:eastAsia="zh-CN"/>
          <w14:ligatures w14:val="none"/>
        </w:rPr>
        <w:t xml:space="preserve"> </w:t>
      </w:r>
      <w:r w:rsidRPr="0036719D">
        <w:rPr>
          <w:rFonts w:ascii="Arial" w:eastAsia="Times New Roman" w:hAnsi="Arial" w:cs="Arial"/>
          <w:color w:val="000000"/>
          <w:kern w:val="0"/>
          <w:sz w:val="20"/>
          <w:szCs w:val="20"/>
          <w:lang w:eastAsia="zh-CN"/>
          <w14:ligatures w14:val="none"/>
        </w:rPr>
        <w:t>atualizado</w:t>
      </w:r>
      <w:r w:rsidRPr="0036719D">
        <w:rPr>
          <w:rFonts w:ascii="Arial" w:eastAsia="Times New Roman" w:hAnsi="Arial" w:cs="Arial"/>
          <w:color w:val="000000"/>
          <w:spacing w:val="42"/>
          <w:kern w:val="0"/>
          <w:sz w:val="20"/>
          <w:szCs w:val="20"/>
          <w:lang w:eastAsia="zh-CN"/>
          <w14:ligatures w14:val="none"/>
        </w:rPr>
        <w:t xml:space="preserve"> </w:t>
      </w:r>
      <w:r w:rsidRPr="0036719D">
        <w:rPr>
          <w:rFonts w:ascii="Arial" w:eastAsia="Times New Roman" w:hAnsi="Arial" w:cs="Arial"/>
          <w:color w:val="000000"/>
          <w:kern w:val="0"/>
          <w:sz w:val="20"/>
          <w:szCs w:val="20"/>
          <w:lang w:eastAsia="zh-CN"/>
          <w14:ligatures w14:val="none"/>
        </w:rPr>
        <w:t xml:space="preserve">do contrato;                     </w:t>
      </w:r>
      <w:hyperlink r:id="rId138" w:anchor="art3" w:history="1">
        <w:r w:rsidRPr="0036719D">
          <w:rPr>
            <w:rFonts w:ascii="Arial" w:eastAsia="Times New Roman" w:hAnsi="Arial" w:cs="Arial"/>
            <w:color w:val="0000FF"/>
            <w:kern w:val="0"/>
            <w:sz w:val="20"/>
            <w:szCs w:val="20"/>
            <w:u w:val="single"/>
            <w:lang w:eastAsia="zh-CN"/>
            <w14:ligatures w14:val="none"/>
          </w:rPr>
          <w:t>(Incluído pela Lei nº 13.786, de 2018)</w:t>
        </w:r>
      </w:hyperlink>
    </w:p>
    <w:p w14:paraId="69368D71" w14:textId="77777777" w:rsidR="0036719D" w:rsidRPr="0036719D" w:rsidRDefault="0036719D" w:rsidP="0036719D">
      <w:pPr>
        <w:spacing w:before="100" w:beforeAutospacing="1" w:after="100" w:afterAutospacing="1" w:line="240" w:lineRule="auto"/>
        <w:ind w:firstLine="567"/>
        <w:rPr>
          <w:rFonts w:ascii="Arial" w:eastAsia="Times New Roman" w:hAnsi="Arial" w:cs="Arial"/>
          <w:kern w:val="0"/>
          <w:sz w:val="20"/>
          <w:szCs w:val="20"/>
          <w:lang w:eastAsia="zh-CN"/>
          <w14:ligatures w14:val="none"/>
        </w:rPr>
      </w:pPr>
      <w:bookmarkStart w:id="233" w:name="art32aiii"/>
      <w:bookmarkEnd w:id="233"/>
      <w:r w:rsidRPr="0036719D">
        <w:rPr>
          <w:rFonts w:ascii="Arial" w:eastAsia="Times New Roman" w:hAnsi="Arial" w:cs="Arial"/>
          <w:color w:val="000000"/>
          <w:kern w:val="0"/>
          <w:sz w:val="20"/>
          <w:szCs w:val="20"/>
          <w:lang w:eastAsia="zh-CN"/>
          <w14:ligatures w14:val="none"/>
        </w:rPr>
        <w:t>III - os encargos moratórios relativos às prestações pagas em</w:t>
      </w:r>
      <w:r w:rsidRPr="0036719D">
        <w:rPr>
          <w:rFonts w:ascii="Arial" w:eastAsia="Times New Roman" w:hAnsi="Arial" w:cs="Arial"/>
          <w:color w:val="000000"/>
          <w:spacing w:val="-13"/>
          <w:kern w:val="0"/>
          <w:sz w:val="20"/>
          <w:szCs w:val="20"/>
          <w:lang w:eastAsia="zh-CN"/>
          <w14:ligatures w14:val="none"/>
        </w:rPr>
        <w:t xml:space="preserve"> </w:t>
      </w:r>
      <w:r w:rsidRPr="0036719D">
        <w:rPr>
          <w:rFonts w:ascii="Arial" w:eastAsia="Times New Roman" w:hAnsi="Arial" w:cs="Arial"/>
          <w:color w:val="000000"/>
          <w:kern w:val="0"/>
          <w:sz w:val="20"/>
          <w:szCs w:val="20"/>
          <w:lang w:eastAsia="zh-CN"/>
          <w14:ligatures w14:val="none"/>
        </w:rPr>
        <w:t>atraso</w:t>
      </w:r>
      <w:r w:rsidRPr="0036719D">
        <w:rPr>
          <w:rFonts w:ascii="Arial" w:eastAsia="Times New Roman" w:hAnsi="Arial" w:cs="Arial"/>
          <w:color w:val="000000"/>
          <w:spacing w:val="-9"/>
          <w:kern w:val="0"/>
          <w:sz w:val="20"/>
          <w:szCs w:val="20"/>
          <w:lang w:eastAsia="zh-CN"/>
          <w14:ligatures w14:val="none"/>
        </w:rPr>
        <w:t xml:space="preserve"> </w:t>
      </w:r>
      <w:r w:rsidRPr="0036719D">
        <w:rPr>
          <w:rFonts w:ascii="Arial" w:eastAsia="Times New Roman" w:hAnsi="Arial" w:cs="Arial"/>
          <w:color w:val="000000"/>
          <w:kern w:val="0"/>
          <w:sz w:val="20"/>
          <w:szCs w:val="20"/>
          <w:lang w:eastAsia="zh-CN"/>
          <w14:ligatures w14:val="none"/>
        </w:rPr>
        <w:t>pelo</w:t>
      </w:r>
      <w:r w:rsidRPr="0036719D">
        <w:rPr>
          <w:rFonts w:ascii="Arial" w:eastAsia="Times New Roman" w:hAnsi="Arial" w:cs="Arial"/>
          <w:color w:val="000000"/>
          <w:spacing w:val="-24"/>
          <w:kern w:val="0"/>
          <w:sz w:val="20"/>
          <w:szCs w:val="20"/>
          <w:lang w:eastAsia="zh-CN"/>
          <w14:ligatures w14:val="none"/>
        </w:rPr>
        <w:t xml:space="preserve"> </w:t>
      </w:r>
      <w:r w:rsidRPr="0036719D">
        <w:rPr>
          <w:rFonts w:ascii="Arial" w:eastAsia="Times New Roman" w:hAnsi="Arial" w:cs="Arial"/>
          <w:color w:val="000000"/>
          <w:kern w:val="0"/>
          <w:sz w:val="20"/>
          <w:szCs w:val="20"/>
          <w:lang w:eastAsia="zh-CN"/>
          <w14:ligatures w14:val="none"/>
        </w:rPr>
        <w:t xml:space="preserve">adquirente;   </w:t>
      </w:r>
      <w:hyperlink r:id="rId139" w:anchor="art3" w:history="1">
        <w:r w:rsidRPr="0036719D">
          <w:rPr>
            <w:rFonts w:ascii="Arial" w:eastAsia="Times New Roman" w:hAnsi="Arial" w:cs="Arial"/>
            <w:color w:val="0000FF"/>
            <w:kern w:val="0"/>
            <w:sz w:val="20"/>
            <w:szCs w:val="20"/>
            <w:u w:val="single"/>
            <w:lang w:eastAsia="zh-CN"/>
            <w14:ligatures w14:val="none"/>
          </w:rPr>
          <w:t>(Incluído pela Lei nº 13.786, de 2018)</w:t>
        </w:r>
      </w:hyperlink>
    </w:p>
    <w:p w14:paraId="6CDD15AB" w14:textId="77777777" w:rsidR="0036719D" w:rsidRPr="0036719D" w:rsidRDefault="0036719D" w:rsidP="0036719D">
      <w:pPr>
        <w:spacing w:before="100" w:beforeAutospacing="1" w:after="100" w:afterAutospacing="1" w:line="240" w:lineRule="auto"/>
        <w:ind w:firstLine="567"/>
        <w:rPr>
          <w:rFonts w:ascii="Arial" w:eastAsia="Times New Roman" w:hAnsi="Arial" w:cs="Arial"/>
          <w:kern w:val="0"/>
          <w:sz w:val="20"/>
          <w:szCs w:val="20"/>
          <w:lang w:eastAsia="zh-CN"/>
          <w14:ligatures w14:val="none"/>
        </w:rPr>
      </w:pPr>
      <w:bookmarkStart w:id="234" w:name="art32aiv"/>
      <w:bookmarkEnd w:id="234"/>
      <w:r w:rsidRPr="0036719D">
        <w:rPr>
          <w:rFonts w:ascii="Arial" w:eastAsia="Times New Roman" w:hAnsi="Arial" w:cs="Arial"/>
          <w:color w:val="000000"/>
          <w:kern w:val="0"/>
          <w:sz w:val="20"/>
          <w:szCs w:val="20"/>
          <w:lang w:eastAsia="zh-CN"/>
          <w14:ligatures w14:val="none"/>
        </w:rPr>
        <w:t xml:space="preserve">IV - os débitos de impostos sobre a propriedade predial e territorial urbana, contribuições condominiais, associativas ou outras de igual natureza que sejam a estas equiparadas e tarifas vinculadas ao lote, bem como tributos, custas e emolumentos incidentes sobre a restituição e/ou rescisão;                   </w:t>
      </w:r>
      <w:hyperlink r:id="rId140" w:anchor="art3" w:history="1">
        <w:r w:rsidRPr="0036719D">
          <w:rPr>
            <w:rFonts w:ascii="Arial" w:eastAsia="Times New Roman" w:hAnsi="Arial" w:cs="Arial"/>
            <w:color w:val="0000FF"/>
            <w:kern w:val="0"/>
            <w:sz w:val="20"/>
            <w:szCs w:val="20"/>
            <w:u w:val="single"/>
            <w:lang w:eastAsia="zh-CN"/>
            <w14:ligatures w14:val="none"/>
          </w:rPr>
          <w:t>(Incluído pela Lei nº 13.786, de 2018)</w:t>
        </w:r>
      </w:hyperlink>
    </w:p>
    <w:p w14:paraId="7895375B" w14:textId="77777777" w:rsidR="0036719D" w:rsidRPr="0036719D" w:rsidRDefault="0036719D" w:rsidP="0036719D">
      <w:pPr>
        <w:spacing w:before="100" w:beforeAutospacing="1" w:after="100" w:afterAutospacing="1" w:line="240" w:lineRule="auto"/>
        <w:ind w:firstLine="567"/>
        <w:rPr>
          <w:rFonts w:ascii="Arial" w:eastAsia="Times New Roman" w:hAnsi="Arial" w:cs="Arial"/>
          <w:kern w:val="0"/>
          <w:sz w:val="20"/>
          <w:szCs w:val="20"/>
          <w:lang w:eastAsia="zh-CN"/>
          <w14:ligatures w14:val="none"/>
        </w:rPr>
      </w:pPr>
      <w:bookmarkStart w:id="235" w:name="art32av"/>
      <w:bookmarkEnd w:id="235"/>
      <w:r w:rsidRPr="0036719D">
        <w:rPr>
          <w:rFonts w:ascii="Arial" w:eastAsia="Times New Roman" w:hAnsi="Arial" w:cs="Arial"/>
          <w:color w:val="000000"/>
          <w:kern w:val="0"/>
          <w:sz w:val="20"/>
          <w:szCs w:val="20"/>
          <w:lang w:eastAsia="zh-CN"/>
          <w14:ligatures w14:val="none"/>
        </w:rPr>
        <w:t xml:space="preserve">V - a comissão de corretagem, desde que integrada ao preço do lote.                    </w:t>
      </w:r>
      <w:hyperlink r:id="rId141" w:anchor="art3" w:history="1">
        <w:r w:rsidRPr="0036719D">
          <w:rPr>
            <w:rFonts w:ascii="Arial" w:eastAsia="Times New Roman" w:hAnsi="Arial" w:cs="Arial"/>
            <w:color w:val="0000FF"/>
            <w:kern w:val="0"/>
            <w:sz w:val="20"/>
            <w:szCs w:val="20"/>
            <w:u w:val="single"/>
            <w:lang w:eastAsia="zh-CN"/>
            <w14:ligatures w14:val="none"/>
          </w:rPr>
          <w:t>(Incluído pela Lei nº 13.786, de 2018)</w:t>
        </w:r>
      </w:hyperlink>
    </w:p>
    <w:p w14:paraId="0F79902D" w14:textId="77777777" w:rsidR="0036719D" w:rsidRPr="0036719D" w:rsidRDefault="0036719D" w:rsidP="0036719D">
      <w:pPr>
        <w:spacing w:before="100" w:beforeAutospacing="1" w:after="100" w:afterAutospacing="1" w:line="240" w:lineRule="auto"/>
        <w:ind w:firstLine="567"/>
        <w:rPr>
          <w:rFonts w:ascii="Arial" w:eastAsia="Times New Roman" w:hAnsi="Arial" w:cs="Arial"/>
          <w:kern w:val="0"/>
          <w:sz w:val="20"/>
          <w:szCs w:val="20"/>
          <w:lang w:eastAsia="zh-CN"/>
          <w14:ligatures w14:val="none"/>
        </w:rPr>
      </w:pPr>
      <w:bookmarkStart w:id="236" w:name="art32a§1"/>
      <w:bookmarkEnd w:id="236"/>
      <w:r w:rsidRPr="0036719D">
        <w:rPr>
          <w:rFonts w:ascii="Arial" w:eastAsia="Times New Roman" w:hAnsi="Arial" w:cs="Arial"/>
          <w:color w:val="000000"/>
          <w:kern w:val="0"/>
          <w:sz w:val="20"/>
          <w:szCs w:val="20"/>
          <w:lang w:eastAsia="zh-CN"/>
          <w14:ligatures w14:val="none"/>
        </w:rPr>
        <w:t>§ 1</w:t>
      </w:r>
      <w:r w:rsidRPr="0036719D">
        <w:rPr>
          <w:rFonts w:ascii="Arial" w:eastAsia="Times New Roman" w:hAnsi="Arial" w:cs="Arial"/>
          <w:kern w:val="0"/>
          <w:sz w:val="15"/>
          <w:szCs w:val="15"/>
          <w:u w:val="single"/>
          <w:vertAlign w:val="superscript"/>
          <w:lang w:eastAsia="zh-CN"/>
          <w14:ligatures w14:val="none"/>
        </w:rPr>
        <w:t>o</w:t>
      </w:r>
      <w:r w:rsidRPr="0036719D">
        <w:rPr>
          <w:rFonts w:ascii="Arial" w:eastAsia="Times New Roman" w:hAnsi="Arial" w:cs="Arial"/>
          <w:color w:val="000000"/>
          <w:kern w:val="0"/>
          <w:sz w:val="20"/>
          <w:szCs w:val="20"/>
          <w:lang w:eastAsia="zh-CN"/>
          <w14:ligatures w14:val="none"/>
        </w:rPr>
        <w:t xml:space="preserve">  O pagamento da restituição ocorrerá em até 12 (doze) parcelas mensais, com início após o seguinte prazo de carência:                </w:t>
      </w:r>
      <w:hyperlink r:id="rId142" w:anchor="art3" w:history="1">
        <w:r w:rsidRPr="0036719D">
          <w:rPr>
            <w:rFonts w:ascii="Arial" w:eastAsia="Times New Roman" w:hAnsi="Arial" w:cs="Arial"/>
            <w:color w:val="0000FF"/>
            <w:kern w:val="0"/>
            <w:sz w:val="20"/>
            <w:szCs w:val="20"/>
            <w:u w:val="single"/>
            <w:lang w:eastAsia="zh-CN"/>
            <w14:ligatures w14:val="none"/>
          </w:rPr>
          <w:t>(Incluído pela Lei nº 13.786, de 2018)</w:t>
        </w:r>
      </w:hyperlink>
    </w:p>
    <w:p w14:paraId="459CDA66" w14:textId="77777777" w:rsidR="0036719D" w:rsidRPr="0036719D" w:rsidRDefault="0036719D" w:rsidP="0036719D">
      <w:pPr>
        <w:spacing w:before="100" w:beforeAutospacing="1" w:after="100" w:afterAutospacing="1" w:line="240" w:lineRule="auto"/>
        <w:ind w:firstLine="567"/>
        <w:rPr>
          <w:rFonts w:ascii="Arial" w:eastAsia="Times New Roman" w:hAnsi="Arial" w:cs="Arial"/>
          <w:kern w:val="0"/>
          <w:sz w:val="20"/>
          <w:szCs w:val="20"/>
          <w:lang w:eastAsia="zh-CN"/>
          <w14:ligatures w14:val="none"/>
        </w:rPr>
      </w:pPr>
      <w:bookmarkStart w:id="237" w:name="art32a§1i"/>
      <w:bookmarkEnd w:id="237"/>
      <w:r w:rsidRPr="0036719D">
        <w:rPr>
          <w:rFonts w:ascii="Arial" w:eastAsia="Times New Roman" w:hAnsi="Arial" w:cs="Arial"/>
          <w:color w:val="000000"/>
          <w:kern w:val="0"/>
          <w:sz w:val="20"/>
          <w:szCs w:val="20"/>
          <w:lang w:eastAsia="zh-CN"/>
          <w14:ligatures w14:val="none"/>
        </w:rPr>
        <w:lastRenderedPageBreak/>
        <w:t xml:space="preserve">I - em loteamentos com obras em andamento: no prazo máximo de 180 (cento e oitenta) dias após o prazo previsto em contrato para conclusão das obras;                  </w:t>
      </w:r>
      <w:hyperlink r:id="rId143" w:anchor="art3" w:history="1">
        <w:r w:rsidRPr="0036719D">
          <w:rPr>
            <w:rFonts w:ascii="Arial" w:eastAsia="Times New Roman" w:hAnsi="Arial" w:cs="Arial"/>
            <w:color w:val="0000FF"/>
            <w:kern w:val="0"/>
            <w:sz w:val="20"/>
            <w:szCs w:val="20"/>
            <w:u w:val="single"/>
            <w:lang w:eastAsia="zh-CN"/>
            <w14:ligatures w14:val="none"/>
          </w:rPr>
          <w:t>(Incluído pela Lei nº 13.786, de 2018)</w:t>
        </w:r>
      </w:hyperlink>
    </w:p>
    <w:p w14:paraId="2D7362E8" w14:textId="77777777" w:rsidR="0036719D" w:rsidRPr="0036719D" w:rsidRDefault="0036719D" w:rsidP="0036719D">
      <w:pPr>
        <w:spacing w:before="100" w:beforeAutospacing="1" w:after="100" w:afterAutospacing="1" w:line="240" w:lineRule="auto"/>
        <w:ind w:firstLine="567"/>
        <w:rPr>
          <w:rFonts w:ascii="Arial" w:eastAsia="Times New Roman" w:hAnsi="Arial" w:cs="Arial"/>
          <w:kern w:val="0"/>
          <w:sz w:val="20"/>
          <w:szCs w:val="20"/>
          <w:lang w:eastAsia="zh-CN"/>
          <w14:ligatures w14:val="none"/>
        </w:rPr>
      </w:pPr>
      <w:bookmarkStart w:id="238" w:name="art32a§1ii"/>
      <w:bookmarkEnd w:id="238"/>
      <w:r w:rsidRPr="0036719D">
        <w:rPr>
          <w:rFonts w:ascii="Arial" w:eastAsia="Times New Roman" w:hAnsi="Arial" w:cs="Arial"/>
          <w:color w:val="000000"/>
          <w:kern w:val="0"/>
          <w:sz w:val="20"/>
          <w:szCs w:val="20"/>
          <w:lang w:eastAsia="zh-CN"/>
          <w14:ligatures w14:val="none"/>
        </w:rPr>
        <w:t xml:space="preserve">II - em loteamentos com obras concluídas: no prazo máximo de 12 (doze) meses após a formalização da rescisão contratual.                </w:t>
      </w:r>
      <w:hyperlink r:id="rId144" w:anchor="art3" w:history="1">
        <w:r w:rsidRPr="0036719D">
          <w:rPr>
            <w:rFonts w:ascii="Arial" w:eastAsia="Times New Roman" w:hAnsi="Arial" w:cs="Arial"/>
            <w:color w:val="0000FF"/>
            <w:kern w:val="0"/>
            <w:sz w:val="20"/>
            <w:szCs w:val="20"/>
            <w:u w:val="single"/>
            <w:lang w:eastAsia="zh-CN"/>
            <w14:ligatures w14:val="none"/>
          </w:rPr>
          <w:t>(Incluído pela Lei nº 13.786, de 2018)</w:t>
        </w:r>
      </w:hyperlink>
    </w:p>
    <w:p w14:paraId="3EA62EAE" w14:textId="77777777" w:rsidR="0036719D" w:rsidRPr="0036719D" w:rsidRDefault="0036719D" w:rsidP="0036719D">
      <w:pPr>
        <w:spacing w:before="100" w:beforeAutospacing="1" w:after="100" w:afterAutospacing="1" w:line="240" w:lineRule="auto"/>
        <w:ind w:firstLine="567"/>
        <w:rPr>
          <w:rFonts w:ascii="Arial" w:eastAsia="Times New Roman" w:hAnsi="Arial" w:cs="Arial"/>
          <w:kern w:val="0"/>
          <w:sz w:val="20"/>
          <w:szCs w:val="20"/>
          <w:lang w:eastAsia="zh-CN"/>
          <w14:ligatures w14:val="none"/>
        </w:rPr>
      </w:pPr>
      <w:bookmarkStart w:id="239" w:name="art32a§2"/>
      <w:bookmarkEnd w:id="239"/>
      <w:r w:rsidRPr="0036719D">
        <w:rPr>
          <w:rFonts w:ascii="Arial" w:eastAsia="Times New Roman" w:hAnsi="Arial" w:cs="Arial"/>
          <w:color w:val="000000"/>
          <w:kern w:val="0"/>
          <w:sz w:val="20"/>
          <w:szCs w:val="20"/>
          <w:lang w:eastAsia="zh-CN"/>
          <w14:ligatures w14:val="none"/>
        </w:rPr>
        <w:t>§ 2</w:t>
      </w:r>
      <w:r w:rsidRPr="0036719D">
        <w:rPr>
          <w:rFonts w:ascii="Arial" w:eastAsia="Times New Roman" w:hAnsi="Arial" w:cs="Arial"/>
          <w:kern w:val="0"/>
          <w:sz w:val="15"/>
          <w:szCs w:val="15"/>
          <w:u w:val="single"/>
          <w:vertAlign w:val="superscript"/>
          <w:lang w:eastAsia="zh-CN"/>
          <w14:ligatures w14:val="none"/>
        </w:rPr>
        <w:t>o</w:t>
      </w:r>
      <w:r w:rsidRPr="0036719D">
        <w:rPr>
          <w:rFonts w:ascii="Arial" w:eastAsia="Times New Roman" w:hAnsi="Arial" w:cs="Arial"/>
          <w:color w:val="000000"/>
          <w:kern w:val="0"/>
          <w:sz w:val="20"/>
          <w:szCs w:val="20"/>
          <w:lang w:eastAsia="zh-CN"/>
          <w14:ligatures w14:val="none"/>
        </w:rPr>
        <w:t xml:space="preserve">  Somente será efetuado registro do contrato de nova venda se for comprovado o início da restituição do valor pago pelo vendedor ao titular do registro cancelado na forma e condições pactuadas no distrato, dispensada essa comprovação nos casos em que o adquirente não for localizado ou não tiver se manifestado, nos termos do art. 32 desta Lei.                   </w:t>
      </w:r>
      <w:hyperlink r:id="rId145" w:anchor="art3" w:history="1">
        <w:r w:rsidRPr="0036719D">
          <w:rPr>
            <w:rFonts w:ascii="Arial" w:eastAsia="Times New Roman" w:hAnsi="Arial" w:cs="Arial"/>
            <w:color w:val="0000FF"/>
            <w:kern w:val="0"/>
            <w:sz w:val="20"/>
            <w:szCs w:val="20"/>
            <w:u w:val="single"/>
            <w:lang w:eastAsia="zh-CN"/>
            <w14:ligatures w14:val="none"/>
          </w:rPr>
          <w:t>(Incluído pela Lei nº 13.786, de 2018)</w:t>
        </w:r>
      </w:hyperlink>
    </w:p>
    <w:p w14:paraId="08599F3B" w14:textId="77777777" w:rsidR="0036719D" w:rsidRPr="0036719D" w:rsidRDefault="0036719D" w:rsidP="0036719D">
      <w:pPr>
        <w:spacing w:before="100" w:beforeAutospacing="1" w:after="100" w:afterAutospacing="1" w:line="240" w:lineRule="auto"/>
        <w:ind w:firstLine="567"/>
        <w:rPr>
          <w:rFonts w:ascii="Arial" w:eastAsia="Times New Roman" w:hAnsi="Arial" w:cs="Arial"/>
          <w:kern w:val="0"/>
          <w:sz w:val="20"/>
          <w:szCs w:val="20"/>
          <w:lang w:eastAsia="zh-CN"/>
          <w14:ligatures w14:val="none"/>
        </w:rPr>
      </w:pPr>
      <w:bookmarkStart w:id="240" w:name="art32a§3"/>
      <w:bookmarkEnd w:id="240"/>
      <w:r w:rsidRPr="0036719D">
        <w:rPr>
          <w:rFonts w:ascii="Arial" w:eastAsia="Times New Roman" w:hAnsi="Arial" w:cs="Arial"/>
          <w:color w:val="000000"/>
          <w:kern w:val="0"/>
          <w:sz w:val="20"/>
          <w:szCs w:val="20"/>
          <w:lang w:eastAsia="zh-CN"/>
          <w14:ligatures w14:val="none"/>
        </w:rPr>
        <w:t>§ 3</w:t>
      </w:r>
      <w:r w:rsidRPr="0036719D">
        <w:rPr>
          <w:rFonts w:ascii="Arial" w:eastAsia="Times New Roman" w:hAnsi="Arial" w:cs="Arial"/>
          <w:kern w:val="0"/>
          <w:sz w:val="15"/>
          <w:szCs w:val="15"/>
          <w:u w:val="single"/>
          <w:vertAlign w:val="superscript"/>
          <w:lang w:eastAsia="zh-CN"/>
          <w14:ligatures w14:val="none"/>
        </w:rPr>
        <w:t>o</w:t>
      </w:r>
      <w:r w:rsidRPr="0036719D">
        <w:rPr>
          <w:rFonts w:ascii="Arial" w:eastAsia="Times New Roman" w:hAnsi="Arial" w:cs="Arial"/>
          <w:color w:val="000000"/>
          <w:kern w:val="0"/>
          <w:sz w:val="20"/>
          <w:szCs w:val="20"/>
          <w:lang w:eastAsia="zh-CN"/>
          <w14:ligatures w14:val="none"/>
        </w:rPr>
        <w:t xml:space="preserve">  O procedimento previsto neste artigo não se aplica aos contratos e escrituras de compra e venda de lote sob a modalidade de alienação fiduciária nos termos da </w:t>
      </w:r>
      <w:hyperlink r:id="rId146" w:history="1">
        <w:r w:rsidRPr="0036719D">
          <w:rPr>
            <w:rFonts w:ascii="Arial" w:eastAsia="Times New Roman" w:hAnsi="Arial" w:cs="Arial"/>
            <w:color w:val="0000FF"/>
            <w:kern w:val="0"/>
            <w:sz w:val="20"/>
            <w:szCs w:val="20"/>
            <w:u w:val="single"/>
            <w:lang w:eastAsia="zh-CN"/>
            <w14:ligatures w14:val="none"/>
          </w:rPr>
          <w:t>Lei n° 9.514, de 20 de novembro de 1997</w:t>
        </w:r>
      </w:hyperlink>
      <w:r w:rsidRPr="0036719D">
        <w:rPr>
          <w:rFonts w:ascii="Arial" w:eastAsia="Times New Roman" w:hAnsi="Arial" w:cs="Arial"/>
          <w:color w:val="000000"/>
          <w:kern w:val="0"/>
          <w:sz w:val="20"/>
          <w:szCs w:val="20"/>
          <w:lang w:eastAsia="zh-CN"/>
          <w14:ligatures w14:val="none"/>
        </w:rPr>
        <w:t xml:space="preserve">.                  </w:t>
      </w:r>
      <w:hyperlink r:id="rId147" w:anchor="art3" w:history="1">
        <w:r w:rsidRPr="0036719D">
          <w:rPr>
            <w:rFonts w:ascii="Arial" w:eastAsia="Times New Roman" w:hAnsi="Arial" w:cs="Arial"/>
            <w:color w:val="0000FF"/>
            <w:kern w:val="0"/>
            <w:sz w:val="20"/>
            <w:szCs w:val="20"/>
            <w:u w:val="single"/>
            <w:lang w:eastAsia="zh-CN"/>
            <w14:ligatures w14:val="none"/>
          </w:rPr>
          <w:t>(Incluído pela Lei nº 13.786, de 2018)</w:t>
        </w:r>
      </w:hyperlink>
    </w:p>
    <w:p w14:paraId="713E61FD"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41" w:name="art33"/>
      <w:bookmarkEnd w:id="241"/>
      <w:r w:rsidRPr="0036719D">
        <w:rPr>
          <w:rFonts w:ascii="Arial" w:eastAsia="Times New Roman" w:hAnsi="Arial" w:cs="Arial"/>
          <w:kern w:val="0"/>
          <w:sz w:val="20"/>
          <w:szCs w:val="20"/>
          <w:lang w:eastAsia="zh-CN"/>
          <w14:ligatures w14:val="none"/>
        </w:rPr>
        <w:t>Art. 33. Se o credor das prestações se recusar recebê-las ou furtar-se ao seu recebimento, será constituído em mora mediante notificação do Oficial do Registro de Imóveis para vir receber as importâncias depositadas pelo devedor no próprio Registro de Imóveis. Decorridos 15 (quinze) dias após o recebimento da intimação, considerar-se-á efetuado o pagamento, a menos que o credor impugne o depósito e, alegando inadimplemento do devedor, requeira a intimação deste para os fins do disposto no art. 32 desta Lei.</w:t>
      </w:r>
    </w:p>
    <w:p w14:paraId="014212A9"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42" w:name="art34"/>
      <w:bookmarkEnd w:id="242"/>
      <w:r w:rsidRPr="0036719D">
        <w:rPr>
          <w:rFonts w:ascii="Arial" w:eastAsia="Times New Roman" w:hAnsi="Arial" w:cs="Arial"/>
          <w:kern w:val="0"/>
          <w:sz w:val="20"/>
          <w:szCs w:val="20"/>
          <w:lang w:eastAsia="zh-CN"/>
          <w14:ligatures w14:val="none"/>
        </w:rPr>
        <w:t>Art. 34. Em qualquer caso de rescisão por inadimplemento do adquirente, as benfeitorias necessárias ou úteis por ele levadas a efeito no imóvel deverão ser indenizadas, sendo de nenhum efeito qualquer disposição contratual em contrário.</w:t>
      </w:r>
    </w:p>
    <w:p w14:paraId="5ED298A9"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43" w:name="art34p"/>
      <w:bookmarkEnd w:id="243"/>
      <w:r w:rsidRPr="0036719D">
        <w:rPr>
          <w:rFonts w:ascii="Arial" w:eastAsia="Times New Roman" w:hAnsi="Arial" w:cs="Arial"/>
          <w:strike/>
          <w:kern w:val="0"/>
          <w:sz w:val="20"/>
          <w:szCs w:val="20"/>
          <w:lang w:eastAsia="zh-CN"/>
          <w14:ligatures w14:val="none"/>
        </w:rPr>
        <w:t>Parágrafo único - Não serão indenizadas as benfeitorias feitas em desconformidade com o contrato ou com a lei.</w:t>
      </w:r>
    </w:p>
    <w:p w14:paraId="50377F3C"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44" w:name="art34§1"/>
      <w:bookmarkEnd w:id="244"/>
      <w:r w:rsidRPr="0036719D">
        <w:rPr>
          <w:rFonts w:ascii="Arial" w:eastAsia="Times New Roman" w:hAnsi="Arial" w:cs="Arial"/>
          <w:color w:val="000000"/>
          <w:kern w:val="0"/>
          <w:sz w:val="20"/>
          <w:szCs w:val="20"/>
          <w:lang w:eastAsia="zh-CN"/>
          <w14:ligatures w14:val="none"/>
        </w:rPr>
        <w:t xml:space="preserve">§ 1º </w:t>
      </w:r>
      <w:r w:rsidRPr="0036719D">
        <w:rPr>
          <w:rFonts w:ascii="Arial" w:eastAsia="Times New Roman" w:hAnsi="Arial" w:cs="Arial"/>
          <w:kern w:val="0"/>
          <w:sz w:val="20"/>
          <w:szCs w:val="20"/>
          <w:lang w:eastAsia="zh-CN"/>
          <w14:ligatures w14:val="none"/>
        </w:rPr>
        <w:t xml:space="preserve"> Não serão indenizadas as benfeitorias feitas em desconformidade com o contrato ou com a lei.                   </w:t>
      </w:r>
      <w:hyperlink r:id="rId148" w:anchor="art3" w:history="1">
        <w:r w:rsidRPr="0036719D">
          <w:rPr>
            <w:rFonts w:ascii="Arial" w:eastAsia="Times New Roman" w:hAnsi="Arial" w:cs="Arial"/>
            <w:color w:val="0000FF"/>
            <w:kern w:val="0"/>
            <w:sz w:val="20"/>
            <w:szCs w:val="20"/>
            <w:u w:val="single"/>
            <w:lang w:eastAsia="zh-CN"/>
            <w14:ligatures w14:val="none"/>
          </w:rPr>
          <w:t>(Redação dada pela Lei nº 13.786, de 2018)</w:t>
        </w:r>
      </w:hyperlink>
    </w:p>
    <w:p w14:paraId="7C18FF0E"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45" w:name="art34§2"/>
      <w:bookmarkEnd w:id="245"/>
      <w:r w:rsidRPr="0036719D">
        <w:rPr>
          <w:rFonts w:ascii="Arial" w:eastAsia="Times New Roman" w:hAnsi="Arial" w:cs="Arial"/>
          <w:color w:val="000000"/>
          <w:kern w:val="0"/>
          <w:sz w:val="20"/>
          <w:szCs w:val="20"/>
          <w:lang w:eastAsia="zh-CN"/>
          <w14:ligatures w14:val="none"/>
        </w:rPr>
        <w:t xml:space="preserve">§ 2º  No prazo de 60 (sessenta) dias, contado da constituição em mora, fica o loteador, na hipótese do </w:t>
      </w:r>
      <w:r w:rsidRPr="0036719D">
        <w:rPr>
          <w:rFonts w:ascii="Arial" w:eastAsia="Times New Roman" w:hAnsi="Arial" w:cs="Arial"/>
          <w:b/>
          <w:bCs/>
          <w:color w:val="000000"/>
          <w:kern w:val="0"/>
          <w:sz w:val="20"/>
          <w:szCs w:val="20"/>
          <w:lang w:eastAsia="zh-CN"/>
          <w14:ligatures w14:val="none"/>
        </w:rPr>
        <w:t>caput</w:t>
      </w:r>
      <w:r w:rsidRPr="0036719D">
        <w:rPr>
          <w:rFonts w:ascii="Arial" w:eastAsia="Times New Roman" w:hAnsi="Arial" w:cs="Arial"/>
          <w:color w:val="000000"/>
          <w:kern w:val="0"/>
          <w:sz w:val="20"/>
          <w:szCs w:val="20"/>
          <w:lang w:eastAsia="zh-CN"/>
          <w14:ligatures w14:val="none"/>
        </w:rPr>
        <w:t xml:space="preserve"> deste artigo, obrigado a alienar o imóvel mediante leilão judicial ou extrajudicial, nos termos da </w:t>
      </w:r>
      <w:hyperlink r:id="rId149" w:history="1">
        <w:r w:rsidRPr="0036719D">
          <w:rPr>
            <w:rFonts w:ascii="Arial" w:eastAsia="Times New Roman" w:hAnsi="Arial" w:cs="Arial"/>
            <w:color w:val="0000FF"/>
            <w:kern w:val="0"/>
            <w:sz w:val="20"/>
            <w:szCs w:val="20"/>
            <w:u w:val="single"/>
            <w:lang w:eastAsia="zh-CN"/>
            <w14:ligatures w14:val="none"/>
          </w:rPr>
          <w:t>Lei nº 9.514, de 20 de novembro de 1997</w:t>
        </w:r>
      </w:hyperlink>
      <w:r w:rsidRPr="0036719D">
        <w:rPr>
          <w:rFonts w:ascii="Arial" w:eastAsia="Times New Roman" w:hAnsi="Arial" w:cs="Arial"/>
          <w:color w:val="000000"/>
          <w:kern w:val="0"/>
          <w:sz w:val="20"/>
          <w:szCs w:val="20"/>
          <w:lang w:eastAsia="zh-CN"/>
          <w14:ligatures w14:val="none"/>
        </w:rPr>
        <w:t xml:space="preserve">.                    </w:t>
      </w:r>
      <w:hyperlink r:id="rId150" w:anchor="art3" w:history="1">
        <w:r w:rsidRPr="0036719D">
          <w:rPr>
            <w:rFonts w:ascii="Arial" w:eastAsia="Times New Roman" w:hAnsi="Arial" w:cs="Arial"/>
            <w:color w:val="0000FF"/>
            <w:kern w:val="0"/>
            <w:sz w:val="20"/>
            <w:szCs w:val="20"/>
            <w:u w:val="single"/>
            <w:lang w:eastAsia="zh-CN"/>
            <w14:ligatures w14:val="none"/>
          </w:rPr>
          <w:t>(Incluído pela Lei nº 13.786, de 2018)</w:t>
        </w:r>
      </w:hyperlink>
    </w:p>
    <w:p w14:paraId="65FDA941"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46" w:name="art35.0"/>
      <w:bookmarkEnd w:id="246"/>
      <w:r w:rsidRPr="0036719D">
        <w:rPr>
          <w:rFonts w:ascii="Arial" w:eastAsia="Times New Roman" w:hAnsi="Arial" w:cs="Arial"/>
          <w:strike/>
          <w:kern w:val="0"/>
          <w:sz w:val="20"/>
          <w:szCs w:val="20"/>
          <w:lang w:eastAsia="zh-CN"/>
          <w14:ligatures w14:val="none"/>
        </w:rPr>
        <w:t>Art. 35. Ocorrendo o cancelamento do registro por inadimplemento do contrato e tendo havido o pagamento de mais de 1/3 (um terço) do preço ajustado, o Oficial do Registro de Imóveis mencionará este fato no ato do cancelamento e a quantia paga; somente será efetuado novo registro relativo ao mesmo lote, se for comprovada a restituição do valor pago pelo vendedor ao titular do registro cancelado, ou mediante depósito em dinheiro à sua disposição junto ao Registro de Imóveis.</w:t>
      </w:r>
    </w:p>
    <w:p w14:paraId="4F53157A"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47" w:name="art35"/>
      <w:bookmarkEnd w:id="247"/>
      <w:r w:rsidRPr="0036719D">
        <w:rPr>
          <w:rFonts w:ascii="Arial" w:eastAsia="Times New Roman" w:hAnsi="Arial" w:cs="Arial"/>
          <w:color w:val="000000"/>
          <w:kern w:val="0"/>
          <w:sz w:val="20"/>
          <w:szCs w:val="20"/>
          <w:lang w:eastAsia="zh-CN"/>
          <w14:ligatures w14:val="none"/>
        </w:rPr>
        <w:t xml:space="preserve">Art. 35.  Se ocorrer o cancelamento do registro por inadimplemento do contrato, e tiver sido realizado o pagamento de mais de 1/3 (um terço) do preço ajustado, o oficial do registro de imóveis mencionará esse fato e a quantia paga no ato do cancelamento, e somente será efetuado novo registro relativo ao mesmo lote, mediante apresentação do distrato assinado pelas partes e a comprovação do pagamento da parcela única ou da primeira parcela do montante a ser restituído ao adquirente, na forma do art. 32-A desta Lei, ao titular do registro cancelado, ou mediante depósito em dinheiro à sua disposição no registro de imóveis.                   </w:t>
      </w:r>
      <w:hyperlink r:id="rId151" w:anchor="art3" w:history="1">
        <w:r w:rsidRPr="0036719D">
          <w:rPr>
            <w:rFonts w:ascii="Arial" w:eastAsia="Times New Roman" w:hAnsi="Arial" w:cs="Arial"/>
            <w:color w:val="0000FF"/>
            <w:kern w:val="0"/>
            <w:sz w:val="20"/>
            <w:szCs w:val="20"/>
            <w:u w:val="single"/>
            <w:lang w:eastAsia="zh-CN"/>
            <w14:ligatures w14:val="none"/>
          </w:rPr>
          <w:t>(Redação dada pela Lei nº 13.786, de 2018)</w:t>
        </w:r>
      </w:hyperlink>
    </w:p>
    <w:p w14:paraId="416BD49E"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48" w:name="art35§1"/>
      <w:bookmarkEnd w:id="248"/>
      <w:r w:rsidRPr="0036719D">
        <w:rPr>
          <w:rFonts w:ascii="Arial" w:eastAsia="Times New Roman" w:hAnsi="Arial" w:cs="Arial"/>
          <w:kern w:val="0"/>
          <w:sz w:val="20"/>
          <w:szCs w:val="20"/>
          <w:lang w:eastAsia="zh-CN"/>
          <w14:ligatures w14:val="none"/>
        </w:rPr>
        <w:lastRenderedPageBreak/>
        <w:t>§ 1º Ocorrendo o depósito a que se refere este artigo, o Oficial do Registro de Imóveis intimará o interessado para vir recebê-lo no prazo de 10 (dez) dias, sob pena de ser devolvido ao depositante.</w:t>
      </w:r>
    </w:p>
    <w:p w14:paraId="60C88F6F"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49" w:name="art35§2"/>
      <w:bookmarkEnd w:id="249"/>
      <w:r w:rsidRPr="0036719D">
        <w:rPr>
          <w:rFonts w:ascii="Arial" w:eastAsia="Times New Roman" w:hAnsi="Arial" w:cs="Arial"/>
          <w:kern w:val="0"/>
          <w:sz w:val="20"/>
          <w:szCs w:val="20"/>
          <w:lang w:eastAsia="zh-CN"/>
          <w14:ligatures w14:val="none"/>
        </w:rPr>
        <w:t xml:space="preserve">§ 2º No caso de não se encontrado o interessado, o Oficial do Registro de Imóveis depositará quantia em estabelecimento de crédito, segundo a ordem prevista no </w:t>
      </w:r>
      <w:hyperlink r:id="rId152" w:anchor="art666i" w:history="1">
        <w:r w:rsidRPr="0036719D">
          <w:rPr>
            <w:rFonts w:ascii="Arial" w:eastAsia="Times New Roman" w:hAnsi="Arial" w:cs="Arial"/>
            <w:color w:val="0000FF"/>
            <w:kern w:val="0"/>
            <w:sz w:val="20"/>
            <w:szCs w:val="20"/>
            <w:u w:val="single"/>
            <w:lang w:eastAsia="zh-CN"/>
            <w14:ligatures w14:val="none"/>
          </w:rPr>
          <w:t>inciso I do art. 666 do Código de Processo Civil</w:t>
        </w:r>
      </w:hyperlink>
      <w:r w:rsidRPr="0036719D">
        <w:rPr>
          <w:rFonts w:ascii="Arial" w:eastAsia="Times New Roman" w:hAnsi="Arial" w:cs="Arial"/>
          <w:kern w:val="0"/>
          <w:sz w:val="20"/>
          <w:szCs w:val="20"/>
          <w:lang w:eastAsia="zh-CN"/>
          <w14:ligatures w14:val="none"/>
        </w:rPr>
        <w:t>, em conta com incidência de juros e correção monetária.</w:t>
      </w:r>
    </w:p>
    <w:p w14:paraId="09336D98"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50" w:name="art35§3"/>
      <w:bookmarkEnd w:id="250"/>
      <w:r w:rsidRPr="0036719D">
        <w:rPr>
          <w:rFonts w:ascii="Arial" w:eastAsia="Times New Roman" w:hAnsi="Arial" w:cs="Arial"/>
          <w:color w:val="000000"/>
          <w:kern w:val="0"/>
          <w:sz w:val="20"/>
          <w:szCs w:val="20"/>
          <w:lang w:eastAsia="zh-CN"/>
          <w14:ligatures w14:val="none"/>
        </w:rPr>
        <w:t xml:space="preserve">§ 3º  A obrigação de comprovação prévia de pagamento da parcela única ou da primeira parcela como condição para efetivação de novo registro, prevista no </w:t>
      </w:r>
      <w:r w:rsidRPr="0036719D">
        <w:rPr>
          <w:rFonts w:ascii="Arial" w:eastAsia="Times New Roman" w:hAnsi="Arial" w:cs="Arial"/>
          <w:b/>
          <w:bCs/>
          <w:color w:val="000000"/>
          <w:kern w:val="0"/>
          <w:sz w:val="20"/>
          <w:szCs w:val="20"/>
          <w:lang w:eastAsia="zh-CN"/>
          <w14:ligatures w14:val="none"/>
        </w:rPr>
        <w:t>caput</w:t>
      </w:r>
      <w:r w:rsidRPr="0036719D">
        <w:rPr>
          <w:rFonts w:ascii="Arial" w:eastAsia="Times New Roman" w:hAnsi="Arial" w:cs="Arial"/>
          <w:color w:val="000000"/>
          <w:kern w:val="0"/>
          <w:sz w:val="20"/>
          <w:szCs w:val="20"/>
          <w:lang w:eastAsia="zh-CN"/>
          <w14:ligatures w14:val="none"/>
        </w:rPr>
        <w:t xml:space="preserve"> deste artigo, poderá ser dispensada se as partes convencionarem de modo diverso e de forma expressa no documento de distrato por elas assinado.                    </w:t>
      </w:r>
      <w:hyperlink r:id="rId153" w:anchor="art3" w:history="1">
        <w:r w:rsidRPr="0036719D">
          <w:rPr>
            <w:rFonts w:ascii="Arial" w:eastAsia="Times New Roman" w:hAnsi="Arial" w:cs="Arial"/>
            <w:color w:val="0000FF"/>
            <w:kern w:val="0"/>
            <w:sz w:val="20"/>
            <w:szCs w:val="20"/>
            <w:u w:val="single"/>
            <w:lang w:eastAsia="zh-CN"/>
            <w14:ligatures w14:val="none"/>
          </w:rPr>
          <w:t>(Incluído pela Lei nº 13.786, de 2018)</w:t>
        </w:r>
      </w:hyperlink>
    </w:p>
    <w:p w14:paraId="150012A6"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51" w:name="art36"/>
      <w:bookmarkEnd w:id="251"/>
      <w:r w:rsidRPr="0036719D">
        <w:rPr>
          <w:rFonts w:ascii="Arial" w:eastAsia="Times New Roman" w:hAnsi="Arial" w:cs="Arial"/>
          <w:kern w:val="0"/>
          <w:sz w:val="20"/>
          <w:szCs w:val="20"/>
          <w:lang w:eastAsia="zh-CN"/>
          <w14:ligatures w14:val="none"/>
        </w:rPr>
        <w:t>Art. 36. O registro do compromisso, cessão ou promessa de cessão só poderá ser cancelado:</w:t>
      </w:r>
    </w:p>
    <w:p w14:paraId="3ED82726"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52" w:name="art36i"/>
      <w:bookmarkEnd w:id="252"/>
      <w:r w:rsidRPr="0036719D">
        <w:rPr>
          <w:rFonts w:ascii="Arial" w:eastAsia="Times New Roman" w:hAnsi="Arial" w:cs="Arial"/>
          <w:kern w:val="0"/>
          <w:sz w:val="20"/>
          <w:szCs w:val="20"/>
          <w:lang w:eastAsia="zh-CN"/>
          <w14:ligatures w14:val="none"/>
        </w:rPr>
        <w:t>I - por decisão judicial;</w:t>
      </w:r>
    </w:p>
    <w:p w14:paraId="0562A32B"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53" w:name="art36ii"/>
      <w:bookmarkEnd w:id="253"/>
      <w:r w:rsidRPr="0036719D">
        <w:rPr>
          <w:rFonts w:ascii="Arial" w:eastAsia="Times New Roman" w:hAnsi="Arial" w:cs="Arial"/>
          <w:kern w:val="0"/>
          <w:sz w:val="20"/>
          <w:szCs w:val="20"/>
          <w:lang w:eastAsia="zh-CN"/>
          <w14:ligatures w14:val="none"/>
        </w:rPr>
        <w:t>II - a requerimento conjunto das partes contratantes;</w:t>
      </w:r>
    </w:p>
    <w:p w14:paraId="341A4B3D"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54" w:name="art36iii"/>
      <w:bookmarkEnd w:id="254"/>
      <w:r w:rsidRPr="0036719D">
        <w:rPr>
          <w:rFonts w:ascii="Arial" w:eastAsia="Times New Roman" w:hAnsi="Arial" w:cs="Arial"/>
          <w:kern w:val="0"/>
          <w:sz w:val="20"/>
          <w:szCs w:val="20"/>
          <w:lang w:eastAsia="zh-CN"/>
          <w14:ligatures w14:val="none"/>
        </w:rPr>
        <w:t>III - quando houver rescisão comprovada do contrato.</w:t>
      </w:r>
    </w:p>
    <w:p w14:paraId="6FC539D9" w14:textId="77777777" w:rsidR="0036719D" w:rsidRPr="0036719D" w:rsidRDefault="0036719D" w:rsidP="0036719D">
      <w:pPr>
        <w:spacing w:before="300" w:after="300" w:line="240" w:lineRule="auto"/>
        <w:ind w:firstLine="567"/>
        <w:rPr>
          <w:rFonts w:ascii="Arial" w:eastAsia="Times New Roman" w:hAnsi="Arial" w:cs="Arial"/>
          <w:kern w:val="0"/>
          <w:sz w:val="20"/>
          <w:szCs w:val="20"/>
          <w:lang w:eastAsia="zh-CN"/>
          <w14:ligatures w14:val="none"/>
        </w:rPr>
      </w:pPr>
      <w:bookmarkStart w:id="255" w:name="art36a"/>
      <w:bookmarkEnd w:id="255"/>
      <w:r w:rsidRPr="0036719D">
        <w:rPr>
          <w:rFonts w:ascii="Arial" w:eastAsia="Times New Roman" w:hAnsi="Arial" w:cs="Arial"/>
          <w:color w:val="000000"/>
          <w:kern w:val="0"/>
          <w:sz w:val="20"/>
          <w:szCs w:val="20"/>
          <w:lang w:eastAsia="zh-CN"/>
          <w14:ligatures w14:val="none"/>
        </w:rPr>
        <w:t xml:space="preserve">Art. 36-A.  As atividades desenvolvidas pelas associações de proprietários de imóveis, titulares de direitos ou moradores em loteamentos ou empreendimentos assemelhados, desde que não tenham fins lucrativos, bem como pelas entidades civis organizadas em função da solidariedade de interesses coletivos desse público com o objetivo de administração, conservação, manutenção, disciplina de utilização e convivência, visando à valorização dos imóveis que compõem o empreendimento, tendo em vista a sua natureza jurídica, vinculam-se, por critérios de afinidade, similitude e conexão, à atividade de administração de imóveis.                     </w:t>
      </w:r>
      <w:hyperlink r:id="rId154" w:anchor="art78" w:history="1">
        <w:r w:rsidRPr="0036719D">
          <w:rPr>
            <w:rFonts w:ascii="Arial" w:eastAsia="Times New Roman" w:hAnsi="Arial" w:cs="Arial"/>
            <w:color w:val="0000FF"/>
            <w:kern w:val="0"/>
            <w:sz w:val="20"/>
            <w:szCs w:val="20"/>
            <w:u w:val="single"/>
            <w:lang w:eastAsia="zh-CN"/>
            <w14:ligatures w14:val="none"/>
          </w:rPr>
          <w:t>(Incluído pela Lei nº 13.465, de 2017)</w:t>
        </w:r>
      </w:hyperlink>
    </w:p>
    <w:p w14:paraId="7C49401A" w14:textId="77777777" w:rsidR="0036719D" w:rsidRPr="0036719D" w:rsidRDefault="0036719D" w:rsidP="0036719D">
      <w:pPr>
        <w:spacing w:before="300" w:after="300" w:line="240" w:lineRule="auto"/>
        <w:ind w:firstLine="567"/>
        <w:rPr>
          <w:rFonts w:ascii="Times New Roman" w:eastAsia="Times New Roman" w:hAnsi="Times New Roman" w:cs="Times New Roman"/>
          <w:kern w:val="0"/>
          <w:sz w:val="24"/>
          <w:szCs w:val="24"/>
          <w:lang w:eastAsia="zh-CN"/>
          <w14:ligatures w14:val="none"/>
        </w:rPr>
      </w:pPr>
      <w:bookmarkStart w:id="256" w:name="art36ap"/>
      <w:bookmarkEnd w:id="256"/>
      <w:r w:rsidRPr="0036719D">
        <w:rPr>
          <w:rFonts w:ascii="Arial" w:eastAsia="Times New Roman" w:hAnsi="Arial" w:cs="Arial"/>
          <w:color w:val="000000"/>
          <w:kern w:val="0"/>
          <w:sz w:val="20"/>
          <w:szCs w:val="20"/>
          <w:lang w:eastAsia="zh-CN"/>
          <w14:ligatures w14:val="none"/>
        </w:rPr>
        <w:t xml:space="preserve">Parágrafo único.  A administração de imóveis na forma do caput deste artigo sujeita seus titulares à normatização e à disciplina constantes de seus atos constitutivos, cotizando-se na forma desses atos para suportar a consecução dos seus objetivos.                         </w:t>
      </w:r>
      <w:hyperlink r:id="rId155" w:anchor="art78" w:history="1">
        <w:r w:rsidRPr="0036719D">
          <w:rPr>
            <w:rFonts w:ascii="Arial" w:eastAsia="Times New Roman" w:hAnsi="Arial" w:cs="Arial"/>
            <w:color w:val="0000FF"/>
            <w:kern w:val="0"/>
            <w:sz w:val="20"/>
            <w:szCs w:val="20"/>
            <w:u w:val="single"/>
            <w:lang w:eastAsia="zh-CN"/>
            <w14:ligatures w14:val="none"/>
          </w:rPr>
          <w:t>(Incluído pela Lei nº 13.465, de 2017)</w:t>
        </w:r>
      </w:hyperlink>
    </w:p>
    <w:p w14:paraId="212D1278" w14:textId="77777777" w:rsidR="0036719D" w:rsidRPr="0036719D" w:rsidRDefault="0036719D" w:rsidP="0036719D">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bookmarkStart w:id="257" w:name="capituloviii"/>
      <w:bookmarkEnd w:id="257"/>
      <w:r w:rsidRPr="0036719D">
        <w:rPr>
          <w:rFonts w:ascii="Arial" w:eastAsia="Times New Roman" w:hAnsi="Arial" w:cs="Arial"/>
          <w:kern w:val="0"/>
          <w:sz w:val="20"/>
          <w:szCs w:val="20"/>
          <w:lang w:eastAsia="zh-CN"/>
          <w14:ligatures w14:val="none"/>
        </w:rPr>
        <w:t>CAPÍTULO VIII</w:t>
      </w:r>
    </w:p>
    <w:p w14:paraId="592A4428" w14:textId="77777777" w:rsidR="0036719D" w:rsidRPr="0036719D" w:rsidRDefault="0036719D" w:rsidP="0036719D">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36719D">
        <w:rPr>
          <w:rFonts w:ascii="Arial" w:eastAsia="Times New Roman" w:hAnsi="Arial" w:cs="Arial"/>
          <w:kern w:val="0"/>
          <w:sz w:val="20"/>
          <w:szCs w:val="20"/>
          <w:lang w:eastAsia="zh-CN"/>
          <w14:ligatures w14:val="none"/>
        </w:rPr>
        <w:t>Disposições Gerais</w:t>
      </w:r>
    </w:p>
    <w:p w14:paraId="4585A612"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58" w:name="art37"/>
      <w:bookmarkEnd w:id="258"/>
      <w:r w:rsidRPr="0036719D">
        <w:rPr>
          <w:rFonts w:ascii="Arial" w:eastAsia="Times New Roman" w:hAnsi="Arial" w:cs="Arial"/>
          <w:kern w:val="0"/>
          <w:sz w:val="20"/>
          <w:szCs w:val="20"/>
          <w:lang w:eastAsia="zh-CN"/>
          <w14:ligatures w14:val="none"/>
        </w:rPr>
        <w:t>Art. 37. É vedado vender ou prometer vender parcela de loteamento ou desmembramento não registrado.</w:t>
      </w:r>
    </w:p>
    <w:p w14:paraId="3340DDD3"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59" w:name="art38"/>
      <w:bookmarkEnd w:id="259"/>
      <w:r w:rsidRPr="0036719D">
        <w:rPr>
          <w:rFonts w:ascii="Arial" w:eastAsia="Times New Roman" w:hAnsi="Arial" w:cs="Arial"/>
          <w:kern w:val="0"/>
          <w:sz w:val="20"/>
          <w:szCs w:val="20"/>
          <w:lang w:eastAsia="zh-CN"/>
          <w14:ligatures w14:val="none"/>
        </w:rPr>
        <w:t>Art. 38. Verificado que o loteamento ou desmembramento não se acha registrado ou regularmente executado ou notificado pela Prefeitura Municipal, ou pelo Distrito Federal quando for o caso, deverá o adquirente do lote suspender o pagamento das prestações restantes e notificar o loteador para suprir a falta.</w:t>
      </w:r>
    </w:p>
    <w:p w14:paraId="5A8AC6F6"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60" w:name="art38§1"/>
      <w:bookmarkEnd w:id="260"/>
      <w:r w:rsidRPr="0036719D">
        <w:rPr>
          <w:rFonts w:ascii="Arial" w:eastAsia="Times New Roman" w:hAnsi="Arial" w:cs="Arial"/>
          <w:kern w:val="0"/>
          <w:sz w:val="20"/>
          <w:szCs w:val="20"/>
          <w:lang w:eastAsia="zh-CN"/>
          <w14:ligatures w14:val="none"/>
        </w:rPr>
        <w:t xml:space="preserve">§ 1º Ocorrendo a suspensão do pagamento das prestações restantes, na forma do caput deste artigo, o adquirente efetuará o depósito das prestações devidas junto ao Registro de Imóveis competente, que as depositará em estabelecimento de crédito, segundo a ordem prevista no </w:t>
      </w:r>
      <w:hyperlink r:id="rId156" w:anchor="art666i" w:history="1">
        <w:r w:rsidRPr="0036719D">
          <w:rPr>
            <w:rFonts w:ascii="Arial" w:eastAsia="Times New Roman" w:hAnsi="Arial" w:cs="Arial"/>
            <w:color w:val="0000FF"/>
            <w:kern w:val="0"/>
            <w:sz w:val="20"/>
            <w:szCs w:val="20"/>
            <w:u w:val="single"/>
            <w:lang w:eastAsia="zh-CN"/>
            <w14:ligatures w14:val="none"/>
          </w:rPr>
          <w:t>inciso I do art. 666 do Código de Processo Civil</w:t>
        </w:r>
      </w:hyperlink>
      <w:r w:rsidRPr="0036719D">
        <w:rPr>
          <w:rFonts w:ascii="Arial" w:eastAsia="Times New Roman" w:hAnsi="Arial" w:cs="Arial"/>
          <w:kern w:val="0"/>
          <w:sz w:val="20"/>
          <w:szCs w:val="20"/>
          <w:lang w:eastAsia="zh-CN"/>
          <w14:ligatures w14:val="none"/>
        </w:rPr>
        <w:t>, em conta com incidência de juros e correção monetária, cuja movimentação dependerá de prévia autorização judicial.</w:t>
      </w:r>
    </w:p>
    <w:p w14:paraId="18FFA702"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61" w:name="art38§2"/>
      <w:bookmarkEnd w:id="261"/>
      <w:r w:rsidRPr="0036719D">
        <w:rPr>
          <w:rFonts w:ascii="Arial" w:eastAsia="Times New Roman" w:hAnsi="Arial" w:cs="Arial"/>
          <w:kern w:val="0"/>
          <w:sz w:val="20"/>
          <w:szCs w:val="20"/>
          <w:lang w:eastAsia="zh-CN"/>
          <w14:ligatures w14:val="none"/>
        </w:rPr>
        <w:lastRenderedPageBreak/>
        <w:t>§ 2º A Prefeitura Municipal, ou o Distrito Federal quando for o caso, ou o Ministério Público, poderá promover a notificação ao loteador prevista no caput deste artigo.</w:t>
      </w:r>
    </w:p>
    <w:p w14:paraId="22B6B0D3"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62" w:name="art38§3"/>
      <w:bookmarkEnd w:id="262"/>
      <w:r w:rsidRPr="0036719D">
        <w:rPr>
          <w:rFonts w:ascii="Arial" w:eastAsia="Times New Roman" w:hAnsi="Arial" w:cs="Arial"/>
          <w:kern w:val="0"/>
          <w:sz w:val="20"/>
          <w:szCs w:val="20"/>
          <w:lang w:eastAsia="zh-CN"/>
          <w14:ligatures w14:val="none"/>
        </w:rPr>
        <w:t>§ 3º Regularizado o loteamento pelo loteador, este promoverá judicialmente a autorização para levantar as prestações depositadas, com os acréscimos de correção monetária e juros, sendo necessária a citação da Prefeitura, ou do Distrito Federal quando for o caso, para integrar o processo judicial aqui previsto, bem como audiência do Ministério Público.</w:t>
      </w:r>
    </w:p>
    <w:p w14:paraId="55AA51DD"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63" w:name="art38§4"/>
      <w:bookmarkEnd w:id="263"/>
      <w:r w:rsidRPr="0036719D">
        <w:rPr>
          <w:rFonts w:ascii="Arial" w:eastAsia="Times New Roman" w:hAnsi="Arial" w:cs="Arial"/>
          <w:kern w:val="0"/>
          <w:sz w:val="20"/>
          <w:szCs w:val="20"/>
          <w:lang w:eastAsia="zh-CN"/>
          <w14:ligatures w14:val="none"/>
        </w:rPr>
        <w:t>§ 4º Após o reconhecimento judicial de regularidade do loteamento, o loteador notificará os adquirentes dos lotes, por intermédio do Registro de Imóveis competente, para que passem a pagar diretamente as prestações restantes, a contar da data da notificação.</w:t>
      </w:r>
    </w:p>
    <w:p w14:paraId="02136281"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64" w:name="art38§5"/>
      <w:bookmarkEnd w:id="264"/>
      <w:r w:rsidRPr="0036719D">
        <w:rPr>
          <w:rFonts w:ascii="Arial" w:eastAsia="Times New Roman" w:hAnsi="Arial" w:cs="Arial"/>
          <w:kern w:val="0"/>
          <w:sz w:val="20"/>
          <w:szCs w:val="20"/>
          <w:lang w:eastAsia="zh-CN"/>
          <w14:ligatures w14:val="none"/>
        </w:rPr>
        <w:t>§ 5º No caso de o loteador deixar de atender à notificação até o vencimento do prazo contratual, ou quando o loteamento ou desmembramento for regularizado pela Prefeitura Municipal, ou pelo Distrito Federal quando for o caso, nos termos do art. 40 desta Lei, o loteador não poderá, a qualquer titulo, exigir o recebimento das prestações depositadas.</w:t>
      </w:r>
    </w:p>
    <w:p w14:paraId="3CB6B2D3"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65" w:name="art39"/>
      <w:bookmarkEnd w:id="265"/>
      <w:r w:rsidRPr="0036719D">
        <w:rPr>
          <w:rFonts w:ascii="Arial" w:eastAsia="Times New Roman" w:hAnsi="Arial" w:cs="Arial"/>
          <w:kern w:val="0"/>
          <w:sz w:val="20"/>
          <w:szCs w:val="20"/>
          <w:lang w:eastAsia="zh-CN"/>
          <w14:ligatures w14:val="none"/>
        </w:rPr>
        <w:t>Art.39. Será nula de pleno direito a cláusula de rescisão de contrato por inadimplemento do adquirente, quando o loteamento não estiver regularmente inscrito.</w:t>
      </w:r>
    </w:p>
    <w:p w14:paraId="47F718D4"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66" w:name="art40"/>
      <w:bookmarkEnd w:id="266"/>
      <w:r w:rsidRPr="0036719D">
        <w:rPr>
          <w:rFonts w:ascii="Arial" w:eastAsia="Times New Roman" w:hAnsi="Arial" w:cs="Arial"/>
          <w:kern w:val="0"/>
          <w:sz w:val="20"/>
          <w:szCs w:val="20"/>
          <w:lang w:eastAsia="zh-CN"/>
          <w14:ligatures w14:val="none"/>
        </w:rPr>
        <w:t>Art. 40. A Prefeitura Municipal, ou o Distrito Federal quando for o caso, se desatendida pelo loteador a notificação, poderá regularizar loteamento ou desmembramento não autorizado ou executado sem observância das determinações do ato administrativo de licença, para evitar lesão aos seus padrões de desenvolvimento urbano e na defesa dos direitos dos adquirentes de lotes.</w:t>
      </w:r>
    </w:p>
    <w:p w14:paraId="6D805521"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67" w:name="art40§1"/>
      <w:bookmarkEnd w:id="267"/>
      <w:r w:rsidRPr="0036719D">
        <w:rPr>
          <w:rFonts w:ascii="Arial" w:eastAsia="Times New Roman" w:hAnsi="Arial" w:cs="Arial"/>
          <w:kern w:val="0"/>
          <w:sz w:val="20"/>
          <w:szCs w:val="20"/>
          <w:lang w:eastAsia="zh-CN"/>
          <w14:ligatures w14:val="none"/>
        </w:rPr>
        <w:t>§ 1º A Prefeitura Municipal, ou o Distrito Federal quando for o caso, que promover a regularização, na forma deste artigo, obterá judicialmente o levantamento das prestações depositadas, com os respectivos acréscimos de correção monetária e juros, nos termos do § 1º do art. 38 desta Lei, a título de ressarcimento das importâncias despendidas com equipamentos urbanos ou expropriações necessárias para regularizar o loteamento ou desmembramento.</w:t>
      </w:r>
    </w:p>
    <w:p w14:paraId="6F4EC434"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68" w:name="art40§6"/>
      <w:bookmarkEnd w:id="268"/>
      <w:r w:rsidRPr="0036719D">
        <w:rPr>
          <w:rFonts w:ascii="Arial" w:eastAsia="Times New Roman" w:hAnsi="Arial" w:cs="Arial"/>
          <w:kern w:val="0"/>
          <w:sz w:val="20"/>
          <w:szCs w:val="20"/>
          <w:lang w:eastAsia="zh-CN"/>
          <w14:ligatures w14:val="none"/>
        </w:rPr>
        <w:t>§ 2º As importâncias despendidas pela Prefeitura Municipal, ou pelo Distrito Federal quando for o caso, para regularizar o loteamento ou desmembramento, caso não sejam integralmente ressarcidas conforme o disposto no parágrafo anterior, serão exigidas na parte faltante do loteador, aplicando-se o disposto no art. 47 desta Lei.</w:t>
      </w:r>
    </w:p>
    <w:p w14:paraId="3BC9EA6A"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69" w:name="art40§7"/>
      <w:bookmarkEnd w:id="269"/>
      <w:r w:rsidRPr="0036719D">
        <w:rPr>
          <w:rFonts w:ascii="Arial" w:eastAsia="Times New Roman" w:hAnsi="Arial" w:cs="Arial"/>
          <w:kern w:val="0"/>
          <w:sz w:val="20"/>
          <w:szCs w:val="20"/>
          <w:lang w:eastAsia="zh-CN"/>
          <w14:ligatures w14:val="none"/>
        </w:rPr>
        <w:t>§ 3º No caso de o loteador não cumprir o estabelecido no parágrafo anterior, a Prefeitura Municipal, ou o Distrito Federal quando for o caso, poderá receber as prestações dos adquirentes, até o valor devido.</w:t>
      </w:r>
    </w:p>
    <w:p w14:paraId="4C32B129"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70" w:name="art40§8"/>
      <w:bookmarkEnd w:id="270"/>
      <w:r w:rsidRPr="0036719D">
        <w:rPr>
          <w:rFonts w:ascii="Arial" w:eastAsia="Times New Roman" w:hAnsi="Arial" w:cs="Arial"/>
          <w:kern w:val="0"/>
          <w:sz w:val="20"/>
          <w:szCs w:val="20"/>
          <w:lang w:eastAsia="zh-CN"/>
          <w14:ligatures w14:val="none"/>
        </w:rPr>
        <w:t>§ 4º A Prefeitura Municipal, ou o Distrito Federal quando for o caso, para assegurar a regularização do loteamento ou desmembramento, bem como o ressarcimento integral de importâncias despendidas, ou a despender, poderá promover judicialmente os procedimentos cautelares necessários aos fins colimados.</w:t>
      </w:r>
    </w:p>
    <w:p w14:paraId="4FC344C4"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71" w:name="art40§5"/>
      <w:bookmarkEnd w:id="271"/>
      <w:r w:rsidRPr="0036719D">
        <w:rPr>
          <w:rFonts w:ascii="Arial" w:eastAsia="Times New Roman" w:hAnsi="Arial" w:cs="Arial"/>
          <w:kern w:val="0"/>
          <w:sz w:val="20"/>
          <w:szCs w:val="20"/>
          <w:lang w:eastAsia="zh-CN"/>
          <w14:ligatures w14:val="none"/>
        </w:rPr>
        <w:t>§ 5</w:t>
      </w:r>
      <w:r w:rsidRPr="0036719D">
        <w:rPr>
          <w:rFonts w:ascii="Arial" w:eastAsia="Times New Roman" w:hAnsi="Arial" w:cs="Arial"/>
          <w:kern w:val="0"/>
          <w:sz w:val="20"/>
          <w:szCs w:val="20"/>
          <w:u w:val="single"/>
          <w:vertAlign w:val="superscript"/>
          <w:lang w:eastAsia="zh-CN"/>
          <w14:ligatures w14:val="none"/>
        </w:rPr>
        <w:t>o</w:t>
      </w:r>
      <w:r w:rsidRPr="0036719D">
        <w:rPr>
          <w:rFonts w:ascii="Arial" w:eastAsia="Times New Roman" w:hAnsi="Arial" w:cs="Arial"/>
          <w:kern w:val="0"/>
          <w:sz w:val="20"/>
          <w:szCs w:val="20"/>
          <w:lang w:eastAsia="zh-CN"/>
          <w14:ligatures w14:val="none"/>
        </w:rPr>
        <w:t xml:space="preserve"> A regularização de um parcelamento pela Prefeitura Municipal, ou Distrito Federal, quando for o caso, não poderá contrariar o disposto nos arts. 3</w:t>
      </w:r>
      <w:r w:rsidRPr="0036719D">
        <w:rPr>
          <w:rFonts w:ascii="Arial" w:eastAsia="Times New Roman" w:hAnsi="Arial" w:cs="Arial"/>
          <w:kern w:val="0"/>
          <w:sz w:val="20"/>
          <w:szCs w:val="20"/>
          <w:u w:val="single"/>
          <w:vertAlign w:val="superscript"/>
          <w:lang w:eastAsia="zh-CN"/>
          <w14:ligatures w14:val="none"/>
        </w:rPr>
        <w:t>o</w:t>
      </w:r>
      <w:r w:rsidRPr="0036719D">
        <w:rPr>
          <w:rFonts w:ascii="Arial" w:eastAsia="Times New Roman" w:hAnsi="Arial" w:cs="Arial"/>
          <w:kern w:val="0"/>
          <w:sz w:val="20"/>
          <w:szCs w:val="20"/>
          <w:lang w:eastAsia="zh-CN"/>
          <w14:ligatures w14:val="none"/>
        </w:rPr>
        <w:t xml:space="preserve"> e 4</w:t>
      </w:r>
      <w:r w:rsidRPr="0036719D">
        <w:rPr>
          <w:rFonts w:ascii="Arial" w:eastAsia="Times New Roman" w:hAnsi="Arial" w:cs="Arial"/>
          <w:kern w:val="0"/>
          <w:sz w:val="20"/>
          <w:szCs w:val="20"/>
          <w:u w:val="single"/>
          <w:vertAlign w:val="superscript"/>
          <w:lang w:eastAsia="zh-CN"/>
          <w14:ligatures w14:val="none"/>
        </w:rPr>
        <w:t>o</w:t>
      </w:r>
      <w:r w:rsidRPr="0036719D">
        <w:rPr>
          <w:rFonts w:ascii="Arial" w:eastAsia="Times New Roman" w:hAnsi="Arial" w:cs="Arial"/>
          <w:kern w:val="0"/>
          <w:sz w:val="20"/>
          <w:szCs w:val="20"/>
          <w:lang w:eastAsia="zh-CN"/>
          <w14:ligatures w14:val="none"/>
        </w:rPr>
        <w:t xml:space="preserve"> desta Lei, ressalvado o disposto no § 1</w:t>
      </w:r>
      <w:r w:rsidRPr="0036719D">
        <w:rPr>
          <w:rFonts w:ascii="Arial" w:eastAsia="Times New Roman" w:hAnsi="Arial" w:cs="Arial"/>
          <w:kern w:val="0"/>
          <w:sz w:val="20"/>
          <w:szCs w:val="20"/>
          <w:u w:val="single"/>
          <w:vertAlign w:val="superscript"/>
          <w:lang w:eastAsia="zh-CN"/>
          <w14:ligatures w14:val="none"/>
        </w:rPr>
        <w:t>o</w:t>
      </w:r>
      <w:r w:rsidRPr="0036719D">
        <w:rPr>
          <w:rFonts w:ascii="Arial" w:eastAsia="Times New Roman" w:hAnsi="Arial" w:cs="Arial"/>
          <w:kern w:val="0"/>
          <w:sz w:val="20"/>
          <w:szCs w:val="20"/>
          <w:lang w:eastAsia="zh-CN"/>
          <w14:ligatures w14:val="none"/>
        </w:rPr>
        <w:t xml:space="preserve"> desse último.                      </w:t>
      </w:r>
      <w:hyperlink r:id="rId157" w:anchor="art3" w:history="1">
        <w:r w:rsidRPr="0036719D">
          <w:rPr>
            <w:rFonts w:ascii="Arial" w:eastAsia="Times New Roman" w:hAnsi="Arial" w:cs="Arial"/>
            <w:color w:val="0000FF"/>
            <w:kern w:val="0"/>
            <w:sz w:val="20"/>
            <w:szCs w:val="20"/>
            <w:u w:val="single"/>
            <w:lang w:eastAsia="zh-CN"/>
            <w14:ligatures w14:val="none"/>
          </w:rPr>
          <w:t>(Incluído pela Lei nº 9.785, de 1999)</w:t>
        </w:r>
      </w:hyperlink>
    </w:p>
    <w:p w14:paraId="1131E900"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72" w:name="art41"/>
      <w:bookmarkEnd w:id="272"/>
      <w:r w:rsidRPr="0036719D">
        <w:rPr>
          <w:rFonts w:ascii="Arial" w:eastAsia="Times New Roman" w:hAnsi="Arial" w:cs="Arial"/>
          <w:kern w:val="0"/>
          <w:sz w:val="20"/>
          <w:szCs w:val="20"/>
          <w:lang w:eastAsia="zh-CN"/>
          <w14:ligatures w14:val="none"/>
        </w:rPr>
        <w:t>Art. 41. Regularizado o loteamento ou desmembramento pela Prefeitura Municipal, ou pelo Distrito Federal quando for o caso, o adquirente do lote, comprovando o depósito de todas as prestações do preço avençado, poderá obter o registro, de propriedade do lote adquirido, valendo para tanto o compromisso de venda e compra devidamente firmado.</w:t>
      </w:r>
    </w:p>
    <w:p w14:paraId="42C457A7"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73" w:name="art42"/>
      <w:bookmarkEnd w:id="273"/>
      <w:r w:rsidRPr="0036719D">
        <w:rPr>
          <w:rFonts w:ascii="Arial" w:eastAsia="Times New Roman" w:hAnsi="Arial" w:cs="Arial"/>
          <w:kern w:val="0"/>
          <w:sz w:val="20"/>
          <w:szCs w:val="20"/>
          <w:lang w:eastAsia="zh-CN"/>
          <w14:ligatures w14:val="none"/>
        </w:rPr>
        <w:lastRenderedPageBreak/>
        <w:t>Art. 42. Nas desapropriações não serão considerados como loteados ou loteáveis, para fins de indenização, os terrenos ainda não vendidos ou compromissados, objeto de loteamento ou desmembramento não registrado.</w:t>
      </w:r>
    </w:p>
    <w:p w14:paraId="0163736B"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74" w:name="art43"/>
      <w:bookmarkEnd w:id="274"/>
      <w:r w:rsidRPr="0036719D">
        <w:rPr>
          <w:rFonts w:ascii="Arial" w:eastAsia="Times New Roman" w:hAnsi="Arial" w:cs="Arial"/>
          <w:kern w:val="0"/>
          <w:sz w:val="20"/>
          <w:szCs w:val="20"/>
          <w:lang w:eastAsia="zh-CN"/>
          <w14:ligatures w14:val="none"/>
        </w:rPr>
        <w:t>Art. 43. Ocorrendo a execução de loteamento não aprovado, a destinação de áreas públicas exigidas no inciso I do art. 4º desta Lei não se poderá alterar sem prejuízo da aplicação das sanções administrativas, civis e criminais previstas.</w:t>
      </w:r>
    </w:p>
    <w:p w14:paraId="5F4F89DD"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75" w:name="art43p"/>
      <w:bookmarkEnd w:id="275"/>
      <w:r w:rsidRPr="0036719D">
        <w:rPr>
          <w:rFonts w:ascii="Arial" w:eastAsia="Times New Roman" w:hAnsi="Arial" w:cs="Arial"/>
          <w:kern w:val="0"/>
          <w:sz w:val="20"/>
          <w:szCs w:val="20"/>
          <w:lang w:eastAsia="zh-CN"/>
          <w14:ligatures w14:val="none"/>
        </w:rPr>
        <w:t xml:space="preserve">Parágrafo único. Neste caso, o loteador ressarcirá a Prefeitura Municipal ou o Distrito Federal quando for o caso, em pecúnia ou em área equivalente, no dobro da diferença entre o total das áreas públicas exigidas e as efetivamente destinadas.                       </w:t>
      </w:r>
      <w:hyperlink r:id="rId158" w:anchor="art3" w:history="1">
        <w:r w:rsidRPr="0036719D">
          <w:rPr>
            <w:rFonts w:ascii="Arial" w:eastAsia="Times New Roman" w:hAnsi="Arial" w:cs="Arial"/>
            <w:color w:val="0000FF"/>
            <w:kern w:val="0"/>
            <w:sz w:val="20"/>
            <w:szCs w:val="20"/>
            <w:u w:val="single"/>
            <w:lang w:eastAsia="zh-CN"/>
            <w14:ligatures w14:val="none"/>
          </w:rPr>
          <w:t>(Incluído pela Lei nº 9.785, de 1999)</w:t>
        </w:r>
      </w:hyperlink>
    </w:p>
    <w:p w14:paraId="0968D3C2"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76" w:name="art44"/>
      <w:bookmarkEnd w:id="276"/>
      <w:r w:rsidRPr="0036719D">
        <w:rPr>
          <w:rFonts w:ascii="Arial" w:eastAsia="Times New Roman" w:hAnsi="Arial" w:cs="Arial"/>
          <w:kern w:val="0"/>
          <w:sz w:val="20"/>
          <w:szCs w:val="20"/>
          <w:lang w:eastAsia="zh-CN"/>
          <w14:ligatures w14:val="none"/>
        </w:rPr>
        <w:t>Art. 44. O Município, o Distrito Federal e o Estado poderão expropriar áreas urbanas ou de expansão urbana para reloteamento, demolição, reconstrução e incorporação, ressalvada a preferência dos expropriados para a aquisição de novas unidades.</w:t>
      </w:r>
    </w:p>
    <w:p w14:paraId="15906AB5"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77" w:name="art45"/>
      <w:bookmarkEnd w:id="277"/>
      <w:r w:rsidRPr="0036719D">
        <w:rPr>
          <w:rFonts w:ascii="Arial" w:eastAsia="Times New Roman" w:hAnsi="Arial" w:cs="Arial"/>
          <w:kern w:val="0"/>
          <w:sz w:val="20"/>
          <w:szCs w:val="20"/>
          <w:lang w:eastAsia="zh-CN"/>
          <w14:ligatures w14:val="none"/>
        </w:rPr>
        <w:t>Art. 45. O loteador, ainda que já tenha vendido todos os lotes, ou os vizinhos, são partes legítimas para promover ação destinada a impedir construção em desacordo com restrições legais ou contratuais.</w:t>
      </w:r>
    </w:p>
    <w:p w14:paraId="605A6231"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78" w:name="art46"/>
      <w:bookmarkEnd w:id="278"/>
      <w:r w:rsidRPr="0036719D">
        <w:rPr>
          <w:rFonts w:ascii="Arial" w:eastAsia="Times New Roman" w:hAnsi="Arial" w:cs="Arial"/>
          <w:kern w:val="0"/>
          <w:sz w:val="20"/>
          <w:szCs w:val="20"/>
          <w:lang w:eastAsia="zh-CN"/>
          <w14:ligatures w14:val="none"/>
        </w:rPr>
        <w:t>Art. 46. O loteador não poderá fundamentar qualquer ação ou defesa na presente Lei sem apresentação dos registros e contratos a que ela se refere.</w:t>
      </w:r>
    </w:p>
    <w:p w14:paraId="0675D3BC"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79" w:name="art47"/>
      <w:bookmarkEnd w:id="279"/>
      <w:r w:rsidRPr="0036719D">
        <w:rPr>
          <w:rFonts w:ascii="Arial" w:eastAsia="Times New Roman" w:hAnsi="Arial" w:cs="Arial"/>
          <w:kern w:val="0"/>
          <w:sz w:val="20"/>
          <w:szCs w:val="20"/>
          <w:lang w:eastAsia="zh-CN"/>
          <w14:ligatures w14:val="none"/>
        </w:rPr>
        <w:t>Art. 47. Se o loteador integrar grupo econômico ou financeiro, qualquer pessoa física ou jurídica desse grupo, beneficiária de qualquer forma do loteamento ou desmembramento irregular, será solidariamente responsável pelos prejuízos por ele causados aos compradores de lotes e ao Poder Público.</w:t>
      </w:r>
    </w:p>
    <w:p w14:paraId="71489648"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80" w:name="art48"/>
      <w:bookmarkEnd w:id="280"/>
      <w:r w:rsidRPr="0036719D">
        <w:rPr>
          <w:rFonts w:ascii="Arial" w:eastAsia="Times New Roman" w:hAnsi="Arial" w:cs="Arial"/>
          <w:kern w:val="0"/>
          <w:sz w:val="20"/>
          <w:szCs w:val="20"/>
          <w:lang w:eastAsia="zh-CN"/>
          <w14:ligatures w14:val="none"/>
        </w:rPr>
        <w:t>Art. 48. O foro competente para os procedimentos judiciais previstos nesta Lei será o da comarca da situação do lote.</w:t>
      </w:r>
    </w:p>
    <w:p w14:paraId="08BA30D6"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81" w:name="art49"/>
      <w:bookmarkEnd w:id="281"/>
      <w:r w:rsidRPr="0036719D">
        <w:rPr>
          <w:rFonts w:ascii="Arial" w:eastAsia="Times New Roman" w:hAnsi="Arial" w:cs="Arial"/>
          <w:kern w:val="0"/>
          <w:sz w:val="20"/>
          <w:szCs w:val="20"/>
          <w:lang w:eastAsia="zh-CN"/>
          <w14:ligatures w14:val="none"/>
        </w:rPr>
        <w:t>Art. 49. As intimações e notificações previstas nesta Lei deverão ser feitas pessoalmente ao intimado ou notificado, que assinará o comprovante do recebimento, e poderão igualmente ser promovidas por meio dos Cartórios de Registro de Títulos e Documentos da Comarca da situação do imóvel ou do domicílio de quem deva recebê-las.</w:t>
      </w:r>
    </w:p>
    <w:p w14:paraId="69F02BC6"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82" w:name="art49§1"/>
      <w:bookmarkEnd w:id="282"/>
      <w:r w:rsidRPr="0036719D">
        <w:rPr>
          <w:rFonts w:ascii="Arial" w:eastAsia="Times New Roman" w:hAnsi="Arial" w:cs="Arial"/>
          <w:kern w:val="0"/>
          <w:sz w:val="20"/>
          <w:szCs w:val="20"/>
          <w:lang w:eastAsia="zh-CN"/>
          <w14:ligatures w14:val="none"/>
        </w:rPr>
        <w:t>§ 1º Se o destinatário se recusar a dar recibo ou se furtar ao recebimento, ou se for desconhecido o seu paradeiro, o funcionário incumbido da diligência informará esta circunstância ao Oficial competente que a certificará, sob sua responsabilidade.</w:t>
      </w:r>
    </w:p>
    <w:p w14:paraId="3DCC4750"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83" w:name="art49§2"/>
      <w:bookmarkEnd w:id="283"/>
      <w:r w:rsidRPr="0036719D">
        <w:rPr>
          <w:rFonts w:ascii="Arial" w:eastAsia="Times New Roman" w:hAnsi="Arial" w:cs="Arial"/>
          <w:kern w:val="0"/>
          <w:sz w:val="20"/>
          <w:szCs w:val="20"/>
          <w:lang w:eastAsia="zh-CN"/>
          <w14:ligatures w14:val="none"/>
        </w:rPr>
        <w:t>§ 2º Certificada a ocorrência dos fatos mencionados no parágrafo anterior, a intimação ou notificação será feita por edital na forma desta Lei, começando o prazo a correr 10 (dez) dias após a última publicação.</w:t>
      </w:r>
    </w:p>
    <w:p w14:paraId="60D88F9E" w14:textId="77777777" w:rsidR="0036719D" w:rsidRPr="0036719D" w:rsidRDefault="0036719D" w:rsidP="0036719D">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bookmarkStart w:id="284" w:name="capituloix"/>
      <w:bookmarkEnd w:id="284"/>
      <w:r w:rsidRPr="0036719D">
        <w:rPr>
          <w:rFonts w:ascii="Arial" w:eastAsia="Times New Roman" w:hAnsi="Arial" w:cs="Arial"/>
          <w:kern w:val="0"/>
          <w:sz w:val="20"/>
          <w:szCs w:val="20"/>
          <w:lang w:eastAsia="zh-CN"/>
          <w14:ligatures w14:val="none"/>
        </w:rPr>
        <w:t>CAPÍTULO IX</w:t>
      </w:r>
    </w:p>
    <w:p w14:paraId="6F0A8C25" w14:textId="77777777" w:rsidR="0036719D" w:rsidRPr="0036719D" w:rsidRDefault="0036719D" w:rsidP="0036719D">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36719D">
        <w:rPr>
          <w:rFonts w:ascii="Arial" w:eastAsia="Times New Roman" w:hAnsi="Arial" w:cs="Arial"/>
          <w:kern w:val="0"/>
          <w:sz w:val="20"/>
          <w:szCs w:val="20"/>
          <w:lang w:eastAsia="zh-CN"/>
          <w14:ligatures w14:val="none"/>
        </w:rPr>
        <w:t>Disposições Penais</w:t>
      </w:r>
    </w:p>
    <w:p w14:paraId="02AF48ED"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85" w:name="art50"/>
      <w:bookmarkEnd w:id="285"/>
      <w:r w:rsidRPr="0036719D">
        <w:rPr>
          <w:rFonts w:ascii="Arial" w:eastAsia="Times New Roman" w:hAnsi="Arial" w:cs="Arial"/>
          <w:kern w:val="0"/>
          <w:sz w:val="20"/>
          <w:szCs w:val="20"/>
          <w:lang w:eastAsia="zh-CN"/>
          <w14:ligatures w14:val="none"/>
        </w:rPr>
        <w:t>Art. 50. Constitui crime contra a Administração Pública.</w:t>
      </w:r>
    </w:p>
    <w:p w14:paraId="198D6BB7"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86" w:name="art50i"/>
      <w:bookmarkEnd w:id="286"/>
      <w:r w:rsidRPr="0036719D">
        <w:rPr>
          <w:rFonts w:ascii="Arial" w:eastAsia="Times New Roman" w:hAnsi="Arial" w:cs="Arial"/>
          <w:kern w:val="0"/>
          <w:sz w:val="20"/>
          <w:szCs w:val="20"/>
          <w:lang w:eastAsia="zh-CN"/>
          <w14:ligatures w14:val="none"/>
        </w:rPr>
        <w:lastRenderedPageBreak/>
        <w:t>I - dar início, de qualquer modo, ou efetuar loteamento ou desmembramento do solo para fins urbanos, sem autorização do órgão público competente, ou em desacordo com as disposições desta Lei ou das normas pertinentes do Distrito Federal, Estados e Municipíos;</w:t>
      </w:r>
    </w:p>
    <w:p w14:paraId="616A0720"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87" w:name="art50ii"/>
      <w:bookmarkEnd w:id="287"/>
      <w:r w:rsidRPr="0036719D">
        <w:rPr>
          <w:rFonts w:ascii="Arial" w:eastAsia="Times New Roman" w:hAnsi="Arial" w:cs="Arial"/>
          <w:kern w:val="0"/>
          <w:sz w:val="20"/>
          <w:szCs w:val="20"/>
          <w:lang w:eastAsia="zh-CN"/>
          <w14:ligatures w14:val="none"/>
        </w:rPr>
        <w:t>II - dar início, de qualquer modo, ou efetuar loteamento ou desmembramento do solo para fins urbanos sem observância das determinações constantes do ato administrativo de licença;</w:t>
      </w:r>
    </w:p>
    <w:p w14:paraId="3BA03795"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88" w:name="art50iii"/>
      <w:bookmarkEnd w:id="288"/>
      <w:r w:rsidRPr="0036719D">
        <w:rPr>
          <w:rFonts w:ascii="Arial" w:eastAsia="Times New Roman" w:hAnsi="Arial" w:cs="Arial"/>
          <w:kern w:val="0"/>
          <w:sz w:val="20"/>
          <w:szCs w:val="20"/>
          <w:lang w:eastAsia="zh-CN"/>
          <w14:ligatures w14:val="none"/>
        </w:rPr>
        <w:t>III - fazer ou veicular em proposta, contrato, prospecto ou comunicação ao público ou a interessados, afirmação falsa sobre a legalidade de loteamento ou desmembramento do solo para fins urbanos, ou ocultar fraudulentamente fato a ele relativo.</w:t>
      </w:r>
    </w:p>
    <w:p w14:paraId="0C812A9F"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89" w:name="art50p.0"/>
      <w:bookmarkEnd w:id="289"/>
      <w:r w:rsidRPr="0036719D">
        <w:rPr>
          <w:rFonts w:ascii="Arial" w:eastAsia="Times New Roman" w:hAnsi="Arial" w:cs="Arial"/>
          <w:kern w:val="0"/>
          <w:sz w:val="20"/>
          <w:szCs w:val="20"/>
          <w:lang w:eastAsia="zh-CN"/>
          <w14:ligatures w14:val="none"/>
        </w:rPr>
        <w:t>Pena: Reclusão, de 1(um) a 4 (quatro) anos, e multa de 5 (cinco) a 50 (cinqüenta) vezes o maior salário mínimo vigente no País.</w:t>
      </w:r>
    </w:p>
    <w:p w14:paraId="524CC0EB"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90" w:name="art50p"/>
      <w:bookmarkEnd w:id="290"/>
      <w:r w:rsidRPr="0036719D">
        <w:rPr>
          <w:rFonts w:ascii="Arial" w:eastAsia="Times New Roman" w:hAnsi="Arial" w:cs="Arial"/>
          <w:kern w:val="0"/>
          <w:sz w:val="20"/>
          <w:szCs w:val="20"/>
          <w:lang w:eastAsia="zh-CN"/>
          <w14:ligatures w14:val="none"/>
        </w:rPr>
        <w:t>Parágrafo único - O crime definido neste artigo é qualificado, se cometido.</w:t>
      </w:r>
    </w:p>
    <w:p w14:paraId="6591E92F"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91" w:name="art50pi"/>
      <w:bookmarkEnd w:id="291"/>
      <w:r w:rsidRPr="0036719D">
        <w:rPr>
          <w:rFonts w:ascii="Arial" w:eastAsia="Times New Roman" w:hAnsi="Arial" w:cs="Arial"/>
          <w:kern w:val="0"/>
          <w:sz w:val="20"/>
          <w:szCs w:val="20"/>
          <w:lang w:eastAsia="zh-CN"/>
          <w14:ligatures w14:val="none"/>
        </w:rPr>
        <w:t>I - por meio de venda, promessa de venda, reserva de lote ou quaisquer outros instrumentos que manifestem a intenção de vender lote em loteamento ou desmembramento não registrado no Registro de Imóveis competente.</w:t>
      </w:r>
    </w:p>
    <w:p w14:paraId="29ABACE8"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92" w:name="art50pii.0"/>
      <w:bookmarkEnd w:id="292"/>
      <w:r w:rsidRPr="0036719D">
        <w:rPr>
          <w:rFonts w:ascii="Arial" w:eastAsia="Times New Roman" w:hAnsi="Arial" w:cs="Arial"/>
          <w:strike/>
          <w:kern w:val="0"/>
          <w:sz w:val="20"/>
          <w:szCs w:val="20"/>
          <w:lang w:eastAsia="zh-CN"/>
          <w14:ligatures w14:val="none"/>
        </w:rPr>
        <w:t>II - com inexistência de título legítimo de propriedade do imóvel loteado ou desmembrado, ou com omissão fraudulenta de fato a ele relativo, se o fato não constituir crime mais grave.</w:t>
      </w:r>
    </w:p>
    <w:p w14:paraId="3A150B49"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93" w:name="art50pii"/>
      <w:bookmarkEnd w:id="293"/>
      <w:r w:rsidRPr="0036719D">
        <w:rPr>
          <w:rFonts w:ascii="Arial" w:eastAsia="Times New Roman" w:hAnsi="Arial" w:cs="Arial"/>
          <w:kern w:val="0"/>
          <w:sz w:val="20"/>
          <w:szCs w:val="20"/>
          <w:lang w:eastAsia="zh-CN"/>
          <w14:ligatures w14:val="none"/>
        </w:rPr>
        <w:t>II - com inexistência de título legítimo de propriedade do imóvel loteado ou desmembrado, ressalvado o disposto no art. 18, §§ 4</w:t>
      </w:r>
      <w:r w:rsidRPr="0036719D">
        <w:rPr>
          <w:rFonts w:ascii="Arial" w:eastAsia="Times New Roman" w:hAnsi="Arial" w:cs="Arial"/>
          <w:kern w:val="0"/>
          <w:sz w:val="20"/>
          <w:szCs w:val="20"/>
          <w:u w:val="single"/>
          <w:vertAlign w:val="superscript"/>
          <w:lang w:eastAsia="zh-CN"/>
          <w14:ligatures w14:val="none"/>
        </w:rPr>
        <w:t>o</w:t>
      </w:r>
      <w:r w:rsidRPr="0036719D">
        <w:rPr>
          <w:rFonts w:ascii="Arial" w:eastAsia="Times New Roman" w:hAnsi="Arial" w:cs="Arial"/>
          <w:kern w:val="0"/>
          <w:sz w:val="20"/>
          <w:szCs w:val="20"/>
          <w:lang w:eastAsia="zh-CN"/>
          <w14:ligatures w14:val="none"/>
        </w:rPr>
        <w:t xml:space="preserve"> e 5</w:t>
      </w:r>
      <w:r w:rsidRPr="0036719D">
        <w:rPr>
          <w:rFonts w:ascii="Arial" w:eastAsia="Times New Roman" w:hAnsi="Arial" w:cs="Arial"/>
          <w:kern w:val="0"/>
          <w:sz w:val="20"/>
          <w:szCs w:val="20"/>
          <w:u w:val="single"/>
          <w:vertAlign w:val="superscript"/>
          <w:lang w:eastAsia="zh-CN"/>
          <w14:ligatures w14:val="none"/>
        </w:rPr>
        <w:t>o</w:t>
      </w:r>
      <w:r w:rsidRPr="0036719D">
        <w:rPr>
          <w:rFonts w:ascii="Arial" w:eastAsia="Times New Roman" w:hAnsi="Arial" w:cs="Arial"/>
          <w:kern w:val="0"/>
          <w:sz w:val="20"/>
          <w:szCs w:val="20"/>
          <w:lang w:eastAsia="zh-CN"/>
          <w14:ligatures w14:val="none"/>
        </w:rPr>
        <w:t xml:space="preserve">, desta Lei, ou com omissão fraudulenta de fato a ele relativo, se o fato não constituir crime mais grave.                         </w:t>
      </w:r>
      <w:hyperlink r:id="rId159" w:anchor="art3" w:history="1">
        <w:r w:rsidRPr="0036719D">
          <w:rPr>
            <w:rFonts w:ascii="Arial" w:eastAsia="Times New Roman" w:hAnsi="Arial" w:cs="Arial"/>
            <w:color w:val="0000FF"/>
            <w:kern w:val="0"/>
            <w:sz w:val="20"/>
            <w:szCs w:val="20"/>
            <w:u w:val="single"/>
            <w:lang w:eastAsia="zh-CN"/>
            <w14:ligatures w14:val="none"/>
          </w:rPr>
          <w:t>(Redação dada pela Lei nº 9.785, de 1999)</w:t>
        </w:r>
      </w:hyperlink>
    </w:p>
    <w:p w14:paraId="545EC28A"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36719D">
        <w:rPr>
          <w:rFonts w:ascii="Arial" w:eastAsia="Times New Roman" w:hAnsi="Arial" w:cs="Arial"/>
          <w:kern w:val="0"/>
          <w:sz w:val="20"/>
          <w:szCs w:val="20"/>
          <w:lang w:eastAsia="zh-CN"/>
          <w14:ligatures w14:val="none"/>
        </w:rPr>
        <w:t>Pena: Reclusão, de 1 (um) a 5 (cinco) anos, e multa de 10 (dez) a 100 (cem) vezes o maior salário mínimo vigente no País.</w:t>
      </w:r>
    </w:p>
    <w:p w14:paraId="525A0BDD"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94" w:name="art51"/>
      <w:bookmarkEnd w:id="294"/>
      <w:r w:rsidRPr="0036719D">
        <w:rPr>
          <w:rFonts w:ascii="Arial" w:eastAsia="Times New Roman" w:hAnsi="Arial" w:cs="Arial"/>
          <w:kern w:val="0"/>
          <w:sz w:val="20"/>
          <w:szCs w:val="20"/>
          <w:lang w:eastAsia="zh-CN"/>
          <w14:ligatures w14:val="none"/>
        </w:rPr>
        <w:t>Art. 51. Quem, de qualquer modo, concorra para a prática dos crimes previstos no artigo anterior desta Lei incide nas penas a estes cominadas, considerados em especial os atos praticados na qualidade de mandatário de loteador, diretor ou gerente de sociedade.</w:t>
      </w:r>
    </w:p>
    <w:p w14:paraId="6385EE0E"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95" w:name="art51p"/>
      <w:bookmarkEnd w:id="295"/>
      <w:r w:rsidRPr="0036719D">
        <w:rPr>
          <w:rFonts w:ascii="Arial" w:eastAsia="Times New Roman" w:hAnsi="Arial" w:cs="Arial"/>
          <w:kern w:val="0"/>
          <w:sz w:val="20"/>
          <w:szCs w:val="20"/>
          <w:lang w:eastAsia="zh-CN"/>
          <w14:ligatures w14:val="none"/>
        </w:rPr>
        <w:t xml:space="preserve">Parágrafo único. (VETADO)                              </w:t>
      </w:r>
      <w:hyperlink r:id="rId160" w:anchor="art3" w:history="1">
        <w:r w:rsidRPr="0036719D">
          <w:rPr>
            <w:rFonts w:ascii="Arial" w:eastAsia="Times New Roman" w:hAnsi="Arial" w:cs="Arial"/>
            <w:color w:val="0000FF"/>
            <w:kern w:val="0"/>
            <w:sz w:val="20"/>
            <w:szCs w:val="20"/>
            <w:u w:val="single"/>
            <w:lang w:eastAsia="zh-CN"/>
            <w14:ligatures w14:val="none"/>
          </w:rPr>
          <w:t>(Incluído pela Lei nº 9.785, de 1999)</w:t>
        </w:r>
      </w:hyperlink>
    </w:p>
    <w:p w14:paraId="240A87F3"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96" w:name="art52"/>
      <w:bookmarkEnd w:id="296"/>
      <w:r w:rsidRPr="0036719D">
        <w:rPr>
          <w:rFonts w:ascii="Arial" w:eastAsia="Times New Roman" w:hAnsi="Arial" w:cs="Arial"/>
          <w:kern w:val="0"/>
          <w:sz w:val="20"/>
          <w:szCs w:val="20"/>
          <w:lang w:eastAsia="zh-CN"/>
          <w14:ligatures w14:val="none"/>
        </w:rPr>
        <w:t>Art. 52. Registrar loteamento ou desmembramento não aprovado pelos órgãos competentes, registrar o compromisso de compra e venda, a cessão ou promessa de cessão de direitos, ou efetuar registro de contrato de venda de loteamento ou desmembramento não registrado.</w:t>
      </w:r>
    </w:p>
    <w:p w14:paraId="430E283B"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36719D">
        <w:rPr>
          <w:rFonts w:ascii="Arial" w:eastAsia="Times New Roman" w:hAnsi="Arial" w:cs="Arial"/>
          <w:kern w:val="0"/>
          <w:sz w:val="20"/>
          <w:szCs w:val="20"/>
          <w:lang w:eastAsia="zh-CN"/>
          <w14:ligatures w14:val="none"/>
        </w:rPr>
        <w:t>Pena: Detenção, de 1 (um) a 2 (dois) anos, e multa de 5 (cinco) a 50 (cinqüenta) vezes o maior salário mínimo vigente no País, sem prejuízo das sanções administrativas cabíveis.</w:t>
      </w:r>
    </w:p>
    <w:p w14:paraId="112A26B2" w14:textId="77777777" w:rsidR="0036719D" w:rsidRPr="0036719D" w:rsidRDefault="0036719D" w:rsidP="0036719D">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bookmarkStart w:id="297" w:name="capitulox"/>
      <w:bookmarkEnd w:id="297"/>
      <w:r w:rsidRPr="0036719D">
        <w:rPr>
          <w:rFonts w:ascii="Arial" w:eastAsia="Times New Roman" w:hAnsi="Arial" w:cs="Arial"/>
          <w:kern w:val="0"/>
          <w:sz w:val="20"/>
          <w:szCs w:val="20"/>
          <w:lang w:eastAsia="zh-CN"/>
          <w14:ligatures w14:val="none"/>
        </w:rPr>
        <w:t>CAPÍTULO X</w:t>
      </w:r>
    </w:p>
    <w:p w14:paraId="191B242D" w14:textId="77777777" w:rsidR="0036719D" w:rsidRPr="0036719D" w:rsidRDefault="0036719D" w:rsidP="0036719D">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36719D">
        <w:rPr>
          <w:rFonts w:ascii="Arial" w:eastAsia="Times New Roman" w:hAnsi="Arial" w:cs="Arial"/>
          <w:kern w:val="0"/>
          <w:sz w:val="20"/>
          <w:szCs w:val="20"/>
          <w:lang w:eastAsia="zh-CN"/>
          <w14:ligatures w14:val="none"/>
        </w:rPr>
        <w:t>Disposições Finais</w:t>
      </w:r>
    </w:p>
    <w:p w14:paraId="41479DF3"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98" w:name="art53"/>
      <w:bookmarkEnd w:id="298"/>
      <w:r w:rsidRPr="0036719D">
        <w:rPr>
          <w:rFonts w:ascii="Arial" w:eastAsia="Times New Roman" w:hAnsi="Arial" w:cs="Arial"/>
          <w:kern w:val="0"/>
          <w:sz w:val="20"/>
          <w:szCs w:val="20"/>
          <w:lang w:eastAsia="zh-CN"/>
          <w14:ligatures w14:val="none"/>
        </w:rPr>
        <w:t>Art. 53. Todas as alterações de uso do solo rural para fins urbanos dependerão de prévia audiência do Instituto Nacional de Colonização e Reforma Agrária - INCRA, do Órgão Metropolitano, se houver, onde se localiza o Município, e da aprovação da Prefeitura municipal, ou do Distrito Federal quando for o caso, segundo as exigências da legislação pertinente.</w:t>
      </w:r>
    </w:p>
    <w:p w14:paraId="738357AE"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99" w:name="art53a"/>
      <w:bookmarkEnd w:id="299"/>
      <w:r w:rsidRPr="0036719D">
        <w:rPr>
          <w:rFonts w:ascii="Arial" w:eastAsia="Times New Roman" w:hAnsi="Arial" w:cs="Arial"/>
          <w:kern w:val="0"/>
          <w:sz w:val="20"/>
          <w:szCs w:val="20"/>
          <w:lang w:eastAsia="zh-CN"/>
          <w14:ligatures w14:val="none"/>
        </w:rPr>
        <w:lastRenderedPageBreak/>
        <w:t xml:space="preserve">Art. 53-A. São considerados de interesse público os parcelamentos vinculados a planos ou programas habitacionais de iniciativa das Prefeituras Municipais e do Distrito Federal, ou entidades autorizadas por lei, em especial as regularizações de parcelamentos e de assentamentos.                          </w:t>
      </w:r>
      <w:hyperlink r:id="rId161" w:anchor="art3" w:history="1">
        <w:r w:rsidRPr="0036719D">
          <w:rPr>
            <w:rFonts w:ascii="Arial" w:eastAsia="Times New Roman" w:hAnsi="Arial" w:cs="Arial"/>
            <w:color w:val="0000FF"/>
            <w:kern w:val="0"/>
            <w:sz w:val="20"/>
            <w:szCs w:val="20"/>
            <w:u w:val="single"/>
            <w:lang w:eastAsia="zh-CN"/>
            <w14:ligatures w14:val="none"/>
          </w:rPr>
          <w:t>(Incluído pela Lei nº 9.785, de 1999)</w:t>
        </w:r>
      </w:hyperlink>
    </w:p>
    <w:p w14:paraId="10C79757"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300" w:name="art53a.p"/>
      <w:bookmarkEnd w:id="300"/>
      <w:r w:rsidRPr="0036719D">
        <w:rPr>
          <w:rFonts w:ascii="Arial" w:eastAsia="Times New Roman" w:hAnsi="Arial" w:cs="Arial"/>
          <w:kern w:val="0"/>
          <w:sz w:val="20"/>
          <w:szCs w:val="20"/>
          <w:lang w:eastAsia="zh-CN"/>
          <w14:ligatures w14:val="none"/>
        </w:rPr>
        <w:t xml:space="preserve">Parágrafo único. Às ações e intervenções de que trata este artigo não será exigível documentação que não seja a mínima necessária e indispensável aos registros no cartório competente, inclusive sob a forma de certidões, vedadas as exigências e as sanções pertinentes aos particulares, especialmente aquelas que visem garantir a realização de obras e serviços, ou que visem prevenir questões de domínio de glebas, que se presumirão asseguradas pelo Poder Público respectivo.                       </w:t>
      </w:r>
      <w:hyperlink r:id="rId162" w:anchor="art3" w:history="1">
        <w:r w:rsidRPr="0036719D">
          <w:rPr>
            <w:rFonts w:ascii="Arial" w:eastAsia="Times New Roman" w:hAnsi="Arial" w:cs="Arial"/>
            <w:color w:val="0000FF"/>
            <w:kern w:val="0"/>
            <w:sz w:val="20"/>
            <w:szCs w:val="20"/>
            <w:u w:val="single"/>
            <w:lang w:eastAsia="zh-CN"/>
            <w14:ligatures w14:val="none"/>
          </w:rPr>
          <w:t>(Incluído pela Lei nº 9.785, de 1999)</w:t>
        </w:r>
      </w:hyperlink>
    </w:p>
    <w:p w14:paraId="54059216"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301" w:name="art54"/>
      <w:bookmarkEnd w:id="301"/>
      <w:r w:rsidRPr="0036719D">
        <w:rPr>
          <w:rFonts w:ascii="Arial" w:eastAsia="Times New Roman" w:hAnsi="Arial" w:cs="Arial"/>
          <w:kern w:val="0"/>
          <w:sz w:val="20"/>
          <w:szCs w:val="20"/>
          <w:lang w:eastAsia="zh-CN"/>
          <w14:ligatures w14:val="none"/>
        </w:rPr>
        <w:t>Art. 54. Esta Lei entrará em vigor na data de sua publicação.</w:t>
      </w:r>
    </w:p>
    <w:p w14:paraId="74C239A5"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302" w:name="art55"/>
      <w:bookmarkEnd w:id="302"/>
      <w:r w:rsidRPr="0036719D">
        <w:rPr>
          <w:rFonts w:ascii="Arial" w:eastAsia="Times New Roman" w:hAnsi="Arial" w:cs="Arial"/>
          <w:kern w:val="0"/>
          <w:sz w:val="20"/>
          <w:szCs w:val="20"/>
          <w:lang w:eastAsia="zh-CN"/>
          <w14:ligatures w14:val="none"/>
        </w:rPr>
        <w:t>Art. 55. Revogam-se as disposições em contrário.</w:t>
      </w:r>
    </w:p>
    <w:p w14:paraId="5A2A5F1C" w14:textId="77777777" w:rsidR="0036719D" w:rsidRPr="0036719D" w:rsidRDefault="0036719D" w:rsidP="0036719D">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36719D">
        <w:rPr>
          <w:rFonts w:ascii="Arial" w:eastAsia="Times New Roman" w:hAnsi="Arial" w:cs="Arial"/>
          <w:kern w:val="0"/>
          <w:sz w:val="20"/>
          <w:szCs w:val="20"/>
          <w:lang w:eastAsia="zh-CN"/>
          <w14:ligatures w14:val="none"/>
        </w:rPr>
        <w:t>Brasília, em 19 de dezembro de 1979; 158º da lndependência e 91º da República.</w:t>
      </w:r>
    </w:p>
    <w:p w14:paraId="268F8BDE" w14:textId="77777777" w:rsidR="0036719D" w:rsidRPr="0036719D" w:rsidRDefault="0036719D" w:rsidP="0036719D">
      <w:pPr>
        <w:spacing w:after="0" w:line="240" w:lineRule="auto"/>
        <w:rPr>
          <w:rFonts w:ascii="Times New Roman" w:eastAsia="Times New Roman" w:hAnsi="Times New Roman" w:cs="Times New Roman"/>
          <w:kern w:val="0"/>
          <w:sz w:val="24"/>
          <w:szCs w:val="24"/>
          <w:lang w:eastAsia="zh-CN"/>
          <w14:ligatures w14:val="none"/>
        </w:rPr>
      </w:pPr>
      <w:r w:rsidRPr="0036719D">
        <w:rPr>
          <w:rFonts w:ascii="Arial" w:eastAsia="Times New Roman" w:hAnsi="Arial" w:cs="Arial"/>
          <w:kern w:val="0"/>
          <w:sz w:val="20"/>
          <w:szCs w:val="20"/>
          <w:lang w:eastAsia="zh-CN"/>
          <w14:ligatures w14:val="none"/>
        </w:rPr>
        <w:t>JOÃO FIGUEIREDO</w:t>
      </w:r>
    </w:p>
    <w:p w14:paraId="6BF57D31" w14:textId="77777777" w:rsidR="0036719D" w:rsidRPr="0036719D" w:rsidRDefault="0036719D" w:rsidP="0036719D">
      <w:pPr>
        <w:spacing w:after="0" w:line="240" w:lineRule="auto"/>
        <w:rPr>
          <w:rFonts w:ascii="Times New Roman" w:eastAsia="Times New Roman" w:hAnsi="Times New Roman" w:cs="Times New Roman"/>
          <w:kern w:val="0"/>
          <w:sz w:val="24"/>
          <w:szCs w:val="24"/>
          <w:lang w:eastAsia="zh-CN"/>
          <w14:ligatures w14:val="none"/>
        </w:rPr>
      </w:pPr>
      <w:r w:rsidRPr="0036719D">
        <w:rPr>
          <w:rFonts w:ascii="Arial" w:eastAsia="Times New Roman" w:hAnsi="Arial" w:cs="Arial"/>
          <w:i/>
          <w:iCs/>
          <w:kern w:val="0"/>
          <w:sz w:val="20"/>
          <w:szCs w:val="20"/>
          <w:lang w:eastAsia="zh-CN"/>
          <w14:ligatures w14:val="none"/>
        </w:rPr>
        <w:t>Petrônio Portella</w:t>
      </w:r>
    </w:p>
    <w:p w14:paraId="43D0ADD2" w14:textId="77777777" w:rsidR="0036719D" w:rsidRPr="0036719D" w:rsidRDefault="0036719D" w:rsidP="0036719D">
      <w:pPr>
        <w:spacing w:after="0" w:line="240" w:lineRule="auto"/>
        <w:rPr>
          <w:rFonts w:ascii="Times New Roman" w:eastAsia="Times New Roman" w:hAnsi="Times New Roman" w:cs="Times New Roman"/>
          <w:kern w:val="0"/>
          <w:sz w:val="24"/>
          <w:szCs w:val="24"/>
          <w:lang w:eastAsia="zh-CN"/>
          <w14:ligatures w14:val="none"/>
        </w:rPr>
      </w:pPr>
      <w:r w:rsidRPr="0036719D">
        <w:rPr>
          <w:rFonts w:ascii="Arial" w:eastAsia="Times New Roman" w:hAnsi="Arial" w:cs="Arial"/>
          <w:i/>
          <w:iCs/>
          <w:kern w:val="0"/>
          <w:sz w:val="20"/>
          <w:szCs w:val="20"/>
          <w:lang w:eastAsia="zh-CN"/>
          <w14:ligatures w14:val="none"/>
        </w:rPr>
        <w:t>Angelo Amaury Stábile</w:t>
      </w:r>
    </w:p>
    <w:p w14:paraId="37A93638" w14:textId="77777777" w:rsidR="0036719D" w:rsidRPr="0036719D" w:rsidRDefault="0036719D" w:rsidP="0036719D">
      <w:pPr>
        <w:spacing w:after="0" w:line="240" w:lineRule="auto"/>
        <w:rPr>
          <w:rFonts w:ascii="Times New Roman" w:eastAsia="Times New Roman" w:hAnsi="Times New Roman" w:cs="Times New Roman"/>
          <w:kern w:val="0"/>
          <w:sz w:val="24"/>
          <w:szCs w:val="24"/>
          <w:lang w:eastAsia="zh-CN"/>
          <w14:ligatures w14:val="none"/>
        </w:rPr>
      </w:pPr>
      <w:r w:rsidRPr="0036719D">
        <w:rPr>
          <w:rFonts w:ascii="Arial" w:eastAsia="Times New Roman" w:hAnsi="Arial" w:cs="Arial"/>
          <w:i/>
          <w:iCs/>
          <w:kern w:val="0"/>
          <w:sz w:val="20"/>
          <w:szCs w:val="20"/>
          <w:lang w:eastAsia="zh-CN"/>
          <w14:ligatures w14:val="none"/>
        </w:rPr>
        <w:t>Mário David Andreazza</w:t>
      </w:r>
    </w:p>
    <w:p w14:paraId="7191CF84" w14:textId="77777777" w:rsidR="0036719D" w:rsidRPr="0036719D" w:rsidRDefault="0036719D" w:rsidP="0036719D">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36719D">
        <w:rPr>
          <w:rFonts w:ascii="Arial" w:eastAsia="Times New Roman" w:hAnsi="Arial" w:cs="Arial"/>
          <w:color w:val="FF0000"/>
          <w:kern w:val="0"/>
          <w:sz w:val="20"/>
          <w:szCs w:val="20"/>
          <w:lang w:eastAsia="zh-CN"/>
          <w14:ligatures w14:val="none"/>
        </w:rPr>
        <w:t>Este texto não substitui o publicado no DOU de 20.12.1979</w:t>
      </w:r>
    </w:p>
    <w:p w14:paraId="01D2FE9B" w14:textId="77777777" w:rsidR="0036719D" w:rsidRPr="0036719D" w:rsidRDefault="0036719D" w:rsidP="0036719D">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36719D">
        <w:rPr>
          <w:rFonts w:ascii="Arial" w:eastAsia="Times New Roman" w:hAnsi="Arial" w:cs="Arial"/>
          <w:color w:val="FF0000"/>
          <w:kern w:val="0"/>
          <w:sz w:val="24"/>
          <w:szCs w:val="24"/>
          <w:lang w:eastAsia="zh-CN"/>
          <w14:ligatures w14:val="none"/>
        </w:rPr>
        <w:t>*</w:t>
      </w:r>
    </w:p>
    <w:p w14:paraId="167E3955" w14:textId="77777777" w:rsidR="0036719D" w:rsidRPr="0036719D" w:rsidRDefault="0036719D" w:rsidP="0036719D">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36719D">
        <w:rPr>
          <w:rFonts w:ascii="Times New Roman" w:eastAsia="Times New Roman" w:hAnsi="Times New Roman" w:cs="Times New Roman"/>
          <w:kern w:val="0"/>
          <w:sz w:val="24"/>
          <w:szCs w:val="24"/>
          <w:lang w:eastAsia="zh-CN"/>
          <w14:ligatures w14:val="none"/>
        </w:rPr>
        <w:t> </w:t>
      </w:r>
    </w:p>
    <w:p w14:paraId="036A2E21" w14:textId="77777777" w:rsidR="0036719D" w:rsidRPr="0036719D" w:rsidRDefault="0036719D" w:rsidP="0036719D">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36719D">
        <w:rPr>
          <w:rFonts w:ascii="Times New Roman" w:eastAsia="Times New Roman" w:hAnsi="Times New Roman" w:cs="Times New Roman"/>
          <w:kern w:val="0"/>
          <w:sz w:val="24"/>
          <w:szCs w:val="24"/>
          <w:lang w:eastAsia="zh-CN"/>
          <w14:ligatures w14:val="none"/>
        </w:rPr>
        <w:t> </w:t>
      </w:r>
    </w:p>
    <w:p w14:paraId="1B784D9B" w14:textId="77777777" w:rsidR="0036719D" w:rsidRPr="0036719D" w:rsidRDefault="0036719D" w:rsidP="0036719D">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36719D">
        <w:rPr>
          <w:rFonts w:ascii="Times New Roman" w:eastAsia="Times New Roman" w:hAnsi="Times New Roman" w:cs="Times New Roman"/>
          <w:kern w:val="0"/>
          <w:sz w:val="24"/>
          <w:szCs w:val="24"/>
          <w:lang w:eastAsia="zh-CN"/>
          <w14:ligatures w14:val="none"/>
        </w:rPr>
        <w:t> </w:t>
      </w:r>
    </w:p>
    <w:p w14:paraId="7145EDD3" w14:textId="77777777" w:rsidR="0036719D" w:rsidRPr="0036719D" w:rsidRDefault="0036719D" w:rsidP="0036719D">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36719D">
        <w:rPr>
          <w:rFonts w:ascii="Times New Roman" w:eastAsia="Times New Roman" w:hAnsi="Times New Roman" w:cs="Times New Roman"/>
          <w:kern w:val="0"/>
          <w:sz w:val="24"/>
          <w:szCs w:val="24"/>
          <w:lang w:eastAsia="zh-CN"/>
          <w14:ligatures w14:val="none"/>
        </w:rPr>
        <w:t> </w:t>
      </w:r>
    </w:p>
    <w:p w14:paraId="22C1B289" w14:textId="77777777" w:rsidR="0036719D" w:rsidRPr="0036719D" w:rsidRDefault="0036719D" w:rsidP="0036719D">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36719D">
        <w:rPr>
          <w:rFonts w:ascii="Times New Roman" w:eastAsia="Times New Roman" w:hAnsi="Times New Roman" w:cs="Times New Roman"/>
          <w:kern w:val="0"/>
          <w:sz w:val="24"/>
          <w:szCs w:val="24"/>
          <w:lang w:eastAsia="zh-CN"/>
          <w14:ligatures w14:val="none"/>
        </w:rPr>
        <w:t> </w:t>
      </w:r>
    </w:p>
    <w:p w14:paraId="7BEB0769" w14:textId="77777777" w:rsidR="0036719D" w:rsidRPr="0036719D" w:rsidRDefault="0036719D" w:rsidP="0036719D">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36719D">
        <w:rPr>
          <w:rFonts w:ascii="Times New Roman" w:eastAsia="Times New Roman" w:hAnsi="Times New Roman" w:cs="Times New Roman"/>
          <w:kern w:val="0"/>
          <w:sz w:val="24"/>
          <w:szCs w:val="24"/>
          <w:lang w:eastAsia="zh-CN"/>
          <w14:ligatures w14:val="none"/>
        </w:rPr>
        <w:t> </w:t>
      </w:r>
    </w:p>
    <w:p w14:paraId="02883897" w14:textId="77777777" w:rsidR="0036719D" w:rsidRPr="0036719D" w:rsidRDefault="0036719D" w:rsidP="0036719D">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36719D">
        <w:rPr>
          <w:rFonts w:ascii="Times New Roman" w:eastAsia="Times New Roman" w:hAnsi="Times New Roman" w:cs="Times New Roman"/>
          <w:kern w:val="0"/>
          <w:sz w:val="24"/>
          <w:szCs w:val="24"/>
          <w:lang w:eastAsia="zh-CN"/>
          <w14:ligatures w14:val="none"/>
        </w:rPr>
        <w:t> </w:t>
      </w:r>
    </w:p>
    <w:p w14:paraId="3EEFACA2" w14:textId="77777777" w:rsidR="0036719D" w:rsidRPr="0036719D" w:rsidRDefault="0036719D" w:rsidP="0036719D">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36719D">
        <w:rPr>
          <w:rFonts w:ascii="Times New Roman" w:eastAsia="Times New Roman" w:hAnsi="Times New Roman" w:cs="Times New Roman"/>
          <w:kern w:val="0"/>
          <w:sz w:val="24"/>
          <w:szCs w:val="24"/>
          <w:lang w:eastAsia="zh-CN"/>
          <w14:ligatures w14:val="none"/>
        </w:rPr>
        <w:t> </w:t>
      </w:r>
    </w:p>
    <w:p w14:paraId="0BBE8A0A" w14:textId="77777777" w:rsidR="0036719D" w:rsidRPr="0036719D" w:rsidRDefault="0036719D" w:rsidP="0036719D">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36719D">
        <w:rPr>
          <w:rFonts w:ascii="Times New Roman" w:eastAsia="Times New Roman" w:hAnsi="Times New Roman" w:cs="Times New Roman"/>
          <w:kern w:val="0"/>
          <w:sz w:val="24"/>
          <w:szCs w:val="24"/>
          <w:lang w:eastAsia="zh-CN"/>
          <w14:ligatures w14:val="none"/>
        </w:rPr>
        <w:t> </w:t>
      </w:r>
    </w:p>
    <w:p w14:paraId="06B3A216" w14:textId="77777777" w:rsidR="002608AA" w:rsidRDefault="002608AA"/>
    <w:sectPr w:rsidR="002608AA">
      <w:pgSz w:w="12240" w:h="15840"/>
      <w:pgMar w:top="1417" w:right="1701"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719D"/>
    <w:rsid w:val="002608AA"/>
    <w:rsid w:val="00311013"/>
    <w:rsid w:val="003671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563457"/>
  <w15:chartTrackingRefBased/>
  <w15:docId w15:val="{C7D128BA-7A06-4084-B9A2-A8A1A6EA2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36719D"/>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styleId="NormalWeb">
    <w:name w:val="Normal (Web)"/>
    <w:basedOn w:val="Normal"/>
    <w:uiPriority w:val="99"/>
    <w:semiHidden/>
    <w:unhideWhenUsed/>
    <w:rsid w:val="0036719D"/>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styleId="Forte">
    <w:name w:val="Strong"/>
    <w:basedOn w:val="Fontepargpadro"/>
    <w:uiPriority w:val="22"/>
    <w:qFormat/>
    <w:rsid w:val="0036719D"/>
    <w:rPr>
      <w:b/>
      <w:bCs/>
    </w:rPr>
  </w:style>
  <w:style w:type="character" w:styleId="Hyperlink">
    <w:name w:val="Hyperlink"/>
    <w:basedOn w:val="Fontepargpadro"/>
    <w:uiPriority w:val="99"/>
    <w:semiHidden/>
    <w:unhideWhenUsed/>
    <w:rsid w:val="0036719D"/>
    <w:rPr>
      <w:color w:val="0000FF"/>
      <w:u w:val="single"/>
    </w:rPr>
  </w:style>
  <w:style w:type="character" w:styleId="HiperlinkVisitado">
    <w:name w:val="FollowedHyperlink"/>
    <w:basedOn w:val="Fontepargpadro"/>
    <w:uiPriority w:val="99"/>
    <w:semiHidden/>
    <w:unhideWhenUsed/>
    <w:rsid w:val="0036719D"/>
    <w:rPr>
      <w:color w:val="800080"/>
      <w:u w:val="single"/>
    </w:rPr>
  </w:style>
  <w:style w:type="paragraph" w:customStyle="1" w:styleId="p8">
    <w:name w:val="p8"/>
    <w:basedOn w:val="Normal"/>
    <w:rsid w:val="0036719D"/>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customStyle="1" w:styleId="t1">
    <w:name w:val="t1"/>
    <w:basedOn w:val="Fontepargpadro"/>
    <w:rsid w:val="0036719D"/>
  </w:style>
  <w:style w:type="paragraph" w:customStyle="1" w:styleId="p9">
    <w:name w:val="p9"/>
    <w:basedOn w:val="Normal"/>
    <w:rsid w:val="0036719D"/>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customStyle="1" w:styleId="p13">
    <w:name w:val="p13"/>
    <w:basedOn w:val="Normal"/>
    <w:rsid w:val="0036719D"/>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customStyle="1" w:styleId="p11">
    <w:name w:val="p11"/>
    <w:basedOn w:val="Normal"/>
    <w:rsid w:val="0036719D"/>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customStyle="1" w:styleId="p2">
    <w:name w:val="p2"/>
    <w:basedOn w:val="Normal"/>
    <w:rsid w:val="0036719D"/>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styleId="nfase">
    <w:name w:val="Emphasis"/>
    <w:basedOn w:val="Fontepargpadro"/>
    <w:uiPriority w:val="20"/>
    <w:qFormat/>
    <w:rsid w:val="0036719D"/>
    <w:rPr>
      <w:i/>
      <w:iCs/>
    </w:rPr>
  </w:style>
  <w:style w:type="paragraph" w:customStyle="1" w:styleId="texto2">
    <w:name w:val="texto2"/>
    <w:basedOn w:val="Normal"/>
    <w:rsid w:val="0036719D"/>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customStyle="1" w:styleId="texto1">
    <w:name w:val="texto1"/>
    <w:basedOn w:val="Normal"/>
    <w:rsid w:val="0036719D"/>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customStyle="1" w:styleId="p5">
    <w:name w:val="p5"/>
    <w:basedOn w:val="Normal"/>
    <w:rsid w:val="0036719D"/>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customStyle="1" w:styleId="t2">
    <w:name w:val="t2"/>
    <w:basedOn w:val="Fontepargpadro"/>
    <w:rsid w:val="0036719D"/>
  </w:style>
  <w:style w:type="paragraph" w:customStyle="1" w:styleId="artigo">
    <w:name w:val="artigo"/>
    <w:basedOn w:val="Normal"/>
    <w:rsid w:val="0036719D"/>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customStyle="1" w:styleId="p12">
    <w:name w:val="p12"/>
    <w:basedOn w:val="Normal"/>
    <w:rsid w:val="0036719D"/>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customStyle="1" w:styleId="p3">
    <w:name w:val="p3"/>
    <w:basedOn w:val="Normal"/>
    <w:rsid w:val="0036719D"/>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customStyle="1" w:styleId="p10">
    <w:name w:val="p10"/>
    <w:basedOn w:val="Normal"/>
    <w:rsid w:val="0036719D"/>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customStyle="1" w:styleId="p4">
    <w:name w:val="p4"/>
    <w:basedOn w:val="Normal"/>
    <w:rsid w:val="0036719D"/>
    <w:pPr>
      <w:spacing w:before="100" w:beforeAutospacing="1" w:after="100" w:afterAutospacing="1" w:line="240" w:lineRule="auto"/>
    </w:pPr>
    <w:rPr>
      <w:rFonts w:ascii="Times New Roman" w:eastAsia="Times New Roman" w:hAnsi="Times New Roman" w:cs="Times New Roman"/>
      <w:kern w:val="0"/>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97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leis/L9785.htm" TargetMode="External"/><Relationship Id="rId117" Type="http://schemas.openxmlformats.org/officeDocument/2006/relationships/hyperlink" Target="http://www.planalto.gov.br/ccivil_03/leis/L9785.htm" TargetMode="External"/><Relationship Id="rId21" Type="http://schemas.openxmlformats.org/officeDocument/2006/relationships/hyperlink" Target="http://www.planalto.gov.br/ccivil_03/_Ato2019-2022/2021/Lei/L14118.htm" TargetMode="External"/><Relationship Id="rId42" Type="http://schemas.openxmlformats.org/officeDocument/2006/relationships/hyperlink" Target="http://www.planalto.gov.br/ccivil_03/leis/L9785.htm" TargetMode="External"/><Relationship Id="rId47" Type="http://schemas.openxmlformats.org/officeDocument/2006/relationships/hyperlink" Target="http://www.planalto.gov.br/ccivil_03/_Ato2011-2014/2011/Mpv/547.htm" TargetMode="External"/><Relationship Id="rId63" Type="http://schemas.openxmlformats.org/officeDocument/2006/relationships/hyperlink" Target="http://www.planalto.gov.br/ccivil_03/_Ato2019-2022/2021/Mpv/mpv1085.htm" TargetMode="External"/><Relationship Id="rId68" Type="http://schemas.openxmlformats.org/officeDocument/2006/relationships/hyperlink" Target="http://www.planalto.gov.br/ccivil_03/_Ato2019-2022/2021/Lei/L14118.htm" TargetMode="External"/><Relationship Id="rId84" Type="http://schemas.openxmlformats.org/officeDocument/2006/relationships/hyperlink" Target="http://www.planalto.gov.br/ccivil_03/_Ato2023-2026/2023/Lei/L14620.htm" TargetMode="External"/><Relationship Id="rId89" Type="http://schemas.openxmlformats.org/officeDocument/2006/relationships/hyperlink" Target="http://www.planalto.gov.br/ccivil_03/_Ato2023-2026/2023/Lei/L14620.htm" TargetMode="External"/><Relationship Id="rId112" Type="http://schemas.openxmlformats.org/officeDocument/2006/relationships/hyperlink" Target="http://www.planalto.gov.br/ccivil_03/_Ato2015-2018/2016/Congresso/adc-023-mpv700.htm" TargetMode="External"/><Relationship Id="rId133" Type="http://schemas.openxmlformats.org/officeDocument/2006/relationships/hyperlink" Target="http://www.planalto.gov.br/ccivil_03/_Ato2015-2018/2018/Lei/L13786.htm" TargetMode="External"/><Relationship Id="rId138" Type="http://schemas.openxmlformats.org/officeDocument/2006/relationships/hyperlink" Target="http://www.planalto.gov.br/ccivil_03/_Ato2015-2018/2018/Lei/L13786.htm" TargetMode="External"/><Relationship Id="rId154" Type="http://schemas.openxmlformats.org/officeDocument/2006/relationships/hyperlink" Target="http://www.planalto.gov.br/ccivil_03/_Ato2015-2018/2017/Lei/L13465.htm" TargetMode="External"/><Relationship Id="rId159" Type="http://schemas.openxmlformats.org/officeDocument/2006/relationships/hyperlink" Target="http://www.planalto.gov.br/ccivil_03/leis/L9785.htm" TargetMode="External"/><Relationship Id="rId16" Type="http://schemas.openxmlformats.org/officeDocument/2006/relationships/hyperlink" Target="http://www.planalto.gov.br/ccivil_03/leis/L9785.htm" TargetMode="External"/><Relationship Id="rId107" Type="http://schemas.openxmlformats.org/officeDocument/2006/relationships/hyperlink" Target="http://www.planalto.gov.br/ccivil_03/_Ato2023-2026/2023/Lei/L14620.htm" TargetMode="External"/><Relationship Id="rId11" Type="http://schemas.openxmlformats.org/officeDocument/2006/relationships/hyperlink" Target="http://www.planalto.gov.br/ccivil_03/_Ato2007-2010/2007/Lei/L11445.htm" TargetMode="External"/><Relationship Id="rId32" Type="http://schemas.openxmlformats.org/officeDocument/2006/relationships/hyperlink" Target="http://www.planalto.gov.br/ccivil_03/_Ato2019-2022/2021/Lei/L14285.htm" TargetMode="External"/><Relationship Id="rId37" Type="http://schemas.openxmlformats.org/officeDocument/2006/relationships/hyperlink" Target="http://www.planalto.gov.br/ccivil_03/leis/L9785.htm" TargetMode="External"/><Relationship Id="rId53" Type="http://schemas.openxmlformats.org/officeDocument/2006/relationships/hyperlink" Target="http://www.planalto.gov.br/ccivil_03/_Ato2011-2014/2012/Lei/L12608.htm" TargetMode="External"/><Relationship Id="rId58" Type="http://schemas.openxmlformats.org/officeDocument/2006/relationships/hyperlink" Target="http://www.planalto.gov.br/ccivil_03/leis/L9785.htm" TargetMode="External"/><Relationship Id="rId74" Type="http://schemas.openxmlformats.org/officeDocument/2006/relationships/hyperlink" Target="http://www.planalto.gov.br/ccivil_03/_Ato2019-2022/2022/Lei/L14382.htm" TargetMode="External"/><Relationship Id="rId79" Type="http://schemas.openxmlformats.org/officeDocument/2006/relationships/hyperlink" Target="http://www.planalto.gov.br/ccivil_03/_Ato2023-2026/2023/Lei/L14620.htm" TargetMode="External"/><Relationship Id="rId102" Type="http://schemas.openxmlformats.org/officeDocument/2006/relationships/hyperlink" Target="http://www.planalto.gov.br/ccivil_03/_Ato2019-2022/2022/Lei/L14382.htm" TargetMode="External"/><Relationship Id="rId123" Type="http://schemas.openxmlformats.org/officeDocument/2006/relationships/hyperlink" Target="http://www.planalto.gov.br/ccivil_03/_Ato2015-2018/2018/Lei/L13786.htm" TargetMode="External"/><Relationship Id="rId128" Type="http://schemas.openxmlformats.org/officeDocument/2006/relationships/hyperlink" Target="http://www.planalto.gov.br/ccivil_03/_Ato2015-2018/2018/Lei/L13786.htm" TargetMode="External"/><Relationship Id="rId144" Type="http://schemas.openxmlformats.org/officeDocument/2006/relationships/hyperlink" Target="http://www.planalto.gov.br/ccivil_03/_Ato2015-2018/2018/Lei/L13786.htm" TargetMode="External"/><Relationship Id="rId149" Type="http://schemas.openxmlformats.org/officeDocument/2006/relationships/hyperlink" Target="http://www.planalto.gov.br/ccivil_03/leis/L9514.htm" TargetMode="External"/><Relationship Id="rId5" Type="http://schemas.openxmlformats.org/officeDocument/2006/relationships/hyperlink" Target="http://www.planalto.gov.br/ccivil_03/leis/L6766compilado.htm" TargetMode="External"/><Relationship Id="rId90" Type="http://schemas.openxmlformats.org/officeDocument/2006/relationships/hyperlink" Target="http://www.planalto.gov.br/ccivil_03/_Ato2023-2026/2023/Lei/L14620.htm" TargetMode="External"/><Relationship Id="rId95" Type="http://schemas.openxmlformats.org/officeDocument/2006/relationships/hyperlink" Target="http://www.planalto.gov.br/ccivil_03/_Ato2023-2026/2023/Lei/L14620.htm" TargetMode="External"/><Relationship Id="rId160" Type="http://schemas.openxmlformats.org/officeDocument/2006/relationships/hyperlink" Target="http://www.planalto.gov.br/ccivil_03/leis/L9785.htm" TargetMode="External"/><Relationship Id="rId22" Type="http://schemas.openxmlformats.org/officeDocument/2006/relationships/hyperlink" Target="http://www.planalto.gov.br/ccivil_03/_Ato2019-2022/2021/Lei/L14118.htm" TargetMode="External"/><Relationship Id="rId27" Type="http://schemas.openxmlformats.org/officeDocument/2006/relationships/hyperlink" Target="http://www.planalto.gov.br/ccivil_03/_Ato2004-2006/2004/Lei/L10.932.htm" TargetMode="External"/><Relationship Id="rId43" Type="http://schemas.openxmlformats.org/officeDocument/2006/relationships/hyperlink" Target="http://www.planalto.gov.br/ccivil_03/leis/L9785.htm" TargetMode="External"/><Relationship Id="rId48" Type="http://schemas.openxmlformats.org/officeDocument/2006/relationships/hyperlink" Target="http://www.planalto.gov.br/ccivil_03/_Ato2011-2014/2011/Mpv/547.htm" TargetMode="External"/><Relationship Id="rId64" Type="http://schemas.openxmlformats.org/officeDocument/2006/relationships/hyperlink" Target="http://www.planalto.gov.br/ccivil_03/_Ato2019-2022/2022/Lei/L14382.htm" TargetMode="External"/><Relationship Id="rId69" Type="http://schemas.openxmlformats.org/officeDocument/2006/relationships/hyperlink" Target="http://www.planalto.gov.br/ccivil_03/leis/L9785.htm" TargetMode="External"/><Relationship Id="rId113" Type="http://schemas.openxmlformats.org/officeDocument/2006/relationships/hyperlink" Target="http://www.planalto.gov.br/ccivil_03/leis/2002/L10406.htm" TargetMode="External"/><Relationship Id="rId118" Type="http://schemas.openxmlformats.org/officeDocument/2006/relationships/hyperlink" Target="http://www.planalto.gov.br/ccivil_03/leis/L9785.htm" TargetMode="External"/><Relationship Id="rId134" Type="http://schemas.openxmlformats.org/officeDocument/2006/relationships/hyperlink" Target="http://www.planalto.gov.br/ccivil_03/leis/L8078.htm" TargetMode="External"/><Relationship Id="rId139" Type="http://schemas.openxmlformats.org/officeDocument/2006/relationships/hyperlink" Target="http://www.planalto.gov.br/ccivil_03/_Ato2015-2018/2018/Lei/L13786.htm" TargetMode="External"/><Relationship Id="rId80" Type="http://schemas.openxmlformats.org/officeDocument/2006/relationships/hyperlink" Target="http://www.planalto.gov.br/ccivil_03/_Ato2023-2026/2023/Lei/L14620.htm" TargetMode="External"/><Relationship Id="rId85" Type="http://schemas.openxmlformats.org/officeDocument/2006/relationships/hyperlink" Target="http://www.planalto.gov.br/ccivil_03/_Ato2023-2026/2023/Lei/L14620.htm" TargetMode="External"/><Relationship Id="rId150" Type="http://schemas.openxmlformats.org/officeDocument/2006/relationships/hyperlink" Target="http://www.planalto.gov.br/ccivil_03/_Ato2015-2018/2018/Lei/L13786.htm" TargetMode="External"/><Relationship Id="rId155" Type="http://schemas.openxmlformats.org/officeDocument/2006/relationships/hyperlink" Target="http://www.planalto.gov.br/ccivil_03/_Ato2015-2018/2017/Lei/L13465.htm" TargetMode="External"/><Relationship Id="rId12" Type="http://schemas.openxmlformats.org/officeDocument/2006/relationships/hyperlink" Target="http://www.planalto.gov.br/ccivil_03/leis/L9785.htm" TargetMode="External"/><Relationship Id="rId17" Type="http://schemas.openxmlformats.org/officeDocument/2006/relationships/hyperlink" Target="http://www.planalto.gov.br/ccivil_03/_Ato2015-2018/2017/Lei/L13465.htm" TargetMode="External"/><Relationship Id="rId33" Type="http://schemas.openxmlformats.org/officeDocument/2006/relationships/hyperlink" Target="http://www.planalto.gov.br/ccivil_03/leis/L9785.htm" TargetMode="External"/><Relationship Id="rId38" Type="http://schemas.openxmlformats.org/officeDocument/2006/relationships/hyperlink" Target="http://www.planalto.gov.br/ccivil_03/leis/L9785.htm" TargetMode="External"/><Relationship Id="rId59" Type="http://schemas.openxmlformats.org/officeDocument/2006/relationships/hyperlink" Target="http://www.planalto.gov.br/ccivil_03/_Ato2019-2022/2021/Mpv/mpv1085.htm" TargetMode="External"/><Relationship Id="rId103" Type="http://schemas.openxmlformats.org/officeDocument/2006/relationships/hyperlink" Target="http://www.planalto.gov.br/ccivil_03/_Ato2007-2010/2010/Mpv/514.htm" TargetMode="External"/><Relationship Id="rId108" Type="http://schemas.openxmlformats.org/officeDocument/2006/relationships/hyperlink" Target="http://www.planalto.gov.br/ccivil_03/leis/2002/L10406.htm" TargetMode="External"/><Relationship Id="rId124" Type="http://schemas.openxmlformats.org/officeDocument/2006/relationships/hyperlink" Target="http://www.planalto.gov.br/ccivil_03/_Ato2015-2018/2018/Lei/L13786.htm" TargetMode="External"/><Relationship Id="rId129" Type="http://schemas.openxmlformats.org/officeDocument/2006/relationships/hyperlink" Target="http://www.planalto.gov.br/ccivil_03/_Ato2015-2018/2018/Lei/L13786.htm" TargetMode="External"/><Relationship Id="rId54" Type="http://schemas.openxmlformats.org/officeDocument/2006/relationships/hyperlink" Target="http://www.planalto.gov.br/ccivil_03/leis/L9785.htm" TargetMode="External"/><Relationship Id="rId70" Type="http://schemas.openxmlformats.org/officeDocument/2006/relationships/hyperlink" Target="http://www.planalto.gov.br/ccivil_03/leis/L9785.htm" TargetMode="External"/><Relationship Id="rId75" Type="http://schemas.openxmlformats.org/officeDocument/2006/relationships/hyperlink" Target="http://www.planalto.gov.br/ccivil_03/_Ato2023-2026/2023/Lei/L14711.htm" TargetMode="External"/><Relationship Id="rId91" Type="http://schemas.openxmlformats.org/officeDocument/2006/relationships/hyperlink" Target="http://www.planalto.gov.br/ccivil_03/_Ato2023-2026/2023/Lei/L14620.htm" TargetMode="External"/><Relationship Id="rId96" Type="http://schemas.openxmlformats.org/officeDocument/2006/relationships/hyperlink" Target="http://www.planalto.gov.br/ccivil_03/_Ato2023-2026/2023/Lei/L14620.htm" TargetMode="External"/><Relationship Id="rId140" Type="http://schemas.openxmlformats.org/officeDocument/2006/relationships/hyperlink" Target="http://www.planalto.gov.br/ccivil_03/_Ato2015-2018/2018/Lei/L13786.htm" TargetMode="External"/><Relationship Id="rId145" Type="http://schemas.openxmlformats.org/officeDocument/2006/relationships/hyperlink" Target="http://www.planalto.gov.br/ccivil_03/_Ato2015-2018/2018/Lei/L13786.htm" TargetMode="External"/><Relationship Id="rId161" Type="http://schemas.openxmlformats.org/officeDocument/2006/relationships/hyperlink" Target="http://www.planalto.gov.br/ccivil_03/leis/L9785.htm" TargetMode="External"/><Relationship Id="rId1" Type="http://schemas.openxmlformats.org/officeDocument/2006/relationships/styles" Target="styles.xml"/><Relationship Id="rId6" Type="http://schemas.openxmlformats.org/officeDocument/2006/relationships/hyperlink" Target="http://www.planalto.gov.br/ccivil_03/leis/Mensagem_Veto/1999/Mv0153-99.htm" TargetMode="External"/><Relationship Id="rId15" Type="http://schemas.openxmlformats.org/officeDocument/2006/relationships/hyperlink" Target="http://www.planalto.gov.br/ccivil_03/leis/L9785.htm" TargetMode="External"/><Relationship Id="rId23" Type="http://schemas.openxmlformats.org/officeDocument/2006/relationships/hyperlink" Target="http://www.planalto.gov.br/ccivil_03/_Ato2019-2022/2021/Lei/L14118.htm" TargetMode="External"/><Relationship Id="rId28" Type="http://schemas.openxmlformats.org/officeDocument/2006/relationships/hyperlink" Target="http://www.planalto.gov.br/ccivil_03/_Ato2019-2022/2019/Lei/L13913.htm" TargetMode="External"/><Relationship Id="rId36" Type="http://schemas.openxmlformats.org/officeDocument/2006/relationships/hyperlink" Target="http://www.planalto.gov.br/ccivil_03/_Ato2019-2022/2019/Lei/L13913.htm" TargetMode="External"/><Relationship Id="rId49" Type="http://schemas.openxmlformats.org/officeDocument/2006/relationships/hyperlink" Target="http://www.planalto.gov.br/ccivil_03/leis/L6766.htm" TargetMode="External"/><Relationship Id="rId57" Type="http://schemas.openxmlformats.org/officeDocument/2006/relationships/hyperlink" Target="http://www.planalto.gov.br/ccivil_03/leis/L9785.htm" TargetMode="External"/><Relationship Id="rId106" Type="http://schemas.openxmlformats.org/officeDocument/2006/relationships/hyperlink" Target="http://www.planalto.gov.br/ccivil_03/_Ato2023-2026/2023/Lei/L14620.htm" TargetMode="External"/><Relationship Id="rId114" Type="http://schemas.openxmlformats.org/officeDocument/2006/relationships/hyperlink" Target="http://www.planalto.gov.br/ccivil_03/leis/L9785.htm" TargetMode="External"/><Relationship Id="rId119" Type="http://schemas.openxmlformats.org/officeDocument/2006/relationships/hyperlink" Target="http://www.planalto.gov.br/ccivil_03/leis/L9785.htm" TargetMode="External"/><Relationship Id="rId127" Type="http://schemas.openxmlformats.org/officeDocument/2006/relationships/hyperlink" Target="http://www.planalto.gov.br/ccivil_03/leis/L8078.htm" TargetMode="External"/><Relationship Id="rId10" Type="http://schemas.openxmlformats.org/officeDocument/2006/relationships/hyperlink" Target="http://www.planalto.gov.br/ccivil_03/_Ato2007-2010/2007/Lei/L11445.htm" TargetMode="External"/><Relationship Id="rId31" Type="http://schemas.openxmlformats.org/officeDocument/2006/relationships/hyperlink" Target="http://www.planalto.gov.br/ccivil_03/_Ato2011-2014/2012/Lei/L12651.htm" TargetMode="External"/><Relationship Id="rId44" Type="http://schemas.openxmlformats.org/officeDocument/2006/relationships/hyperlink" Target="http://www.planalto.gov.br/ccivil_03/leis/L9785.htm" TargetMode="External"/><Relationship Id="rId52" Type="http://schemas.openxmlformats.org/officeDocument/2006/relationships/hyperlink" Target="http://www.planalto.gov.br/ccivil_03/_Ato2011-2014/2012/Lei/L12608.htm" TargetMode="External"/><Relationship Id="rId60" Type="http://schemas.openxmlformats.org/officeDocument/2006/relationships/hyperlink" Target="http://www.planalto.gov.br/ccivil_03/_Ato2019-2022/2022/Lei/L14382.htm" TargetMode="External"/><Relationship Id="rId65" Type="http://schemas.openxmlformats.org/officeDocument/2006/relationships/hyperlink" Target="http://www.planalto.gov.br/ccivil_03/_Ato2019-2022/2021/Mpv/mpv1085.htm" TargetMode="External"/><Relationship Id="rId73" Type="http://schemas.openxmlformats.org/officeDocument/2006/relationships/hyperlink" Target="http://www.planalto.gov.br/ccivil_03/_Ato2019-2022/2021/Mpv/mpv1085.htm" TargetMode="External"/><Relationship Id="rId78" Type="http://schemas.openxmlformats.org/officeDocument/2006/relationships/hyperlink" Target="http://www.planalto.gov.br/ccivil_03/_Ato2023-2026/2023/Lei/L14620.htm" TargetMode="External"/><Relationship Id="rId81" Type="http://schemas.openxmlformats.org/officeDocument/2006/relationships/hyperlink" Target="http://www.planalto.gov.br/ccivil_03/_Ato2023-2026/2023/Lei/L14620.htm" TargetMode="External"/><Relationship Id="rId86" Type="http://schemas.openxmlformats.org/officeDocument/2006/relationships/hyperlink" Target="http://www.planalto.gov.br/ccivil_03/_Ato2023-2026/2023/Lei/L14620.htm" TargetMode="External"/><Relationship Id="rId94" Type="http://schemas.openxmlformats.org/officeDocument/2006/relationships/hyperlink" Target="http://www.planalto.gov.br/ccivil_03/_Ato2023-2026/2023/Lei/L14620.htm" TargetMode="External"/><Relationship Id="rId99" Type="http://schemas.openxmlformats.org/officeDocument/2006/relationships/hyperlink" Target="http://www.planalto.gov.br/ccivil_03/_Ato2023-2026/2023/Lei/L14620.htm" TargetMode="External"/><Relationship Id="rId101" Type="http://schemas.openxmlformats.org/officeDocument/2006/relationships/hyperlink" Target="http://www.planalto.gov.br/ccivil_03/_Ato2019-2022/2021/Mpv/mpv1085.htm" TargetMode="External"/><Relationship Id="rId122" Type="http://schemas.openxmlformats.org/officeDocument/2006/relationships/hyperlink" Target="http://www.planalto.gov.br/ccivil_03/_Ato2015-2018/2018/Lei/L13786.htm" TargetMode="External"/><Relationship Id="rId130" Type="http://schemas.openxmlformats.org/officeDocument/2006/relationships/hyperlink" Target="http://www.planalto.gov.br/ccivil_03/_Ato2015-2018/2018/Lei/L13786.htm" TargetMode="External"/><Relationship Id="rId135" Type="http://schemas.openxmlformats.org/officeDocument/2006/relationships/hyperlink" Target="http://www.planalto.gov.br/ccivil_03/_Ato2015-2018/2018/Lei/L13786.htm" TargetMode="External"/><Relationship Id="rId143" Type="http://schemas.openxmlformats.org/officeDocument/2006/relationships/hyperlink" Target="http://www.planalto.gov.br/ccivil_03/_Ato2015-2018/2018/Lei/L13786.htm" TargetMode="External"/><Relationship Id="rId148" Type="http://schemas.openxmlformats.org/officeDocument/2006/relationships/hyperlink" Target="http://www.planalto.gov.br/ccivil_03/_Ato2015-2018/2018/Lei/L13786.htm" TargetMode="External"/><Relationship Id="rId151" Type="http://schemas.openxmlformats.org/officeDocument/2006/relationships/hyperlink" Target="http://www.planalto.gov.br/ccivil_03/_Ato2015-2018/2018/Lei/L13786.htm" TargetMode="External"/><Relationship Id="rId156" Type="http://schemas.openxmlformats.org/officeDocument/2006/relationships/hyperlink" Target="http://www.planalto.gov.br/ccivil_03/leis/L5869.htm" TargetMode="External"/><Relationship Id="rId164" Type="http://schemas.openxmlformats.org/officeDocument/2006/relationships/theme" Target="theme/theme1.xml"/><Relationship Id="rId4" Type="http://schemas.openxmlformats.org/officeDocument/2006/relationships/hyperlink" Target="http://legislacao.planalto.gov.br/legisla/legislacao.nsf/Viw_Identificacao/lei%206.766-1979?OpenDocument" TargetMode="External"/><Relationship Id="rId9" Type="http://schemas.openxmlformats.org/officeDocument/2006/relationships/hyperlink" Target="http://www.planalto.gov.br/ccivil_03/leis/L9785.htm" TargetMode="External"/><Relationship Id="rId13" Type="http://schemas.openxmlformats.org/officeDocument/2006/relationships/hyperlink" Target="http://www.planalto.gov.br/ccivil_03/leis/L9785.htm" TargetMode="External"/><Relationship Id="rId18" Type="http://schemas.openxmlformats.org/officeDocument/2006/relationships/hyperlink" Target="http://www.planalto.gov.br/ccivil_03/_Ato2015-2018/2017/Lei/L13465.htm" TargetMode="External"/><Relationship Id="rId39" Type="http://schemas.openxmlformats.org/officeDocument/2006/relationships/hyperlink" Target="http://www.planalto.gov.br/ccivil_03/leis/L9785.htm" TargetMode="External"/><Relationship Id="rId109" Type="http://schemas.openxmlformats.org/officeDocument/2006/relationships/hyperlink" Target="http://www.planalto.gov.br/ccivil_03/leis/L9785.htm" TargetMode="External"/><Relationship Id="rId34" Type="http://schemas.openxmlformats.org/officeDocument/2006/relationships/hyperlink" Target="http://www.planalto.gov.br/ccivil_03/_Ato2004-2006/2004/Lei/L10.932.htm" TargetMode="External"/><Relationship Id="rId50" Type="http://schemas.openxmlformats.org/officeDocument/2006/relationships/hyperlink" Target="http://www.planalto.gov.br/ccivil_03/_Ato2011-2014/2012/Lei/L12608.htm" TargetMode="External"/><Relationship Id="rId55" Type="http://schemas.openxmlformats.org/officeDocument/2006/relationships/hyperlink" Target="http://www.planalto.gov.br/ccivil_03/leis/L9785.htm" TargetMode="External"/><Relationship Id="rId76" Type="http://schemas.openxmlformats.org/officeDocument/2006/relationships/hyperlink" Target="http://www.planalto.gov.br/ccivil_03/_Ato2023-2026/2023/Lei/L14620.htm" TargetMode="External"/><Relationship Id="rId97" Type="http://schemas.openxmlformats.org/officeDocument/2006/relationships/hyperlink" Target="http://www.planalto.gov.br/ccivil_03/_Ato2023-2026/2023/Lei/L14620.htm" TargetMode="External"/><Relationship Id="rId104" Type="http://schemas.openxmlformats.org/officeDocument/2006/relationships/hyperlink" Target="http://www.planalto.gov.br/ccivil_03/_Ato2011-2014/2011/Lei/L12424.htm" TargetMode="External"/><Relationship Id="rId120" Type="http://schemas.openxmlformats.org/officeDocument/2006/relationships/hyperlink" Target="http://www.planalto.gov.br/ccivil_03/_Ato2015-2018/2018/Lei/L13786.htm" TargetMode="External"/><Relationship Id="rId125" Type="http://schemas.openxmlformats.org/officeDocument/2006/relationships/hyperlink" Target="http://www.planalto.gov.br/ccivil_03/_Ato2015-2018/2018/Lei/L13786.htm" TargetMode="External"/><Relationship Id="rId141" Type="http://schemas.openxmlformats.org/officeDocument/2006/relationships/hyperlink" Target="http://www.planalto.gov.br/ccivil_03/_Ato2015-2018/2018/Lei/L13786.htm" TargetMode="External"/><Relationship Id="rId146" Type="http://schemas.openxmlformats.org/officeDocument/2006/relationships/hyperlink" Target="http://www.planalto.gov.br/ccivil_03/leis/L9514.htm" TargetMode="External"/><Relationship Id="rId7" Type="http://schemas.openxmlformats.org/officeDocument/2006/relationships/hyperlink" Target="http://www.planalto.gov.br/ccivil_03/leis/L9785.htm" TargetMode="External"/><Relationship Id="rId71" Type="http://schemas.openxmlformats.org/officeDocument/2006/relationships/hyperlink" Target="http://www.planalto.gov.br/ccivil_03/_Ato2019-2022/2021/Mpv/mpv1085.htm" TargetMode="External"/><Relationship Id="rId92" Type="http://schemas.openxmlformats.org/officeDocument/2006/relationships/hyperlink" Target="http://www.planalto.gov.br/ccivil_03/_Ato2023-2026/2023/Lei/L14620.htm" TargetMode="External"/><Relationship Id="rId162" Type="http://schemas.openxmlformats.org/officeDocument/2006/relationships/hyperlink" Target="http://www.planalto.gov.br/ccivil_03/leis/L9785.htm" TargetMode="External"/><Relationship Id="rId2" Type="http://schemas.openxmlformats.org/officeDocument/2006/relationships/settings" Target="settings.xml"/><Relationship Id="rId29" Type="http://schemas.openxmlformats.org/officeDocument/2006/relationships/hyperlink" Target="http://www.planalto.gov.br/ccivil_03/_Ato2019-2022/2019/Lei/L13913.htm" TargetMode="External"/><Relationship Id="rId24" Type="http://schemas.openxmlformats.org/officeDocument/2006/relationships/hyperlink" Target="http://www.planalto.gov.br/ccivil_03/_Ato2019-2022/2021/Lei/L14118.htm" TargetMode="External"/><Relationship Id="rId40" Type="http://schemas.openxmlformats.org/officeDocument/2006/relationships/hyperlink" Target="http://www.planalto.gov.br/ccivil_03/_Ato2007-2010/2010/Mpv/514.htm" TargetMode="External"/><Relationship Id="rId45" Type="http://schemas.openxmlformats.org/officeDocument/2006/relationships/hyperlink" Target="http://www.planalto.gov.br/ccivil_03/_Ato2011-2014/2011/Mpv/547.htm" TargetMode="External"/><Relationship Id="rId66" Type="http://schemas.openxmlformats.org/officeDocument/2006/relationships/hyperlink" Target="http://www.planalto.gov.br/ccivil_03/_Ato2019-2022/2022/Lei/L14382.htm" TargetMode="External"/><Relationship Id="rId87" Type="http://schemas.openxmlformats.org/officeDocument/2006/relationships/hyperlink" Target="http://www.planalto.gov.br/ccivil_03/_Ato2023-2026/2023/Lei/L14620.htm" TargetMode="External"/><Relationship Id="rId110" Type="http://schemas.openxmlformats.org/officeDocument/2006/relationships/hyperlink" Target="http://www.planalto.gov.br/ccivil_03/leis/2002/L10406.htm" TargetMode="External"/><Relationship Id="rId115" Type="http://schemas.openxmlformats.org/officeDocument/2006/relationships/hyperlink" Target="http://www.planalto.gov.br/ccivil_03/leis/2002/L10406.htm" TargetMode="External"/><Relationship Id="rId131" Type="http://schemas.openxmlformats.org/officeDocument/2006/relationships/hyperlink" Target="http://www.planalto.gov.br/ccivil_03/_Ato2015-2018/2018/Lei/L13786.htm" TargetMode="External"/><Relationship Id="rId136" Type="http://schemas.openxmlformats.org/officeDocument/2006/relationships/hyperlink" Target="http://www.planalto.gov.br/ccivil_03/_Ato2015-2018/2018/Lei/L13786.htm" TargetMode="External"/><Relationship Id="rId157" Type="http://schemas.openxmlformats.org/officeDocument/2006/relationships/hyperlink" Target="http://www.planalto.gov.br/ccivil_03/leis/L9785.htm" TargetMode="External"/><Relationship Id="rId61" Type="http://schemas.openxmlformats.org/officeDocument/2006/relationships/hyperlink" Target="http://www.planalto.gov.br/ccivil_03/_Ato2019-2022/2021/Mpv/mpv1085.htm" TargetMode="External"/><Relationship Id="rId82" Type="http://schemas.openxmlformats.org/officeDocument/2006/relationships/hyperlink" Target="http://www.planalto.gov.br/ccivil_03/_Ato2023-2026/2023/Lei/L14620.htm" TargetMode="External"/><Relationship Id="rId152" Type="http://schemas.openxmlformats.org/officeDocument/2006/relationships/hyperlink" Target="http://www.planalto.gov.br/ccivil_03/leis/L5869.htm" TargetMode="External"/><Relationship Id="rId19" Type="http://schemas.openxmlformats.org/officeDocument/2006/relationships/hyperlink" Target="http://www.planalto.gov.br/ccivil_03/_Ato2019-2022/2021/Lei/L14118.htm" TargetMode="External"/><Relationship Id="rId14" Type="http://schemas.openxmlformats.org/officeDocument/2006/relationships/hyperlink" Target="http://www.planalto.gov.br/ccivil_03/leis/L9785.htm" TargetMode="External"/><Relationship Id="rId30" Type="http://schemas.openxmlformats.org/officeDocument/2006/relationships/hyperlink" Target="http://www.planalto.gov.br/ccivil_03/_Ato2019-2022/2021/Lei/L14285.htm" TargetMode="External"/><Relationship Id="rId35" Type="http://schemas.openxmlformats.org/officeDocument/2006/relationships/hyperlink" Target="http://www.planalto.gov.br/ccivil_03/_Ato2015-2018/2017/Lei/L13465.htm" TargetMode="External"/><Relationship Id="rId56" Type="http://schemas.openxmlformats.org/officeDocument/2006/relationships/hyperlink" Target="http://www.planalto.gov.br/ccivil_03/leis/L9785.htm" TargetMode="External"/><Relationship Id="rId77" Type="http://schemas.openxmlformats.org/officeDocument/2006/relationships/hyperlink" Target="http://www.planalto.gov.br/ccivil_03/_Ato2023-2026/2023/Lei/L14620.htm" TargetMode="External"/><Relationship Id="rId100" Type="http://schemas.openxmlformats.org/officeDocument/2006/relationships/hyperlink" Target="http://www.planalto.gov.br/ccivil_03/_Ato2023-2026/2023/Lei/L14620.htm" TargetMode="External"/><Relationship Id="rId105" Type="http://schemas.openxmlformats.org/officeDocument/2006/relationships/hyperlink" Target="http://www.planalto.gov.br/ccivil_03/_Ato2023-2026/2023/Lei/L14620.htm" TargetMode="External"/><Relationship Id="rId126" Type="http://schemas.openxmlformats.org/officeDocument/2006/relationships/hyperlink" Target="http://www.planalto.gov.br/ccivil_03/_Ato2015-2018/2018/Lei/L13786.htm" TargetMode="External"/><Relationship Id="rId147" Type="http://schemas.openxmlformats.org/officeDocument/2006/relationships/hyperlink" Target="http://www.planalto.gov.br/ccivil_03/_Ato2015-2018/2018/Lei/L13786.htm" TargetMode="External"/><Relationship Id="rId8" Type="http://schemas.openxmlformats.org/officeDocument/2006/relationships/hyperlink" Target="http://www.planalto.gov.br/ccivil_03/leis/L9785.htm" TargetMode="External"/><Relationship Id="rId51" Type="http://schemas.openxmlformats.org/officeDocument/2006/relationships/hyperlink" Target="http://www.planalto.gov.br/ccivil_03/_Ato2011-2014/2012/Lei/L12608.htm" TargetMode="External"/><Relationship Id="rId72" Type="http://schemas.openxmlformats.org/officeDocument/2006/relationships/hyperlink" Target="http://www.planalto.gov.br/ccivil_03/_Ato2019-2022/2022/Lei/L14382.htm" TargetMode="External"/><Relationship Id="rId93" Type="http://schemas.openxmlformats.org/officeDocument/2006/relationships/hyperlink" Target="http://www.planalto.gov.br/ccivil_03/_Ato2023-2026/2023/Lei/L14620.htm" TargetMode="External"/><Relationship Id="rId98" Type="http://schemas.openxmlformats.org/officeDocument/2006/relationships/hyperlink" Target="http://www.planalto.gov.br/ccivil_03/_Ato2023-2026/2023/Lei/L14620.htm" TargetMode="External"/><Relationship Id="rId121" Type="http://schemas.openxmlformats.org/officeDocument/2006/relationships/hyperlink" Target="http://www.planalto.gov.br/ccivil_03/_Ato2015-2018/2018/Lei/L13786.htm" TargetMode="External"/><Relationship Id="rId142" Type="http://schemas.openxmlformats.org/officeDocument/2006/relationships/hyperlink" Target="http://www.planalto.gov.br/ccivil_03/_Ato2015-2018/2018/Lei/L13786.htm" TargetMode="External"/><Relationship Id="rId163" Type="http://schemas.openxmlformats.org/officeDocument/2006/relationships/fontTable" Target="fontTable.xml"/><Relationship Id="rId3" Type="http://schemas.openxmlformats.org/officeDocument/2006/relationships/webSettings" Target="webSettings.xml"/><Relationship Id="rId25" Type="http://schemas.openxmlformats.org/officeDocument/2006/relationships/hyperlink" Target="http://www.planalto.gov.br/ccivil_03/leis/L9785.htm" TargetMode="External"/><Relationship Id="rId46" Type="http://schemas.openxmlformats.org/officeDocument/2006/relationships/hyperlink" Target="http://www.planalto.gov.br/ccivil_03/_Ato2007-2010/2010/Lei/L12340.htm" TargetMode="External"/><Relationship Id="rId67" Type="http://schemas.openxmlformats.org/officeDocument/2006/relationships/hyperlink" Target="http://www.planalto.gov.br/ccivil_03/leis/L9785.htm" TargetMode="External"/><Relationship Id="rId116" Type="http://schemas.openxmlformats.org/officeDocument/2006/relationships/hyperlink" Target="http://www.planalto.gov.br/ccivil_03/_Ato2023-2026/2023/Lei/L14620.htm" TargetMode="External"/><Relationship Id="rId137" Type="http://schemas.openxmlformats.org/officeDocument/2006/relationships/hyperlink" Target="http://www.planalto.gov.br/ccivil_03/_Ato2015-2018/2018/Lei/L13786.htm" TargetMode="External"/><Relationship Id="rId158" Type="http://schemas.openxmlformats.org/officeDocument/2006/relationships/hyperlink" Target="http://www.planalto.gov.br/ccivil_03/leis/L9785.htm" TargetMode="External"/><Relationship Id="rId20" Type="http://schemas.openxmlformats.org/officeDocument/2006/relationships/hyperlink" Target="http://www.planalto.gov.br/ccivil_03/_Ato2019-2022/2021/Lei/L14118.htm" TargetMode="External"/><Relationship Id="rId41" Type="http://schemas.openxmlformats.org/officeDocument/2006/relationships/hyperlink" Target="http://www.planalto.gov.br/ccivil_03/leis/L9785.htm" TargetMode="External"/><Relationship Id="rId62" Type="http://schemas.openxmlformats.org/officeDocument/2006/relationships/hyperlink" Target="http://www.planalto.gov.br/ccivil_03/_Ato2019-2022/2022/Lei/L14382.htm" TargetMode="External"/><Relationship Id="rId83" Type="http://schemas.openxmlformats.org/officeDocument/2006/relationships/hyperlink" Target="http://www.planalto.gov.br/ccivil_03/_Ato2023-2026/2023/Lei/L14620.htm" TargetMode="External"/><Relationship Id="rId88" Type="http://schemas.openxmlformats.org/officeDocument/2006/relationships/hyperlink" Target="http://www.planalto.gov.br/ccivil_03/_Ato2023-2026/2023/Lei/L14620.htm" TargetMode="External"/><Relationship Id="rId111" Type="http://schemas.openxmlformats.org/officeDocument/2006/relationships/hyperlink" Target="http://www.planalto.gov.br/ccivil_03/_Ato2015-2018/2015/Mpv/mpv700.htm" TargetMode="External"/><Relationship Id="rId132" Type="http://schemas.openxmlformats.org/officeDocument/2006/relationships/hyperlink" Target="http://www.planalto.gov.br/ccivil_03/_Ato2015-2018/2018/Lei/L13786.htm" TargetMode="External"/><Relationship Id="rId153" Type="http://schemas.openxmlformats.org/officeDocument/2006/relationships/hyperlink" Target="http://www.planalto.gov.br/ccivil_03/_Ato2015-2018/2018/Lei/L13786.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25</Pages>
  <Words>13415</Words>
  <Characters>76468</Characters>
  <Application>Microsoft Office Word</Application>
  <DocSecurity>0</DocSecurity>
  <Lines>637</Lines>
  <Paragraphs>179</Paragraphs>
  <ScaleCrop>false</ScaleCrop>
  <Company/>
  <LinksUpToDate>false</LinksUpToDate>
  <CharactersWithSpaces>89704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Luisa Ramos</dc:creator>
  <cp:keywords/>
  <dc:description/>
  <cp:lastModifiedBy>Luisa Ramos</cp:lastModifiedBy>
  <cp:revision>1</cp:revision>
  <dcterms:created xsi:type="dcterms:W3CDTF">2023-11-30T17:12:00Z</dcterms:created>
  <dcterms:modified xsi:type="dcterms:W3CDTF">2023-11-30T17:12:00Z</dcterms:modified>
</cp:coreProperties>
</file>