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6123F6" w:rsidRPr="006123F6" w:rsidTr="006123F6">
        <w:trPr>
          <w:tblCellSpacing w:w="0" w:type="dxa"/>
          <w:jc w:val="center"/>
        </w:trPr>
        <w:tc>
          <w:tcPr>
            <w:tcW w:w="700" w:type="pct"/>
            <w:vAlign w:val="center"/>
            <w:hideMark/>
          </w:tcPr>
          <w:p w:rsidR="006123F6" w:rsidRPr="006123F6" w:rsidRDefault="006123F6" w:rsidP="006123F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6123F6" w:rsidRPr="006123F6" w:rsidRDefault="006123F6" w:rsidP="006123F6">
            <w:pPr>
              <w:spacing w:before="100" w:beforeAutospacing="1" w:after="100" w:afterAutospacing="1" w:line="240" w:lineRule="auto"/>
              <w:jc w:val="center"/>
              <w:rPr>
                <w:rFonts w:ascii="Times New Roman" w:eastAsia="Times New Roman" w:hAnsi="Times New Roman" w:cs="Times New Roman"/>
                <w:sz w:val="24"/>
                <w:szCs w:val="24"/>
              </w:rPr>
            </w:pPr>
            <w:r w:rsidRPr="006123F6">
              <w:rPr>
                <w:rFonts w:ascii="Arial" w:eastAsia="Times New Roman" w:hAnsi="Arial" w:cs="Arial"/>
                <w:b/>
                <w:bCs/>
                <w:color w:val="808000"/>
                <w:sz w:val="36"/>
                <w:szCs w:val="36"/>
              </w:rPr>
              <w:t>Presidência da República</w:t>
            </w:r>
            <w:r w:rsidRPr="006123F6">
              <w:rPr>
                <w:rFonts w:ascii="Arial" w:eastAsia="Times New Roman" w:hAnsi="Arial" w:cs="Arial"/>
                <w:b/>
                <w:bCs/>
                <w:color w:val="808000"/>
                <w:sz w:val="24"/>
                <w:szCs w:val="24"/>
              </w:rPr>
              <w:br/>
            </w:r>
            <w:r w:rsidRPr="006123F6">
              <w:rPr>
                <w:rFonts w:ascii="Arial" w:eastAsia="Times New Roman" w:hAnsi="Arial" w:cs="Arial"/>
                <w:b/>
                <w:bCs/>
                <w:color w:val="808000"/>
                <w:sz w:val="27"/>
                <w:szCs w:val="27"/>
              </w:rPr>
              <w:t>Casa Civil</w:t>
            </w:r>
            <w:r w:rsidRPr="006123F6">
              <w:rPr>
                <w:rFonts w:ascii="Arial" w:eastAsia="Times New Roman" w:hAnsi="Arial" w:cs="Arial"/>
                <w:b/>
                <w:bCs/>
                <w:color w:val="808000"/>
                <w:sz w:val="27"/>
                <w:szCs w:val="27"/>
              </w:rPr>
              <w:br/>
            </w:r>
            <w:r w:rsidRPr="006123F6">
              <w:rPr>
                <w:rFonts w:ascii="Arial" w:eastAsia="Times New Roman" w:hAnsi="Arial" w:cs="Arial"/>
                <w:b/>
                <w:bCs/>
                <w:color w:val="808000"/>
                <w:sz w:val="24"/>
                <w:szCs w:val="24"/>
              </w:rPr>
              <w:t>Subchefia para Assuntos Jurídicos</w:t>
            </w:r>
          </w:p>
        </w:tc>
      </w:tr>
    </w:tbl>
    <w:p w:rsidR="006123F6" w:rsidRPr="006123F6" w:rsidRDefault="006123F6" w:rsidP="006123F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6123F6">
          <w:rPr>
            <w:rFonts w:ascii="Arial" w:eastAsia="Times New Roman" w:hAnsi="Arial" w:cs="Arial"/>
            <w:b/>
            <w:bCs/>
            <w:color w:val="0000FF"/>
            <w:sz w:val="20"/>
            <w:szCs w:val="20"/>
            <w:u w:val="single"/>
          </w:rPr>
          <w:t xml:space="preserve">LEI Nº 6.752, DE 17 DE DEZEMBRO DE </w:t>
        </w:r>
        <w:proofErr w:type="gramStart"/>
        <w:r w:rsidRPr="006123F6">
          <w:rPr>
            <w:rFonts w:ascii="Arial" w:eastAsia="Times New Roman" w:hAnsi="Arial" w:cs="Arial"/>
            <w:b/>
            <w:bCs/>
            <w:color w:val="0000FF"/>
            <w:sz w:val="20"/>
            <w:szCs w:val="20"/>
            <w:u w:val="single"/>
          </w:rPr>
          <w:t>1979.</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6123F6" w:rsidRPr="006123F6" w:rsidTr="006123F6">
        <w:trPr>
          <w:tblCellSpacing w:w="0" w:type="dxa"/>
        </w:trPr>
        <w:tc>
          <w:tcPr>
            <w:tcW w:w="2550" w:type="pct"/>
            <w:vAlign w:val="center"/>
            <w:hideMark/>
          </w:tcPr>
          <w:p w:rsidR="006123F6" w:rsidRPr="006123F6" w:rsidRDefault="006123F6" w:rsidP="006123F6">
            <w:pPr>
              <w:spacing w:before="100" w:beforeAutospacing="1" w:after="100" w:afterAutospacing="1" w:line="240" w:lineRule="auto"/>
              <w:jc w:val="both"/>
              <w:rPr>
                <w:rFonts w:ascii="Times New Roman" w:eastAsia="Times New Roman" w:hAnsi="Times New Roman" w:cs="Times New Roman"/>
                <w:sz w:val="24"/>
                <w:szCs w:val="24"/>
              </w:rPr>
            </w:pPr>
            <w:r w:rsidRPr="006123F6">
              <w:rPr>
                <w:rFonts w:ascii="Times New Roman" w:eastAsia="Times New Roman" w:hAnsi="Times New Roman" w:cs="Times New Roman"/>
                <w:sz w:val="24"/>
                <w:szCs w:val="24"/>
              </w:rPr>
              <w:t> </w:t>
            </w:r>
          </w:p>
        </w:tc>
        <w:tc>
          <w:tcPr>
            <w:tcW w:w="2450" w:type="pct"/>
            <w:vAlign w:val="center"/>
            <w:hideMark/>
          </w:tcPr>
          <w:p w:rsidR="006123F6" w:rsidRPr="006123F6" w:rsidRDefault="006123F6" w:rsidP="006123F6">
            <w:pPr>
              <w:spacing w:before="100" w:beforeAutospacing="1" w:after="100" w:afterAutospacing="1" w:line="240" w:lineRule="auto"/>
              <w:jc w:val="both"/>
              <w:rPr>
                <w:rFonts w:ascii="Times New Roman" w:eastAsia="Times New Roman" w:hAnsi="Times New Roman" w:cs="Times New Roman"/>
                <w:sz w:val="24"/>
                <w:szCs w:val="24"/>
              </w:rPr>
            </w:pPr>
            <w:r w:rsidRPr="006123F6">
              <w:rPr>
                <w:rFonts w:ascii="Arial" w:eastAsia="Times New Roman" w:hAnsi="Arial" w:cs="Arial"/>
                <w:color w:val="800000"/>
                <w:sz w:val="20"/>
                <w:szCs w:val="20"/>
              </w:rPr>
              <w:t>Dispõe sobre as promoções dos oficiais da ativa das Polícias Militares dos Territórios Federais do Amapá, de Rondônia e de Roraima, e dá outras providências.</w:t>
            </w:r>
          </w:p>
        </w:tc>
      </w:tr>
    </w:tbl>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b/>
          <w:bCs/>
          <w:color w:val="000000"/>
          <w:sz w:val="20"/>
          <w:szCs w:val="20"/>
        </w:rPr>
        <w:t>O PRESIDENTE DA REPÚBLICA</w:t>
      </w:r>
      <w:proofErr w:type="gramStart"/>
      <w:r w:rsidRPr="006123F6">
        <w:rPr>
          <w:rFonts w:ascii="Arial" w:eastAsia="Times New Roman" w:hAnsi="Arial" w:cs="Arial"/>
          <w:b/>
          <w:bCs/>
          <w:color w:val="000000"/>
          <w:sz w:val="20"/>
          <w:szCs w:val="20"/>
        </w:rPr>
        <w:t>, </w:t>
      </w:r>
      <w:r w:rsidRPr="006123F6">
        <w:rPr>
          <w:rFonts w:ascii="Arial" w:eastAsia="Times New Roman" w:hAnsi="Arial" w:cs="Arial"/>
          <w:color w:val="000000"/>
          <w:sz w:val="20"/>
          <w:szCs w:val="20"/>
        </w:rPr>
        <w:t>Faço</w:t>
      </w:r>
      <w:proofErr w:type="gramEnd"/>
      <w:r w:rsidRPr="006123F6">
        <w:rPr>
          <w:rFonts w:ascii="Arial" w:eastAsia="Times New Roman" w:hAnsi="Arial" w:cs="Arial"/>
          <w:color w:val="000000"/>
          <w:sz w:val="20"/>
          <w:szCs w:val="20"/>
        </w:rPr>
        <w:t xml:space="preserve"> saber que o CONGRESSO NACIONAL decreta e eu sanciona a seguinte Lei:</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CAPÍTULO I</w:t>
      </w:r>
    </w:p>
    <w:p w:rsidR="006123F6" w:rsidRPr="006123F6" w:rsidRDefault="006123F6" w:rsidP="006123F6">
      <w:pPr>
        <w:spacing w:before="100" w:beforeAutospacing="1"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Generalidades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0" w:name="art1"/>
      <w:bookmarkEnd w:id="0"/>
      <w:r w:rsidRPr="006123F6">
        <w:rPr>
          <w:rFonts w:ascii="Arial" w:eastAsia="Times New Roman" w:hAnsi="Arial" w:cs="Arial"/>
          <w:color w:val="000000"/>
          <w:sz w:val="20"/>
          <w:szCs w:val="20"/>
        </w:rPr>
        <w:t>Art. 1º Esta Lei estabelece os critérios e as condições que asseguram, aos oficiais da ativa das Polícias Militares dos Territórios Federais do Amapá, de Rondônia e de Roraima, o acesso na hierarquia policial - Militar, mediante promoção, de forma seletiva, gradual e sucessiva.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 w:name="art2"/>
      <w:bookmarkEnd w:id="1"/>
      <w:r w:rsidRPr="006123F6">
        <w:rPr>
          <w:rFonts w:ascii="Arial" w:eastAsia="Times New Roman" w:hAnsi="Arial" w:cs="Arial"/>
          <w:color w:val="000000"/>
          <w:sz w:val="20"/>
          <w:szCs w:val="20"/>
        </w:rPr>
        <w:t>Art. 2º A promoção é um ato administrativo e tem como finalidade básica o preenchimento seletivo das vagas pertinentes ao grau hierárquico superior.</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 w:name="art3"/>
      <w:bookmarkEnd w:id="2"/>
      <w:r w:rsidRPr="006123F6">
        <w:rPr>
          <w:rFonts w:ascii="Arial" w:eastAsia="Times New Roman" w:hAnsi="Arial" w:cs="Arial"/>
          <w:color w:val="000000"/>
          <w:sz w:val="20"/>
          <w:szCs w:val="20"/>
        </w:rPr>
        <w:t xml:space="preserve">Art. 3º A forma gradual e sucessiva resultará de um planejamento para </w:t>
      </w:r>
      <w:proofErr w:type="gramStart"/>
      <w:r w:rsidRPr="006123F6">
        <w:rPr>
          <w:rFonts w:ascii="Arial" w:eastAsia="Times New Roman" w:hAnsi="Arial" w:cs="Arial"/>
          <w:color w:val="000000"/>
          <w:sz w:val="20"/>
          <w:szCs w:val="20"/>
        </w:rPr>
        <w:t>a carreira dos oficiais PM organizado nas Polícias Militares dos Territórios Federais</w:t>
      </w:r>
      <w:proofErr w:type="gramEnd"/>
      <w:r w:rsidRPr="006123F6">
        <w:rPr>
          <w:rFonts w:ascii="Arial" w:eastAsia="Times New Roman" w:hAnsi="Arial" w:cs="Arial"/>
          <w:color w:val="000000"/>
          <w:sz w:val="20"/>
          <w:szCs w:val="20"/>
        </w:rPr>
        <w:t xml:space="preserve"> de acordo com as suas peculiaridades, conforme prescrição contida no </w:t>
      </w:r>
      <w:hyperlink r:id="rId6" w:anchor="art59%C2%A71" w:history="1">
        <w:r w:rsidRPr="006123F6">
          <w:rPr>
            <w:rFonts w:ascii="Arial" w:eastAsia="Times New Roman" w:hAnsi="Arial" w:cs="Arial"/>
            <w:color w:val="0000FF"/>
            <w:sz w:val="20"/>
            <w:szCs w:val="20"/>
            <w:u w:val="single"/>
          </w:rPr>
          <w:t>§ 1º do art. 59 da Lei nº 6.652, de 30 de maio de 1979.</w:t>
        </w:r>
      </w:hyperlink>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Parágrafo único. O planejamento assim realizado deverá assegurar um fluxo de carreira regular e equilibrado.</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CAPÍTULO II</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DOS CRITÉRIOS DE PROMOÇÃO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 w:name="art4"/>
      <w:bookmarkEnd w:id="3"/>
      <w:r w:rsidRPr="006123F6">
        <w:rPr>
          <w:rFonts w:ascii="Arial" w:eastAsia="Times New Roman" w:hAnsi="Arial" w:cs="Arial"/>
          <w:color w:val="000000"/>
          <w:sz w:val="20"/>
          <w:szCs w:val="20"/>
        </w:rPr>
        <w:t>Art. 4º As promoções são efetuadas pelos critérios de: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antiguidade;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b) </w:t>
      </w:r>
      <w:proofErr w:type="spellStart"/>
      <w:r w:rsidRPr="006123F6">
        <w:rPr>
          <w:rFonts w:ascii="Arial" w:eastAsia="Times New Roman" w:hAnsi="Arial" w:cs="Arial"/>
          <w:color w:val="000000"/>
          <w:sz w:val="20"/>
          <w:szCs w:val="20"/>
        </w:rPr>
        <w:t>mercimento</w:t>
      </w:r>
      <w:proofErr w:type="spellEnd"/>
      <w:r w:rsidRPr="006123F6">
        <w:rPr>
          <w:rFonts w:ascii="Arial" w:eastAsia="Times New Roman" w:hAnsi="Arial" w:cs="Arial"/>
          <w:color w:val="000000"/>
          <w:sz w:val="20"/>
          <w:szCs w:val="20"/>
        </w:rPr>
        <w:t>; ou ainda.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c) por bravura; </w:t>
      </w:r>
      <w:proofErr w:type="gramStart"/>
      <w:r w:rsidRPr="006123F6">
        <w:rPr>
          <w:rFonts w:ascii="Arial" w:eastAsia="Times New Roman" w:hAnsi="Arial" w:cs="Arial"/>
          <w:color w:val="000000"/>
          <w:sz w:val="20"/>
          <w:szCs w:val="20"/>
        </w:rPr>
        <w:t>e</w:t>
      </w:r>
      <w:proofErr w:type="gramEnd"/>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d) post-mortem</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Parágrafo único. Em casos extraordinários, poderá haver promoção em ressarcimento de preterição.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 w:name="art5"/>
      <w:bookmarkEnd w:id="4"/>
      <w:r w:rsidRPr="006123F6">
        <w:rPr>
          <w:rFonts w:ascii="Arial" w:eastAsia="Times New Roman" w:hAnsi="Arial" w:cs="Arial"/>
          <w:color w:val="000000"/>
          <w:sz w:val="20"/>
          <w:szCs w:val="20"/>
        </w:rPr>
        <w:t xml:space="preserve">Art. 5º Promoção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é aquela que se baseia na precedência hierárquica de um oficial PM sobre os demais de igual posto.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 w:name="art6"/>
      <w:bookmarkEnd w:id="5"/>
      <w:r w:rsidRPr="006123F6">
        <w:rPr>
          <w:rFonts w:ascii="Arial" w:eastAsia="Times New Roman" w:hAnsi="Arial" w:cs="Arial"/>
          <w:color w:val="000000"/>
          <w:sz w:val="20"/>
          <w:szCs w:val="20"/>
        </w:rPr>
        <w:lastRenderedPageBreak/>
        <w:t xml:space="preserve">Art. 6º Promoção por merecimento é aquela que se baseia no conjunto de atributos e qualidades que distinguem e realçam o valor do oficial PM entre seus pares, avaliados no decurso da carreira e no desempenho de cargos e comissões, em particular no posto que </w:t>
      </w:r>
      <w:proofErr w:type="gramStart"/>
      <w:r w:rsidRPr="006123F6">
        <w:rPr>
          <w:rFonts w:ascii="Arial" w:eastAsia="Times New Roman" w:hAnsi="Arial" w:cs="Arial"/>
          <w:color w:val="000000"/>
          <w:sz w:val="20"/>
          <w:szCs w:val="20"/>
        </w:rPr>
        <w:t>ocupa</w:t>
      </w:r>
      <w:proofErr w:type="gramEnd"/>
      <w:r w:rsidRPr="006123F6">
        <w:rPr>
          <w:rFonts w:ascii="Arial" w:eastAsia="Times New Roman" w:hAnsi="Arial" w:cs="Arial"/>
          <w:color w:val="000000"/>
          <w:sz w:val="20"/>
          <w:szCs w:val="20"/>
        </w:rPr>
        <w:t>, ao ser cogitado para promoção.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 w:name="art7"/>
      <w:bookmarkEnd w:id="6"/>
      <w:r w:rsidRPr="006123F6">
        <w:rPr>
          <w:rFonts w:ascii="Arial" w:eastAsia="Times New Roman" w:hAnsi="Arial" w:cs="Arial"/>
          <w:color w:val="000000"/>
          <w:sz w:val="20"/>
          <w:szCs w:val="20"/>
        </w:rPr>
        <w:t xml:space="preserve">Art. 7º A promoção por bravura é a que resulta de ato ou atos não comuns de coragem e audácia que, ultrapassando os limites normais do cumprimento do dever, representem feitos indispensáveis ou úteis às operações </w:t>
      </w:r>
      <w:proofErr w:type="gramStart"/>
      <w:r w:rsidRPr="006123F6">
        <w:rPr>
          <w:rFonts w:ascii="Arial" w:eastAsia="Times New Roman" w:hAnsi="Arial" w:cs="Arial"/>
          <w:color w:val="000000"/>
          <w:sz w:val="20"/>
          <w:szCs w:val="20"/>
        </w:rPr>
        <w:t>policiais</w:t>
      </w:r>
      <w:proofErr w:type="gramEnd"/>
      <w:r w:rsidRPr="006123F6">
        <w:rPr>
          <w:rFonts w:ascii="Arial" w:eastAsia="Times New Roman" w:hAnsi="Arial" w:cs="Arial"/>
          <w:color w:val="000000"/>
          <w:sz w:val="20"/>
          <w:szCs w:val="20"/>
        </w:rPr>
        <w:t>-militares, pelos resultados alcançados, ou pelo exemplo positivo deles emanado.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 w:name="art8"/>
      <w:bookmarkEnd w:id="7"/>
      <w:r w:rsidRPr="006123F6">
        <w:rPr>
          <w:rFonts w:ascii="Arial" w:eastAsia="Times New Roman" w:hAnsi="Arial" w:cs="Arial"/>
          <w:color w:val="000000"/>
          <w:sz w:val="20"/>
          <w:szCs w:val="20"/>
        </w:rPr>
        <w:t xml:space="preserve">Art. 8º A promoção post-mortem é aquela que visa expressar o reconhecimento do Território Federal ao oficial PM falecido no cumprimento do dever, ou em consequência disto, ou, ainda, a reconhecer o direito do oficial PM a quem cabia </w:t>
      </w:r>
      <w:proofErr w:type="gramStart"/>
      <w:r w:rsidRPr="006123F6">
        <w:rPr>
          <w:rFonts w:ascii="Arial" w:eastAsia="Times New Roman" w:hAnsi="Arial" w:cs="Arial"/>
          <w:color w:val="000000"/>
          <w:sz w:val="20"/>
          <w:szCs w:val="20"/>
        </w:rPr>
        <w:t>a</w:t>
      </w:r>
      <w:proofErr w:type="gramEnd"/>
      <w:r w:rsidRPr="006123F6">
        <w:rPr>
          <w:rFonts w:ascii="Arial" w:eastAsia="Times New Roman" w:hAnsi="Arial" w:cs="Arial"/>
          <w:color w:val="000000"/>
          <w:sz w:val="20"/>
          <w:szCs w:val="20"/>
        </w:rPr>
        <w:t xml:space="preserve"> promoção, não efetivada por motivo do óbito.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 w:name="art9"/>
      <w:bookmarkEnd w:id="8"/>
      <w:r w:rsidRPr="006123F6">
        <w:rPr>
          <w:rFonts w:ascii="Arial" w:eastAsia="Times New Roman" w:hAnsi="Arial" w:cs="Arial"/>
          <w:color w:val="000000"/>
          <w:sz w:val="20"/>
          <w:szCs w:val="20"/>
        </w:rPr>
        <w:t>Art. 9º A promoção em ressarcimento de preterição é aquela feita após ser reconhecido, ao oficial PM preterido, o direito à promoção que lhe caberia.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Parágrafo único. A promoção de que trata este artigo será </w:t>
      </w:r>
      <w:proofErr w:type="gramStart"/>
      <w:r w:rsidRPr="006123F6">
        <w:rPr>
          <w:rFonts w:ascii="Arial" w:eastAsia="Times New Roman" w:hAnsi="Arial" w:cs="Arial"/>
          <w:color w:val="000000"/>
          <w:sz w:val="20"/>
          <w:szCs w:val="20"/>
        </w:rPr>
        <w:t>efetuada</w:t>
      </w:r>
      <w:proofErr w:type="gramEnd"/>
      <w:r w:rsidRPr="006123F6">
        <w:rPr>
          <w:rFonts w:ascii="Arial" w:eastAsia="Times New Roman" w:hAnsi="Arial" w:cs="Arial"/>
          <w:color w:val="000000"/>
          <w:sz w:val="20"/>
          <w:szCs w:val="20"/>
        </w:rPr>
        <w:t xml:space="preserve"> segundo os critérios de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ou de merecimento, recebendo o oficial PM o número que lhe competia na escala hierárquica, como se houvesse sido promovido na época devida.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 w:name="art10"/>
      <w:bookmarkEnd w:id="9"/>
      <w:r w:rsidRPr="006123F6">
        <w:rPr>
          <w:rFonts w:ascii="Arial" w:eastAsia="Times New Roman" w:hAnsi="Arial" w:cs="Arial"/>
          <w:color w:val="000000"/>
          <w:sz w:val="20"/>
          <w:szCs w:val="20"/>
        </w:rPr>
        <w:t>Art. 10. As promoções são efetuadas: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a) para as vagas de oficiais PM subalternos e intermediários pelo critério de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b) para as vagas de oficiais PM superiores, no posto de Major PM e Tenente-Coronel PM, pelos critérios de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e merecimento, de acordo com </w:t>
      </w:r>
      <w:proofErr w:type="gramStart"/>
      <w:r w:rsidRPr="006123F6">
        <w:rPr>
          <w:rFonts w:ascii="Arial" w:eastAsia="Times New Roman" w:hAnsi="Arial" w:cs="Arial"/>
          <w:color w:val="000000"/>
          <w:sz w:val="20"/>
          <w:szCs w:val="20"/>
        </w:rPr>
        <w:t>a proporcionalidade entre elas estabelecidas na regulamentação da presente Lei</w:t>
      </w:r>
      <w:proofErr w:type="gramEnd"/>
      <w:r w:rsidRPr="006123F6">
        <w:rPr>
          <w:rFonts w:ascii="Arial" w:eastAsia="Times New Roman" w:hAnsi="Arial" w:cs="Arial"/>
          <w:color w:val="000000"/>
          <w:sz w:val="20"/>
          <w:szCs w:val="20"/>
        </w:rPr>
        <w:t>.</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c) para as vagas de Coronel PM, somente pelo critério de merecimento.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Parágrafo único. Quando o Oficial PM concorrer à promoção por ambos os critérios, o preenchimento da vaga da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poderá ser feito pelo critério de merecimento, sem prejuízo de cômputo das futuras quotas de merecimento.</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CAPÍTULO III</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DAS CONDIÇÕES BÁSICAS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 w:name="art11"/>
      <w:bookmarkEnd w:id="10"/>
      <w:r w:rsidRPr="006123F6">
        <w:rPr>
          <w:rFonts w:ascii="Arial" w:eastAsia="Times New Roman" w:hAnsi="Arial" w:cs="Arial"/>
          <w:color w:val="000000"/>
          <w:sz w:val="20"/>
          <w:szCs w:val="20"/>
        </w:rPr>
        <w:t xml:space="preserve">Art. 11. O ingresso na carreira de oficial PM é feito nos postos </w:t>
      </w:r>
      <w:proofErr w:type="gramStart"/>
      <w:r w:rsidRPr="006123F6">
        <w:rPr>
          <w:rFonts w:ascii="Arial" w:eastAsia="Times New Roman" w:hAnsi="Arial" w:cs="Arial"/>
          <w:color w:val="000000"/>
          <w:sz w:val="20"/>
          <w:szCs w:val="20"/>
        </w:rPr>
        <w:t>iniciais, assim considerado na legislação específica</w:t>
      </w:r>
      <w:proofErr w:type="gramEnd"/>
      <w:r w:rsidRPr="006123F6">
        <w:rPr>
          <w:rFonts w:ascii="Arial" w:eastAsia="Times New Roman" w:hAnsi="Arial" w:cs="Arial"/>
          <w:color w:val="000000"/>
          <w:sz w:val="20"/>
          <w:szCs w:val="20"/>
        </w:rPr>
        <w:t>, satisfeitas as exigências legais.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1º A ordem hierárquica de colocação dos oficiais PM, nos postos iniciais, resulta da ordem de classificação em curso, concurso ou estágio.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2º No caso da conclusão de curso de formação de oficiais PM ter sido no mesmo ano letivo, em mais de uma corporação, com as datas diferentes da declaração de aspirante a oficial PM, será fixada pelo Comandante-Geral da Corporação uma data comum de nomeação e inclusão de todos os aspirantes a oficial PM, que constituirão uma turma de formação única, obedecendo-se, para a classificação, aos graus absolutos obtidos na conclusão dos cursos.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 w:name="art12"/>
      <w:bookmarkEnd w:id="11"/>
      <w:r w:rsidRPr="006123F6">
        <w:rPr>
          <w:rFonts w:ascii="Arial" w:eastAsia="Times New Roman" w:hAnsi="Arial" w:cs="Arial"/>
          <w:color w:val="000000"/>
          <w:sz w:val="20"/>
          <w:szCs w:val="20"/>
        </w:rPr>
        <w:t>Art. 12. Não haverá promoção de oficial PM, por ocasião da transferência para a reserva remunerada ou reforma.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 w:name="art13"/>
      <w:bookmarkEnd w:id="12"/>
      <w:r w:rsidRPr="006123F6">
        <w:rPr>
          <w:rFonts w:ascii="Arial" w:eastAsia="Times New Roman" w:hAnsi="Arial" w:cs="Arial"/>
          <w:color w:val="000000"/>
          <w:sz w:val="20"/>
          <w:szCs w:val="20"/>
        </w:rPr>
        <w:t>Art. 13. Para ser promovido pelos critérios de antiguidade ou de merecimento, é indispensável que o oficial PM esteja incluído no Quadro de Acesso.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 w:name="art14"/>
      <w:bookmarkEnd w:id="13"/>
      <w:r w:rsidRPr="006123F6">
        <w:rPr>
          <w:rFonts w:ascii="Arial" w:eastAsia="Times New Roman" w:hAnsi="Arial" w:cs="Arial"/>
          <w:color w:val="000000"/>
          <w:sz w:val="20"/>
          <w:szCs w:val="20"/>
        </w:rPr>
        <w:lastRenderedPageBreak/>
        <w:t>Art. 14. Para ingresso no Quadro de Acesso é necessário que o Oficial PM satisfaça aos requisitos essenciais estabelecidos para cada posto: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I - condições de acesso;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interstício;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b) aptidão física; </w:t>
      </w:r>
      <w:proofErr w:type="gramStart"/>
      <w:r w:rsidRPr="006123F6">
        <w:rPr>
          <w:rFonts w:ascii="Arial" w:eastAsia="Times New Roman" w:hAnsi="Arial" w:cs="Arial"/>
          <w:color w:val="000000"/>
          <w:sz w:val="20"/>
          <w:szCs w:val="20"/>
        </w:rPr>
        <w:t>e</w:t>
      </w:r>
      <w:proofErr w:type="gramEnd"/>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c) as peculiares a cada posto;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II - conceito profissional; </w:t>
      </w:r>
      <w:proofErr w:type="gramStart"/>
      <w:r w:rsidRPr="006123F6">
        <w:rPr>
          <w:rFonts w:ascii="Arial" w:eastAsia="Times New Roman" w:hAnsi="Arial" w:cs="Arial"/>
          <w:color w:val="000000"/>
          <w:sz w:val="20"/>
          <w:szCs w:val="20"/>
        </w:rPr>
        <w:t>e</w:t>
      </w:r>
      <w:proofErr w:type="gramEnd"/>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III - conceito moral.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Parágrafo único. A regulamentação da presente Lei definirá e discriminará as condições de acesso e os procedimentos para avaliação dos conceitos profissional e moral.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 w:name="art15"/>
      <w:bookmarkEnd w:id="14"/>
      <w:r w:rsidRPr="006123F6">
        <w:rPr>
          <w:rFonts w:ascii="Arial" w:eastAsia="Times New Roman" w:hAnsi="Arial" w:cs="Arial"/>
          <w:color w:val="000000"/>
          <w:sz w:val="20"/>
          <w:szCs w:val="20"/>
        </w:rPr>
        <w:t>Art. 15. O oficial PM agregado, quando no desempenho de cargo policial-militar, ou considerado de natureza policial-militar</w:t>
      </w:r>
      <w:proofErr w:type="gramStart"/>
      <w:r w:rsidRPr="006123F6">
        <w:rPr>
          <w:rFonts w:ascii="Arial" w:eastAsia="Times New Roman" w:hAnsi="Arial" w:cs="Arial"/>
          <w:color w:val="000000"/>
          <w:sz w:val="20"/>
          <w:szCs w:val="20"/>
        </w:rPr>
        <w:t>, concorrerá</w:t>
      </w:r>
      <w:proofErr w:type="gramEnd"/>
      <w:r w:rsidRPr="006123F6">
        <w:rPr>
          <w:rFonts w:ascii="Arial" w:eastAsia="Times New Roman" w:hAnsi="Arial" w:cs="Arial"/>
          <w:color w:val="000000"/>
          <w:sz w:val="20"/>
          <w:szCs w:val="20"/>
        </w:rPr>
        <w:t xml:space="preserve"> à promoção por qualquer dos critérios, sem prejuízo do número de concorrentes regularmente estipulados.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 w:name="art16"/>
      <w:bookmarkEnd w:id="15"/>
      <w:r w:rsidRPr="006123F6">
        <w:rPr>
          <w:rFonts w:ascii="Arial" w:eastAsia="Times New Roman" w:hAnsi="Arial" w:cs="Arial"/>
          <w:color w:val="000000"/>
          <w:sz w:val="20"/>
          <w:szCs w:val="20"/>
        </w:rPr>
        <w:t xml:space="preserve">Art. 16. O oficial PM que, em </w:t>
      </w:r>
      <w:proofErr w:type="spellStart"/>
      <w:r w:rsidRPr="006123F6">
        <w:rPr>
          <w:rFonts w:ascii="Arial" w:eastAsia="Times New Roman" w:hAnsi="Arial" w:cs="Arial"/>
          <w:color w:val="000000"/>
          <w:sz w:val="20"/>
          <w:szCs w:val="20"/>
        </w:rPr>
        <w:t>conseqüência</w:t>
      </w:r>
      <w:proofErr w:type="spellEnd"/>
      <w:r w:rsidRPr="006123F6">
        <w:rPr>
          <w:rFonts w:ascii="Arial" w:eastAsia="Times New Roman" w:hAnsi="Arial" w:cs="Arial"/>
          <w:color w:val="000000"/>
          <w:sz w:val="20"/>
          <w:szCs w:val="20"/>
        </w:rPr>
        <w:t xml:space="preserve"> de composições de Quadro de Acesso se julgar prejudicado em seu direito de promoção, poderá impetrar recurso ao Comandante-Geral da Corporação, como última instância na esfera administrativa.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 1º Para apresentação de recurso, o oficial PM terá o prazo de 15 (quinze) dias corridos, a contar do recebimento da comunicação oficial do ato que julga prejudicá-lo, ou do conhecimento, na Organização Policial-Militar em que </w:t>
      </w:r>
      <w:proofErr w:type="gramStart"/>
      <w:r w:rsidRPr="006123F6">
        <w:rPr>
          <w:rFonts w:ascii="Arial" w:eastAsia="Times New Roman" w:hAnsi="Arial" w:cs="Arial"/>
          <w:color w:val="000000"/>
          <w:sz w:val="20"/>
          <w:szCs w:val="20"/>
        </w:rPr>
        <w:t>serve,</w:t>
      </w:r>
      <w:proofErr w:type="gramEnd"/>
      <w:r w:rsidRPr="006123F6">
        <w:rPr>
          <w:rFonts w:ascii="Arial" w:eastAsia="Times New Roman" w:hAnsi="Arial" w:cs="Arial"/>
          <w:color w:val="000000"/>
          <w:sz w:val="20"/>
          <w:szCs w:val="20"/>
        </w:rPr>
        <w:t xml:space="preserve"> da publicação oficial a respeito.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2º O recurso a que se refere este artigo deverá ser solucionado no prazo máximo de 30 (trinta) dias, contados a partir da data de seu recebimento.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6" w:name="art17"/>
      <w:bookmarkEnd w:id="16"/>
      <w:r w:rsidRPr="006123F6">
        <w:rPr>
          <w:rFonts w:ascii="Arial" w:eastAsia="Times New Roman" w:hAnsi="Arial" w:cs="Arial"/>
          <w:color w:val="000000"/>
          <w:sz w:val="20"/>
          <w:szCs w:val="20"/>
        </w:rPr>
        <w:t>Art. 17. O oficial PM será ressarcido da preterição, desde que seja reconhecido o seu direito à promoção, quando: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tiver solução favorável a recurso interposto;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b) cessar sua situação de desaparecido ou extraviado;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c) for absolvido ou impronunciado no processo a que estiver respondendo;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d) for justificado em Conselho de Justificação; </w:t>
      </w:r>
      <w:proofErr w:type="gramStart"/>
      <w:r w:rsidRPr="006123F6">
        <w:rPr>
          <w:rFonts w:ascii="Arial" w:eastAsia="Times New Roman" w:hAnsi="Arial" w:cs="Arial"/>
          <w:color w:val="000000"/>
          <w:sz w:val="20"/>
          <w:szCs w:val="20"/>
        </w:rPr>
        <w:t>ou</w:t>
      </w:r>
      <w:proofErr w:type="gramEnd"/>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e) tiver sido prejudicado por comprovado erro administrativo.</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CAPÍTULO IV</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DO PROCESSAMENTO DAS PROMOÇÕES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 w:name="art18"/>
      <w:bookmarkEnd w:id="17"/>
      <w:r w:rsidRPr="006123F6">
        <w:rPr>
          <w:rFonts w:ascii="Arial" w:eastAsia="Times New Roman" w:hAnsi="Arial" w:cs="Arial"/>
          <w:color w:val="000000"/>
          <w:sz w:val="20"/>
          <w:szCs w:val="20"/>
        </w:rPr>
        <w:t>Art. 18. O ato de promoção é consubstanciado por decreto do Governador do Território Federal.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1º O ato da nomeação para o posto inicial da carreira e os atos de promoção àquele posto e ao primeiro de oficial superior acarretam expedição de carta patente pelo Governo do Território Federal.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lastRenderedPageBreak/>
        <w:t>§ 2º A promoção aos demais postos é apostilada à última carta patente expedida.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8" w:name="art19"/>
      <w:bookmarkEnd w:id="18"/>
      <w:r w:rsidRPr="006123F6">
        <w:rPr>
          <w:rFonts w:ascii="Arial" w:eastAsia="Times New Roman" w:hAnsi="Arial" w:cs="Arial"/>
          <w:color w:val="000000"/>
          <w:sz w:val="20"/>
          <w:szCs w:val="20"/>
        </w:rPr>
        <w:t>Art. 19. As vagas a serem consideradas para a promoção serão provenientes de: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promoção ao posto superior;</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b) agregação;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c) passagem à situação de inatividade;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d) demissão;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e) falecimento;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f) aumento de efetivo.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1º As vagas serão consideradas abertas: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na data da assinatura do ato que promove, agrega, passa para inatividade ou demite, salvo se no próprio ato for estabelecida outra data;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b) na data oficial do óbito; </w:t>
      </w:r>
      <w:proofErr w:type="gramStart"/>
      <w:r w:rsidRPr="006123F6">
        <w:rPr>
          <w:rFonts w:ascii="Arial" w:eastAsia="Times New Roman" w:hAnsi="Arial" w:cs="Arial"/>
          <w:color w:val="000000"/>
          <w:sz w:val="20"/>
          <w:szCs w:val="20"/>
        </w:rPr>
        <w:t>e</w:t>
      </w:r>
      <w:proofErr w:type="gramEnd"/>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c) como dispuser a lei, no caso de aumento de efetivo.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 2º Cada vaga aberta em determinado posto acarretará vaga nos postos inferiores, sendo esta </w:t>
      </w:r>
      <w:proofErr w:type="spellStart"/>
      <w:r w:rsidRPr="006123F6">
        <w:rPr>
          <w:rFonts w:ascii="Arial" w:eastAsia="Times New Roman" w:hAnsi="Arial" w:cs="Arial"/>
          <w:color w:val="000000"/>
          <w:sz w:val="20"/>
          <w:szCs w:val="20"/>
        </w:rPr>
        <w:t>seqüência</w:t>
      </w:r>
      <w:proofErr w:type="spellEnd"/>
      <w:r w:rsidRPr="006123F6">
        <w:rPr>
          <w:rFonts w:ascii="Arial" w:eastAsia="Times New Roman" w:hAnsi="Arial" w:cs="Arial"/>
          <w:color w:val="000000"/>
          <w:sz w:val="20"/>
          <w:szCs w:val="20"/>
        </w:rPr>
        <w:t xml:space="preserve"> interrompida no posto em que houver preenchimento por excedente.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 3º Serão também consideradas as vagas que resultarem das transferências </w:t>
      </w:r>
      <w:proofErr w:type="spellStart"/>
      <w:r w:rsidRPr="006123F6">
        <w:rPr>
          <w:rFonts w:ascii="Arial" w:eastAsia="Times New Roman" w:hAnsi="Arial" w:cs="Arial"/>
          <w:color w:val="000000"/>
          <w:sz w:val="20"/>
          <w:szCs w:val="20"/>
        </w:rPr>
        <w:t>ex-officio</w:t>
      </w:r>
      <w:proofErr w:type="spellEnd"/>
      <w:r w:rsidRPr="006123F6">
        <w:rPr>
          <w:rFonts w:ascii="Arial" w:eastAsia="Times New Roman" w:hAnsi="Arial" w:cs="Arial"/>
          <w:color w:val="000000"/>
          <w:sz w:val="20"/>
          <w:szCs w:val="20"/>
        </w:rPr>
        <w:t xml:space="preserve"> para a reserva </w:t>
      </w:r>
      <w:proofErr w:type="gramStart"/>
      <w:r w:rsidRPr="006123F6">
        <w:rPr>
          <w:rFonts w:ascii="Arial" w:eastAsia="Times New Roman" w:hAnsi="Arial" w:cs="Arial"/>
          <w:color w:val="000000"/>
          <w:sz w:val="20"/>
          <w:szCs w:val="20"/>
        </w:rPr>
        <w:t>remunerada, já previstas</w:t>
      </w:r>
      <w:proofErr w:type="gramEnd"/>
      <w:r w:rsidRPr="006123F6">
        <w:rPr>
          <w:rFonts w:ascii="Arial" w:eastAsia="Times New Roman" w:hAnsi="Arial" w:cs="Arial"/>
          <w:color w:val="000000"/>
          <w:sz w:val="20"/>
          <w:szCs w:val="20"/>
        </w:rPr>
        <w:t>, até a data da promoção inclusive.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4º Não preenche vaga o oficial PM que, estando agregado, venha a ser promovido e continue na mesma situação.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 w:name="art20"/>
      <w:bookmarkEnd w:id="19"/>
      <w:r w:rsidRPr="006123F6">
        <w:rPr>
          <w:rFonts w:ascii="Arial" w:eastAsia="Times New Roman" w:hAnsi="Arial" w:cs="Arial"/>
          <w:color w:val="000000"/>
          <w:sz w:val="20"/>
          <w:szCs w:val="20"/>
        </w:rPr>
        <w:t xml:space="preserve">Art. 20. As promoções serão efetuadas, anualmente,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ou merecimento, nos dias 21 de abril, 21 de agosto e 25 de dezembro para as vagas abertas e publicadas oficialmente até os dias 1º de abril, 1º de agosto e </w:t>
      </w:r>
      <w:proofErr w:type="gramStart"/>
      <w:r w:rsidRPr="006123F6">
        <w:rPr>
          <w:rFonts w:ascii="Arial" w:eastAsia="Times New Roman" w:hAnsi="Arial" w:cs="Arial"/>
          <w:color w:val="000000"/>
          <w:sz w:val="20"/>
          <w:szCs w:val="20"/>
        </w:rPr>
        <w:t>5</w:t>
      </w:r>
      <w:proofErr w:type="gramEnd"/>
      <w:r w:rsidRPr="006123F6">
        <w:rPr>
          <w:rFonts w:ascii="Arial" w:eastAsia="Times New Roman" w:hAnsi="Arial" w:cs="Arial"/>
          <w:color w:val="000000"/>
          <w:sz w:val="20"/>
          <w:szCs w:val="20"/>
        </w:rPr>
        <w:t xml:space="preserve"> de dezembro, respectivamente, bem como para as decorrentes de promoções.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Parágrafo único. A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no posto é contada a partir da data do ato da promoção, ressalvados os casos de desconto de tempo não computável de acordo com o Estatuto dos Policiais-Militares e de promoção post-mortem, por bravura e em ressarcimento de preterição, quando poderá ser estabelecida outra data.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 w:name="art21"/>
      <w:bookmarkEnd w:id="20"/>
      <w:r w:rsidRPr="006123F6">
        <w:rPr>
          <w:rFonts w:ascii="Arial" w:eastAsia="Times New Roman" w:hAnsi="Arial" w:cs="Arial"/>
          <w:color w:val="000000"/>
          <w:sz w:val="20"/>
          <w:szCs w:val="20"/>
        </w:rPr>
        <w:t xml:space="preserve">Art. 21. A promoção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é feita na </w:t>
      </w:r>
      <w:proofErr w:type="spellStart"/>
      <w:r w:rsidRPr="006123F6">
        <w:rPr>
          <w:rFonts w:ascii="Arial" w:eastAsia="Times New Roman" w:hAnsi="Arial" w:cs="Arial"/>
          <w:color w:val="000000"/>
          <w:sz w:val="20"/>
          <w:szCs w:val="20"/>
        </w:rPr>
        <w:t>seqüência</w:t>
      </w:r>
      <w:proofErr w:type="spellEnd"/>
      <w:r w:rsidRPr="006123F6">
        <w:rPr>
          <w:rFonts w:ascii="Arial" w:eastAsia="Times New Roman" w:hAnsi="Arial" w:cs="Arial"/>
          <w:color w:val="000000"/>
          <w:sz w:val="20"/>
          <w:szCs w:val="20"/>
        </w:rPr>
        <w:t xml:space="preserve"> do Quadro de Acesso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 w:name="art22"/>
      <w:bookmarkEnd w:id="21"/>
      <w:r w:rsidRPr="006123F6">
        <w:rPr>
          <w:rFonts w:ascii="Arial" w:eastAsia="Times New Roman" w:hAnsi="Arial" w:cs="Arial"/>
          <w:color w:val="000000"/>
          <w:sz w:val="20"/>
          <w:szCs w:val="20"/>
        </w:rPr>
        <w:t>Art. 22. A promoção por merecimento é feita com base no Quadro de Acesso por merecimento, de acordo com a regulamentação desta Lei.</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 w:name="art23"/>
      <w:bookmarkEnd w:id="22"/>
      <w:r w:rsidRPr="006123F6">
        <w:rPr>
          <w:rFonts w:ascii="Arial" w:eastAsia="Times New Roman" w:hAnsi="Arial" w:cs="Arial"/>
          <w:color w:val="000000"/>
          <w:sz w:val="20"/>
          <w:szCs w:val="20"/>
        </w:rPr>
        <w:t>Art. 23. A Comissão de Promoção de Oficiais PM (CPOPM) é o órgão de processamento das promoções.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Parágrafo único. Os trabalhos desse órgão, que envolvem avaliação de mérito de oficial PM e a respectiva documentação, terão classificação sigilosa.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 w:name="art24"/>
      <w:bookmarkEnd w:id="23"/>
      <w:r w:rsidRPr="006123F6">
        <w:rPr>
          <w:rFonts w:ascii="Arial" w:eastAsia="Times New Roman" w:hAnsi="Arial" w:cs="Arial"/>
          <w:color w:val="000000"/>
          <w:sz w:val="20"/>
          <w:szCs w:val="20"/>
        </w:rPr>
        <w:lastRenderedPageBreak/>
        <w:t>Art. 24. A Comissão de Promoção de Oficiais PM (CPOPM) tem caráter permanente; é constituída por membros natos e membros efetivos, sendo presidida pelo Comandante-Geral da Corporação.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1º São membros natos o Chefe do Estado-Maior e o Chefe da 1ª Seção do Estado-Maior.</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 2º Os membros efetivos serão em número de </w:t>
      </w:r>
      <w:proofErr w:type="gramStart"/>
      <w:r w:rsidRPr="006123F6">
        <w:rPr>
          <w:rFonts w:ascii="Arial" w:eastAsia="Times New Roman" w:hAnsi="Arial" w:cs="Arial"/>
          <w:color w:val="000000"/>
          <w:sz w:val="20"/>
          <w:szCs w:val="20"/>
        </w:rPr>
        <w:t>2</w:t>
      </w:r>
      <w:proofErr w:type="gramEnd"/>
      <w:r w:rsidRPr="006123F6">
        <w:rPr>
          <w:rFonts w:ascii="Arial" w:eastAsia="Times New Roman" w:hAnsi="Arial" w:cs="Arial"/>
          <w:color w:val="000000"/>
          <w:sz w:val="20"/>
          <w:szCs w:val="20"/>
        </w:rPr>
        <w:t xml:space="preserve"> (dois), de preferência oficiais PM superiores designados pelo Comandante-Geral.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3º Os membros efetivos serão nomeados pelo prazo de um ano podendo ser reconduzidos por igual período.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4º A regulamentação desta Lei definirá as atribuições e o funcionamento da Comissão de Promoção de Oficiais PM.</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 w:name="art25"/>
      <w:bookmarkEnd w:id="24"/>
      <w:r w:rsidRPr="006123F6">
        <w:rPr>
          <w:rFonts w:ascii="Arial" w:eastAsia="Times New Roman" w:hAnsi="Arial" w:cs="Arial"/>
          <w:color w:val="000000"/>
          <w:sz w:val="20"/>
          <w:szCs w:val="20"/>
        </w:rPr>
        <w:t xml:space="preserve">Art. 25. A promoção por bravura é efetivada, somente nas operações </w:t>
      </w:r>
      <w:proofErr w:type="gramStart"/>
      <w:r w:rsidRPr="006123F6">
        <w:rPr>
          <w:rFonts w:ascii="Arial" w:eastAsia="Times New Roman" w:hAnsi="Arial" w:cs="Arial"/>
          <w:color w:val="000000"/>
          <w:sz w:val="20"/>
          <w:szCs w:val="20"/>
        </w:rPr>
        <w:t>policiais-militares</w:t>
      </w:r>
      <w:proofErr w:type="gramEnd"/>
      <w:r w:rsidRPr="006123F6">
        <w:rPr>
          <w:rFonts w:ascii="Arial" w:eastAsia="Times New Roman" w:hAnsi="Arial" w:cs="Arial"/>
          <w:color w:val="000000"/>
          <w:sz w:val="20"/>
          <w:szCs w:val="20"/>
        </w:rPr>
        <w:t xml:space="preserve"> realizadas na vigência de estado de guerra, pelo Governo do Território Federal.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1º O ato de bravura, considerado altamente meritório, é apurado em investigação sumária procedida por um Conselho Especial, para este fim designado pelo Governador do Território Federal, por proposta do Comandante-Geral.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2º Na promoção por bravura não se aplicam as exigências para a promoção por outro critério, estabelecidas nesta Lei.</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3º Será proporcionada ao oficial PM promovido por bravura, quando for o caso, a oportunidade de satisfazer às condições de acesso ao posto a que foi promovido, de acordo com a regulamentação desta Lei.</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 w:name="art26"/>
      <w:bookmarkEnd w:id="25"/>
      <w:r w:rsidRPr="006123F6">
        <w:rPr>
          <w:rFonts w:ascii="Arial" w:eastAsia="Times New Roman" w:hAnsi="Arial" w:cs="Arial"/>
          <w:color w:val="000000"/>
          <w:sz w:val="20"/>
          <w:szCs w:val="20"/>
        </w:rPr>
        <w:t>Art. 26. A promoção post-mortem é efetivada quando o oficial PM falecer em uma das seguintes situações;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em ação de manutenção da ordem pública;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b) em </w:t>
      </w:r>
      <w:proofErr w:type="spellStart"/>
      <w:r w:rsidRPr="006123F6">
        <w:rPr>
          <w:rFonts w:ascii="Arial" w:eastAsia="Times New Roman" w:hAnsi="Arial" w:cs="Arial"/>
          <w:color w:val="000000"/>
          <w:sz w:val="20"/>
          <w:szCs w:val="20"/>
        </w:rPr>
        <w:t>conseqüência</w:t>
      </w:r>
      <w:proofErr w:type="spellEnd"/>
      <w:r w:rsidRPr="006123F6">
        <w:rPr>
          <w:rFonts w:ascii="Arial" w:eastAsia="Times New Roman" w:hAnsi="Arial" w:cs="Arial"/>
          <w:color w:val="000000"/>
          <w:sz w:val="20"/>
          <w:szCs w:val="20"/>
        </w:rPr>
        <w:t xml:space="preserve"> de ferimento recebido na manutenção da ordem pública, ou doença, moléstia ou enfermidade </w:t>
      </w:r>
      <w:proofErr w:type="gramStart"/>
      <w:r w:rsidRPr="006123F6">
        <w:rPr>
          <w:rFonts w:ascii="Arial" w:eastAsia="Times New Roman" w:hAnsi="Arial" w:cs="Arial"/>
          <w:color w:val="000000"/>
          <w:sz w:val="20"/>
          <w:szCs w:val="20"/>
        </w:rPr>
        <w:t>contraídas nesta situação</w:t>
      </w:r>
      <w:proofErr w:type="gramEnd"/>
      <w:r w:rsidRPr="006123F6">
        <w:rPr>
          <w:rFonts w:ascii="Arial" w:eastAsia="Times New Roman" w:hAnsi="Arial" w:cs="Arial"/>
          <w:color w:val="000000"/>
          <w:sz w:val="20"/>
          <w:szCs w:val="20"/>
        </w:rPr>
        <w:t>, ou que nelas tenham sua causa eficiente; 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c) em acidente em serviço, definido pelo Governador do Território Federal, ou em </w:t>
      </w:r>
      <w:proofErr w:type="spellStart"/>
      <w:r w:rsidRPr="006123F6">
        <w:rPr>
          <w:rFonts w:ascii="Arial" w:eastAsia="Times New Roman" w:hAnsi="Arial" w:cs="Arial"/>
          <w:color w:val="000000"/>
          <w:sz w:val="20"/>
          <w:szCs w:val="20"/>
        </w:rPr>
        <w:t>conseqüência</w:t>
      </w:r>
      <w:proofErr w:type="spellEnd"/>
      <w:r w:rsidRPr="006123F6">
        <w:rPr>
          <w:rFonts w:ascii="Arial" w:eastAsia="Times New Roman" w:hAnsi="Arial" w:cs="Arial"/>
          <w:color w:val="000000"/>
          <w:sz w:val="20"/>
          <w:szCs w:val="20"/>
        </w:rPr>
        <w:t xml:space="preserve"> de doença, moléstia ou enfermidade que nele tenham sua causa eficiente.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 1º O oficial PM será também promovido se, ao falecer, satisfazia às condições de acesso e integrava a faixa dos que concorrem à promoção pelos critérios de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ou merecimento.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2º A promoção que resultar de qualquer das situações estabelecidas nas alíneas a, b e c, artigo independerá daquela prevista no parágrafo anterior.</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3º Os casos de morte por ferimento, doença, moléstia ou enfermidade referidos neste artigo, serão comprovados por atestados de origem, inquérito sanitário de origem, sendo os termos do acidente, baixa ao hospital, papeletas de tratamento nas enfermarias e hospitais, e os registros de baixa, utilizados como meios subsidiários para esclarecer a situação.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4º No caso de falecimento do oficial PM, a promoção por bravura exclui a post-mortem.</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CAPÍTULO V</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lastRenderedPageBreak/>
        <w:t>DOS QUADROS DE ACESSO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 w:name="art27"/>
      <w:bookmarkEnd w:id="26"/>
      <w:r w:rsidRPr="006123F6">
        <w:rPr>
          <w:rFonts w:ascii="Arial" w:eastAsia="Times New Roman" w:hAnsi="Arial" w:cs="Arial"/>
          <w:color w:val="000000"/>
          <w:sz w:val="20"/>
          <w:szCs w:val="20"/>
        </w:rPr>
        <w:t xml:space="preserve">Art. 27. Quadro de Acesso são relações de oficiais PM, organizadas, por postos, para as promoções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(Quadro de Acesso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 QAA) e por merecimento (Quadro de Acesso por Merecimento - QAM), previstos nos arts. 5º e 6º desta Lei.</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 1º O Quadro de Acesso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é a relação dos oficiais PM habilitados ao acesso, colocados em ordem decrescente de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2º O Quadro de Acesso por Merecimento é a relação dos habilitados ao acesso e resultante da apreciação do mérito e qualidades para a promoção, que devem considerar, além de outros requisitos: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a eficiência revelada no desempenho de cargos e comissões, desprezados a natureza intrínseca destes e o tempo de exercício nos mesmos;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b) a potencialidade para o desempenho de cargos mais elevados;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c) a capacidade de liderança, </w:t>
      </w:r>
      <w:proofErr w:type="spellStart"/>
      <w:r w:rsidRPr="006123F6">
        <w:rPr>
          <w:rFonts w:ascii="Arial" w:eastAsia="Times New Roman" w:hAnsi="Arial" w:cs="Arial"/>
          <w:color w:val="000000"/>
          <w:sz w:val="20"/>
          <w:szCs w:val="20"/>
        </w:rPr>
        <w:t>inicativa</w:t>
      </w:r>
      <w:proofErr w:type="spellEnd"/>
      <w:r w:rsidRPr="006123F6">
        <w:rPr>
          <w:rFonts w:ascii="Arial" w:eastAsia="Times New Roman" w:hAnsi="Arial" w:cs="Arial"/>
          <w:color w:val="000000"/>
          <w:sz w:val="20"/>
          <w:szCs w:val="20"/>
        </w:rPr>
        <w:t xml:space="preserve"> e presteza de decisões;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d) os resultados dos cursos regulamentares realizados;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e) o realce do oficial entre seus pares.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 3º Os Quadros de Acesso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e Merecimento são organizados, para cada data de promoção, na forma estabelecida na regulamentação desta Lei.</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 w:name="art28"/>
      <w:bookmarkEnd w:id="27"/>
      <w:r w:rsidRPr="006123F6">
        <w:rPr>
          <w:rFonts w:ascii="Arial" w:eastAsia="Times New Roman" w:hAnsi="Arial" w:cs="Arial"/>
          <w:color w:val="000000"/>
          <w:sz w:val="20"/>
          <w:szCs w:val="20"/>
        </w:rPr>
        <w:t xml:space="preserve">Art. 28. Apenas os oficiais PM que satisfaçam as condições de acesso, e estejam compreendidos nos limites quantitativos de antiguidade fixados na regulamentação desta Lei, serão relacionados pela Comissão de Promoção de Oficiais PM (CPOPM), para estudo destino à inclusão nos Quadros de Acesso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e por Merecimento.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Parágrafo único. Os limites percentuais, para promoção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referidos neste artigo, destinam-se a estabelecer, por posto, nos Quadros, as faixas dos oficiais PM que concorrem à constituição dos Quadros de Acesso por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e por Merecimento.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 w:name="art29"/>
      <w:bookmarkEnd w:id="28"/>
      <w:r w:rsidRPr="006123F6">
        <w:rPr>
          <w:rFonts w:ascii="Arial" w:eastAsia="Times New Roman" w:hAnsi="Arial" w:cs="Arial"/>
          <w:color w:val="000000"/>
          <w:sz w:val="20"/>
          <w:szCs w:val="20"/>
        </w:rPr>
        <w:t>Art. 29. O oficial PM não poderá constar dos Quadros de Acesso, quando: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deixar de satisfazer as condições exigidas no inciso I do art. 14 desta Lei;</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b) for considerado não habilitado para o acesso em caráter provisório, a juízo da Comissão de Promoção de Oficiais PM, por presumivelmente ser incapaz de atender a qualquer dos requisitos estabelecidos nos incisos II e III do art. 14 desta Lei;</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c) for preso, preventivamente, em flagrante delito, enquanto a prisão não for revogada;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d) for denunciado em processo crime, enquanto a sentença final não transitar em julgado;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e) estiver submetido a Conselho de Justificação, instaurado </w:t>
      </w:r>
      <w:proofErr w:type="spellStart"/>
      <w:r w:rsidRPr="006123F6">
        <w:rPr>
          <w:rFonts w:ascii="Arial" w:eastAsia="Times New Roman" w:hAnsi="Arial" w:cs="Arial"/>
          <w:color w:val="000000"/>
          <w:sz w:val="20"/>
          <w:szCs w:val="20"/>
        </w:rPr>
        <w:t>ex</w:t>
      </w:r>
      <w:proofErr w:type="spellEnd"/>
      <w:r w:rsidRPr="006123F6">
        <w:rPr>
          <w:rFonts w:ascii="Arial" w:eastAsia="Times New Roman" w:hAnsi="Arial" w:cs="Arial"/>
          <w:color w:val="000000"/>
          <w:sz w:val="20"/>
          <w:szCs w:val="20"/>
        </w:rPr>
        <w:t xml:space="preserve"> </w:t>
      </w:r>
      <w:proofErr w:type="spellStart"/>
      <w:r w:rsidRPr="006123F6">
        <w:rPr>
          <w:rFonts w:ascii="Arial" w:eastAsia="Times New Roman" w:hAnsi="Arial" w:cs="Arial"/>
          <w:color w:val="000000"/>
          <w:sz w:val="20"/>
          <w:szCs w:val="20"/>
        </w:rPr>
        <w:t>officio</w:t>
      </w:r>
      <w:proofErr w:type="spellEnd"/>
      <w:r w:rsidRPr="006123F6">
        <w:rPr>
          <w:rFonts w:ascii="Arial" w:eastAsia="Times New Roman" w:hAnsi="Arial" w:cs="Arial"/>
          <w:color w:val="000000"/>
          <w:sz w:val="20"/>
          <w:szCs w:val="20"/>
        </w:rPr>
        <w:t>;</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f) for preso, preventivamente, em virtude de Inquérito Policial-Militar instaurado;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g) for condenado, enquanto durar o cumprimento da pena, inclusive no caso de suspensão condicional da pena, não se computando o tempo acrescido à pena original para fins de sua suspensão condicional;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lastRenderedPageBreak/>
        <w:t>h) for licenciado para tratar de interesse particular;</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i) for condenado à pena de suspensão do exercício do posto, cargo ou função, nos termos do Código Penal Militar, durante o prazo de sua suspensão;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j) for considerado desaparecido;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l) for considerado extraviado;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m) for considerado desertor; </w:t>
      </w:r>
      <w:proofErr w:type="gramStart"/>
      <w:r w:rsidRPr="006123F6">
        <w:rPr>
          <w:rFonts w:ascii="Arial" w:eastAsia="Times New Roman" w:hAnsi="Arial" w:cs="Arial"/>
          <w:color w:val="000000"/>
          <w:sz w:val="20"/>
          <w:szCs w:val="20"/>
        </w:rPr>
        <w:t>e</w:t>
      </w:r>
      <w:proofErr w:type="gramEnd"/>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n) estiver em dívida para com a Fazenda do Território Federal, por alcance.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 1º O oficial PM que incidir na alínea b deste artigo será submetido a Conselho de Justificação </w:t>
      </w:r>
      <w:proofErr w:type="spellStart"/>
      <w:r w:rsidRPr="006123F6">
        <w:rPr>
          <w:rFonts w:ascii="Arial" w:eastAsia="Times New Roman" w:hAnsi="Arial" w:cs="Arial"/>
          <w:color w:val="000000"/>
          <w:sz w:val="20"/>
          <w:szCs w:val="20"/>
        </w:rPr>
        <w:t>ex-officio</w:t>
      </w:r>
      <w:proofErr w:type="spellEnd"/>
      <w:r w:rsidRPr="006123F6">
        <w:rPr>
          <w:rFonts w:ascii="Arial" w:eastAsia="Times New Roman" w:hAnsi="Arial" w:cs="Arial"/>
          <w:color w:val="000000"/>
          <w:sz w:val="20"/>
          <w:szCs w:val="20"/>
        </w:rPr>
        <w:t>.</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2º Recebido o relatório do Conselho de Justificação, instaurado na forma do parágrafo anterior, o Governador do Território Federal, em sua decisão, se for o caso, considerará o oficial PM não habilitado para o acesso, em caráter definitivo, na forma do Estatuto dos Policiais-Militares.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3º Será excluído de qualquer dos Quadros de Acesso o Oficial PM que incidir em uma das circunstâncias previstas neste artigo, ou ainda: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for neles incluído indevidamente;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b) for promovido;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c) tiver falecido;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d) passar à inatividade.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9" w:name="art30"/>
      <w:bookmarkEnd w:id="29"/>
      <w:r w:rsidRPr="006123F6">
        <w:rPr>
          <w:rFonts w:ascii="Arial" w:eastAsia="Times New Roman" w:hAnsi="Arial" w:cs="Arial"/>
          <w:color w:val="000000"/>
          <w:sz w:val="20"/>
          <w:szCs w:val="20"/>
        </w:rPr>
        <w:t>Art. 30. Será excluído do Quadro de Acesso por Merecimento já organizado, ou dele não poderá constar, o Oficial PM que agregar ou estiver agregado: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a) por motivo de gozo de licença para tratamento de saúde de pessoa da família, por prazo superior a </w:t>
      </w:r>
      <w:proofErr w:type="gramStart"/>
      <w:r w:rsidRPr="006123F6">
        <w:rPr>
          <w:rFonts w:ascii="Arial" w:eastAsia="Times New Roman" w:hAnsi="Arial" w:cs="Arial"/>
          <w:color w:val="000000"/>
          <w:sz w:val="20"/>
          <w:szCs w:val="20"/>
        </w:rPr>
        <w:t>6</w:t>
      </w:r>
      <w:proofErr w:type="gramEnd"/>
      <w:r w:rsidRPr="006123F6">
        <w:rPr>
          <w:rFonts w:ascii="Arial" w:eastAsia="Times New Roman" w:hAnsi="Arial" w:cs="Arial"/>
          <w:color w:val="000000"/>
          <w:sz w:val="20"/>
          <w:szCs w:val="20"/>
        </w:rPr>
        <w:t xml:space="preserve"> (seis) meses contínuos;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b) em virtude de encontrar-se no exercício de cargo público civil temporário, não eletivo, inclusive da Administração Indireta;</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c) por haver passado à disposição de órgão do Governo Federal, do Território Federal ou do Distrito Federal, para exercer função de natureza civil.</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Parágrafo único. Para poder ser incluído ou reincluído, no Quadro de Acesso por Merecimento, o Oficial PM abrangido pelo disposto neste artigo deve reverter à Corporação, pelo menos 30 (trinta) dias antes da data da promoção.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0" w:name="art31"/>
      <w:bookmarkEnd w:id="30"/>
      <w:r w:rsidRPr="006123F6">
        <w:rPr>
          <w:rFonts w:ascii="Arial" w:eastAsia="Times New Roman" w:hAnsi="Arial" w:cs="Arial"/>
          <w:color w:val="000000"/>
          <w:sz w:val="20"/>
          <w:szCs w:val="20"/>
        </w:rPr>
        <w:t xml:space="preserve">Art. 31. O oficial PM que, no posto, deixar de figurar por </w:t>
      </w:r>
      <w:proofErr w:type="gramStart"/>
      <w:r w:rsidRPr="006123F6">
        <w:rPr>
          <w:rFonts w:ascii="Arial" w:eastAsia="Times New Roman" w:hAnsi="Arial" w:cs="Arial"/>
          <w:color w:val="000000"/>
          <w:sz w:val="20"/>
          <w:szCs w:val="20"/>
        </w:rPr>
        <w:t>3</w:t>
      </w:r>
      <w:proofErr w:type="gramEnd"/>
      <w:r w:rsidRPr="006123F6">
        <w:rPr>
          <w:rFonts w:ascii="Arial" w:eastAsia="Times New Roman" w:hAnsi="Arial" w:cs="Arial"/>
          <w:color w:val="000000"/>
          <w:sz w:val="20"/>
          <w:szCs w:val="20"/>
        </w:rPr>
        <w:t xml:space="preserve"> (três) vezes, consecutivas ou não, em Quadro de Acesso por Merecimento, e se em cada um deles participou oficial PM mais moderno, é considerado inabilitado para a promoção ao posto imediato, pelo critério de merecimento.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1" w:name="art32"/>
      <w:bookmarkEnd w:id="31"/>
      <w:r w:rsidRPr="006123F6">
        <w:rPr>
          <w:rFonts w:ascii="Arial" w:eastAsia="Times New Roman" w:hAnsi="Arial" w:cs="Arial"/>
          <w:color w:val="000000"/>
          <w:sz w:val="20"/>
          <w:szCs w:val="20"/>
        </w:rPr>
        <w:t>Art. 32. Considera-se oficial PM não habilitado para o acesso, em caráter definitivo, somente quando enquadrado na hipótese do § 2º do art. 29 desta Lei.</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 w:name="art33"/>
      <w:bookmarkEnd w:id="32"/>
      <w:r w:rsidRPr="006123F6">
        <w:rPr>
          <w:rFonts w:ascii="Arial" w:eastAsia="Times New Roman" w:hAnsi="Arial" w:cs="Arial"/>
          <w:color w:val="000000"/>
          <w:sz w:val="20"/>
          <w:szCs w:val="20"/>
        </w:rPr>
        <w:lastRenderedPageBreak/>
        <w:t>Art. 33. O oficial PM promovido indevidamente passará à situação de excedente.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 xml:space="preserve">Parágrafo único. O oficial PM na situação prevista neste artigo contará </w:t>
      </w:r>
      <w:proofErr w:type="spellStart"/>
      <w:r w:rsidRPr="006123F6">
        <w:rPr>
          <w:rFonts w:ascii="Arial" w:eastAsia="Times New Roman" w:hAnsi="Arial" w:cs="Arial"/>
          <w:color w:val="000000"/>
          <w:sz w:val="20"/>
          <w:szCs w:val="20"/>
        </w:rPr>
        <w:t>antigüidade</w:t>
      </w:r>
      <w:proofErr w:type="spellEnd"/>
      <w:r w:rsidRPr="006123F6">
        <w:rPr>
          <w:rFonts w:ascii="Arial" w:eastAsia="Times New Roman" w:hAnsi="Arial" w:cs="Arial"/>
          <w:color w:val="000000"/>
          <w:sz w:val="20"/>
          <w:szCs w:val="20"/>
        </w:rPr>
        <w:t xml:space="preserve"> e receberá o número que lhe competir na escala hierárquica, quando a vaga a ser </w:t>
      </w:r>
      <w:proofErr w:type="gramStart"/>
      <w:r w:rsidRPr="006123F6">
        <w:rPr>
          <w:rFonts w:ascii="Arial" w:eastAsia="Times New Roman" w:hAnsi="Arial" w:cs="Arial"/>
          <w:color w:val="000000"/>
          <w:sz w:val="20"/>
          <w:szCs w:val="20"/>
        </w:rPr>
        <w:t>preenchida corresponder ao critério pelo qual deveria ser promovido</w:t>
      </w:r>
      <w:proofErr w:type="gramEnd"/>
      <w:r w:rsidRPr="006123F6">
        <w:rPr>
          <w:rFonts w:ascii="Arial" w:eastAsia="Times New Roman" w:hAnsi="Arial" w:cs="Arial"/>
          <w:color w:val="000000"/>
          <w:sz w:val="20"/>
          <w:szCs w:val="20"/>
        </w:rPr>
        <w:t>, deste que satisfaça aos requisitos para a promoção.</w:t>
      </w:r>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proofErr w:type="gramStart"/>
      <w:r w:rsidRPr="006123F6">
        <w:rPr>
          <w:rFonts w:ascii="Arial" w:eastAsia="Times New Roman" w:hAnsi="Arial" w:cs="Arial"/>
          <w:caps/>
          <w:color w:val="000000"/>
          <w:sz w:val="20"/>
          <w:szCs w:val="20"/>
        </w:rPr>
        <w:t>CAPÍTULO VI</w:t>
      </w:r>
      <w:proofErr w:type="gramEnd"/>
    </w:p>
    <w:p w:rsidR="006123F6" w:rsidRPr="006123F6" w:rsidRDefault="006123F6" w:rsidP="006123F6">
      <w:pPr>
        <w:spacing w:before="240" w:after="120" w:line="240" w:lineRule="auto"/>
        <w:ind w:firstLine="567"/>
        <w:jc w:val="center"/>
        <w:rPr>
          <w:rFonts w:ascii="Times New Roman" w:eastAsia="Times New Roman" w:hAnsi="Times New Roman" w:cs="Times New Roman"/>
          <w:color w:val="000000"/>
          <w:sz w:val="27"/>
          <w:szCs w:val="27"/>
        </w:rPr>
      </w:pPr>
      <w:r w:rsidRPr="006123F6">
        <w:rPr>
          <w:rFonts w:ascii="Arial" w:eastAsia="Times New Roman" w:hAnsi="Arial" w:cs="Arial"/>
          <w:caps/>
          <w:color w:val="000000"/>
          <w:sz w:val="20"/>
          <w:szCs w:val="20"/>
        </w:rPr>
        <w:t>DAS DISPOSIÇÕES FINAIS E TRANSITÓRIAS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 w:name="art34"/>
      <w:bookmarkEnd w:id="33"/>
      <w:r w:rsidRPr="006123F6">
        <w:rPr>
          <w:rFonts w:ascii="Arial" w:eastAsia="Times New Roman" w:hAnsi="Arial" w:cs="Arial"/>
          <w:color w:val="000000"/>
          <w:sz w:val="20"/>
          <w:szCs w:val="20"/>
        </w:rPr>
        <w:t>Art. 34. Aos aspirantes a Oficial PM, aplicam-se os dispositivos desta Lei, no que lhes for pertinente.</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 w:name="art35"/>
      <w:bookmarkEnd w:id="34"/>
      <w:r w:rsidRPr="006123F6">
        <w:rPr>
          <w:rFonts w:ascii="Arial" w:eastAsia="Times New Roman" w:hAnsi="Arial" w:cs="Arial"/>
          <w:color w:val="000000"/>
          <w:sz w:val="20"/>
          <w:szCs w:val="20"/>
        </w:rPr>
        <w:t>Art. 35. A constituição do Quadro de Oficiais PM se fará mediante aproveitamento: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a) dos candidatos que tenham concluído aproveitamento, Curso de Formação de Oficial realizado em outra Corporação;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b) dos Tenentes da Reserva não Remunerada das Forças Armadas, mediante requerimento ao Ministro de Estado correspondente, encaminhado por intermédio da Região Militar, Distrito Naval ou Zona Aérea, desde que sejam submetidas ao indispensável estágio e haja conveniência para as Polícias Militares.</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 w:name="art36"/>
      <w:bookmarkEnd w:id="35"/>
      <w:r w:rsidRPr="006123F6">
        <w:rPr>
          <w:rFonts w:ascii="Arial" w:eastAsia="Times New Roman" w:hAnsi="Arial" w:cs="Arial"/>
          <w:color w:val="000000"/>
          <w:sz w:val="20"/>
          <w:szCs w:val="20"/>
        </w:rPr>
        <w:t>Art. 36. O Poder Executivo regulamentará a presente Lei no prazo de 60 (sessenta) dias, a contar da data de sua publicação.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 w:name="art37"/>
      <w:bookmarkEnd w:id="36"/>
      <w:r w:rsidRPr="006123F6">
        <w:rPr>
          <w:rFonts w:ascii="Arial" w:eastAsia="Times New Roman" w:hAnsi="Arial" w:cs="Arial"/>
          <w:color w:val="000000"/>
          <w:sz w:val="20"/>
          <w:szCs w:val="20"/>
        </w:rPr>
        <w:t>Art. 37. Esta Lei entrará em vigor na data de sua publicação.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 w:name="art38"/>
      <w:bookmarkEnd w:id="37"/>
      <w:r w:rsidRPr="006123F6">
        <w:rPr>
          <w:rFonts w:ascii="Arial" w:eastAsia="Times New Roman" w:hAnsi="Arial" w:cs="Arial"/>
          <w:color w:val="000000"/>
          <w:sz w:val="20"/>
          <w:szCs w:val="20"/>
        </w:rPr>
        <w:t>Art. 38. Revogam-se as disposições em contrário.</w:t>
      </w:r>
    </w:p>
    <w:p w:rsidR="006123F6" w:rsidRPr="006123F6" w:rsidRDefault="006123F6" w:rsidP="006123F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Brasília, em 17 de dezembro de 1979; 158º da Independência e 91º da República.</w:t>
      </w:r>
    </w:p>
    <w:p w:rsidR="006123F6" w:rsidRPr="006123F6" w:rsidRDefault="006123F6" w:rsidP="006123F6">
      <w:pPr>
        <w:spacing w:after="0" w:line="240" w:lineRule="auto"/>
        <w:jc w:val="both"/>
        <w:rPr>
          <w:rFonts w:ascii="Times New Roman" w:eastAsia="Times New Roman" w:hAnsi="Times New Roman" w:cs="Times New Roman"/>
          <w:color w:val="000000"/>
          <w:sz w:val="27"/>
          <w:szCs w:val="27"/>
        </w:rPr>
      </w:pPr>
      <w:r w:rsidRPr="006123F6">
        <w:rPr>
          <w:rFonts w:ascii="Arial" w:eastAsia="Times New Roman" w:hAnsi="Arial" w:cs="Arial"/>
          <w:color w:val="000000"/>
          <w:sz w:val="20"/>
          <w:szCs w:val="20"/>
        </w:rPr>
        <w:t>JOÃO FIGUEIREDO</w:t>
      </w:r>
    </w:p>
    <w:p w:rsidR="006123F6" w:rsidRPr="006123F6" w:rsidRDefault="006123F6" w:rsidP="006123F6">
      <w:pPr>
        <w:spacing w:after="0" w:line="240" w:lineRule="auto"/>
        <w:jc w:val="both"/>
        <w:rPr>
          <w:rFonts w:ascii="Times New Roman" w:eastAsia="Times New Roman" w:hAnsi="Times New Roman" w:cs="Times New Roman"/>
          <w:color w:val="000000"/>
          <w:sz w:val="27"/>
          <w:szCs w:val="27"/>
        </w:rPr>
      </w:pPr>
      <w:r w:rsidRPr="006123F6">
        <w:rPr>
          <w:rFonts w:ascii="Arial" w:eastAsia="Times New Roman" w:hAnsi="Arial" w:cs="Arial"/>
          <w:i/>
          <w:iCs/>
          <w:color w:val="000000"/>
          <w:sz w:val="20"/>
          <w:szCs w:val="20"/>
        </w:rPr>
        <w:t>Mário David Andreazza</w:t>
      </w:r>
    </w:p>
    <w:p w:rsidR="006123F6" w:rsidRPr="006123F6" w:rsidRDefault="006123F6" w:rsidP="006123F6">
      <w:pPr>
        <w:spacing w:before="100" w:beforeAutospacing="1" w:after="100" w:afterAutospacing="1" w:line="240" w:lineRule="auto"/>
        <w:rPr>
          <w:rFonts w:ascii="Times New Roman" w:eastAsia="Times New Roman" w:hAnsi="Times New Roman" w:cs="Times New Roman"/>
          <w:color w:val="000000"/>
          <w:sz w:val="27"/>
          <w:szCs w:val="27"/>
        </w:rPr>
      </w:pPr>
      <w:r w:rsidRPr="006123F6">
        <w:rPr>
          <w:rFonts w:ascii="Arial" w:eastAsia="Times New Roman" w:hAnsi="Arial" w:cs="Arial"/>
          <w:color w:val="FF0000"/>
          <w:sz w:val="20"/>
          <w:szCs w:val="20"/>
        </w:rPr>
        <w:t>Este texto não substitui o publicado no DOU de 18.12.1979</w:t>
      </w:r>
    </w:p>
    <w:p w:rsidR="006123F6" w:rsidRPr="006123F6" w:rsidRDefault="006123F6" w:rsidP="006123F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123F6">
        <w:rPr>
          <w:rFonts w:ascii="Arial" w:eastAsia="Times New Roman" w:hAnsi="Arial" w:cs="Arial"/>
          <w:color w:val="FF0000"/>
          <w:sz w:val="20"/>
          <w:szCs w:val="20"/>
        </w:rPr>
        <w:t>*</w:t>
      </w:r>
      <w:bookmarkStart w:id="38" w:name="_GoBack"/>
      <w:bookmarkEnd w:id="38"/>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3F6"/>
    <w:rsid w:val="005320DE"/>
    <w:rsid w:val="006123F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6123F6"/>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123F6"/>
    <w:rPr>
      <w:b/>
      <w:bCs/>
    </w:rPr>
  </w:style>
  <w:style w:type="character" w:styleId="Hyperlink">
    <w:name w:val="Hyperlink"/>
    <w:basedOn w:val="Fontepargpadro"/>
    <w:uiPriority w:val="99"/>
    <w:semiHidden/>
    <w:unhideWhenUsed/>
    <w:rsid w:val="006123F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6123F6"/>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123F6"/>
    <w:rPr>
      <w:b/>
      <w:bCs/>
    </w:rPr>
  </w:style>
  <w:style w:type="character" w:styleId="Hyperlink">
    <w:name w:val="Hyperlink"/>
    <w:basedOn w:val="Fontepargpadro"/>
    <w:uiPriority w:val="99"/>
    <w:semiHidden/>
    <w:unhideWhenUsed/>
    <w:rsid w:val="006123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0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leis/1970-1979/L6652.htm" TargetMode="External"/><Relationship Id="rId5" Type="http://schemas.openxmlformats.org/officeDocument/2006/relationships/hyperlink" Target="http://legislacao.planalto.gov.br/legisla/legislacao.nsf/Viw_Identificacao/lei%206.752-1979?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2788</Words>
  <Characters>15059</Characters>
  <Application>Microsoft Office Word</Application>
  <DocSecurity>0</DocSecurity>
  <Lines>125</Lines>
  <Paragraphs>35</Paragraphs>
  <ScaleCrop>false</ScaleCrop>
  <Company/>
  <LinksUpToDate>false</LinksUpToDate>
  <CharactersWithSpaces>17812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2023-11-21T16:33:00Z</dcterms:created>
  <dcterms:modified xsi:type="dcterms:W3CDTF">2023-11-21T16:40:00Z</dcterms:modified>
</cp:coreProperties>
</file>