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311BDD" w:rsidRPr="00311BDD" w:rsidTr="00311BD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11BDD" w:rsidRPr="00311BDD" w:rsidRDefault="00311BDD" w:rsidP="00311B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11BDD" w:rsidRPr="00311BDD" w:rsidRDefault="00311BDD" w:rsidP="00311B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BD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11BD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11BD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11BD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11BD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311BDD" w:rsidRPr="00311BDD" w:rsidRDefault="00311BDD" w:rsidP="00311B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311BD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311BD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311BD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6.683, DE 28 DE AGOSTO DE </w:t>
        </w:r>
        <w:proofErr w:type="gramStart"/>
        <w:r w:rsidRPr="00311BD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1979.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311BDD" w:rsidRPr="00311BDD" w:rsidTr="00311BDD">
        <w:trPr>
          <w:tblCellSpacing w:w="0" w:type="dxa"/>
        </w:trPr>
        <w:tc>
          <w:tcPr>
            <w:tcW w:w="2650" w:type="pct"/>
            <w:vAlign w:val="center"/>
            <w:hideMark/>
          </w:tcPr>
          <w:p w:rsidR="00311BDD" w:rsidRPr="00311BDD" w:rsidRDefault="00311BDD" w:rsidP="0031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311BD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Texto compilado</w:t>
              </w:r>
            </w:hyperlink>
            <w:r w:rsidRPr="00311B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7" w:history="1">
              <w:r w:rsidRPr="00311BD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  <w:r w:rsidRPr="00311B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8" w:history="1">
              <w:r w:rsidRPr="00311BD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  <w:p w:rsidR="00311BDD" w:rsidRPr="00311BDD" w:rsidRDefault="00311BDD" w:rsidP="00311B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anchor="art7" w:history="1">
              <w:r w:rsidRPr="00311BD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2.225, de 1985)</w:t>
              </w:r>
              <w:proofErr w:type="gramStart"/>
            </w:hyperlink>
            <w:proofErr w:type="gramEnd"/>
          </w:p>
        </w:tc>
        <w:tc>
          <w:tcPr>
            <w:tcW w:w="2350" w:type="pct"/>
            <w:vAlign w:val="center"/>
            <w:hideMark/>
          </w:tcPr>
          <w:p w:rsidR="00311BDD" w:rsidRPr="00311BDD" w:rsidRDefault="00311BDD" w:rsidP="00311BD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BD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Concede anistia e dá outras providências.</w:t>
            </w:r>
          </w:p>
        </w:tc>
      </w:tr>
    </w:tbl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b/>
          <w:bCs/>
          <w:color w:val="000000"/>
          <w:sz w:val="24"/>
          <w:szCs w:val="24"/>
        </w:rPr>
        <w:t>O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311BDD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PRESIDENTE DA REPÚBLICA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: Faço saber que o Congresso Nacional decreta e eu sanciono a seguinte Lei: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1º É concedida anistia a todos quantos, no período compreendido entre 02 de setembro de 1961 e 15 de agosto de 1979, cometeram crimes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políticos ou conexo com estes, crimes eleitorais, aos que tiveram seus direitos políticos suspensos e aos servidores da Administração Direta e Indireta, de fundações vinculadas ao poder público, aos Servidores dos Poderes Legislativo e Judiciário, aos Militares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e aos dirigentes e representantes sindicais, punidos com fundamento em Atos Institucionais e Complementares </w:t>
      </w:r>
      <w:hyperlink r:id="rId10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(vetado)</w:t>
        </w:r>
      </w:hyperlink>
      <w:r w:rsidRPr="00311BD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>§ 1º - Consideram-se conexos, para efeito deste artigo, os crimes de qualquer natureza relacionados com crimes políticos ou praticados por motivação política.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§ 2º - Excetuam-se dos benefícios da anistia os que foram condenados pela prática de crimes de terrorismo, assalto, </w:t>
      </w:r>
      <w:proofErr w:type="spell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seqüestro</w:t>
      </w:r>
      <w:proofErr w:type="spell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e atentado pessoal.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§ 3º - Terá direito à reversão ao Serviço Público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esposa do militar demitido por Ato Institucional, que foi obrigada a pedir exoneração do respectivo cargo, para poder habilitar-se ao montepio militar, obedecidas as exigências do art. 3º.</w:t>
      </w:r>
    </w:p>
    <w:p w:rsidR="00311BDD" w:rsidRPr="00311BDD" w:rsidRDefault="00311BDD" w:rsidP="00311BDD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>Art. 2º Os servidores civis e militares demitidos, postos em disponibilidade, aposentados, transferidos para a reserva ou reformadas, poderão, nos cento e vinte dias seguintes à publicação desta lei, requerer o seu retorno ou reversão ao serviço ativo: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     </w:t>
      </w:r>
      <w:hyperlink r:id="rId11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  <w:proofErr w:type="gramStart"/>
      </w:hyperlink>
      <w:proofErr w:type="gramEnd"/>
    </w:p>
    <w:p w:rsidR="00311BDD" w:rsidRPr="00311BDD" w:rsidRDefault="00311BDD" w:rsidP="00311BDD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2i"/>
      <w:bookmarkEnd w:id="2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>I - se servidor civil ou militar, ao respectivo Ministro do Estado;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       </w:t>
      </w:r>
      <w:hyperlink r:id="rId12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  <w:proofErr w:type="gramStart"/>
      </w:hyperlink>
      <w:proofErr w:type="gramEnd"/>
    </w:p>
    <w:p w:rsidR="00311BDD" w:rsidRPr="00311BDD" w:rsidRDefault="00311BDD" w:rsidP="00311BDD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2ii"/>
      <w:bookmarkEnd w:id="3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II - se servidor civis da Câmara dos Deputados, do Senado Federal, de </w:t>
      </w:r>
      <w:proofErr w:type="spellStart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>Assembléia</w:t>
      </w:r>
      <w:proofErr w:type="spellEnd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Legislativa e da Câmara Municipal, aos respectivos Presidentes;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   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 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3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</w:hyperlink>
    </w:p>
    <w:p w:rsidR="00311BDD" w:rsidRPr="00311BDD" w:rsidRDefault="00311BDD" w:rsidP="00311BDD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2iii"/>
      <w:bookmarkEnd w:id="4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>III - se servidor do Poder Judiciário, ao Presidente do respectivo Tribunal;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 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4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</w:hyperlink>
    </w:p>
    <w:p w:rsidR="00311BDD" w:rsidRPr="00311BDD" w:rsidRDefault="00311BDD" w:rsidP="00311BDD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2iv"/>
      <w:bookmarkEnd w:id="5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>IV - se servidor de Estado, do Distrito Federal, de Território ou de Município, ao Governo ou Prefeito.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        </w:t>
      </w:r>
      <w:hyperlink r:id="rId15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  <w:proofErr w:type="gramStart"/>
      </w:hyperlink>
      <w:proofErr w:type="gramEnd"/>
    </w:p>
    <w:p w:rsidR="00311BDD" w:rsidRPr="00311BDD" w:rsidRDefault="00311BDD" w:rsidP="00311BDD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2p"/>
      <w:bookmarkEnd w:id="6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lastRenderedPageBreak/>
        <w:t>Parágrafo único. A decisão, nos requerimentos de ex-integrantes das Políticas Militares ou dos Corpos de Bombeiro, será precedida de parecer de comissões presididas pelos respectivos comandantes.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      </w:t>
      </w:r>
      <w:hyperlink r:id="rId16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  <w:proofErr w:type="gramStart"/>
      </w:hyperlink>
      <w:proofErr w:type="gramEnd"/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3"/>
      <w:bookmarkEnd w:id="7"/>
      <w:r w:rsidRPr="00311BDD">
        <w:rPr>
          <w:rFonts w:ascii="Arial" w:eastAsia="Times New Roman" w:hAnsi="Arial" w:cs="Arial"/>
          <w:color w:val="000000"/>
          <w:sz w:val="24"/>
          <w:szCs w:val="24"/>
        </w:rPr>
        <w:t>Art. 3º O retorno ou a reversão ao serviço ativo somente deferido para o mesmo cargo ou emprego, posto ou graduação que o servidor, civil ou militar, ocupava na data de seu afastamento, condicionado, necessariamente, à existência de vaga e ao interesse da Administração.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>§ 1º - Os requerimentos serão processados e instituídos por comissões especialmente designadas pela autoridade a qual caiba a apreciá-los.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§ 2º - O despacho decisório será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proferido nos centos e oitenta dias seguintes ao recebimento do pedido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>§ 3º - No caso de deferimento, o servidor civil será incluído em Quadro Suplementar e o Militar de acordo com o que estabelecer o Decreto a que se refere o art. 13 desta Lei.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>§ 4º - O retorno e a reversão ao serviço ativo não serão permitidos se o afastamento tiver sido motivado por improbabilidade do servidor.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3§5"/>
      <w:bookmarkEnd w:id="8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>§ 5º - Se o destinatário da anistia houver falecido, fica garantido aos seus dependentes o direito às vantagens que lhe seriam devidas se estivesse vivo na data da entrada em vigor da presente lei.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       </w:t>
      </w:r>
      <w:hyperlink r:id="rId17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  <w:proofErr w:type="gramStart"/>
      </w:hyperlink>
      <w:proofErr w:type="gramEnd"/>
    </w:p>
    <w:p w:rsidR="00311BDD" w:rsidRPr="00311BDD" w:rsidRDefault="00311BDD" w:rsidP="00311BDD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4"/>
      <w:bookmarkEnd w:id="9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Art. 4º Os servidores que, no prazo fixado no art. 2º, não requerem o retorno ou a reversão </w:t>
      </w:r>
      <w:proofErr w:type="gramStart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>à</w:t>
      </w:r>
      <w:proofErr w:type="gramEnd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atividades ou tiverem seu pedido indeferido, serão considerados aposentados, transferidos para a reserva ou reformados, contando-se o tempo de afastamento do serviço ativo para efeito de cálculo de proventos da inatividade ou da pensão.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       </w:t>
      </w:r>
      <w:hyperlink r:id="rId18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</w:hyperlink>
    </w:p>
    <w:p w:rsidR="00311BDD" w:rsidRPr="00311BDD" w:rsidRDefault="00311BDD" w:rsidP="00311BDD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5"/>
      <w:bookmarkEnd w:id="10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Art. 5º Nos casos em que a aplicação do artigo cedida, a título de pensão, pela família do servidor, será </w:t>
      </w:r>
      <w:proofErr w:type="gramStart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>garantido</w:t>
      </w:r>
      <w:proofErr w:type="gramEnd"/>
      <w:r w:rsidRPr="00311BDD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a este o pagamento da diferença respectiva como vantagem individual.</w:t>
      </w:r>
      <w:r w:rsidRPr="00311BDD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          </w:t>
      </w:r>
      <w:hyperlink r:id="rId19" w:anchor="art22" w:history="1">
        <w:r w:rsidRPr="00311BDD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10.559, de 2002)</w:t>
        </w:r>
      </w:hyperlink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6"/>
      <w:bookmarkEnd w:id="11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6º O cônjuge, qualquer parente, ou afim, na linha reta, ou na colateral, ou o Ministro Público, poderá requerer a declaração de ausência de pessoa que, envolvida em atividades políticas, esteja, até a data de vigência desta Lei, desaparecida do seu domicílio, sem que dela haja notícias por mais de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1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(um) ano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§ 1º - Na petição, o requerente, exibindo a prova de sua legitimidade, oferecerá rol de, no mínimo,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3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(três) testemunhas e os documentos relativos ao desaparecimento, se existentes.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lastRenderedPageBreak/>
        <w:t>§ 2º - O juiz designará audiência, que, na presença do órgão do Mi</w:t>
      </w:r>
      <w:bookmarkStart w:id="12" w:name="_GoBack"/>
      <w:bookmarkEnd w:id="12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nistério Público, será realizada nos 10 (dez) dias seguintes ao da apresentação do requerente e proferirá, tanto que concluída a instrução, no prazo máximo de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5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(cinco) dias, sentença, da qual, se concessiva do pedido, não caberá recurso.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§ 3º - Se os documentos apresentados pelo requerente </w:t>
      </w:r>
      <w:proofErr w:type="spell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constituirem</w:t>
      </w:r>
      <w:proofErr w:type="spell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prova suficiente do desaparecimento, o juiz, ouvido o Ministério Público em 24 (vinte e quatro) horas, proferirá, no prazo de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5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(cinco) dias e independentemente de audiência, sentença, da qual, se concessiva, não caberá recurso.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6§4"/>
      <w:bookmarkEnd w:id="13"/>
      <w:r w:rsidRPr="00311BDD">
        <w:rPr>
          <w:rFonts w:ascii="Arial" w:eastAsia="Times New Roman" w:hAnsi="Arial" w:cs="Arial"/>
          <w:color w:val="000000"/>
          <w:sz w:val="24"/>
          <w:szCs w:val="24"/>
        </w:rPr>
        <w:t>§ 4º - Depois de averbada no registro civil, a sentença que declarar a ausência gera a presunção de morte do desaparecido, para os fins de dissolução do casamento e de abertura de sucessão definitiva.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7"/>
      <w:bookmarkEnd w:id="14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7º A conhecida anistia aos empregados das empresas privadas que, por motivo de participação em grave ou em quaisquer movimentos reivindicatórios ou de reclamação de direitos regidos pela legislação social,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haja sido despedidos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do trabalho, ou destituídos de cargos administrativos ou de representação sindical.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8"/>
      <w:bookmarkEnd w:id="15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8º Os anistiados, em relação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as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 infrações e penalidades decorrentes do não cumprimento das obrigações do serviço militar, os que à época do recrutamento, se encontravam, por motivos políticos, exilados ou impossibilitados de se apresentarem.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>Parágrafo único. O disposto nesse artigo aplica-se aos dependentes do anistiado.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9"/>
      <w:bookmarkEnd w:id="16"/>
      <w:r w:rsidRPr="00311BDD">
        <w:rPr>
          <w:rFonts w:ascii="Arial" w:eastAsia="Times New Roman" w:hAnsi="Arial" w:cs="Arial"/>
          <w:color w:val="000000"/>
          <w:sz w:val="24"/>
          <w:szCs w:val="24"/>
        </w:rPr>
        <w:t>Art. 9º Terão os benefícios da anistia os dirigentes e representantes sindicais punidos pelos Atos a que se refere o art. 1º, ou que tenham sofrido punições disciplinares incorrido em faltas ao serviço naquele período, desde que não excedentes de 30 (trinta) dias, bem como os estudantes.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10"/>
      <w:bookmarkEnd w:id="17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10.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Os servidores civis e militares reaproveitados, nos termos do art. 2º, será contado o tempo de afastamento do serviço ativo, respeitado o disposto no art. 11.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11"/>
      <w:bookmarkEnd w:id="18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11.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Esta Lei, além dos direitos nela expressos, não gera quaisquer outros, inclusive aqueles relativos a vencimentos, saldos, salários, proventos, restituições, atrasados, indenizações, promoções ou ressarcimentos.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9" w:name="art12"/>
      <w:bookmarkEnd w:id="19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12.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Os anistiados que se inscreveram em partido político legalmente constituído poderão voltar e ser votados nas convenções partidárias a se realizarem no prazo de 1 (um) ano a partir da vigência desta Lei.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0" w:name="art13"/>
      <w:bookmarkEnd w:id="20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13.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O Poder Executivo, dentro de 30 (trinta) dias, baixará decreto regulamentando esta Lei.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1" w:name="art14"/>
      <w:bookmarkEnd w:id="21"/>
      <w:r w:rsidRPr="00311BDD">
        <w:rPr>
          <w:rFonts w:ascii="Arial" w:eastAsia="Times New Roman" w:hAnsi="Arial" w:cs="Arial"/>
          <w:color w:val="000000"/>
          <w:sz w:val="24"/>
          <w:szCs w:val="24"/>
        </w:rPr>
        <w:t xml:space="preserve">Art.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14.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Esta Lei entrará em vigor na data de sua publicação.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" w:name="art15"/>
      <w:bookmarkEnd w:id="22"/>
      <w:r w:rsidRPr="00311BDD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Art. </w:t>
      </w:r>
      <w:proofErr w:type="gramStart"/>
      <w:r w:rsidRPr="00311BDD">
        <w:rPr>
          <w:rFonts w:ascii="Arial" w:eastAsia="Times New Roman" w:hAnsi="Arial" w:cs="Arial"/>
          <w:color w:val="000000"/>
          <w:sz w:val="24"/>
          <w:szCs w:val="24"/>
        </w:rPr>
        <w:t>15.</w:t>
      </w:r>
      <w:proofErr w:type="gramEnd"/>
      <w:r w:rsidRPr="00311BDD">
        <w:rPr>
          <w:rFonts w:ascii="Arial" w:eastAsia="Times New Roman" w:hAnsi="Arial" w:cs="Arial"/>
          <w:color w:val="000000"/>
          <w:sz w:val="24"/>
          <w:szCs w:val="24"/>
        </w:rPr>
        <w:t>Revogam-se as disposições em contrário.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4"/>
          <w:szCs w:val="24"/>
        </w:rPr>
        <w:t>Brasília, 28 de agosto de 1979; </w:t>
      </w:r>
      <w:r w:rsidRPr="00311BDD">
        <w:rPr>
          <w:rFonts w:ascii="Arial" w:eastAsia="Times New Roman" w:hAnsi="Arial" w:cs="Arial"/>
          <w:color w:val="000000"/>
          <w:sz w:val="20"/>
          <w:szCs w:val="20"/>
        </w:rPr>
        <w:t>158º da Independência e 91º da República.</w:t>
      </w:r>
    </w:p>
    <w:p w:rsidR="00311BDD" w:rsidRPr="00311BDD" w:rsidRDefault="00311BDD" w:rsidP="00311B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311BDD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>Petrônio Portella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Maximiano Fonseca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Walter Pires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R. S. Guerreiro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>Karlos</w:t>
      </w:r>
      <w:proofErr w:type="spellEnd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>Rischbieter</w:t>
      </w:r>
      <w:proofErr w:type="spellEnd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Eliseu Resende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Ângelo Amaury </w:t>
      </w:r>
      <w:proofErr w:type="spellStart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>Stabile</w:t>
      </w:r>
      <w:proofErr w:type="spellEnd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E. Portella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>Murillo</w:t>
      </w:r>
      <w:proofErr w:type="spellEnd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Macêdo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>Délio</w:t>
      </w:r>
      <w:proofErr w:type="spellEnd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Jardim de Mattos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Mário Augusto de Castro Lima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João Camilo Penna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Cesar </w:t>
      </w:r>
      <w:proofErr w:type="spellStart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>Cals</w:t>
      </w:r>
      <w:proofErr w:type="spellEnd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Filho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Mário David Andreazza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H. C. Mattos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Jair Soares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Danilo Venturini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Golbery do Couto e Silva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Octávio Aguiar de Medeiros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Samuel Augusto Alves Corrêa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Delfim Netto</w:t>
      </w:r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Said </w:t>
      </w:r>
      <w:proofErr w:type="spellStart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t>Farhat</w:t>
      </w:r>
      <w:proofErr w:type="spellEnd"/>
      <w:r w:rsidRPr="00311BD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Hélio Beltrão</w:t>
      </w:r>
    </w:p>
    <w:p w:rsidR="00311BDD" w:rsidRPr="00311BDD" w:rsidRDefault="00311BDD" w:rsidP="00311B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28.8.1979</w:t>
      </w:r>
    </w:p>
    <w:p w:rsidR="00311BDD" w:rsidRPr="00311BDD" w:rsidRDefault="00311BDD" w:rsidP="00311B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11BDD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311BDD" w:rsidRDefault="005320DE" w:rsidP="00311B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5320DE" w:rsidRPr="00311B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DD"/>
    <w:rsid w:val="00311BDD"/>
    <w:rsid w:val="005320DE"/>
    <w:rsid w:val="00C5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1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11BD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11B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1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11BD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11B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4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decreto/1970-1979/D84143.htm" TargetMode="External"/><Relationship Id="rId13" Type="http://schemas.openxmlformats.org/officeDocument/2006/relationships/hyperlink" Target="https://www.planalto.gov.br/ccivil_03/leis/2002/L10559.htm" TargetMode="External"/><Relationship Id="rId18" Type="http://schemas.openxmlformats.org/officeDocument/2006/relationships/hyperlink" Target="https://www.planalto.gov.br/ccivil_03/leis/2002/L10559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planalto.gov.br/ccivil_03/leis/Mensagem_Veto/anterior_98/vep267-L6683-79.pdf" TargetMode="External"/><Relationship Id="rId12" Type="http://schemas.openxmlformats.org/officeDocument/2006/relationships/hyperlink" Target="https://www.planalto.gov.br/ccivil_03/leis/2002/L10559.htm" TargetMode="External"/><Relationship Id="rId17" Type="http://schemas.openxmlformats.org/officeDocument/2006/relationships/hyperlink" Target="https://www.planalto.gov.br/ccivil_03/leis/2002/L10559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planalto.gov.br/ccivil_03/leis/2002/L10559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6683compilada.htm" TargetMode="External"/><Relationship Id="rId11" Type="http://schemas.openxmlformats.org/officeDocument/2006/relationships/hyperlink" Target="https://www.planalto.gov.br/ccivil_03/leis/2002/L10559.htm" TargetMode="External"/><Relationship Id="rId5" Type="http://schemas.openxmlformats.org/officeDocument/2006/relationships/hyperlink" Target="http://legislacao.planalto.gov.br/legisla/legislacao.nsf/Viw_Identificacao/lei%206.683-1979?OpenDocument" TargetMode="External"/><Relationship Id="rId15" Type="http://schemas.openxmlformats.org/officeDocument/2006/relationships/hyperlink" Target="https://www.planalto.gov.br/ccivil_03/leis/2002/L10559.htm" TargetMode="External"/><Relationship Id="rId10" Type="http://schemas.openxmlformats.org/officeDocument/2006/relationships/hyperlink" Target="https://www.planalto.gov.br/ccivil_03/leis/Mensagem_Veto/anterior_98/vep267-L6683-79.pdf" TargetMode="External"/><Relationship Id="rId19" Type="http://schemas.openxmlformats.org/officeDocument/2006/relationships/hyperlink" Target="https://www.planalto.gov.br/ccivil_03/leis/2002/L1055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Decreto-Lei/Del2225.htm" TargetMode="External"/><Relationship Id="rId14" Type="http://schemas.openxmlformats.org/officeDocument/2006/relationships/hyperlink" Target="https://www.planalto.gov.br/ccivil_03/leis/2002/L1055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1453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2023-09-05T05:27:00Z</dcterms:created>
  <dcterms:modified xsi:type="dcterms:W3CDTF">2023-09-05T05:41:00Z</dcterms:modified>
</cp:coreProperties>
</file>