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4652EF" w:rsidRPr="004652EF" w:rsidTr="004652EF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652EF" w:rsidRPr="004652EF" w:rsidRDefault="004652EF" w:rsidP="004652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652EF" w:rsidRPr="004652EF" w:rsidRDefault="004652EF" w:rsidP="004652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2E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4652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4652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4652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4652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4652EF" w:rsidRPr="004652EF" w:rsidRDefault="004652EF" w:rsidP="004652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4652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6.672, DE </w:t>
        </w:r>
        <w:proofErr w:type="gramStart"/>
        <w:r w:rsidRPr="004652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5</w:t>
        </w:r>
        <w:proofErr w:type="gramEnd"/>
        <w:r w:rsidRPr="004652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JULHO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4652EF" w:rsidRPr="004652EF" w:rsidTr="004652EF">
        <w:trPr>
          <w:trHeight w:val="228"/>
          <w:tblCellSpacing w:w="0" w:type="dxa"/>
        </w:trPr>
        <w:tc>
          <w:tcPr>
            <w:tcW w:w="2600" w:type="pct"/>
            <w:vAlign w:val="center"/>
            <w:hideMark/>
          </w:tcPr>
          <w:p w:rsidR="004652EF" w:rsidRPr="004652EF" w:rsidRDefault="004652EF" w:rsidP="004652E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400" w:type="pct"/>
            <w:vAlign w:val="center"/>
            <w:hideMark/>
          </w:tcPr>
          <w:p w:rsidR="004652EF" w:rsidRPr="004652EF" w:rsidRDefault="004652EF" w:rsidP="004652EF">
            <w:pPr>
              <w:spacing w:before="100" w:beforeAutospacing="1" w:after="100" w:afterAutospacing="1" w:line="22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2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Cria cargos em comissão no Ministério Público Federal e dá outras providências.</w:t>
            </w:r>
          </w:p>
        </w:tc>
      </w:tr>
    </w:tbl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652EF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REPÚBLICA,</w:t>
      </w:r>
    </w:p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652EF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4652EF">
        <w:rPr>
          <w:rFonts w:ascii="Arial" w:eastAsia="Times New Roman" w:hAnsi="Arial" w:cs="Arial"/>
          <w:color w:val="000000"/>
          <w:sz w:val="20"/>
          <w:szCs w:val="20"/>
        </w:rPr>
        <w:t xml:space="preserve">Art. 1º São criados, no Ministério Público Federal junto à Justiça Comum, </w:t>
      </w:r>
      <w:proofErr w:type="gramStart"/>
      <w:r w:rsidRPr="004652EF">
        <w:rPr>
          <w:rFonts w:ascii="Arial" w:eastAsia="Times New Roman" w:hAnsi="Arial" w:cs="Arial"/>
          <w:color w:val="000000"/>
          <w:sz w:val="20"/>
          <w:szCs w:val="20"/>
        </w:rPr>
        <w:t>4</w:t>
      </w:r>
      <w:proofErr w:type="gramEnd"/>
      <w:r w:rsidRPr="004652EF">
        <w:rPr>
          <w:rFonts w:ascii="Arial" w:eastAsia="Times New Roman" w:hAnsi="Arial" w:cs="Arial"/>
          <w:color w:val="000000"/>
          <w:sz w:val="20"/>
          <w:szCs w:val="20"/>
        </w:rPr>
        <w:t xml:space="preserve"> (quatro) cargos, em Comissão, de Subprocurador-Geral da República, com a remuneração fixada no </w:t>
      </w:r>
      <w:hyperlink r:id="rId6" w:anchor="anexo" w:history="1">
        <w:r w:rsidRPr="004652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I, alínea “</w:t>
        </w:r>
        <w:r w:rsidRPr="004652EF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</w:rPr>
          <w:t>d</w:t>
        </w:r>
        <w:r w:rsidRPr="004652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”, do Decreto-lei nº 1.660, de 24 de janeiro de 1979.</w:t>
        </w:r>
      </w:hyperlink>
    </w:p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4652EF">
        <w:rPr>
          <w:rFonts w:ascii="Arial" w:eastAsia="Times New Roman" w:hAnsi="Arial" w:cs="Arial"/>
          <w:color w:val="000000"/>
          <w:sz w:val="20"/>
          <w:szCs w:val="20"/>
        </w:rPr>
        <w:t xml:space="preserve">Art. 2º Fica extinta a designação numérica ordinal dos </w:t>
      </w:r>
      <w:proofErr w:type="gramStart"/>
      <w:r w:rsidRPr="004652EF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4652EF">
        <w:rPr>
          <w:rFonts w:ascii="Arial" w:eastAsia="Times New Roman" w:hAnsi="Arial" w:cs="Arial"/>
          <w:color w:val="000000"/>
          <w:sz w:val="20"/>
          <w:szCs w:val="20"/>
        </w:rPr>
        <w:t xml:space="preserve"> (cinco) atuais cargos de Subprocurador-Geral da República.</w:t>
      </w:r>
    </w:p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4652EF">
        <w:rPr>
          <w:rFonts w:ascii="Arial" w:eastAsia="Times New Roman" w:hAnsi="Arial" w:cs="Arial"/>
          <w:color w:val="000000"/>
          <w:sz w:val="20"/>
          <w:szCs w:val="20"/>
        </w:rPr>
        <w:t>Art. 3º Os Subprocuradores-Gerais da República oficiarão mediante designação do Procurador-Geral da República.</w:t>
      </w:r>
    </w:p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4652EF">
        <w:rPr>
          <w:rFonts w:ascii="Arial" w:eastAsia="Times New Roman" w:hAnsi="Arial" w:cs="Arial"/>
          <w:color w:val="000000"/>
          <w:sz w:val="20"/>
          <w:szCs w:val="20"/>
        </w:rPr>
        <w:t>Art. 4º O Procurador-Geral da República será substituído, nas suas faltas, pelo Subprocurador-Geral que designar e, no caso de vaga, pelo Subprocurador-Geral mais antigo.</w:t>
      </w:r>
    </w:p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4652EF">
        <w:rPr>
          <w:rFonts w:ascii="Arial" w:eastAsia="Times New Roman" w:hAnsi="Arial" w:cs="Arial"/>
          <w:color w:val="000000"/>
          <w:sz w:val="20"/>
          <w:szCs w:val="20"/>
        </w:rPr>
        <w:t>Art. 5º As despesas decorrentes da aplicação desta Lei serão atendidas à conta dos recursos orçamentários do Ministério Público Federal.</w:t>
      </w:r>
    </w:p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4652EF">
        <w:rPr>
          <w:rFonts w:ascii="Arial" w:eastAsia="Times New Roman" w:hAnsi="Arial" w:cs="Arial"/>
          <w:color w:val="000000"/>
          <w:sz w:val="20"/>
          <w:szCs w:val="20"/>
        </w:rPr>
        <w:t>Art. 6º Esta Lei entrará em vigor na data de sua publicação.</w:t>
      </w:r>
    </w:p>
    <w:p w:rsidR="004652EF" w:rsidRPr="004652EF" w:rsidRDefault="004652EF" w:rsidP="004652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4652EF">
        <w:rPr>
          <w:rFonts w:ascii="Arial" w:eastAsia="Times New Roman" w:hAnsi="Arial" w:cs="Arial"/>
          <w:color w:val="000000"/>
          <w:sz w:val="20"/>
          <w:szCs w:val="20"/>
        </w:rPr>
        <w:t>Art. 7º Revogam-se as disposições em contrário.</w:t>
      </w:r>
    </w:p>
    <w:p w:rsidR="004652EF" w:rsidRPr="004652EF" w:rsidRDefault="004652EF" w:rsidP="004652EF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652EF">
        <w:rPr>
          <w:rFonts w:ascii="Arial" w:eastAsia="Times New Roman" w:hAnsi="Arial" w:cs="Arial"/>
          <w:color w:val="000000"/>
          <w:sz w:val="20"/>
          <w:szCs w:val="20"/>
        </w:rPr>
        <w:t>Brasília, em 05 de julho de 1979; 158º da Independência e 91º da República.</w:t>
      </w:r>
    </w:p>
    <w:p w:rsidR="004652EF" w:rsidRPr="004652EF" w:rsidRDefault="004652EF" w:rsidP="004652E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652EF">
        <w:rPr>
          <w:rFonts w:ascii="Arial" w:eastAsia="Times New Roman" w:hAnsi="Arial" w:cs="Arial"/>
          <w:color w:val="000000"/>
          <w:sz w:val="20"/>
          <w:szCs w:val="20"/>
        </w:rPr>
        <w:t xml:space="preserve">JOÃO B. DE </w:t>
      </w:r>
      <w:proofErr w:type="gramStart"/>
      <w:r w:rsidRPr="004652EF">
        <w:rPr>
          <w:rFonts w:ascii="Arial" w:eastAsia="Times New Roman" w:hAnsi="Arial" w:cs="Arial"/>
          <w:color w:val="000000"/>
          <w:sz w:val="20"/>
          <w:szCs w:val="20"/>
        </w:rPr>
        <w:t>FIGUEIREDO</w:t>
      </w:r>
      <w:proofErr w:type="gramEnd"/>
    </w:p>
    <w:p w:rsidR="004652EF" w:rsidRPr="004652EF" w:rsidRDefault="004652EF" w:rsidP="004652E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652EF">
        <w:rPr>
          <w:rFonts w:ascii="Arial" w:eastAsia="Times New Roman" w:hAnsi="Arial" w:cs="Arial"/>
          <w:i/>
          <w:iCs/>
          <w:color w:val="000000"/>
          <w:sz w:val="20"/>
          <w:szCs w:val="20"/>
        </w:rPr>
        <w:t>Petrônio Portella</w:t>
      </w:r>
    </w:p>
    <w:p w:rsidR="004652EF" w:rsidRPr="004652EF" w:rsidRDefault="004652EF" w:rsidP="004652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652EF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5.7.1979</w:t>
      </w:r>
    </w:p>
    <w:p w:rsidR="005320DE" w:rsidRPr="004652EF" w:rsidRDefault="004652EF" w:rsidP="004652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652EF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4652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EF"/>
    <w:rsid w:val="004652EF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652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652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652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652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1660.htm" TargetMode="External"/><Relationship Id="rId5" Type="http://schemas.openxmlformats.org/officeDocument/2006/relationships/hyperlink" Target="http://legislacao.planalto.gov.br/legisla/legislacao.nsf/Viw_Identificacao/lei%206.672-1979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2023-09-25T05:51:00Z</dcterms:created>
  <dcterms:modified xsi:type="dcterms:W3CDTF">2023-09-25T05:58:00Z</dcterms:modified>
</cp:coreProperties>
</file>