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8"/>
        <w:gridCol w:w="5069"/>
      </w:tblGrid>
      <w:tr w:rsidR="006905E5" w:rsidRPr="006905E5" w14:paraId="3847DD25" w14:textId="77777777" w:rsidTr="006905E5">
        <w:trPr>
          <w:tblCellSpacing w:w="0" w:type="dxa"/>
          <w:jc w:val="center"/>
        </w:trPr>
        <w:tc>
          <w:tcPr>
            <w:tcW w:w="700" w:type="pct"/>
            <w:vAlign w:val="center"/>
            <w:hideMark/>
          </w:tcPr>
          <w:p w14:paraId="6902CA33" w14:textId="38060F0D"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4EA69DDB" wp14:editId="29979A45">
                      <wp:extent cx="709930" cy="777875"/>
                      <wp:effectExtent l="0" t="0" r="0" b="0"/>
                      <wp:docPr id="2142692027"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E80316"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2B13F918"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color w:val="808000"/>
                <w:kern w:val="0"/>
                <w:sz w:val="36"/>
                <w:szCs w:val="36"/>
                <w:lang w:val="pt-BR" w:eastAsia="zh-CN"/>
                <w14:ligatures w14:val="none"/>
              </w:rPr>
              <w:t>Presidência da República</w:t>
            </w:r>
            <w:r w:rsidRPr="006905E5">
              <w:rPr>
                <w:rFonts w:ascii="Arial" w:eastAsia="Times New Roman" w:hAnsi="Arial" w:cs="Arial"/>
                <w:b/>
                <w:bCs/>
                <w:color w:val="808000"/>
                <w:kern w:val="0"/>
                <w:sz w:val="24"/>
                <w:szCs w:val="24"/>
                <w:lang w:val="pt-BR" w:eastAsia="zh-CN"/>
                <w14:ligatures w14:val="none"/>
              </w:rPr>
              <w:br/>
            </w:r>
            <w:r w:rsidRPr="006905E5">
              <w:rPr>
                <w:rFonts w:ascii="Arial" w:eastAsia="Times New Roman" w:hAnsi="Arial" w:cs="Arial"/>
                <w:b/>
                <w:bCs/>
                <w:color w:val="808000"/>
                <w:kern w:val="0"/>
                <w:sz w:val="27"/>
                <w:szCs w:val="27"/>
                <w:lang w:val="pt-BR" w:eastAsia="zh-CN"/>
                <w14:ligatures w14:val="none"/>
              </w:rPr>
              <w:t>Casa Civil</w:t>
            </w:r>
            <w:r w:rsidRPr="006905E5">
              <w:rPr>
                <w:rFonts w:ascii="Arial" w:eastAsia="Times New Roman" w:hAnsi="Arial" w:cs="Arial"/>
                <w:b/>
                <w:bCs/>
                <w:color w:val="808000"/>
                <w:kern w:val="0"/>
                <w:sz w:val="27"/>
                <w:szCs w:val="27"/>
                <w:lang w:val="pt-BR" w:eastAsia="zh-CN"/>
                <w14:ligatures w14:val="none"/>
              </w:rPr>
              <w:br/>
            </w:r>
            <w:r w:rsidRPr="006905E5">
              <w:rPr>
                <w:rFonts w:ascii="Arial" w:eastAsia="Times New Roman" w:hAnsi="Arial" w:cs="Arial"/>
                <w:b/>
                <w:bCs/>
                <w:color w:val="808000"/>
                <w:kern w:val="0"/>
                <w:sz w:val="24"/>
                <w:szCs w:val="24"/>
                <w:lang w:val="pt-BR" w:eastAsia="zh-CN"/>
                <w14:ligatures w14:val="none"/>
              </w:rPr>
              <w:t>Subchefia para Assuntos Jurídicos</w:t>
            </w:r>
          </w:p>
        </w:tc>
      </w:tr>
    </w:tbl>
    <w:p w14:paraId="37FB9C99"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6905E5">
          <w:rPr>
            <w:rFonts w:ascii="Arial" w:eastAsia="Times New Roman" w:hAnsi="Arial" w:cs="Arial"/>
            <w:b/>
            <w:bCs/>
            <w:color w:val="000080"/>
            <w:kern w:val="0"/>
            <w:sz w:val="20"/>
            <w:szCs w:val="20"/>
            <w:u w:val="single"/>
            <w:lang w:val="pt-BR" w:eastAsia="zh-CN"/>
            <w14:ligatures w14:val="none"/>
          </w:rPr>
          <w:t>LEI Nº 6.024, DE 13 DE MARÇO DE 1974</w:t>
        </w:r>
        <w:r w:rsidRPr="006905E5">
          <w:rPr>
            <w:rFonts w:ascii="Arial" w:eastAsia="Times New Roman" w:hAnsi="Arial" w:cs="Arial"/>
            <w:color w:val="000080"/>
            <w:kern w:val="0"/>
            <w:sz w:val="20"/>
            <w:szCs w:val="20"/>
            <w:u w:val="single"/>
            <w:lang w:val="pt-BR" w:eastAsia="zh-CN"/>
            <w14:ligatures w14:val="none"/>
          </w:rPr>
          <w:t>.</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6905E5" w:rsidRPr="006905E5" w14:paraId="093DF328" w14:textId="77777777" w:rsidTr="006905E5">
        <w:trPr>
          <w:tblCellSpacing w:w="0" w:type="dxa"/>
        </w:trPr>
        <w:tc>
          <w:tcPr>
            <w:tcW w:w="2550" w:type="pct"/>
            <w:vAlign w:val="center"/>
            <w:hideMark/>
          </w:tcPr>
          <w:p w14:paraId="4AB37059" w14:textId="77777777" w:rsidR="006905E5" w:rsidRPr="006905E5" w:rsidRDefault="006905E5" w:rsidP="006905E5">
            <w:pPr>
              <w:spacing w:after="0" w:line="240" w:lineRule="auto"/>
              <w:rPr>
                <w:rFonts w:ascii="Times New Roman" w:eastAsia="Times New Roman" w:hAnsi="Times New Roman" w:cs="Times New Roman"/>
                <w:kern w:val="0"/>
                <w:sz w:val="24"/>
                <w:szCs w:val="24"/>
                <w:lang w:val="pt-BR" w:eastAsia="zh-CN"/>
                <w14:ligatures w14:val="none"/>
              </w:rPr>
            </w:pPr>
          </w:p>
        </w:tc>
        <w:tc>
          <w:tcPr>
            <w:tcW w:w="2450" w:type="pct"/>
            <w:vAlign w:val="center"/>
            <w:hideMark/>
          </w:tcPr>
          <w:p w14:paraId="60E9ED35" w14:textId="77777777" w:rsidR="006905E5" w:rsidRPr="006905E5" w:rsidRDefault="006905E5" w:rsidP="006905E5">
            <w:pPr>
              <w:spacing w:before="100" w:beforeAutospacing="1" w:after="100" w:afterAutospacing="1" w:line="240" w:lineRule="auto"/>
              <w:jc w:val="both"/>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color w:val="800000"/>
                <w:kern w:val="0"/>
                <w:sz w:val="20"/>
                <w:szCs w:val="20"/>
                <w:lang w:val="pt-BR" w:eastAsia="zh-CN"/>
                <w14:ligatures w14:val="none"/>
              </w:rPr>
              <w:t xml:space="preserve">Dispõe sobre a intervenção e a liquidação extrajudicial de instituições financeiras, e dá outras providências. </w:t>
            </w:r>
          </w:p>
        </w:tc>
      </w:tr>
    </w:tbl>
    <w:p w14:paraId="28A6046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kern w:val="0"/>
          <w:sz w:val="20"/>
          <w:szCs w:val="20"/>
          <w:lang w:val="pt-BR" w:eastAsia="zh-CN"/>
          <w14:ligatures w14:val="none"/>
        </w:rPr>
        <w:t>        O PRESIDENTE DA REPÚBLICA</w:t>
      </w:r>
      <w:r w:rsidRPr="006905E5">
        <w:rPr>
          <w:rFonts w:ascii="Arial" w:eastAsia="Times New Roman" w:hAnsi="Arial" w:cs="Arial"/>
          <w:kern w:val="0"/>
          <w:sz w:val="20"/>
          <w:szCs w:val="20"/>
          <w:lang w:val="pt-BR" w:eastAsia="zh-CN"/>
          <w14:ligatures w14:val="none"/>
        </w:rPr>
        <w:t xml:space="preserve"> , faço saber que o </w:t>
      </w:r>
      <w:r w:rsidRPr="006905E5">
        <w:rPr>
          <w:rFonts w:ascii="Arial" w:eastAsia="Times New Roman" w:hAnsi="Arial" w:cs="Arial"/>
          <w:b/>
          <w:bCs/>
          <w:kern w:val="0"/>
          <w:sz w:val="20"/>
          <w:szCs w:val="20"/>
          <w:lang w:val="pt-BR" w:eastAsia="zh-CN"/>
          <w14:ligatures w14:val="none"/>
        </w:rPr>
        <w:t>CONGRESSO NACIONAL</w:t>
      </w:r>
      <w:r w:rsidRPr="006905E5">
        <w:rPr>
          <w:rFonts w:ascii="Arial" w:eastAsia="Times New Roman" w:hAnsi="Arial" w:cs="Arial"/>
          <w:kern w:val="0"/>
          <w:sz w:val="20"/>
          <w:szCs w:val="20"/>
          <w:lang w:val="pt-BR" w:eastAsia="zh-CN"/>
          <w14:ligatures w14:val="none"/>
        </w:rPr>
        <w:t xml:space="preserve"> decreta e eu sanciono a seguinte Lei: </w:t>
      </w:r>
    </w:p>
    <w:p w14:paraId="04037FBF"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CAPÍTULO I </w:t>
      </w:r>
    </w:p>
    <w:p w14:paraId="154868D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Disposição Preliminar </w:t>
      </w:r>
    </w:p>
    <w:p w14:paraId="15EA477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0" w:name="art1"/>
      <w:bookmarkEnd w:id="0"/>
      <w:r w:rsidRPr="006905E5">
        <w:rPr>
          <w:rFonts w:ascii="Arial" w:eastAsia="Times New Roman" w:hAnsi="Arial" w:cs="Arial"/>
          <w:kern w:val="0"/>
          <w:sz w:val="20"/>
          <w:szCs w:val="20"/>
          <w:lang w:val="pt-BR" w:eastAsia="zh-CN"/>
          <w14:ligatures w14:val="none"/>
        </w:rPr>
        <w:t xml:space="preserve">Art . 1º As instituições financeiras privadas e as públicas não federais, assim como as cooperativas de crédito, estão sujeitas, nos termos desta Lei, à intervenção ou à liquidação extrajudicial, em ambos os casos efetuada e decretada pelo Banco Central do Brasil, sem prejuízo do disposto nos </w:t>
      </w:r>
      <w:hyperlink r:id="rId5" w:anchor="art137" w:history="1">
        <w:r w:rsidRPr="006905E5">
          <w:rPr>
            <w:rFonts w:ascii="Arial" w:eastAsia="Times New Roman" w:hAnsi="Arial" w:cs="Arial"/>
            <w:color w:val="0000FF"/>
            <w:kern w:val="0"/>
            <w:sz w:val="20"/>
            <w:szCs w:val="20"/>
            <w:u w:val="single"/>
            <w:lang w:val="pt-BR" w:eastAsia="zh-CN"/>
            <w14:ligatures w14:val="none"/>
          </w:rPr>
          <w:t>artigos 137</w:t>
        </w:r>
      </w:hyperlink>
      <w:r w:rsidRPr="006905E5">
        <w:rPr>
          <w:rFonts w:ascii="Arial" w:eastAsia="Times New Roman" w:hAnsi="Arial" w:cs="Arial"/>
          <w:kern w:val="0"/>
          <w:sz w:val="20"/>
          <w:szCs w:val="20"/>
          <w:lang w:val="pt-BR" w:eastAsia="zh-CN"/>
          <w14:ligatures w14:val="none"/>
        </w:rPr>
        <w:t xml:space="preserve"> e </w:t>
      </w:r>
      <w:hyperlink r:id="rId6" w:anchor="art138" w:history="1">
        <w:r w:rsidRPr="006905E5">
          <w:rPr>
            <w:rFonts w:ascii="Arial" w:eastAsia="Times New Roman" w:hAnsi="Arial" w:cs="Arial"/>
            <w:color w:val="0000FF"/>
            <w:kern w:val="0"/>
            <w:sz w:val="20"/>
            <w:szCs w:val="20"/>
            <w:u w:val="single"/>
            <w:lang w:val="pt-BR" w:eastAsia="zh-CN"/>
            <w14:ligatures w14:val="none"/>
          </w:rPr>
          <w:t xml:space="preserve">138 do Decreto-lei nº 2.627, de 26 de setembro de 1940, </w:t>
        </w:r>
      </w:hyperlink>
      <w:r w:rsidRPr="006905E5">
        <w:rPr>
          <w:rFonts w:ascii="Arial" w:eastAsia="Times New Roman" w:hAnsi="Arial" w:cs="Arial"/>
          <w:kern w:val="0"/>
          <w:sz w:val="20"/>
          <w:szCs w:val="20"/>
          <w:lang w:val="pt-BR" w:eastAsia="zh-CN"/>
          <w14:ligatures w14:val="none"/>
        </w:rPr>
        <w:t xml:space="preserve">ou à falência,, nos termos da legislação vigente. </w:t>
      </w:r>
    </w:p>
    <w:p w14:paraId="57C4476B"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C</w:t>
      </w:r>
      <w:r w:rsidRPr="006905E5">
        <w:rPr>
          <w:rFonts w:ascii="Arial" w:eastAsia="Times New Roman" w:hAnsi="Arial" w:cs="Arial"/>
          <w:caps/>
          <w:kern w:val="0"/>
          <w:sz w:val="20"/>
          <w:szCs w:val="20"/>
          <w:lang w:val="pt-BR" w:eastAsia="zh-CN"/>
          <w14:ligatures w14:val="none"/>
        </w:rPr>
        <w:t>APíTU</w:t>
      </w:r>
      <w:r w:rsidRPr="006905E5">
        <w:rPr>
          <w:rFonts w:ascii="Arial" w:eastAsia="Times New Roman" w:hAnsi="Arial" w:cs="Arial"/>
          <w:kern w:val="0"/>
          <w:sz w:val="20"/>
          <w:szCs w:val="20"/>
          <w:lang w:val="pt-BR" w:eastAsia="zh-CN"/>
          <w14:ligatures w14:val="none"/>
        </w:rPr>
        <w:t xml:space="preserve">LO II </w:t>
      </w:r>
    </w:p>
    <w:p w14:paraId="1FF4ADA3"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Da Intervenção e seu Processo </w:t>
      </w:r>
    </w:p>
    <w:p w14:paraId="08B610EC"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kern w:val="0"/>
          <w:sz w:val="20"/>
          <w:szCs w:val="20"/>
          <w:lang w:val="pt-BR" w:eastAsia="zh-CN"/>
          <w14:ligatures w14:val="none"/>
        </w:rPr>
        <w:t xml:space="preserve">SEÇÃO I </w:t>
      </w:r>
    </w:p>
    <w:p w14:paraId="4BB3E4E2"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kern w:val="0"/>
          <w:sz w:val="20"/>
          <w:szCs w:val="20"/>
          <w:lang w:val="pt-BR" w:eastAsia="zh-CN"/>
          <w14:ligatures w14:val="none"/>
        </w:rPr>
        <w:t xml:space="preserve">Da Intervenção </w:t>
      </w:r>
    </w:p>
    <w:p w14:paraId="4F607FF4" w14:textId="77777777" w:rsidR="006905E5" w:rsidRPr="006905E5" w:rsidRDefault="006905E5" w:rsidP="006905E5">
      <w:pPr>
        <w:spacing w:before="300" w:after="300" w:line="240" w:lineRule="auto"/>
        <w:rPr>
          <w:rFonts w:ascii="Times New Roman" w:eastAsia="Times New Roman" w:hAnsi="Times New Roman" w:cs="Times New Roman"/>
          <w:kern w:val="0"/>
          <w:sz w:val="24"/>
          <w:szCs w:val="24"/>
          <w:lang w:val="pt-BR" w:eastAsia="zh-CN"/>
          <w14:ligatures w14:val="none"/>
        </w:rPr>
      </w:pPr>
      <w:r w:rsidRPr="006905E5">
        <w:rPr>
          <w:rFonts w:ascii="Times New Roman" w:eastAsia="Times New Roman" w:hAnsi="Times New Roman" w:cs="Times New Roman"/>
          <w:kern w:val="0"/>
          <w:sz w:val="24"/>
          <w:szCs w:val="24"/>
          <w:lang w:val="pt-BR" w:eastAsia="zh-CN"/>
          <w14:ligatures w14:val="none"/>
        </w:rPr>
        <w:t xml:space="preserve">        </w:t>
      </w:r>
      <w:bookmarkStart w:id="1" w:name="art2"/>
      <w:bookmarkEnd w:id="1"/>
      <w:r w:rsidRPr="006905E5">
        <w:rPr>
          <w:rFonts w:ascii="Arial" w:eastAsia="Times New Roman" w:hAnsi="Arial" w:cs="Arial"/>
          <w:kern w:val="0"/>
          <w:sz w:val="20"/>
          <w:szCs w:val="20"/>
          <w:lang w:val="pt-BR" w:eastAsia="zh-CN"/>
          <w14:ligatures w14:val="none"/>
        </w:rPr>
        <w:t xml:space="preserve">Art . 2º Far-se-á a intervenção quando se verificarem as seguintes anormalidades nos negócios sociais da instituição: </w:t>
      </w:r>
    </w:p>
    <w:p w14:paraId="441982EA" w14:textId="77777777" w:rsidR="006905E5" w:rsidRPr="006905E5" w:rsidRDefault="006905E5" w:rsidP="006905E5">
      <w:pPr>
        <w:spacing w:before="300" w:after="300"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I - a entidade sofrer prejuízo, decorrente da má administração, que sujeite a riscos os seus credores;</w:t>
      </w:r>
    </w:p>
    <w:p w14:paraId="21C02B98" w14:textId="77777777" w:rsidR="006905E5" w:rsidRPr="006905E5" w:rsidRDefault="006905E5" w:rsidP="006905E5">
      <w:pPr>
        <w:spacing w:before="300" w:after="300"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II - forem verificadas reiteradas infrações a dispositivos da legislação bancária não regularizadas após as determinações do Banco Central do Brasil, no uso das suas atribuições de fiscalização; </w:t>
      </w:r>
    </w:p>
    <w:p w14:paraId="64551EDD" w14:textId="77777777" w:rsidR="006905E5" w:rsidRPr="006905E5" w:rsidRDefault="006905E5" w:rsidP="006905E5">
      <w:pPr>
        <w:spacing w:before="300" w:after="300"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III - na hipótese de ocorrer qualquer dos fatos mencionados nos </w:t>
      </w:r>
      <w:hyperlink r:id="rId7" w:anchor="art1" w:history="1">
        <w:r w:rsidRPr="006905E5">
          <w:rPr>
            <w:rFonts w:ascii="Arial" w:eastAsia="Times New Roman" w:hAnsi="Arial" w:cs="Arial"/>
            <w:color w:val="0000FF"/>
            <w:kern w:val="0"/>
            <w:sz w:val="20"/>
            <w:szCs w:val="20"/>
            <w:u w:val="single"/>
            <w:lang w:val="pt-BR" w:eastAsia="zh-CN"/>
            <w14:ligatures w14:val="none"/>
          </w:rPr>
          <w:t>artigos 1º</w:t>
        </w:r>
      </w:hyperlink>
      <w:r w:rsidRPr="006905E5">
        <w:rPr>
          <w:rFonts w:ascii="Arial" w:eastAsia="Times New Roman" w:hAnsi="Arial" w:cs="Arial"/>
          <w:kern w:val="0"/>
          <w:sz w:val="20"/>
          <w:szCs w:val="20"/>
          <w:lang w:val="pt-BR" w:eastAsia="zh-CN"/>
          <w14:ligatures w14:val="none"/>
        </w:rPr>
        <w:t xml:space="preserve"> e </w:t>
      </w:r>
      <w:hyperlink r:id="rId8" w:anchor="art2" w:history="1">
        <w:r w:rsidRPr="006905E5">
          <w:rPr>
            <w:rFonts w:ascii="Arial" w:eastAsia="Times New Roman" w:hAnsi="Arial" w:cs="Arial"/>
            <w:color w:val="0000FF"/>
            <w:kern w:val="0"/>
            <w:sz w:val="20"/>
            <w:szCs w:val="20"/>
            <w:u w:val="single"/>
            <w:lang w:val="pt-BR" w:eastAsia="zh-CN"/>
            <w14:ligatures w14:val="none"/>
          </w:rPr>
          <w:t xml:space="preserve">2º, do Decreto-lei nº 7.661, de 21 de junho de 1945 </w:t>
        </w:r>
      </w:hyperlink>
      <w:r w:rsidRPr="006905E5">
        <w:rPr>
          <w:rFonts w:ascii="Arial" w:eastAsia="Times New Roman" w:hAnsi="Arial" w:cs="Arial"/>
          <w:kern w:val="0"/>
          <w:sz w:val="20"/>
          <w:szCs w:val="20"/>
          <w:lang w:val="pt-BR" w:eastAsia="zh-CN"/>
          <w14:ligatures w14:val="none"/>
        </w:rPr>
        <w:t xml:space="preserve">(lei de falências), houver possibilidade de evitar-se, a liquidação extrajudicial. </w:t>
      </w:r>
    </w:p>
    <w:p w14:paraId="308DEA6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Times New Roman" w:eastAsia="Times New Roman" w:hAnsi="Times New Roman" w:cs="Times New Roman"/>
          <w:kern w:val="0"/>
          <w:sz w:val="24"/>
          <w:szCs w:val="24"/>
          <w:lang w:val="pt-BR" w:eastAsia="zh-CN"/>
          <w14:ligatures w14:val="none"/>
        </w:rPr>
        <w:t xml:space="preserve">        </w:t>
      </w:r>
      <w:bookmarkStart w:id="2" w:name="art3"/>
      <w:bookmarkEnd w:id="2"/>
      <w:r w:rsidRPr="006905E5">
        <w:rPr>
          <w:rFonts w:ascii="Arial" w:eastAsia="Times New Roman" w:hAnsi="Arial" w:cs="Arial"/>
          <w:kern w:val="0"/>
          <w:sz w:val="20"/>
          <w:szCs w:val="20"/>
          <w:lang w:val="pt-BR" w:eastAsia="zh-CN"/>
          <w14:ligatures w14:val="none"/>
        </w:rPr>
        <w:t xml:space="preserve">Art . 3º A intervenção será decretada ex officio pelo Banco Central do Brasil, ou por solicitação dos administradores da instituição - se o respectivo estatuto lhes conferir esta competência - com indicação das causas do pedido, sem prejuízo da responsabilidade civil e criminal em que incorrerem os mesmos administradores, pela indicação falsa ou dolosa. </w:t>
      </w:r>
    </w:p>
    <w:p w14:paraId="4F66AE1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lastRenderedPageBreak/>
        <w:t xml:space="preserve">        </w:t>
      </w:r>
      <w:bookmarkStart w:id="3" w:name="art4"/>
      <w:bookmarkEnd w:id="3"/>
      <w:r w:rsidRPr="006905E5">
        <w:rPr>
          <w:rFonts w:ascii="Arial" w:eastAsia="Times New Roman" w:hAnsi="Arial" w:cs="Arial"/>
          <w:kern w:val="0"/>
          <w:sz w:val="20"/>
          <w:szCs w:val="20"/>
          <w:lang w:val="pt-BR" w:eastAsia="zh-CN"/>
          <w14:ligatures w14:val="none"/>
        </w:rPr>
        <w:t xml:space="preserve">Art . 4º O período da intervenção não excederá a seis (6) meses o qual, por decisão do Banco Central do Brasil, poderá ser prorrogado uma única vez, até o máximo de outros seis (6) meses. </w:t>
      </w:r>
    </w:p>
    <w:p w14:paraId="31316A1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4" w:name="art5"/>
      <w:bookmarkEnd w:id="4"/>
      <w:r w:rsidRPr="006905E5">
        <w:rPr>
          <w:rFonts w:ascii="Arial" w:eastAsia="Times New Roman" w:hAnsi="Arial" w:cs="Arial"/>
          <w:kern w:val="0"/>
          <w:sz w:val="20"/>
          <w:szCs w:val="20"/>
          <w:lang w:val="pt-BR" w:eastAsia="zh-CN"/>
          <w14:ligatures w14:val="none"/>
        </w:rPr>
        <w:t xml:space="preserve">Art . 5º A intervenção será executada por interventor nomeado pelo Banco Central do Brasil, com plenos poderes de gestão. </w:t>
      </w:r>
    </w:p>
    <w:p w14:paraId="4FBEF37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Parágrafo único. Dependerão de prévia e expressa autorização do Banco Central do Brasil os atos do interventor que impliquem em disposição ou oneração do patrimônio da sociedade, admissão e demissão de pessoal. </w:t>
      </w:r>
    </w:p>
    <w:p w14:paraId="6B8F7F5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5" w:name="art6"/>
      <w:bookmarkEnd w:id="5"/>
      <w:r w:rsidRPr="006905E5">
        <w:rPr>
          <w:rFonts w:ascii="Arial" w:eastAsia="Times New Roman" w:hAnsi="Arial" w:cs="Arial"/>
          <w:kern w:val="0"/>
          <w:sz w:val="20"/>
          <w:szCs w:val="20"/>
          <w:lang w:val="pt-BR" w:eastAsia="zh-CN"/>
          <w14:ligatures w14:val="none"/>
        </w:rPr>
        <w:t xml:space="preserve">Art . 6º A intervenção produzirá, desde sua decretação, os seguintes efeitos: </w:t>
      </w:r>
    </w:p>
    <w:p w14:paraId="7B14F54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suspensão da exigibilidade das obrigações vencidas; </w:t>
      </w:r>
    </w:p>
    <w:p w14:paraId="6E12D2D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suspensão da fluência do prazo das obrigações vincendas anteriormente contraídas; </w:t>
      </w:r>
    </w:p>
    <w:p w14:paraId="632FCD3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c) inexigibilidade dos depósitos já existentes à data de sua decretação. </w:t>
      </w:r>
    </w:p>
    <w:p w14:paraId="3BE1611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6" w:name="art7"/>
      <w:bookmarkEnd w:id="6"/>
      <w:r w:rsidRPr="006905E5">
        <w:rPr>
          <w:rFonts w:ascii="Arial" w:eastAsia="Times New Roman" w:hAnsi="Arial" w:cs="Arial"/>
          <w:kern w:val="0"/>
          <w:sz w:val="20"/>
          <w:szCs w:val="20"/>
          <w:lang w:val="pt-BR" w:eastAsia="zh-CN"/>
          <w14:ligatures w14:val="none"/>
        </w:rPr>
        <w:t xml:space="preserve">Art . 7º A intervenção cessará: </w:t>
      </w:r>
    </w:p>
    <w:p w14:paraId="5057B26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se os interessados, apresentando as necessárias condições de garantia, julgadas a critério do Banco Central do Brasil, tomarem a si o prosseguimento das atividades econômicas da empresa; </w:t>
      </w:r>
    </w:p>
    <w:p w14:paraId="4F6533C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quando, a critério do Banco Central do Brasil, a situação da entidade se houver normalizado; </w:t>
      </w:r>
    </w:p>
    <w:p w14:paraId="7881136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c) se decretada a liquidação extrajudicial, ou a falência da entidade. </w:t>
      </w:r>
    </w:p>
    <w:p w14:paraId="0AD1CDF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kern w:val="0"/>
          <w:sz w:val="20"/>
          <w:szCs w:val="20"/>
          <w:lang w:val="pt-BR" w:eastAsia="zh-CN"/>
          <w14:ligatures w14:val="none"/>
        </w:rPr>
        <w:t xml:space="preserve">SEÇÃO II </w:t>
      </w:r>
    </w:p>
    <w:p w14:paraId="2DD6CF66"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b/>
          <w:bCs/>
          <w:kern w:val="0"/>
          <w:sz w:val="20"/>
          <w:szCs w:val="20"/>
          <w:lang w:val="pt-BR" w:eastAsia="zh-CN"/>
          <w14:ligatures w14:val="none"/>
        </w:rPr>
        <w:t xml:space="preserve">Do Processo da Intervenção </w:t>
      </w:r>
    </w:p>
    <w:p w14:paraId="24DF5A0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7" w:name="art8"/>
      <w:bookmarkEnd w:id="7"/>
      <w:r w:rsidRPr="006905E5">
        <w:rPr>
          <w:rFonts w:ascii="Arial" w:eastAsia="Times New Roman" w:hAnsi="Arial" w:cs="Arial"/>
          <w:kern w:val="0"/>
          <w:sz w:val="20"/>
          <w:szCs w:val="20"/>
          <w:lang w:val="pt-BR" w:eastAsia="zh-CN"/>
          <w14:ligatures w14:val="none"/>
        </w:rPr>
        <w:t xml:space="preserve">Art . 8º Independentemente da publicação do ato de sua nomeação, o interventor será investido, de imediato, em suas funções, mediante termo de posse lavrado no " Diário " da entidade, ou, na falta deste, no livro que o substituir, com a transcrição do ato que houver decretado a medida e que o tenha nomeado. </w:t>
      </w:r>
    </w:p>
    <w:p w14:paraId="278D1CC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8" w:name="art9"/>
      <w:bookmarkEnd w:id="8"/>
      <w:r w:rsidRPr="006905E5">
        <w:rPr>
          <w:rFonts w:ascii="Arial" w:eastAsia="Times New Roman" w:hAnsi="Arial" w:cs="Arial"/>
          <w:kern w:val="0"/>
          <w:sz w:val="20"/>
          <w:szCs w:val="20"/>
          <w:lang w:val="pt-BR" w:eastAsia="zh-CN"/>
          <w14:ligatures w14:val="none"/>
        </w:rPr>
        <w:t xml:space="preserve">Art . 9º Ao assumir suas funções, o interventor: </w:t>
      </w:r>
    </w:p>
    <w:p w14:paraId="6B94CEA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arrecadará, mediante termo, todos os livros da entidade e os documentos de interesse da administração; </w:t>
      </w:r>
    </w:p>
    <w:p w14:paraId="46C90C3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levantará o balanço geral e o inventário de todos os livros, documentos, dinheiro e demais bens da entidade, ainda que em poder de terceiros, a qualquer título. </w:t>
      </w:r>
    </w:p>
    <w:p w14:paraId="29E6D70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Parágrafo único. O termo de arrecadação, o balanço geral e o inventário, deverão ser assinados também pelos administradores em exercício no dia anterior ao da posse do interventor, os quais poderão apresentar, em separado, as declarações e observações que julgarem a bem dos seus interesses. </w:t>
      </w:r>
    </w:p>
    <w:p w14:paraId="17D3E5B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lastRenderedPageBreak/>
        <w:t xml:space="preserve">        </w:t>
      </w:r>
      <w:bookmarkStart w:id="9" w:name="art10"/>
      <w:bookmarkEnd w:id="9"/>
      <w:r w:rsidRPr="006905E5">
        <w:rPr>
          <w:rFonts w:ascii="Arial" w:eastAsia="Times New Roman" w:hAnsi="Arial" w:cs="Arial"/>
          <w:kern w:val="0"/>
          <w:sz w:val="20"/>
          <w:szCs w:val="20"/>
          <w:lang w:val="pt-BR" w:eastAsia="zh-CN"/>
          <w14:ligatures w14:val="none"/>
        </w:rPr>
        <w:t xml:space="preserve">Art . 10. Os ex-administradores da entidade deverão entregar ao interventor, dentro em cinco dias, contados da posse deste, declaração, assinada em conjunto por todos eles, de que conste a indicação: </w:t>
      </w:r>
    </w:p>
    <w:p w14:paraId="37212DF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do nome, nacionalidade, estado civil e endereço dos administradores e membros do Conselho Fiscal que estiverem em exercício nos últimos 12 meses anteriores à decretação da medida; </w:t>
      </w:r>
    </w:p>
    <w:p w14:paraId="0EEE5B2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dos mandatos que, porventura, tenham outorgado em nome da instituição, indicando o seu objeto, nome e endereço do mandatário; </w:t>
      </w:r>
    </w:p>
    <w:p w14:paraId="692C37B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c) dos bens imóveis, assim como dos móveis, que não se encontrem no estabelecimento; </w:t>
      </w:r>
    </w:p>
    <w:p w14:paraId="60616E8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d) da participação que, porventura, cada administrador ou membro do Conselho Fiscal tenha em outras sociedades, com a respectiva indicação. </w:t>
      </w:r>
    </w:p>
    <w:p w14:paraId="14DAC44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10" w:name="art11"/>
      <w:bookmarkEnd w:id="10"/>
      <w:r w:rsidRPr="006905E5">
        <w:rPr>
          <w:rFonts w:ascii="Arial" w:eastAsia="Times New Roman" w:hAnsi="Arial" w:cs="Arial"/>
          <w:kern w:val="0"/>
          <w:sz w:val="20"/>
          <w:szCs w:val="20"/>
          <w:lang w:val="pt-BR" w:eastAsia="zh-CN"/>
          <w14:ligatures w14:val="none"/>
        </w:rPr>
        <w:t xml:space="preserve">Art . 11. O interventor, dentro em sessenta dias, contados de sua posse, prorrogável se necessário, apresentará ao Banco Central do Brasil relatório, que conterá: </w:t>
      </w:r>
    </w:p>
    <w:p w14:paraId="27A7D1D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exame da escrituração, da aplicação dos fundos e disponibilidades, e da situação econômico-financeira da instituição; </w:t>
      </w:r>
    </w:p>
    <w:p w14:paraId="6C2947D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indicação, devidamente comprovada, dos atos e omissões danosos que eventualmente tenha verificado; </w:t>
      </w:r>
    </w:p>
    <w:p w14:paraId="06B517A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c) proposta justificada da adoção das providências que lhe pareçam convenientes à instituição.  </w:t>
      </w:r>
    </w:p>
    <w:p w14:paraId="6C59764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Parágrafo único. As disposições deste artigo não impedem que o interventor, antes da apresentação do relatório, proponha ao Banco Central do Brasil a adoção de qualquer providência que lhe pareça necessária e urgente. </w:t>
      </w:r>
    </w:p>
    <w:p w14:paraId="3F1A568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11" w:name="art12"/>
      <w:bookmarkEnd w:id="11"/>
      <w:r w:rsidRPr="006905E5">
        <w:rPr>
          <w:rFonts w:ascii="Arial" w:eastAsia="Times New Roman" w:hAnsi="Arial" w:cs="Arial"/>
          <w:kern w:val="0"/>
          <w:sz w:val="20"/>
          <w:szCs w:val="20"/>
          <w:lang w:val="pt-BR" w:eastAsia="zh-CN"/>
          <w14:ligatures w14:val="none"/>
        </w:rPr>
        <w:t xml:space="preserve">Art . 12. À vista do relatório ou da proposta do interventor, o Banco Central do Brasil poderá: </w:t>
      </w:r>
    </w:p>
    <w:p w14:paraId="70758A5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a) determinar a cessação da intervenção, hipótese em que o interventor será autorizado a promover os atos que, nesse sentido, se tornarem necessários; </w:t>
      </w:r>
    </w:p>
    <w:p w14:paraId="684A53D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b) manter a instituição sob intervenção, até serem eliminadas as irregularidades que a motivaram, observado o disposto no artigo 4º; </w:t>
      </w:r>
    </w:p>
    <w:p w14:paraId="067F970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c) decretar a liquidação extrajudicial da entidade; </w:t>
      </w:r>
    </w:p>
    <w:p w14:paraId="67D2CB2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d) autorizar o interventor a requerer a falência da entidade, quando o seu ativo não for suficiente para cobrir sequer metade do valor dos créditos quirografários, ou quando julgada inconveniente a liquidação extrajudicial, ou quando a complexidade dos negócios da instituição ou, a gravidade dos fatos apurados aconselharem a medida. </w:t>
      </w:r>
    </w:p>
    <w:p w14:paraId="1CC8738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12" w:name="art13"/>
      <w:bookmarkEnd w:id="12"/>
      <w:r w:rsidRPr="006905E5">
        <w:rPr>
          <w:rFonts w:ascii="Arial" w:eastAsia="Times New Roman" w:hAnsi="Arial" w:cs="Arial"/>
          <w:kern w:val="0"/>
          <w:sz w:val="20"/>
          <w:szCs w:val="20"/>
          <w:lang w:val="pt-BR" w:eastAsia="zh-CN"/>
          <w14:ligatures w14:val="none"/>
        </w:rPr>
        <w:t xml:space="preserve">Art . 13. Das decisões do interventor caberá recurso, sem efeito suspensivo, dentro em dez dias da respectiva ciência, para o Banco Central do Brasil, em única instância. </w:t>
      </w:r>
    </w:p>
    <w:p w14:paraId="5105E70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 1º Findo o prazo sem a interposição de recurso, a decisão assumirá caráter definitivo. </w:t>
      </w:r>
    </w:p>
    <w:p w14:paraId="6A7BD1B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lastRenderedPageBreak/>
        <w:t xml:space="preserve">        § 2º O recurso será entregue, mediante protocolo, ao interventor que o informará e o encaminhará dentro em cinco dias, ao Banco Central do Brasil. </w:t>
      </w:r>
    </w:p>
    <w:p w14:paraId="2B29A78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w:t>
      </w:r>
      <w:bookmarkStart w:id="13" w:name="art14"/>
      <w:bookmarkEnd w:id="13"/>
      <w:r w:rsidRPr="006905E5">
        <w:rPr>
          <w:rFonts w:ascii="Arial" w:eastAsia="Times New Roman" w:hAnsi="Arial" w:cs="Arial"/>
          <w:kern w:val="0"/>
          <w:sz w:val="20"/>
          <w:szCs w:val="20"/>
          <w:lang w:val="pt-BR" w:eastAsia="zh-CN"/>
          <w14:ligatures w14:val="none"/>
        </w:rPr>
        <w:t xml:space="preserve">Art . 14. O interventor prestará contas ao Banco Central do Brasil, independentemente de qualquer exigência, no momento em que deixar suas funções, ou a qualquer tempo, quando solicitado, e responderá, civil e criminalmente, por seus atos. </w:t>
      </w:r>
    </w:p>
    <w:p w14:paraId="780CF9E0"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CAPÍTULO III </w:t>
      </w:r>
    </w:p>
    <w:p w14:paraId="24DAEEAD"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Da Liquidação Extrajudicial </w:t>
      </w:r>
    </w:p>
    <w:p w14:paraId="7E0336B0"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SEÇÃO I </w:t>
      </w:r>
    </w:p>
    <w:p w14:paraId="5C5607F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Da Aplicação e dos Efeitos da Medida </w:t>
      </w:r>
    </w:p>
    <w:p w14:paraId="6B7C0BF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14" w:name="art15"/>
      <w:bookmarkEnd w:id="14"/>
      <w:r w:rsidRPr="006905E5">
        <w:rPr>
          <w:rFonts w:ascii="Arial" w:eastAsia="Times New Roman" w:hAnsi="Arial" w:cs="Arial"/>
          <w:kern w:val="0"/>
          <w:sz w:val="20"/>
          <w:szCs w:val="20"/>
          <w:lang w:eastAsia="zh-CN"/>
          <w14:ligatures w14:val="none"/>
        </w:rPr>
        <w:t xml:space="preserve">Art . 15. Decretar-se-á a liquidação extrajudicial da instituição financeira: </w:t>
      </w:r>
    </w:p>
    <w:p w14:paraId="10E39A9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I - ex officio :</w:t>
      </w:r>
    </w:p>
    <w:p w14:paraId="06AD30C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a) em razão de ocorrências que comprometam sua situação econômica ou financeira especialmente quando deixar de satisfazer, com pontualidade, seus compromissos ou quando se caracterizar qualquer dos motivos que autorizem a declararão de falência; </w:t>
      </w:r>
    </w:p>
    <w:p w14:paraId="3D35DB9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b) quando a administração violar gravemente as normas legais e estatutárias que disciplinam a atividade da instituição bem como as determinações do Conselho Monetário Nacional ou do Banco Central do Brasil, no uso de suas atribuições legais; </w:t>
      </w:r>
    </w:p>
    <w:p w14:paraId="56356B9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c) quando a instituição sofrer prejuízo que sujeite a risco anormal seus credores quirografários; </w:t>
      </w:r>
    </w:p>
    <w:p w14:paraId="5A6D943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d) quando, cassada a autorização para funcionar, a instituição não iniciar, nos 90 (noventa) dias seguintes, sua liquidação ordinária, ou quando, iniciada esta, verificar o Banco Central do Brasil que a morosidade de sua administração pode acarretar prejuízos para os credores; </w:t>
      </w:r>
    </w:p>
    <w:p w14:paraId="38DBCE5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II - a requerimento dos administradores da instituição - se o respectivo estatuto social lhes conferir esta competência - ou por proposta do interventor, expostos circunstanciadamente os motivos justificadores da medida. </w:t>
      </w:r>
    </w:p>
    <w:p w14:paraId="6387703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O Banco Central do Brasil decidirá sobre a gravidade dos fatos determinantes da liquidação extrajudicial, considerando as repercussões deste sobre os interesses dos mercados financeiro e de capitais, e, poderá, em lugar da liquidação, efetuar a intervenção, se julgar esta medida suficiente para a normalização dos negócios da instituição e preservação daqueles interesses. </w:t>
      </w:r>
    </w:p>
    <w:p w14:paraId="5DE9BA7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O ato do Banco Central do Brasil, que decretar a liquidação extrajudicial, indicará a data em que se tenha caracterizado o estado que a determinou, fixando o termo legal da liquidação que não poderá ser superior a 60 (sessenta) dias contados do primeiro protesto por falta de pagamento ou, na falta deste do ato que haja decretado a intervenção ou a liquidação. </w:t>
      </w:r>
    </w:p>
    <w:p w14:paraId="6AA2323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15" w:name="art16"/>
      <w:bookmarkEnd w:id="15"/>
      <w:r w:rsidRPr="006905E5">
        <w:rPr>
          <w:rFonts w:ascii="Arial" w:eastAsia="Times New Roman" w:hAnsi="Arial" w:cs="Arial"/>
          <w:kern w:val="0"/>
          <w:sz w:val="20"/>
          <w:szCs w:val="20"/>
          <w:lang w:eastAsia="zh-CN"/>
          <w14:ligatures w14:val="none"/>
        </w:rPr>
        <w:t xml:space="preserve">Art . 16. A liquidação extrajudicial será executada por liquidante nomeado pelo Banco Central do Brasil, com amplos poderes de administração e liquidação, especialmente os de verificação e classificação dos créditos, podendo nomear e demitir funcionários, fixando-lhes os vencimentos, outorgar e cassar mandatos, propor ações e representar a massa em Juízo ou fora dele. </w:t>
      </w:r>
    </w:p>
    <w:p w14:paraId="6B6CD4B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xml:space="preserve">        § 1º Com prévia e expressa autorização do Banco Central do Brasil, poderá o liquidante, em benefício da massa, ultimar os negócios pendentes e, a qualquer tempo, onerar ou alienar seus bens, neste último caso através de licitações. </w:t>
      </w:r>
    </w:p>
    <w:p w14:paraId="4929A34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Os honorários do liquidante, a serem pagos por conta da liquidanda, serão fixados pelo Banco Central do Brasil. </w:t>
      </w:r>
    </w:p>
    <w:p w14:paraId="5D69041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16" w:name="art17"/>
      <w:bookmarkEnd w:id="16"/>
      <w:r w:rsidRPr="006905E5">
        <w:rPr>
          <w:rFonts w:ascii="Arial" w:eastAsia="Times New Roman" w:hAnsi="Arial" w:cs="Arial"/>
          <w:kern w:val="0"/>
          <w:sz w:val="20"/>
          <w:szCs w:val="20"/>
          <w:lang w:eastAsia="zh-CN"/>
          <w14:ligatures w14:val="none"/>
        </w:rPr>
        <w:t xml:space="preserve">Art . 17. Em todos os atos documentos e publicações de interesse da liquidação, será usada obrigatoriamente, a expressão "Em liquidação extrajudicial", em seguida à denominação da entidade. </w:t>
      </w:r>
    </w:p>
    <w:p w14:paraId="20CF2D3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17" w:name="art18"/>
      <w:bookmarkEnd w:id="17"/>
      <w:r w:rsidRPr="006905E5">
        <w:rPr>
          <w:rFonts w:ascii="Arial" w:eastAsia="Times New Roman" w:hAnsi="Arial" w:cs="Arial"/>
          <w:kern w:val="0"/>
          <w:sz w:val="20"/>
          <w:szCs w:val="20"/>
          <w:lang w:eastAsia="zh-CN"/>
          <w14:ligatures w14:val="none"/>
        </w:rPr>
        <w:t xml:space="preserve">Art . 18. A decretação da liquidação extrajudicial produzirá, de imediato, os seguintes efeitos: </w:t>
      </w:r>
    </w:p>
    <w:p w14:paraId="470673A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a) suspensão das ações e execuções iniciadas sobre direitos e interesses relativos ao acervo da entidade liquidanda, não podendo ser intentadas quaisquer outras, enquanto durar a liquidação; </w:t>
      </w:r>
    </w:p>
    <w:p w14:paraId="5D90350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18" w:name="art18b"/>
      <w:bookmarkEnd w:id="18"/>
      <w:r w:rsidRPr="006905E5">
        <w:rPr>
          <w:rFonts w:ascii="Arial" w:eastAsia="Times New Roman" w:hAnsi="Arial" w:cs="Arial"/>
          <w:kern w:val="0"/>
          <w:sz w:val="20"/>
          <w:szCs w:val="20"/>
          <w:lang w:eastAsia="zh-CN"/>
          <w14:ligatures w14:val="none"/>
        </w:rPr>
        <w:t xml:space="preserve">b) vencimento antecipado das obrigações da liquidanda; </w:t>
      </w:r>
    </w:p>
    <w:p w14:paraId="004FE39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c) não atendimento das cláusulas penais dos contratos unilaterais vencidos em virtude da decretação da liquidação extrajudicial; </w:t>
      </w:r>
    </w:p>
    <w:p w14:paraId="13DB676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d) não fluência de juros, mesmo que estipulados, contra a massa, enquanto não integralmente pago o passivo; </w:t>
      </w:r>
    </w:p>
    <w:p w14:paraId="631AE02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e) interrupção da prescrição relativa a obrigações de responsabilidade da instituição; </w:t>
      </w:r>
    </w:p>
    <w:p w14:paraId="19169C3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f) não reclamação de correção monetária de quaisquer divisas passivas, nem de penas pecuniárias por infração de leis penais ou administrativas. </w:t>
      </w:r>
    </w:p>
    <w:p w14:paraId="137461D9" w14:textId="77777777" w:rsidR="006905E5" w:rsidRPr="006905E5" w:rsidRDefault="006905E5" w:rsidP="006905E5">
      <w:pPr>
        <w:spacing w:after="0"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r w:rsidRPr="006905E5">
        <w:rPr>
          <w:rFonts w:ascii="Arial" w:eastAsia="Times New Roman" w:hAnsi="Arial" w:cs="Arial"/>
          <w:strike/>
          <w:kern w:val="0"/>
          <w:sz w:val="20"/>
          <w:szCs w:val="20"/>
          <w:lang w:eastAsia="zh-CN"/>
          <w14:ligatures w14:val="none"/>
        </w:rPr>
        <w:t xml:space="preserve">Art . 19. A liquidação extrajudicial cessará: </w:t>
      </w:r>
    </w:p>
    <w:p w14:paraId="72DA7036" w14:textId="77777777" w:rsidR="006905E5" w:rsidRPr="006905E5" w:rsidRDefault="006905E5" w:rsidP="006905E5">
      <w:pPr>
        <w:spacing w:after="0"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strike/>
          <w:kern w:val="0"/>
          <w:sz w:val="20"/>
          <w:szCs w:val="20"/>
          <w:lang w:eastAsia="zh-CN"/>
          <w14:ligatures w14:val="none"/>
        </w:rPr>
        <w:t xml:space="preserve">        a) se os interessados, apresentando as necessárias condições de garantia, julgadas a critério do Banco Central do Brasil, tomarem a si o prosseguimento das atividades econômicas da empresa; </w:t>
      </w:r>
    </w:p>
    <w:p w14:paraId="410FB22A" w14:textId="77777777" w:rsidR="006905E5" w:rsidRPr="006905E5" w:rsidRDefault="006905E5" w:rsidP="006905E5">
      <w:pPr>
        <w:spacing w:after="0"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strike/>
          <w:kern w:val="0"/>
          <w:sz w:val="20"/>
          <w:szCs w:val="20"/>
          <w:lang w:eastAsia="zh-CN"/>
          <w14:ligatures w14:val="none"/>
        </w:rPr>
        <w:t xml:space="preserve">        b) por transformação em liquidação ordinária; </w:t>
      </w:r>
    </w:p>
    <w:p w14:paraId="1232DA7D" w14:textId="77777777" w:rsidR="006905E5" w:rsidRPr="006905E5" w:rsidRDefault="006905E5" w:rsidP="006905E5">
      <w:pPr>
        <w:spacing w:after="0"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strike/>
          <w:kern w:val="0"/>
          <w:sz w:val="20"/>
          <w:szCs w:val="20"/>
          <w:lang w:eastAsia="zh-CN"/>
          <w14:ligatures w14:val="none"/>
        </w:rPr>
        <w:t xml:space="preserve">        c) com a aprovação das contas finais do liquidante e baixa no registro público competente; </w:t>
      </w:r>
    </w:p>
    <w:p w14:paraId="43F4B019" w14:textId="77777777" w:rsidR="006905E5" w:rsidRPr="006905E5" w:rsidRDefault="006905E5" w:rsidP="006905E5">
      <w:pPr>
        <w:spacing w:after="0"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strike/>
          <w:kern w:val="0"/>
          <w:sz w:val="20"/>
          <w:szCs w:val="20"/>
          <w:lang w:eastAsia="zh-CN"/>
          <w14:ligatures w14:val="none"/>
        </w:rPr>
        <w:t xml:space="preserve">        d) se decretada a falência da entidade. </w:t>
      </w:r>
    </w:p>
    <w:p w14:paraId="1D147BE3"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19" w:name="art19."/>
      <w:bookmarkEnd w:id="19"/>
      <w:r w:rsidRPr="006905E5">
        <w:rPr>
          <w:rFonts w:ascii="Arial" w:eastAsia="Times New Roman" w:hAnsi="Arial" w:cs="Arial"/>
          <w:strike/>
          <w:color w:val="000000"/>
          <w:kern w:val="0"/>
          <w:sz w:val="20"/>
          <w:szCs w:val="20"/>
          <w:lang w:eastAsia="zh-CN"/>
          <w14:ligatures w14:val="none"/>
        </w:rPr>
        <w:t xml:space="preserve">Art. 19.  A liquidação extrajudicial será encerrada:                     </w:t>
      </w:r>
      <w:hyperlink r:id="rId9" w:anchor="art45" w:history="1">
        <w:r w:rsidRPr="006905E5">
          <w:rPr>
            <w:rFonts w:ascii="Arial" w:eastAsia="Times New Roman" w:hAnsi="Arial" w:cs="Arial"/>
            <w:strike/>
            <w:color w:val="0000FF"/>
            <w:kern w:val="0"/>
            <w:sz w:val="20"/>
            <w:szCs w:val="20"/>
            <w:u w:val="single"/>
            <w:lang w:eastAsia="zh-CN"/>
            <w14:ligatures w14:val="none"/>
          </w:rPr>
          <w:t>(Redação dada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10" w:history="1">
        <w:r w:rsidRPr="006905E5">
          <w:rPr>
            <w:rFonts w:ascii="Arial" w:eastAsia="Times New Roman" w:hAnsi="Arial" w:cs="Arial"/>
            <w:color w:val="0000FF"/>
            <w:kern w:val="0"/>
            <w:sz w:val="20"/>
            <w:szCs w:val="20"/>
            <w:u w:val="single"/>
            <w:lang w:eastAsia="zh-CN"/>
            <w14:ligatures w14:val="none"/>
          </w:rPr>
          <w:t>Vigência encerrada</w:t>
        </w:r>
      </w:hyperlink>
    </w:p>
    <w:p w14:paraId="35E16DE9"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0" w:name="art19i"/>
      <w:bookmarkEnd w:id="20"/>
      <w:r w:rsidRPr="006905E5">
        <w:rPr>
          <w:rFonts w:ascii="Arial" w:eastAsia="Times New Roman" w:hAnsi="Arial" w:cs="Arial"/>
          <w:strike/>
          <w:color w:val="000000"/>
          <w:kern w:val="0"/>
          <w:sz w:val="20"/>
          <w:szCs w:val="20"/>
          <w:lang w:eastAsia="zh-CN"/>
          <w14:ligatures w14:val="none"/>
        </w:rPr>
        <w:t xml:space="preserve">I - por decisão do Banco Central do Brasil, nas seguintes hipóteses:                     </w:t>
      </w:r>
      <w:hyperlink r:id="rId11"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12" w:history="1">
        <w:r w:rsidRPr="006905E5">
          <w:rPr>
            <w:rFonts w:ascii="Arial" w:eastAsia="Times New Roman" w:hAnsi="Arial" w:cs="Arial"/>
            <w:color w:val="0000FF"/>
            <w:kern w:val="0"/>
            <w:sz w:val="20"/>
            <w:szCs w:val="20"/>
            <w:u w:val="single"/>
            <w:lang w:eastAsia="zh-CN"/>
            <w14:ligatures w14:val="none"/>
          </w:rPr>
          <w:t>Vigência encerrada</w:t>
        </w:r>
      </w:hyperlink>
    </w:p>
    <w:p w14:paraId="24425133"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1" w:name="art19ia"/>
      <w:bookmarkEnd w:id="21"/>
      <w:r w:rsidRPr="006905E5">
        <w:rPr>
          <w:rFonts w:ascii="Arial" w:eastAsia="Times New Roman" w:hAnsi="Arial" w:cs="Arial"/>
          <w:strike/>
          <w:color w:val="000000"/>
          <w:kern w:val="0"/>
          <w:sz w:val="20"/>
          <w:szCs w:val="20"/>
          <w:lang w:eastAsia="zh-CN"/>
          <w14:ligatures w14:val="none"/>
        </w:rPr>
        <w:t xml:space="preserve">a) pagamento integral dos credores quirografários;                     </w:t>
      </w:r>
      <w:hyperlink r:id="rId13"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14" w:history="1">
        <w:r w:rsidRPr="006905E5">
          <w:rPr>
            <w:rFonts w:ascii="Arial" w:eastAsia="Times New Roman" w:hAnsi="Arial" w:cs="Arial"/>
            <w:color w:val="0000FF"/>
            <w:kern w:val="0"/>
            <w:sz w:val="20"/>
            <w:szCs w:val="20"/>
            <w:u w:val="single"/>
            <w:lang w:eastAsia="zh-CN"/>
            <w14:ligatures w14:val="none"/>
          </w:rPr>
          <w:t>Vigência encerrada</w:t>
        </w:r>
      </w:hyperlink>
    </w:p>
    <w:p w14:paraId="1F31C4EE"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2" w:name="art19ib"/>
      <w:bookmarkEnd w:id="22"/>
      <w:r w:rsidRPr="006905E5">
        <w:rPr>
          <w:rFonts w:ascii="Arial" w:eastAsia="Times New Roman" w:hAnsi="Arial" w:cs="Arial"/>
          <w:strike/>
          <w:color w:val="000000"/>
          <w:kern w:val="0"/>
          <w:sz w:val="20"/>
          <w:szCs w:val="20"/>
          <w:lang w:eastAsia="zh-CN"/>
          <w14:ligatures w14:val="none"/>
        </w:rPr>
        <w:t xml:space="preserve">b) mudança de objeto social da instituição para atividade econômica não integrante do Sistema Financeiro Nacional;                     </w:t>
      </w:r>
      <w:hyperlink r:id="rId15"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16" w:history="1">
        <w:r w:rsidRPr="006905E5">
          <w:rPr>
            <w:rFonts w:ascii="Arial" w:eastAsia="Times New Roman" w:hAnsi="Arial" w:cs="Arial"/>
            <w:color w:val="0000FF"/>
            <w:kern w:val="0"/>
            <w:sz w:val="20"/>
            <w:szCs w:val="20"/>
            <w:u w:val="single"/>
            <w:lang w:eastAsia="zh-CN"/>
            <w14:ligatures w14:val="none"/>
          </w:rPr>
          <w:t>Vigência encerrada</w:t>
        </w:r>
      </w:hyperlink>
    </w:p>
    <w:p w14:paraId="535CA92A"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3" w:name="art19ic"/>
      <w:bookmarkEnd w:id="23"/>
      <w:r w:rsidRPr="006905E5">
        <w:rPr>
          <w:rFonts w:ascii="Arial" w:eastAsia="Times New Roman" w:hAnsi="Arial" w:cs="Arial"/>
          <w:strike/>
          <w:color w:val="000000"/>
          <w:kern w:val="0"/>
          <w:sz w:val="20"/>
          <w:szCs w:val="20"/>
          <w:lang w:eastAsia="zh-CN"/>
          <w14:ligatures w14:val="none"/>
        </w:rPr>
        <w:t xml:space="preserve">c) transferência do controle societário da instituição;                     </w:t>
      </w:r>
      <w:hyperlink r:id="rId17"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18" w:history="1">
        <w:r w:rsidRPr="006905E5">
          <w:rPr>
            <w:rFonts w:ascii="Arial" w:eastAsia="Times New Roman" w:hAnsi="Arial" w:cs="Arial"/>
            <w:color w:val="0000FF"/>
            <w:kern w:val="0"/>
            <w:sz w:val="20"/>
            <w:szCs w:val="20"/>
            <w:u w:val="single"/>
            <w:lang w:eastAsia="zh-CN"/>
            <w14:ligatures w14:val="none"/>
          </w:rPr>
          <w:t>Vigência encerrada</w:t>
        </w:r>
      </w:hyperlink>
    </w:p>
    <w:p w14:paraId="24D28DC5"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4" w:name="art19id"/>
      <w:bookmarkEnd w:id="24"/>
      <w:r w:rsidRPr="006905E5">
        <w:rPr>
          <w:rFonts w:ascii="Arial" w:eastAsia="Times New Roman" w:hAnsi="Arial" w:cs="Arial"/>
          <w:strike/>
          <w:color w:val="000000"/>
          <w:kern w:val="0"/>
          <w:sz w:val="20"/>
          <w:szCs w:val="20"/>
          <w:lang w:eastAsia="zh-CN"/>
          <w14:ligatures w14:val="none"/>
        </w:rPr>
        <w:t xml:space="preserve">d) convolação em liquidação ordinária;                     </w:t>
      </w:r>
      <w:hyperlink r:id="rId19"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20" w:history="1">
        <w:r w:rsidRPr="006905E5">
          <w:rPr>
            <w:rFonts w:ascii="Arial" w:eastAsia="Times New Roman" w:hAnsi="Arial" w:cs="Arial"/>
            <w:color w:val="0000FF"/>
            <w:kern w:val="0"/>
            <w:sz w:val="20"/>
            <w:szCs w:val="20"/>
            <w:u w:val="single"/>
            <w:lang w:eastAsia="zh-CN"/>
            <w14:ligatures w14:val="none"/>
          </w:rPr>
          <w:t>Vigência encerrada</w:t>
        </w:r>
      </w:hyperlink>
    </w:p>
    <w:p w14:paraId="3C958C6B"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5" w:name="art19ie"/>
      <w:bookmarkEnd w:id="25"/>
      <w:r w:rsidRPr="006905E5">
        <w:rPr>
          <w:rFonts w:ascii="Arial" w:eastAsia="Times New Roman" w:hAnsi="Arial" w:cs="Arial"/>
          <w:strike/>
          <w:color w:val="000000"/>
          <w:kern w:val="0"/>
          <w:sz w:val="20"/>
          <w:szCs w:val="20"/>
          <w:lang w:eastAsia="zh-CN"/>
          <w14:ligatures w14:val="none"/>
        </w:rPr>
        <w:t xml:space="preserve">e) exaustão do ativo da instituição, mediante a sua realização total e a distribuição do produto entre os credores, ainda que não ocorra o pagamento integral dos créditos; ou                     </w:t>
      </w:r>
      <w:hyperlink r:id="rId21"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22" w:history="1">
        <w:r w:rsidRPr="006905E5">
          <w:rPr>
            <w:rFonts w:ascii="Arial" w:eastAsia="Times New Roman" w:hAnsi="Arial" w:cs="Arial"/>
            <w:color w:val="0000FF"/>
            <w:kern w:val="0"/>
            <w:sz w:val="20"/>
            <w:szCs w:val="20"/>
            <w:u w:val="single"/>
            <w:lang w:eastAsia="zh-CN"/>
            <w14:ligatures w14:val="none"/>
          </w:rPr>
          <w:t>Vigência encerrada</w:t>
        </w:r>
      </w:hyperlink>
    </w:p>
    <w:p w14:paraId="5038B425"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6" w:name="art19if"/>
      <w:bookmarkEnd w:id="26"/>
      <w:r w:rsidRPr="006905E5">
        <w:rPr>
          <w:rFonts w:ascii="Arial" w:eastAsia="Times New Roman" w:hAnsi="Arial" w:cs="Arial"/>
          <w:strike/>
          <w:color w:val="000000"/>
          <w:kern w:val="0"/>
          <w:sz w:val="20"/>
          <w:szCs w:val="20"/>
          <w:lang w:eastAsia="zh-CN"/>
          <w14:ligatures w14:val="none"/>
        </w:rPr>
        <w:lastRenderedPageBreak/>
        <w:t xml:space="preserve">f) iliquidez ou difícil realização do ativo remanescente na instituição, reconhecidas pelo Banco Central do Brasil; e                     </w:t>
      </w:r>
      <w:hyperlink r:id="rId23"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24" w:history="1">
        <w:r w:rsidRPr="006905E5">
          <w:rPr>
            <w:rFonts w:ascii="Arial" w:eastAsia="Times New Roman" w:hAnsi="Arial" w:cs="Arial"/>
            <w:color w:val="0000FF"/>
            <w:kern w:val="0"/>
            <w:sz w:val="20"/>
            <w:szCs w:val="20"/>
            <w:u w:val="single"/>
            <w:lang w:eastAsia="zh-CN"/>
            <w14:ligatures w14:val="none"/>
          </w:rPr>
          <w:t>Vigência encerrada</w:t>
        </w:r>
      </w:hyperlink>
    </w:p>
    <w:p w14:paraId="2A63D007"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7" w:name="art19ii"/>
      <w:bookmarkEnd w:id="27"/>
      <w:r w:rsidRPr="006905E5">
        <w:rPr>
          <w:rFonts w:ascii="Arial" w:eastAsia="Times New Roman" w:hAnsi="Arial" w:cs="Arial"/>
          <w:strike/>
          <w:color w:val="000000"/>
          <w:kern w:val="0"/>
          <w:sz w:val="20"/>
          <w:szCs w:val="20"/>
          <w:lang w:eastAsia="zh-CN"/>
          <w14:ligatures w14:val="none"/>
        </w:rPr>
        <w:t xml:space="preserve">II - pela decretação de falência da instituição.                     </w:t>
      </w:r>
      <w:hyperlink r:id="rId25"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26" w:history="1">
        <w:r w:rsidRPr="006905E5">
          <w:rPr>
            <w:rFonts w:ascii="Arial" w:eastAsia="Times New Roman" w:hAnsi="Arial" w:cs="Arial"/>
            <w:color w:val="0000FF"/>
            <w:kern w:val="0"/>
            <w:sz w:val="20"/>
            <w:szCs w:val="20"/>
            <w:u w:val="single"/>
            <w:lang w:eastAsia="zh-CN"/>
            <w14:ligatures w14:val="none"/>
          </w:rPr>
          <w:t>Vigência encerrada</w:t>
        </w:r>
      </w:hyperlink>
    </w:p>
    <w:p w14:paraId="52305530"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8" w:name="art19§1"/>
      <w:bookmarkEnd w:id="28"/>
      <w:r w:rsidRPr="006905E5">
        <w:rPr>
          <w:rFonts w:ascii="Arial" w:eastAsia="Times New Roman" w:hAnsi="Arial" w:cs="Arial"/>
          <w:strike/>
          <w:color w:val="000000"/>
          <w:kern w:val="0"/>
          <w:sz w:val="20"/>
          <w:szCs w:val="20"/>
          <w:lang w:eastAsia="zh-CN"/>
          <w14:ligatures w14:val="none"/>
        </w:rPr>
        <w:t xml:space="preserve">§ 1º  Encerrada a liquidação extrajudicial na forma prevista nas alíneas “a”, “b”, “d”, “e”, e “f” do inciso I do caput, o Banco Central do Brasil comunicará o encerramento ao órgão competente do Registro do Comércio, que deverá:                     </w:t>
      </w:r>
      <w:hyperlink r:id="rId27"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28" w:history="1">
        <w:r w:rsidRPr="006905E5">
          <w:rPr>
            <w:rFonts w:ascii="Arial" w:eastAsia="Times New Roman" w:hAnsi="Arial" w:cs="Arial"/>
            <w:color w:val="0000FF"/>
            <w:kern w:val="0"/>
            <w:sz w:val="20"/>
            <w:szCs w:val="20"/>
            <w:u w:val="single"/>
            <w:lang w:eastAsia="zh-CN"/>
            <w14:ligatures w14:val="none"/>
          </w:rPr>
          <w:t>Vigência encerrada</w:t>
        </w:r>
      </w:hyperlink>
    </w:p>
    <w:p w14:paraId="2340F891"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29" w:name="art19§1i"/>
      <w:bookmarkEnd w:id="29"/>
      <w:r w:rsidRPr="006905E5">
        <w:rPr>
          <w:rFonts w:ascii="Arial" w:eastAsia="Times New Roman" w:hAnsi="Arial" w:cs="Arial"/>
          <w:strike/>
          <w:color w:val="000000"/>
          <w:kern w:val="0"/>
          <w:sz w:val="20"/>
          <w:szCs w:val="20"/>
          <w:lang w:eastAsia="zh-CN"/>
          <w14:ligatures w14:val="none"/>
        </w:rPr>
        <w:t xml:space="preserve">I - nas hipóteses das alíneas “b” e “d” do inciso I do caput, promover as anotações pertinentes; e                     </w:t>
      </w:r>
      <w:hyperlink r:id="rId29"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30" w:history="1">
        <w:r w:rsidRPr="006905E5">
          <w:rPr>
            <w:rFonts w:ascii="Arial" w:eastAsia="Times New Roman" w:hAnsi="Arial" w:cs="Arial"/>
            <w:color w:val="0000FF"/>
            <w:kern w:val="0"/>
            <w:sz w:val="20"/>
            <w:szCs w:val="20"/>
            <w:u w:val="single"/>
            <w:lang w:eastAsia="zh-CN"/>
            <w14:ligatures w14:val="none"/>
          </w:rPr>
          <w:t>Vigência encerrada</w:t>
        </w:r>
      </w:hyperlink>
    </w:p>
    <w:p w14:paraId="0E8C9C42"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0" w:name="art19§1ii"/>
      <w:bookmarkEnd w:id="30"/>
      <w:r w:rsidRPr="006905E5">
        <w:rPr>
          <w:rFonts w:ascii="Arial" w:eastAsia="Times New Roman" w:hAnsi="Arial" w:cs="Arial"/>
          <w:strike/>
          <w:color w:val="000000"/>
          <w:kern w:val="0"/>
          <w:sz w:val="20"/>
          <w:szCs w:val="20"/>
          <w:lang w:eastAsia="zh-CN"/>
          <w14:ligatures w14:val="none"/>
        </w:rPr>
        <w:t xml:space="preserve">II - nas hipóteses das alíneas “a”, “e” e “f” do inciso I do caput, proceder à anotação do encerramento da liquidação extrajudicial no registro correspondente e substituir, na denominação da sociedade, a expressão “Em liquidação extrajudicial” por “Liquidação extrajudicial encerrada”.                     </w:t>
      </w:r>
      <w:hyperlink r:id="rId31"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32" w:history="1">
        <w:r w:rsidRPr="006905E5">
          <w:rPr>
            <w:rFonts w:ascii="Arial" w:eastAsia="Times New Roman" w:hAnsi="Arial" w:cs="Arial"/>
            <w:color w:val="0000FF"/>
            <w:kern w:val="0"/>
            <w:sz w:val="20"/>
            <w:szCs w:val="20"/>
            <w:u w:val="single"/>
            <w:lang w:eastAsia="zh-CN"/>
            <w14:ligatures w14:val="none"/>
          </w:rPr>
          <w:t>Vigência encerrada</w:t>
        </w:r>
      </w:hyperlink>
    </w:p>
    <w:p w14:paraId="435351B0"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1" w:name="art19§2"/>
      <w:bookmarkEnd w:id="31"/>
      <w:r w:rsidRPr="006905E5">
        <w:rPr>
          <w:rFonts w:ascii="Arial" w:eastAsia="Times New Roman" w:hAnsi="Arial" w:cs="Arial"/>
          <w:strike/>
          <w:color w:val="000000"/>
          <w:kern w:val="0"/>
          <w:sz w:val="20"/>
          <w:szCs w:val="20"/>
          <w:lang w:eastAsia="zh-CN"/>
          <w14:ligatures w14:val="none"/>
        </w:rPr>
        <w:t xml:space="preserve">§ 2º  Encerrada a liquidação extrajudicial na forma prevista no inciso I do caput, o prazo prescricional relativo às obrigações da instituição voltará a contar da data da publicação do ato de encerramento do regime.                     </w:t>
      </w:r>
      <w:hyperlink r:id="rId33"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34" w:history="1">
        <w:r w:rsidRPr="006905E5">
          <w:rPr>
            <w:rFonts w:ascii="Arial" w:eastAsia="Times New Roman" w:hAnsi="Arial" w:cs="Arial"/>
            <w:color w:val="0000FF"/>
            <w:kern w:val="0"/>
            <w:sz w:val="20"/>
            <w:szCs w:val="20"/>
            <w:u w:val="single"/>
            <w:lang w:eastAsia="zh-CN"/>
            <w14:ligatures w14:val="none"/>
          </w:rPr>
          <w:t>Vigência encerrada</w:t>
        </w:r>
      </w:hyperlink>
    </w:p>
    <w:p w14:paraId="6E71B23D"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2" w:name="art19§3"/>
      <w:bookmarkEnd w:id="32"/>
      <w:r w:rsidRPr="006905E5">
        <w:rPr>
          <w:rFonts w:ascii="Arial" w:eastAsia="Times New Roman" w:hAnsi="Arial" w:cs="Arial"/>
          <w:strike/>
          <w:color w:val="000000"/>
          <w:kern w:val="0"/>
          <w:sz w:val="20"/>
          <w:szCs w:val="20"/>
          <w:lang w:eastAsia="zh-CN"/>
          <w14:ligatures w14:val="none"/>
        </w:rPr>
        <w:t xml:space="preserve">§ 3º  O encerramento da liquidação extrajudicial na forma prevista nas alíneas “b” e “d” do inciso I do caput pode ser proposto ao Banco Central do Brasil, após a aprovação por maioria simples dos presentes à assembleia geral de credores:                     </w:t>
      </w:r>
      <w:hyperlink r:id="rId35"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36" w:history="1">
        <w:r w:rsidRPr="006905E5">
          <w:rPr>
            <w:rFonts w:ascii="Arial" w:eastAsia="Times New Roman" w:hAnsi="Arial" w:cs="Arial"/>
            <w:color w:val="0000FF"/>
            <w:kern w:val="0"/>
            <w:sz w:val="20"/>
            <w:szCs w:val="20"/>
            <w:u w:val="single"/>
            <w:lang w:eastAsia="zh-CN"/>
            <w14:ligatures w14:val="none"/>
          </w:rPr>
          <w:t>Vigência encerrada</w:t>
        </w:r>
      </w:hyperlink>
    </w:p>
    <w:p w14:paraId="1ACFBE2E"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3" w:name="art19§3i"/>
      <w:bookmarkEnd w:id="33"/>
      <w:r w:rsidRPr="006905E5">
        <w:rPr>
          <w:rFonts w:ascii="Arial" w:eastAsia="Times New Roman" w:hAnsi="Arial" w:cs="Arial"/>
          <w:strike/>
          <w:color w:val="000000"/>
          <w:kern w:val="0"/>
          <w:sz w:val="20"/>
          <w:szCs w:val="20"/>
          <w:lang w:eastAsia="zh-CN"/>
          <w14:ligatures w14:val="none"/>
        </w:rPr>
        <w:t xml:space="preserve">I - pelos cooperados ou pelos associados, autorizados pela assembleia geral; ou                     </w:t>
      </w:r>
      <w:hyperlink r:id="rId37"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38" w:history="1">
        <w:r w:rsidRPr="006905E5">
          <w:rPr>
            <w:rFonts w:ascii="Arial" w:eastAsia="Times New Roman" w:hAnsi="Arial" w:cs="Arial"/>
            <w:color w:val="0000FF"/>
            <w:kern w:val="0"/>
            <w:sz w:val="20"/>
            <w:szCs w:val="20"/>
            <w:u w:val="single"/>
            <w:lang w:eastAsia="zh-CN"/>
            <w14:ligatures w14:val="none"/>
          </w:rPr>
          <w:t>Vigência encerrada</w:t>
        </w:r>
      </w:hyperlink>
    </w:p>
    <w:p w14:paraId="2EBFB378"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4" w:name="art19§3ii"/>
      <w:bookmarkEnd w:id="34"/>
      <w:r w:rsidRPr="006905E5">
        <w:rPr>
          <w:rFonts w:ascii="Arial" w:eastAsia="Times New Roman" w:hAnsi="Arial" w:cs="Arial"/>
          <w:strike/>
          <w:color w:val="000000"/>
          <w:kern w:val="0"/>
          <w:sz w:val="20"/>
          <w:szCs w:val="20"/>
          <w:lang w:eastAsia="zh-CN"/>
          <w14:ligatures w14:val="none"/>
        </w:rPr>
        <w:t xml:space="preserve">II - pelos controladores.                     </w:t>
      </w:r>
      <w:hyperlink r:id="rId39"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40" w:history="1">
        <w:r w:rsidRPr="006905E5">
          <w:rPr>
            <w:rFonts w:ascii="Arial" w:eastAsia="Times New Roman" w:hAnsi="Arial" w:cs="Arial"/>
            <w:color w:val="0000FF"/>
            <w:kern w:val="0"/>
            <w:sz w:val="20"/>
            <w:szCs w:val="20"/>
            <w:u w:val="single"/>
            <w:lang w:eastAsia="zh-CN"/>
            <w14:ligatures w14:val="none"/>
          </w:rPr>
          <w:t>Vigência encerrada</w:t>
        </w:r>
      </w:hyperlink>
    </w:p>
    <w:p w14:paraId="0B54C462"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5" w:name="art19§4"/>
      <w:bookmarkEnd w:id="35"/>
      <w:r w:rsidRPr="006905E5">
        <w:rPr>
          <w:rFonts w:ascii="Arial" w:eastAsia="Times New Roman" w:hAnsi="Arial" w:cs="Arial"/>
          <w:strike/>
          <w:color w:val="000000"/>
          <w:kern w:val="0"/>
          <w:sz w:val="20"/>
          <w:szCs w:val="20"/>
          <w:lang w:eastAsia="zh-CN"/>
          <w14:ligatures w14:val="none"/>
        </w:rPr>
        <w:t xml:space="preserve">§ 4º  A assembleia geral de credores a que se refere o § 3º será presidida pelo liquidante e nela poderão votar os titulares de créditos inscritos no quadro geral de credores, computando-se os votos proporcionalmente ao valor dos créditos dos presentes.                     </w:t>
      </w:r>
      <w:hyperlink r:id="rId41"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42" w:history="1">
        <w:r w:rsidRPr="006905E5">
          <w:rPr>
            <w:rFonts w:ascii="Arial" w:eastAsia="Times New Roman" w:hAnsi="Arial" w:cs="Arial"/>
            <w:color w:val="0000FF"/>
            <w:kern w:val="0"/>
            <w:sz w:val="20"/>
            <w:szCs w:val="20"/>
            <w:u w:val="single"/>
            <w:lang w:eastAsia="zh-CN"/>
            <w14:ligatures w14:val="none"/>
          </w:rPr>
          <w:t>Vigência encerrada</w:t>
        </w:r>
      </w:hyperlink>
    </w:p>
    <w:p w14:paraId="4DFEA982"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6" w:name="art19§5"/>
      <w:bookmarkEnd w:id="36"/>
      <w:r w:rsidRPr="006905E5">
        <w:rPr>
          <w:rFonts w:ascii="Arial" w:eastAsia="Times New Roman" w:hAnsi="Arial" w:cs="Arial"/>
          <w:strike/>
          <w:color w:val="000000"/>
          <w:kern w:val="0"/>
          <w:sz w:val="20"/>
          <w:szCs w:val="20"/>
          <w:lang w:eastAsia="zh-CN"/>
          <w14:ligatures w14:val="none"/>
        </w:rPr>
        <w:t xml:space="preserve">§ 5º  Encerrada a liquidação extrajudicial na forma prevista no inciso I do caput, o acervo remanescente da instituição, se houver, será restituído:                     </w:t>
      </w:r>
      <w:hyperlink r:id="rId43"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44" w:history="1">
        <w:r w:rsidRPr="006905E5">
          <w:rPr>
            <w:rFonts w:ascii="Arial" w:eastAsia="Times New Roman" w:hAnsi="Arial" w:cs="Arial"/>
            <w:color w:val="0000FF"/>
            <w:kern w:val="0"/>
            <w:sz w:val="20"/>
            <w:szCs w:val="20"/>
            <w:u w:val="single"/>
            <w:lang w:eastAsia="zh-CN"/>
            <w14:ligatures w14:val="none"/>
          </w:rPr>
          <w:t>Vigência encerrada</w:t>
        </w:r>
      </w:hyperlink>
    </w:p>
    <w:p w14:paraId="3DB9CC20"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7" w:name="art19§5i"/>
      <w:bookmarkEnd w:id="37"/>
      <w:r w:rsidRPr="006905E5">
        <w:rPr>
          <w:rFonts w:ascii="Arial" w:eastAsia="Times New Roman" w:hAnsi="Arial" w:cs="Arial"/>
          <w:strike/>
          <w:color w:val="000000"/>
          <w:kern w:val="0"/>
          <w:sz w:val="20"/>
          <w:szCs w:val="20"/>
          <w:lang w:eastAsia="zh-CN"/>
          <w14:ligatures w14:val="none"/>
        </w:rPr>
        <w:t xml:space="preserve">I - ao último sócio controlador ou a qualquer sócio participante do grupo de controle ou, na impossibilidade de identificá-lo ou localizá-lo, ao maior acionista ou cotista da sociedade; ou                     </w:t>
      </w:r>
      <w:hyperlink r:id="rId45"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46" w:history="1">
        <w:r w:rsidRPr="006905E5">
          <w:rPr>
            <w:rFonts w:ascii="Arial" w:eastAsia="Times New Roman" w:hAnsi="Arial" w:cs="Arial"/>
            <w:color w:val="0000FF"/>
            <w:kern w:val="0"/>
            <w:sz w:val="20"/>
            <w:szCs w:val="20"/>
            <w:u w:val="single"/>
            <w:lang w:eastAsia="zh-CN"/>
            <w14:ligatures w14:val="none"/>
          </w:rPr>
          <w:t>Vigência encerrada</w:t>
        </w:r>
      </w:hyperlink>
    </w:p>
    <w:p w14:paraId="1BD8B0AF"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8" w:name="art19§5ii"/>
      <w:bookmarkEnd w:id="38"/>
      <w:r w:rsidRPr="006905E5">
        <w:rPr>
          <w:rFonts w:ascii="Arial" w:eastAsia="Times New Roman" w:hAnsi="Arial" w:cs="Arial"/>
          <w:strike/>
          <w:color w:val="000000"/>
          <w:kern w:val="0"/>
          <w:sz w:val="20"/>
          <w:szCs w:val="20"/>
          <w:lang w:eastAsia="zh-CN"/>
          <w14:ligatures w14:val="none"/>
        </w:rPr>
        <w:t xml:space="preserve">II - no caso de cooperativa de crédito, a qualquer cooperado.                     </w:t>
      </w:r>
      <w:hyperlink r:id="rId47"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48" w:history="1">
        <w:r w:rsidRPr="006905E5">
          <w:rPr>
            <w:rFonts w:ascii="Arial" w:eastAsia="Times New Roman" w:hAnsi="Arial" w:cs="Arial"/>
            <w:color w:val="0000FF"/>
            <w:kern w:val="0"/>
            <w:sz w:val="20"/>
            <w:szCs w:val="20"/>
            <w:u w:val="single"/>
            <w:lang w:eastAsia="zh-CN"/>
            <w14:ligatures w14:val="none"/>
          </w:rPr>
          <w:t>Vigência encerrada</w:t>
        </w:r>
      </w:hyperlink>
    </w:p>
    <w:p w14:paraId="62FEE0DF"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39" w:name="art19§6"/>
      <w:bookmarkEnd w:id="39"/>
      <w:r w:rsidRPr="006905E5">
        <w:rPr>
          <w:rFonts w:ascii="Arial" w:eastAsia="Times New Roman" w:hAnsi="Arial" w:cs="Arial"/>
          <w:strike/>
          <w:color w:val="000000"/>
          <w:kern w:val="0"/>
          <w:sz w:val="20"/>
          <w:szCs w:val="20"/>
          <w:lang w:eastAsia="zh-CN"/>
          <w14:ligatures w14:val="none"/>
        </w:rPr>
        <w:t xml:space="preserve">§ 6º  As pessoas de que trata o § 5º não poderão recusar o recebimento do acervo remanescente e serão consideradas depositárias dos bens recebidos.                      </w:t>
      </w:r>
      <w:hyperlink r:id="rId49"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50" w:history="1">
        <w:r w:rsidRPr="006905E5">
          <w:rPr>
            <w:rFonts w:ascii="Arial" w:eastAsia="Times New Roman" w:hAnsi="Arial" w:cs="Arial"/>
            <w:color w:val="0000FF"/>
            <w:kern w:val="0"/>
            <w:sz w:val="20"/>
            <w:szCs w:val="20"/>
            <w:u w:val="single"/>
            <w:lang w:eastAsia="zh-CN"/>
            <w14:ligatures w14:val="none"/>
          </w:rPr>
          <w:t>Vigência encerrada</w:t>
        </w:r>
      </w:hyperlink>
    </w:p>
    <w:p w14:paraId="6705A6CC"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0" w:name="art19§7"/>
      <w:bookmarkEnd w:id="40"/>
      <w:r w:rsidRPr="006905E5">
        <w:rPr>
          <w:rFonts w:ascii="Arial" w:eastAsia="Times New Roman" w:hAnsi="Arial" w:cs="Arial"/>
          <w:strike/>
          <w:color w:val="000000"/>
          <w:kern w:val="0"/>
          <w:sz w:val="20"/>
          <w:szCs w:val="20"/>
          <w:lang w:eastAsia="zh-CN"/>
          <w14:ligatures w14:val="none"/>
        </w:rPr>
        <w:t xml:space="preserve">§ 7º  Na hipótese em que o lugar em que se encontrarem as pessoas mencionadas no § 5º for ignorado, incerto ou inacessível ou na hipótese de suspeita de sua ocultação, fica o liquidante autorizado a depositar o acervo remanescente em favor delas, no juízo ao qual caberia decretar a falência.                     </w:t>
      </w:r>
      <w:hyperlink r:id="rId51" w:anchor="art45" w:history="1">
        <w:r w:rsidRPr="006905E5">
          <w:rPr>
            <w:rFonts w:ascii="Arial" w:eastAsia="Times New Roman" w:hAnsi="Arial" w:cs="Arial"/>
            <w:strike/>
            <w:color w:val="0000FF"/>
            <w:kern w:val="0"/>
            <w:sz w:val="20"/>
            <w:szCs w:val="20"/>
            <w:u w:val="single"/>
            <w:lang w:eastAsia="zh-CN"/>
            <w14:ligatures w14:val="none"/>
          </w:rPr>
          <w:t>(Incluído pela Medida Provisória nº 784, de 2017)</w:t>
        </w:r>
      </w:hyperlink>
      <w:r w:rsidRPr="006905E5">
        <w:rPr>
          <w:rFonts w:ascii="Arial" w:eastAsia="Times New Roman" w:hAnsi="Arial" w:cs="Arial"/>
          <w:color w:val="000000"/>
          <w:kern w:val="0"/>
          <w:sz w:val="20"/>
          <w:szCs w:val="20"/>
          <w:lang w:eastAsia="zh-CN"/>
          <w14:ligatures w14:val="none"/>
        </w:rPr>
        <w:t xml:space="preserve">    </w:t>
      </w:r>
      <w:hyperlink r:id="rId52" w:history="1">
        <w:r w:rsidRPr="006905E5">
          <w:rPr>
            <w:rFonts w:ascii="Arial" w:eastAsia="Times New Roman" w:hAnsi="Arial" w:cs="Arial"/>
            <w:color w:val="0000FF"/>
            <w:kern w:val="0"/>
            <w:sz w:val="20"/>
            <w:szCs w:val="20"/>
            <w:u w:val="single"/>
            <w:lang w:eastAsia="zh-CN"/>
            <w14:ligatures w14:val="none"/>
          </w:rPr>
          <w:t>Vigência encerrada</w:t>
        </w:r>
      </w:hyperlink>
    </w:p>
    <w:p w14:paraId="5EDCCD81"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1" w:name="art19"/>
      <w:bookmarkEnd w:id="41"/>
      <w:r w:rsidRPr="006905E5">
        <w:rPr>
          <w:rFonts w:ascii="Arial" w:eastAsia="Times New Roman" w:hAnsi="Arial" w:cs="Arial"/>
          <w:strike/>
          <w:kern w:val="0"/>
          <w:sz w:val="20"/>
          <w:szCs w:val="20"/>
          <w:lang w:eastAsia="zh-CN"/>
          <w14:ligatures w14:val="none"/>
        </w:rPr>
        <w:t xml:space="preserve">Art . 19. A liquidação extrajudicial cessará: </w:t>
      </w:r>
    </w:p>
    <w:p w14:paraId="57C4AF32"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2" w:name="art19a"/>
      <w:bookmarkEnd w:id="42"/>
      <w:r w:rsidRPr="006905E5">
        <w:rPr>
          <w:rFonts w:ascii="Arial" w:eastAsia="Times New Roman" w:hAnsi="Arial" w:cs="Arial"/>
          <w:strike/>
          <w:kern w:val="0"/>
          <w:sz w:val="20"/>
          <w:szCs w:val="20"/>
          <w:lang w:eastAsia="zh-CN"/>
          <w14:ligatures w14:val="none"/>
        </w:rPr>
        <w:t>a) se os interessados, apresentando as necessárias condições de garantia, julgadas a critério do Banco Central do Brasil, tomarem a si o prosseguimento das atividades econômicas da empresa;</w:t>
      </w:r>
    </w:p>
    <w:p w14:paraId="2F81E922"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3" w:name="art19b"/>
      <w:bookmarkEnd w:id="43"/>
      <w:r w:rsidRPr="006905E5">
        <w:rPr>
          <w:rFonts w:ascii="Arial" w:eastAsia="Times New Roman" w:hAnsi="Arial" w:cs="Arial"/>
          <w:strike/>
          <w:kern w:val="0"/>
          <w:sz w:val="20"/>
          <w:szCs w:val="20"/>
          <w:lang w:eastAsia="zh-CN"/>
          <w14:ligatures w14:val="none"/>
        </w:rPr>
        <w:t xml:space="preserve">b) por transformação em liquidação ordinária; </w:t>
      </w:r>
    </w:p>
    <w:p w14:paraId="25D97A45"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4" w:name="art19c"/>
      <w:bookmarkEnd w:id="44"/>
      <w:r w:rsidRPr="006905E5">
        <w:rPr>
          <w:rFonts w:ascii="Arial" w:eastAsia="Times New Roman" w:hAnsi="Arial" w:cs="Arial"/>
          <w:strike/>
          <w:kern w:val="0"/>
          <w:sz w:val="20"/>
          <w:szCs w:val="20"/>
          <w:lang w:eastAsia="zh-CN"/>
          <w14:ligatures w14:val="none"/>
        </w:rPr>
        <w:t xml:space="preserve">c) com a aprovação das contas finais do liquidante e baixa no registro público competente; </w:t>
      </w:r>
    </w:p>
    <w:p w14:paraId="23347665" w14:textId="77777777" w:rsidR="006905E5" w:rsidRPr="006905E5" w:rsidRDefault="006905E5" w:rsidP="006905E5">
      <w:pPr>
        <w:spacing w:after="0" w:line="240" w:lineRule="auto"/>
        <w:ind w:firstLine="570"/>
        <w:jc w:val="both"/>
        <w:rPr>
          <w:rFonts w:ascii="Arial" w:eastAsia="Times New Roman" w:hAnsi="Arial" w:cs="Arial"/>
          <w:kern w:val="0"/>
          <w:sz w:val="20"/>
          <w:szCs w:val="20"/>
          <w:lang w:eastAsia="zh-CN"/>
          <w14:ligatures w14:val="none"/>
        </w:rPr>
      </w:pPr>
      <w:bookmarkStart w:id="45" w:name="art19d"/>
      <w:bookmarkEnd w:id="45"/>
      <w:r w:rsidRPr="006905E5">
        <w:rPr>
          <w:rFonts w:ascii="Arial" w:eastAsia="Times New Roman" w:hAnsi="Arial" w:cs="Arial"/>
          <w:strike/>
          <w:kern w:val="0"/>
          <w:sz w:val="20"/>
          <w:szCs w:val="20"/>
          <w:lang w:eastAsia="zh-CN"/>
          <w14:ligatures w14:val="none"/>
        </w:rPr>
        <w:t xml:space="preserve">d) se decretada a falência da entidade. </w:t>
      </w:r>
    </w:p>
    <w:p w14:paraId="2EAEC58D"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46" w:name="art19.."/>
      <w:bookmarkEnd w:id="46"/>
      <w:r w:rsidRPr="006905E5">
        <w:rPr>
          <w:rFonts w:ascii="Arial" w:eastAsia="Times New Roman" w:hAnsi="Arial" w:cs="Arial"/>
          <w:color w:val="000000"/>
          <w:kern w:val="0"/>
          <w:sz w:val="20"/>
          <w:szCs w:val="20"/>
          <w:lang w:eastAsia="zh-CN"/>
          <w14:ligatures w14:val="none"/>
        </w:rPr>
        <w:t xml:space="preserve">Art. 19.  A liquidação extrajudicial será encerrada:   </w:t>
      </w:r>
      <w:hyperlink r:id="rId53" w:anchor="art51" w:history="1">
        <w:r w:rsidRPr="006905E5">
          <w:rPr>
            <w:rFonts w:ascii="Arial" w:eastAsia="Times New Roman" w:hAnsi="Arial" w:cs="Arial"/>
            <w:color w:val="0000FF"/>
            <w:kern w:val="0"/>
            <w:sz w:val="20"/>
            <w:szCs w:val="20"/>
            <w:u w:val="single"/>
            <w:lang w:eastAsia="zh-CN"/>
            <w14:ligatures w14:val="none"/>
          </w:rPr>
          <w:t>(Redação dada pela Lei nº 13.506, de 2017)</w:t>
        </w:r>
      </w:hyperlink>
    </w:p>
    <w:p w14:paraId="01DD894B"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lastRenderedPageBreak/>
        <w:t xml:space="preserve">a) </w:t>
      </w:r>
      <w:hyperlink r:id="rId54" w:anchor="art71" w:history="1">
        <w:r w:rsidRPr="006905E5">
          <w:rPr>
            <w:rFonts w:ascii="Arial" w:eastAsia="Times New Roman" w:hAnsi="Arial" w:cs="Arial"/>
            <w:color w:val="0000FF"/>
            <w:kern w:val="0"/>
            <w:sz w:val="20"/>
            <w:szCs w:val="20"/>
            <w:u w:val="single"/>
            <w:lang w:eastAsia="zh-CN"/>
            <w14:ligatures w14:val="none"/>
          </w:rPr>
          <w:t>(revogado)</w:t>
        </w:r>
      </w:hyperlink>
      <w:r w:rsidRPr="006905E5">
        <w:rPr>
          <w:rFonts w:ascii="Arial" w:eastAsia="Times New Roman" w:hAnsi="Arial" w:cs="Arial"/>
          <w:color w:val="000000"/>
          <w:kern w:val="0"/>
          <w:sz w:val="20"/>
          <w:szCs w:val="20"/>
          <w:lang w:eastAsia="zh-CN"/>
          <w14:ligatures w14:val="none"/>
        </w:rPr>
        <w:t xml:space="preserve">.   </w:t>
      </w:r>
      <w:hyperlink r:id="rId55" w:anchor="art51" w:history="1">
        <w:r w:rsidRPr="006905E5">
          <w:rPr>
            <w:rFonts w:ascii="Arial" w:eastAsia="Times New Roman" w:hAnsi="Arial" w:cs="Arial"/>
            <w:color w:val="0000FF"/>
            <w:kern w:val="0"/>
            <w:sz w:val="20"/>
            <w:szCs w:val="20"/>
            <w:u w:val="single"/>
            <w:lang w:eastAsia="zh-CN"/>
            <w14:ligatures w14:val="none"/>
          </w:rPr>
          <w:t>(Redação dada pela Lei nº 13.506, de 2017)</w:t>
        </w:r>
      </w:hyperlink>
    </w:p>
    <w:p w14:paraId="2AE8B845"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b) </w:t>
      </w:r>
      <w:hyperlink r:id="rId56" w:anchor="art71" w:history="1">
        <w:r w:rsidRPr="006905E5">
          <w:rPr>
            <w:rFonts w:ascii="Arial" w:eastAsia="Times New Roman" w:hAnsi="Arial" w:cs="Arial"/>
            <w:color w:val="0000FF"/>
            <w:kern w:val="0"/>
            <w:sz w:val="20"/>
            <w:szCs w:val="20"/>
            <w:u w:val="single"/>
            <w:lang w:eastAsia="zh-CN"/>
            <w14:ligatures w14:val="none"/>
          </w:rPr>
          <w:t>(revogado)</w:t>
        </w:r>
      </w:hyperlink>
      <w:r w:rsidRPr="006905E5">
        <w:rPr>
          <w:rFonts w:ascii="Arial" w:eastAsia="Times New Roman" w:hAnsi="Arial" w:cs="Arial"/>
          <w:color w:val="000000"/>
          <w:kern w:val="0"/>
          <w:sz w:val="20"/>
          <w:szCs w:val="20"/>
          <w:lang w:eastAsia="zh-CN"/>
          <w14:ligatures w14:val="none"/>
        </w:rPr>
        <w:t xml:space="preserve">.   </w:t>
      </w:r>
      <w:hyperlink r:id="rId57" w:anchor="art51" w:history="1">
        <w:r w:rsidRPr="006905E5">
          <w:rPr>
            <w:rFonts w:ascii="Arial" w:eastAsia="Times New Roman" w:hAnsi="Arial" w:cs="Arial"/>
            <w:color w:val="0000FF"/>
            <w:kern w:val="0"/>
            <w:sz w:val="20"/>
            <w:szCs w:val="20"/>
            <w:u w:val="single"/>
            <w:lang w:eastAsia="zh-CN"/>
            <w14:ligatures w14:val="none"/>
          </w:rPr>
          <w:t>(Redação dada pela Lei nº 13.506, de 2017)</w:t>
        </w:r>
      </w:hyperlink>
    </w:p>
    <w:p w14:paraId="3CF2077C"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c) </w:t>
      </w:r>
      <w:hyperlink r:id="rId58" w:anchor="art71" w:history="1">
        <w:r w:rsidRPr="006905E5">
          <w:rPr>
            <w:rFonts w:ascii="Arial" w:eastAsia="Times New Roman" w:hAnsi="Arial" w:cs="Arial"/>
            <w:color w:val="0000FF"/>
            <w:kern w:val="0"/>
            <w:sz w:val="20"/>
            <w:szCs w:val="20"/>
            <w:u w:val="single"/>
            <w:lang w:eastAsia="zh-CN"/>
            <w14:ligatures w14:val="none"/>
          </w:rPr>
          <w:t>(revogado)</w:t>
        </w:r>
      </w:hyperlink>
      <w:r w:rsidRPr="006905E5">
        <w:rPr>
          <w:rFonts w:ascii="Arial" w:eastAsia="Times New Roman" w:hAnsi="Arial" w:cs="Arial"/>
          <w:color w:val="000000"/>
          <w:kern w:val="0"/>
          <w:sz w:val="20"/>
          <w:szCs w:val="20"/>
          <w:lang w:eastAsia="zh-CN"/>
          <w14:ligatures w14:val="none"/>
        </w:rPr>
        <w:t xml:space="preserve">.   </w:t>
      </w:r>
      <w:hyperlink r:id="rId59" w:anchor="art51" w:history="1">
        <w:r w:rsidRPr="006905E5">
          <w:rPr>
            <w:rFonts w:ascii="Arial" w:eastAsia="Times New Roman" w:hAnsi="Arial" w:cs="Arial"/>
            <w:color w:val="0000FF"/>
            <w:kern w:val="0"/>
            <w:sz w:val="20"/>
            <w:szCs w:val="20"/>
            <w:u w:val="single"/>
            <w:lang w:eastAsia="zh-CN"/>
            <w14:ligatures w14:val="none"/>
          </w:rPr>
          <w:t>(Redação dada pela Lei nº 13.506, de 2017)</w:t>
        </w:r>
      </w:hyperlink>
    </w:p>
    <w:p w14:paraId="2C15F76A"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d) </w:t>
      </w:r>
      <w:hyperlink r:id="rId60" w:anchor="art71" w:history="1">
        <w:r w:rsidRPr="006905E5">
          <w:rPr>
            <w:rFonts w:ascii="Arial" w:eastAsia="Times New Roman" w:hAnsi="Arial" w:cs="Arial"/>
            <w:color w:val="0000FF"/>
            <w:kern w:val="0"/>
            <w:sz w:val="20"/>
            <w:szCs w:val="20"/>
            <w:u w:val="single"/>
            <w:lang w:eastAsia="zh-CN"/>
            <w14:ligatures w14:val="none"/>
          </w:rPr>
          <w:t>(revogado)</w:t>
        </w:r>
      </w:hyperlink>
      <w:r w:rsidRPr="006905E5">
        <w:rPr>
          <w:rFonts w:ascii="Arial" w:eastAsia="Times New Roman" w:hAnsi="Arial" w:cs="Arial"/>
          <w:color w:val="000000"/>
          <w:kern w:val="0"/>
          <w:sz w:val="20"/>
          <w:szCs w:val="20"/>
          <w:lang w:eastAsia="zh-CN"/>
          <w14:ligatures w14:val="none"/>
        </w:rPr>
        <w:t xml:space="preserve">.   </w:t>
      </w:r>
      <w:hyperlink r:id="rId61" w:anchor="art51" w:history="1">
        <w:r w:rsidRPr="006905E5">
          <w:rPr>
            <w:rFonts w:ascii="Arial" w:eastAsia="Times New Roman" w:hAnsi="Arial" w:cs="Arial"/>
            <w:color w:val="0000FF"/>
            <w:kern w:val="0"/>
            <w:sz w:val="20"/>
            <w:szCs w:val="20"/>
            <w:u w:val="single"/>
            <w:lang w:eastAsia="zh-CN"/>
            <w14:ligatures w14:val="none"/>
          </w:rPr>
          <w:t>(Redação dada pela Lei nº 13.506, de 2017)</w:t>
        </w:r>
      </w:hyperlink>
    </w:p>
    <w:p w14:paraId="61C16F67"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 - por decisão do Banco Central do Brasil, nas seguintes hipóteses:   </w:t>
      </w:r>
      <w:hyperlink r:id="rId62"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4DBB0B6"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a) pagamento integral dos credores quirografários;  </w:t>
      </w:r>
      <w:hyperlink r:id="rId63"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0B171E59"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b) mudança de objeto social da instituição para atividade econômica não integrante do Sistema Financeiro Nacional;   </w:t>
      </w:r>
      <w:hyperlink r:id="rId64"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10F3E2D9"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c) transferência do controle societário da instituição;  </w:t>
      </w:r>
      <w:hyperlink r:id="rId65"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7752603E"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d) convolação em liquidação ordinária;   </w:t>
      </w:r>
      <w:hyperlink r:id="rId66"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2E431A51"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e) exaustão do ativo da instituição, mediante a sua realização total e a distribuição do produto entre os credores, ainda que não ocorra o pagamento integral dos créditos; ou  </w:t>
      </w:r>
      <w:hyperlink r:id="rId67"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F556F90"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f) iliquidez ou difícil realização do ativo remanescente na instituição, reconhecidas pelo Banco Central do Brasil;   </w:t>
      </w:r>
      <w:hyperlink r:id="rId68"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6BA5D4DB"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II - pela decretação da falência da instituição.   </w:t>
      </w:r>
      <w:hyperlink r:id="rId69"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3E3C4D4"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1</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Encerrada a liquidação extrajudicial nas hipóteses previstas nas alíneas “a”, “b”, “d”, “e” e “f” do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o Banco Central do Brasil comunicará o encerramento ao órgão competente do registro do comércio, que deverá:   </w:t>
      </w:r>
      <w:hyperlink r:id="rId70"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6402C8D0"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 - nas hipóteses das alíneas “b” e “d” do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promover as anotações pertinentes;   </w:t>
      </w:r>
      <w:hyperlink r:id="rId71"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9DEBE8F"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II - nas hipóteses das alíneas “a”, “e” e “f” do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proceder à anotação do encerramento da liquidação extrajudicial no registro correspondente e substituir, na denominação da sociedade, a expressão “Em liquidação extrajudicial” por “Liquidação extrajudicial encerrada”.  </w:t>
      </w:r>
      <w:hyperlink r:id="rId72"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1415C79"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2</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Encerrada a liquidação extrajudicial nas hipóteses previstas no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o prazo prescricional relativo às obrigações da instituição voltará a contar da data da publicação do ato de encerramento do regime.  </w:t>
      </w:r>
      <w:hyperlink r:id="rId73"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38576B5"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3</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O encerramento da liquidação extrajudicial nas hipóteses previstas nas alíneas “b” e “d” do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pode ser proposto ao Banco Central do Brasil, após a aprovação por maioria simples dos presentes à assembleia geral de credores, pelos:   </w:t>
      </w:r>
      <w:hyperlink r:id="rId74"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4227D50C"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 - cooperados ou associados, autorizados pela assembleia geral; ou   </w:t>
      </w:r>
      <w:hyperlink r:id="rId75"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0D24F84B"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lastRenderedPageBreak/>
        <w:t xml:space="preserve">II - controladores.   </w:t>
      </w:r>
      <w:hyperlink r:id="rId76"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5E55FAEF"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4</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A assembleia geral de credores a que se refere o § 3</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será presidida pelo liquidante e nela poderão votar os titulares de créditos inscritos no quadro geral de credores, computados os votos proporcionalmente ao valor dos créditos dos presentes.   </w:t>
      </w:r>
      <w:hyperlink r:id="rId77"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23888AAD"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5</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Encerrada a liquidação extrajudicial nas hipóteses previstas no inciso I do </w:t>
      </w:r>
      <w:r w:rsidRPr="006905E5">
        <w:rPr>
          <w:rFonts w:ascii="Arial" w:eastAsia="Times New Roman" w:hAnsi="Arial" w:cs="Arial"/>
          <w:b/>
          <w:bCs/>
          <w:color w:val="000000"/>
          <w:kern w:val="0"/>
          <w:sz w:val="20"/>
          <w:szCs w:val="20"/>
          <w:lang w:eastAsia="zh-CN"/>
          <w14:ligatures w14:val="none"/>
        </w:rPr>
        <w:t>caput</w:t>
      </w:r>
      <w:r w:rsidRPr="006905E5">
        <w:rPr>
          <w:rFonts w:ascii="Arial" w:eastAsia="Times New Roman" w:hAnsi="Arial" w:cs="Arial"/>
          <w:color w:val="000000"/>
          <w:kern w:val="0"/>
          <w:sz w:val="20"/>
          <w:szCs w:val="20"/>
          <w:lang w:eastAsia="zh-CN"/>
          <w14:ligatures w14:val="none"/>
        </w:rPr>
        <w:t xml:space="preserve"> deste artigo, o acervo remanescente da instituição, se houver, será restituído:  </w:t>
      </w:r>
      <w:hyperlink r:id="rId78"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483CDF3F"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 - ao último sócio controlador ou a qualquer sócio participante do grupo de controle ou, na impossibilidade de identificá-lo ou localizá-lo, ao maior acionista ou cotista da sociedade; ou  </w:t>
      </w:r>
      <w:hyperlink r:id="rId79"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624D49E7"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xml:space="preserve">II - a qualquer cooperado, no caso de cooperativa de crédito.   </w:t>
      </w:r>
      <w:hyperlink r:id="rId80"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4A1910D6"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6</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As pessoas referidas no § 5</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deste artigo não poderão recusar o recebimento do acervo remanescente e serão consideradas depositárias dos bens recebidos.  </w:t>
      </w:r>
      <w:hyperlink r:id="rId81"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3EA7CD7D" w14:textId="77777777" w:rsidR="006905E5" w:rsidRPr="006905E5" w:rsidRDefault="006905E5" w:rsidP="006905E5">
      <w:pPr>
        <w:autoSpaceDE w:val="0"/>
        <w:autoSpaceDN w:val="0"/>
        <w:spacing w:before="100" w:beforeAutospacing="1" w:after="100" w:afterAutospacing="1" w:line="240" w:lineRule="auto"/>
        <w:ind w:firstLine="525"/>
        <w:rPr>
          <w:rFonts w:ascii="Arial" w:eastAsia="Times New Roman" w:hAnsi="Arial" w:cs="Arial"/>
          <w:kern w:val="0"/>
          <w:sz w:val="20"/>
          <w:szCs w:val="20"/>
          <w:lang w:eastAsia="zh-CN"/>
          <w14:ligatures w14:val="none"/>
        </w:rPr>
      </w:pPr>
      <w:r w:rsidRPr="006905E5">
        <w:rPr>
          <w:rFonts w:ascii="Arial" w:eastAsia="Times New Roman" w:hAnsi="Arial" w:cs="Arial"/>
          <w:color w:val="000000"/>
          <w:kern w:val="0"/>
          <w:sz w:val="20"/>
          <w:szCs w:val="20"/>
          <w:lang w:eastAsia="zh-CN"/>
          <w14:ligatures w14:val="none"/>
        </w:rPr>
        <w:t>§ 7</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Na hipótese em que o lugar em que se encontrarem as pessoas referidas no § 5</w:t>
      </w:r>
      <w:r w:rsidRPr="006905E5">
        <w:rPr>
          <w:rFonts w:ascii="Arial" w:eastAsia="Times New Roman" w:hAnsi="Arial" w:cs="Arial"/>
          <w:color w:val="000000"/>
          <w:kern w:val="0"/>
          <w:sz w:val="20"/>
          <w:szCs w:val="20"/>
          <w:u w:val="single"/>
          <w:vertAlign w:val="superscript"/>
          <w:lang w:eastAsia="zh-CN"/>
          <w14:ligatures w14:val="none"/>
        </w:rPr>
        <w:t>o</w:t>
      </w:r>
      <w:r w:rsidRPr="006905E5">
        <w:rPr>
          <w:rFonts w:ascii="Arial" w:eastAsia="Times New Roman" w:hAnsi="Arial" w:cs="Arial"/>
          <w:color w:val="000000"/>
          <w:kern w:val="0"/>
          <w:sz w:val="20"/>
          <w:szCs w:val="20"/>
          <w:lang w:eastAsia="zh-CN"/>
          <w14:ligatures w14:val="none"/>
        </w:rPr>
        <w:t xml:space="preserve"> deste artigo for ignorado, incerto ou inacessível, ou na hipótese de suspeita de ocultação, é o liquidante autorizado a depositar o acervo remanescente em favor delas, no juízo ao qual caberia decretar a falência.   </w:t>
      </w:r>
      <w:hyperlink r:id="rId82" w:anchor="art51" w:history="1">
        <w:r w:rsidRPr="006905E5">
          <w:rPr>
            <w:rFonts w:ascii="Arial" w:eastAsia="Times New Roman" w:hAnsi="Arial" w:cs="Arial"/>
            <w:color w:val="0000FF"/>
            <w:kern w:val="0"/>
            <w:sz w:val="20"/>
            <w:szCs w:val="20"/>
            <w:u w:val="single"/>
            <w:lang w:eastAsia="zh-CN"/>
            <w14:ligatures w14:val="none"/>
          </w:rPr>
          <w:t>(Incluído pela Lei nº 13.506, de 2017)</w:t>
        </w:r>
      </w:hyperlink>
    </w:p>
    <w:p w14:paraId="468315E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SEÇÃO II </w:t>
      </w:r>
    </w:p>
    <w:p w14:paraId="2DEBB1BB"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Do Processo da Liquidação Extrajudicial </w:t>
      </w:r>
    </w:p>
    <w:p w14:paraId="460E2DF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47" w:name="art20"/>
      <w:bookmarkEnd w:id="47"/>
      <w:r w:rsidRPr="006905E5">
        <w:rPr>
          <w:rFonts w:ascii="Arial" w:eastAsia="Times New Roman" w:hAnsi="Arial" w:cs="Arial"/>
          <w:kern w:val="0"/>
          <w:sz w:val="20"/>
          <w:szCs w:val="20"/>
          <w:lang w:eastAsia="zh-CN"/>
          <w14:ligatures w14:val="none"/>
        </w:rPr>
        <w:t xml:space="preserve">Art . 20. Aplicam-se, ao processo da liquidação extrajudicial, as disposições relativas ao processo da intervenção, constantes dos artigos 8º, 9º, 10 e 11, desta Lei. </w:t>
      </w:r>
    </w:p>
    <w:p w14:paraId="2906778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48" w:name="art21"/>
      <w:bookmarkEnd w:id="48"/>
      <w:r w:rsidRPr="006905E5">
        <w:rPr>
          <w:rFonts w:ascii="Arial" w:eastAsia="Times New Roman" w:hAnsi="Arial" w:cs="Arial"/>
          <w:kern w:val="0"/>
          <w:sz w:val="20"/>
          <w:szCs w:val="20"/>
          <w:lang w:eastAsia="zh-CN"/>
          <w14:ligatures w14:val="none"/>
        </w:rPr>
        <w:t xml:space="preserve">Art . 21. A vista do relatório ou da proposta previstos no artigo 11, apresentados pelo liquidante na conformidade do artigo anterior o Banco Central do Brasil poderá autorizá-lo a: </w:t>
      </w:r>
    </w:p>
    <w:p w14:paraId="7824809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a) prosseguir na liquidação extrajudicial; </w:t>
      </w:r>
    </w:p>
    <w:p w14:paraId="2B65CEB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b) requerer a falência da entidade, quando o seu ativo não for suficiente para cobrir pelo menos a metade do valor dos créditos quirografários, ou quando houver fundados indícios de crimes falimentares. </w:t>
      </w:r>
    </w:p>
    <w:p w14:paraId="7BB7FC3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Sem prejuízo do disposto neste artigo, em qualquer tempo, o Banco Central do Brasil poderá estudar pedidos de cessação da liquidação extrajudicial, formulados pelos interessados, concedendo ou recusando a medida pleiteada, segundo as garantias oferecidas e as conveniências de ordem geral. </w:t>
      </w:r>
    </w:p>
    <w:p w14:paraId="5C54FED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49" w:name="art22"/>
      <w:bookmarkEnd w:id="49"/>
      <w:r w:rsidRPr="006905E5">
        <w:rPr>
          <w:rFonts w:ascii="Arial" w:eastAsia="Times New Roman" w:hAnsi="Arial" w:cs="Arial"/>
          <w:kern w:val="0"/>
          <w:sz w:val="20"/>
          <w:szCs w:val="20"/>
          <w:lang w:eastAsia="zh-CN"/>
          <w14:ligatures w14:val="none"/>
        </w:rPr>
        <w:t xml:space="preserve">Art . 22. Se determinado o prosseguimento da liquidação extrajudicial o liquidante fará publicar, no Diário Oficial da União e em jornal de grande circulação do local da sede da entidade, aviso aos credores para que declarem os respectivos créditos, dispensados desta formalidade os credores por depósitos ou por letras de câmbio de aceite da instituição financeira liquidanda. </w:t>
      </w:r>
    </w:p>
    <w:p w14:paraId="43C04A3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xml:space="preserve">        § 1º No aviso de que trata este artigo, o liquidante fixará o prazo para a declaração dos créditos, o qual não será inferior a vinte, nem superior a quarenta dias, conforme a importância da liquidação e os interesses nela envolvidos. </w:t>
      </w:r>
    </w:p>
    <w:p w14:paraId="42EB822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Relativamente aos créditos dispensados de habilitação, o liquidante manterá, na sede da liquidanda, relação nominal dos depositantes e respectivos saldos, bem como relação das letras de câmbio de seu aceite. </w:t>
      </w:r>
    </w:p>
    <w:p w14:paraId="5FED2D7E"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3º Aos credores obrigados a declaração assegurar-se-á o direito de obterem do liquidante as informações, extratos de contas, saldos e outros elementos necessários à defesa dos seus interesses e à prova dos respectivos créditos. </w:t>
      </w:r>
    </w:p>
    <w:p w14:paraId="28F7295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4º O liquidante dará sempre recibo das declarações de crédito e dos documentos recebidos. </w:t>
      </w:r>
    </w:p>
    <w:p w14:paraId="2CFAD8E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0" w:name="art23"/>
      <w:bookmarkEnd w:id="50"/>
      <w:r w:rsidRPr="006905E5">
        <w:rPr>
          <w:rFonts w:ascii="Arial" w:eastAsia="Times New Roman" w:hAnsi="Arial" w:cs="Arial"/>
          <w:kern w:val="0"/>
          <w:sz w:val="20"/>
          <w:szCs w:val="20"/>
          <w:lang w:eastAsia="zh-CN"/>
          <w14:ligatures w14:val="none"/>
        </w:rPr>
        <w:t xml:space="preserve">Art . 23. O liquidante juntará a cada declaração a informação completa a respeito do resultado das averiguações a que procedeu nos livros, papéis e assentamentos da entidade, relativos ao crédito declarado, bem como sua decisão quanto à legitimidade, valor e classificação. </w:t>
      </w:r>
    </w:p>
    <w:p w14:paraId="2E5F38D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O liquidante poderá exigir dos ex-administradores da instituição que prestem informações sobre qualquer dos créditos declarados. </w:t>
      </w:r>
    </w:p>
    <w:p w14:paraId="161512D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1" w:name="art24"/>
      <w:bookmarkEnd w:id="51"/>
      <w:r w:rsidRPr="006905E5">
        <w:rPr>
          <w:rFonts w:ascii="Arial" w:eastAsia="Times New Roman" w:hAnsi="Arial" w:cs="Arial"/>
          <w:kern w:val="0"/>
          <w:sz w:val="20"/>
          <w:szCs w:val="20"/>
          <w:lang w:eastAsia="zh-CN"/>
          <w14:ligatures w14:val="none"/>
        </w:rPr>
        <w:t xml:space="preserve">Art . 24. Os credores serão notificados, por escrito, da decisão do liquidante, os quais, a contar da data do recebimento da notificação, terão o prazo de dez dias para recorrer, ao Banco Central do Brasil, do ato que lhes pareça desfavorável. </w:t>
      </w:r>
    </w:p>
    <w:p w14:paraId="4180571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2" w:name="art25"/>
      <w:bookmarkEnd w:id="52"/>
      <w:r w:rsidRPr="006905E5">
        <w:rPr>
          <w:rFonts w:ascii="Arial" w:eastAsia="Times New Roman" w:hAnsi="Arial" w:cs="Arial"/>
          <w:kern w:val="0"/>
          <w:sz w:val="20"/>
          <w:szCs w:val="20"/>
          <w:lang w:eastAsia="zh-CN"/>
          <w14:ligatures w14:val="none"/>
        </w:rPr>
        <w:t xml:space="preserve">Art . 25. Esgotando o prazo para a declaração de créditos e julgados estes, o liquidante organizará o quadro geral de credores e publicará, na forma prevista no artigo 22, aviso de que dito quadro, juntamente com o balanço geral, se acha afixado na sede e demais dependências da entidade, para conhecimento dos interessados. </w:t>
      </w:r>
    </w:p>
    <w:p w14:paraId="7399BB6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Após a publicação mencionada neste artigo, qualquer interessado poderá impugnar a legitimidade, valor, ou a classificação dos créditos constantes do referido quadro. </w:t>
      </w:r>
    </w:p>
    <w:p w14:paraId="6BB8865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3" w:name="art26"/>
      <w:bookmarkEnd w:id="53"/>
      <w:r w:rsidRPr="006905E5">
        <w:rPr>
          <w:rFonts w:ascii="Arial" w:eastAsia="Times New Roman" w:hAnsi="Arial" w:cs="Arial"/>
          <w:kern w:val="0"/>
          <w:sz w:val="20"/>
          <w:szCs w:val="20"/>
          <w:lang w:eastAsia="zh-CN"/>
          <w14:ligatures w14:val="none"/>
        </w:rPr>
        <w:t xml:space="preserve">Art . 26. A impugnação será apresentada por escrito, devidamente justificada com os documentas julgados convenientes, dentro em dez dias, contados da data da publicação de que trata o artigo anterior. </w:t>
      </w:r>
    </w:p>
    <w:p w14:paraId="21076D2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A entrega da impugnação será feita contra recibo, passado pelo liquidante, com cópia que será juntada ao processo. </w:t>
      </w:r>
    </w:p>
    <w:p w14:paraId="34F298F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O titular do crédito impugnado será notificado pelo liquidante e, a contar da data do recebimento da notificação, terá o prazo de cinco dias para oferecer as alegações e provas que julgar convenientes à defesa dos seus direitos. </w:t>
      </w:r>
    </w:p>
    <w:p w14:paraId="59E390A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3º O liquidante encaminhará as impugnações com o seu parecer, juntando os elementos probatórios, à decisão do Banco Central do Brasil. </w:t>
      </w:r>
    </w:p>
    <w:p w14:paraId="0A321F3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4º Julgadas todas as impugnações, o liquidante fará publicar avisos na forma do artigo 22, sobre as eventuais modificações no quadro geral de credores que, a partir desse momento, será considerado definitivo. </w:t>
      </w:r>
    </w:p>
    <w:p w14:paraId="3FE4E0DE"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4" w:name="art27"/>
      <w:bookmarkEnd w:id="54"/>
      <w:r w:rsidRPr="006905E5">
        <w:rPr>
          <w:rFonts w:ascii="Arial" w:eastAsia="Times New Roman" w:hAnsi="Arial" w:cs="Arial"/>
          <w:kern w:val="0"/>
          <w:sz w:val="20"/>
          <w:szCs w:val="20"/>
          <w:lang w:eastAsia="zh-CN"/>
          <w14:ligatures w14:val="none"/>
        </w:rPr>
        <w:t xml:space="preserve">Art . 27. Os credores que se julgarem prejudicados pelo não provimento do recurso interposto, ou pela decisão proferida na impugnação poderão prosseguir nas ações que tenham sido </w:t>
      </w:r>
      <w:r w:rsidRPr="006905E5">
        <w:rPr>
          <w:rFonts w:ascii="Arial" w:eastAsia="Times New Roman" w:hAnsi="Arial" w:cs="Arial"/>
          <w:kern w:val="0"/>
          <w:sz w:val="20"/>
          <w:szCs w:val="20"/>
          <w:lang w:eastAsia="zh-CN"/>
          <w14:ligatures w14:val="none"/>
        </w:rPr>
        <w:lastRenderedPageBreak/>
        <w:t xml:space="preserve">suspensas por força do artigo 18, ou propor as que couberem, dando ciência do fato ao liquidante para que este reserve fundos suficientes à eventual satisfação dos respectivos pedidos. </w:t>
      </w:r>
    </w:p>
    <w:p w14:paraId="4A93749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Decairão do direito assegurado neste artigo os interessados que não o exercitarem dentro do prazo de trinta dias, contados da data em que for considerado definitivo o quadro geral dos credores, com a publicação a que alude o § 4º do artigo anterior. </w:t>
      </w:r>
    </w:p>
    <w:p w14:paraId="15ECE42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5" w:name="art28"/>
      <w:bookmarkEnd w:id="55"/>
      <w:r w:rsidRPr="006905E5">
        <w:rPr>
          <w:rFonts w:ascii="Arial" w:eastAsia="Times New Roman" w:hAnsi="Arial" w:cs="Arial"/>
          <w:kern w:val="0"/>
          <w:sz w:val="20"/>
          <w:szCs w:val="20"/>
          <w:lang w:eastAsia="zh-CN"/>
          <w14:ligatures w14:val="none"/>
        </w:rPr>
        <w:t xml:space="preserve">Art . 28. Nos casos de descoberta de falsidade, dolo, simulação, fraude, erro essencial, ou de documentos ignorados na época do julgamento dos créditos, o liquidante ou qualquer credor admitido pode pedir ao Banco Central do Brasil, até ao encerramento da liquidação, a exclusão, ou outra classificação, ou a simples retificação de qualquer crédito. </w:t>
      </w:r>
    </w:p>
    <w:p w14:paraId="3BF98C7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O titular desse crédito será notificado do pedido e, a contar da data do recebimento da notificação, terá o prazo de cinco dias para oferecer as alegações e provas que julgar convenientes, sendo-lhe assegurado o direito a que se refere o artigo anterior, se se julgar prejudicado pela decisão proferida, que lhe será notificada por escrito, contando-se da data do recebimento da notificação o prazo de decadência fixado no parágrafo único do mesmo artigo. </w:t>
      </w:r>
    </w:p>
    <w:p w14:paraId="6F8E014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6" w:name="art29"/>
      <w:bookmarkEnd w:id="56"/>
      <w:r w:rsidRPr="006905E5">
        <w:rPr>
          <w:rFonts w:ascii="Arial" w:eastAsia="Times New Roman" w:hAnsi="Arial" w:cs="Arial"/>
          <w:kern w:val="0"/>
          <w:sz w:val="20"/>
          <w:szCs w:val="20"/>
          <w:lang w:eastAsia="zh-CN"/>
          <w14:ligatures w14:val="none"/>
        </w:rPr>
        <w:t xml:space="preserve">Art . 29. Incluem-se, entre os encargos da massa, as quantias a ela fornecidas pelos credores, pelo liquidante ou pelo Banco Central do Brasil. </w:t>
      </w:r>
    </w:p>
    <w:p w14:paraId="35D3D10B"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7" w:name="art30"/>
      <w:bookmarkEnd w:id="57"/>
      <w:r w:rsidRPr="006905E5">
        <w:rPr>
          <w:rFonts w:ascii="Arial" w:eastAsia="Times New Roman" w:hAnsi="Arial" w:cs="Arial"/>
          <w:kern w:val="0"/>
          <w:sz w:val="20"/>
          <w:szCs w:val="20"/>
          <w:lang w:eastAsia="zh-CN"/>
          <w14:ligatures w14:val="none"/>
        </w:rPr>
        <w:t xml:space="preserve">Art . 30. Salvo expressa disposição em contrário desta Lei, das decisões do liquidante caberá recurso sem efeito suspensivo, dentro em dez dias da respectiva ciência, para o Banco Central do Brasil, em única instância. </w:t>
      </w:r>
    </w:p>
    <w:p w14:paraId="1A075B2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Findo o prazo, sem a interposição de recurso, a decisão assumirá caráter definitivo. </w:t>
      </w:r>
    </w:p>
    <w:p w14:paraId="2740BDF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O recurso será entregue, mediante protocolo, ao liquidante, que o informará e o encaminhará, dentro de cinco dias, ao Banco Central do Brasil. </w:t>
      </w:r>
    </w:p>
    <w:p w14:paraId="79C360B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8" w:name="art31"/>
      <w:bookmarkEnd w:id="58"/>
      <w:r w:rsidRPr="006905E5">
        <w:rPr>
          <w:rFonts w:ascii="Arial" w:eastAsia="Times New Roman" w:hAnsi="Arial" w:cs="Arial"/>
          <w:kern w:val="0"/>
          <w:sz w:val="20"/>
          <w:szCs w:val="20"/>
          <w:lang w:eastAsia="zh-CN"/>
          <w14:ligatures w14:val="none"/>
        </w:rPr>
        <w:t xml:space="preserve">Art . 31. No resguardo da economia pública, da poupança privada e da segurança nacional, sempre que a atividade da entidade liquidanda colidir com os interesses daquelas áreas, poderá o liquidante, prévia e expressamente autorizado pelo Banco Central do Brasil, adotar qualquer forma especial ou qualificada de realização do ativo e liquidação do passivo, ceder o ativo a terceiros, organizar ou reorganizar sociedade para continuação geral ou parcial do negócio ou atividade da liquidanda.                      </w:t>
      </w:r>
      <w:hyperlink r:id="rId83" w:history="1">
        <w:r w:rsidRPr="006905E5">
          <w:rPr>
            <w:rFonts w:ascii="Arial" w:eastAsia="Times New Roman" w:hAnsi="Arial" w:cs="Arial"/>
            <w:color w:val="0000FF"/>
            <w:kern w:val="0"/>
            <w:sz w:val="20"/>
            <w:szCs w:val="20"/>
            <w:u w:val="single"/>
            <w:lang w:eastAsia="zh-CN"/>
            <w14:ligatures w14:val="none"/>
          </w:rPr>
          <w:t>(Vide Decreto nº 90.062, de 1985)</w:t>
        </w:r>
      </w:hyperlink>
    </w:p>
    <w:p w14:paraId="57619BE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Os atos referidos neste artigo produzem efeitos jurídicos imediatos, independentemente de formalidades e registros. </w:t>
      </w:r>
    </w:p>
    <w:p w14:paraId="56A7B85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Os registros correspondentes serão procedidas no prazo de quinze dias, pelos Oficiais dos Registros de Imóveis e pelos Registros do Comércio, bem como pelos demais órgãos da administração pública, quando for o caso, à vista da comunicação formal, que lhes tenha sido feita pelo liquidante. </w:t>
      </w:r>
    </w:p>
    <w:p w14:paraId="7B57313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59" w:name="art32"/>
      <w:bookmarkEnd w:id="59"/>
      <w:r w:rsidRPr="006905E5">
        <w:rPr>
          <w:rFonts w:ascii="Arial" w:eastAsia="Times New Roman" w:hAnsi="Arial" w:cs="Arial"/>
          <w:kern w:val="0"/>
          <w:sz w:val="20"/>
          <w:szCs w:val="20"/>
          <w:lang w:eastAsia="zh-CN"/>
          <w14:ligatures w14:val="none"/>
        </w:rPr>
        <w:t xml:space="preserve">Art . 32. Apurados, no curso da liquidação, seguros elementos de prova, mesmo indiciaria, da prática de contravenções penais ou crimes por parte de qualquer dos antigos administradores e membros do Conselho Fiscal, o liquidante os encaminhará ao órgão do Ministério Público para que este promova a ação penal. </w:t>
      </w:r>
    </w:p>
    <w:p w14:paraId="5B0764B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0" w:name="art33"/>
      <w:bookmarkEnd w:id="60"/>
      <w:r w:rsidRPr="006905E5">
        <w:rPr>
          <w:rFonts w:ascii="Arial" w:eastAsia="Times New Roman" w:hAnsi="Arial" w:cs="Arial"/>
          <w:kern w:val="0"/>
          <w:sz w:val="20"/>
          <w:szCs w:val="20"/>
          <w:lang w:eastAsia="zh-CN"/>
          <w14:ligatures w14:val="none"/>
        </w:rPr>
        <w:t xml:space="preserve">Art . 33. O liquidante prestará contas ao Banco Central do Brasil, independentemente de qualquer exigência, no momento em que deixar suas funções, ou a qualquer tempo, quando solicitado, e responderá, civil e criminalmente, por seus atos. </w:t>
      </w:r>
    </w:p>
    <w:p w14:paraId="45AEBB2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xml:space="preserve">        </w:t>
      </w:r>
      <w:bookmarkStart w:id="61" w:name="art34"/>
      <w:bookmarkEnd w:id="61"/>
      <w:r w:rsidRPr="006905E5">
        <w:rPr>
          <w:rFonts w:ascii="Arial" w:eastAsia="Times New Roman" w:hAnsi="Arial" w:cs="Arial"/>
          <w:kern w:val="0"/>
          <w:sz w:val="20"/>
          <w:szCs w:val="20"/>
          <w:lang w:eastAsia="zh-CN"/>
          <w14:ligatures w14:val="none"/>
        </w:rPr>
        <w:t>Art . 34. Aplicam-se a liquidação extrajudicial no que couberem e não colidirem com os preceitos desta Lei, as disposições da Lei de Falências (</w:t>
      </w:r>
      <w:hyperlink r:id="rId84" w:history="1">
        <w:r w:rsidRPr="006905E5">
          <w:rPr>
            <w:rFonts w:ascii="Arial" w:eastAsia="Times New Roman" w:hAnsi="Arial" w:cs="Arial"/>
            <w:color w:val="0000FF"/>
            <w:kern w:val="0"/>
            <w:sz w:val="20"/>
            <w:szCs w:val="20"/>
            <w:u w:val="single"/>
            <w:lang w:eastAsia="zh-CN"/>
            <w14:ligatures w14:val="none"/>
          </w:rPr>
          <w:t>Decreto-lei nº 7.661, de 21 de junho de 1945</w:t>
        </w:r>
      </w:hyperlink>
      <w:r w:rsidRPr="006905E5">
        <w:rPr>
          <w:rFonts w:ascii="Arial" w:eastAsia="Times New Roman" w:hAnsi="Arial" w:cs="Arial"/>
          <w:kern w:val="0"/>
          <w:sz w:val="20"/>
          <w:szCs w:val="20"/>
          <w:lang w:eastAsia="zh-CN"/>
          <w14:ligatures w14:val="none"/>
        </w:rPr>
        <w:t xml:space="preserve">), equiparando-se ao síndico, o liquidante, ao juiz da falência, o Banco Central do Brasil, sendo competente para conhecer da ação revocatória prevista no artigo 55 daquele Decreto-lei, o juiz a quem caberia processar e julgar a falência da instituição liquidanda. </w:t>
      </w:r>
    </w:p>
    <w:p w14:paraId="5B4FCE9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2" w:name="art35"/>
      <w:bookmarkEnd w:id="62"/>
      <w:r w:rsidRPr="006905E5">
        <w:rPr>
          <w:rFonts w:ascii="Arial" w:eastAsia="Times New Roman" w:hAnsi="Arial" w:cs="Arial"/>
          <w:kern w:val="0"/>
          <w:sz w:val="20"/>
          <w:szCs w:val="20"/>
          <w:lang w:eastAsia="zh-CN"/>
          <w14:ligatures w14:val="none"/>
        </w:rPr>
        <w:t xml:space="preserve">Art . 35. Os atos indicados ,os </w:t>
      </w:r>
      <w:hyperlink r:id="rId85" w:anchor="art52" w:history="1">
        <w:r w:rsidRPr="006905E5">
          <w:rPr>
            <w:rFonts w:ascii="Arial" w:eastAsia="Times New Roman" w:hAnsi="Arial" w:cs="Arial"/>
            <w:color w:val="0000FF"/>
            <w:kern w:val="0"/>
            <w:sz w:val="20"/>
            <w:szCs w:val="20"/>
            <w:u w:val="single"/>
            <w:lang w:eastAsia="zh-CN"/>
            <w14:ligatures w14:val="none"/>
          </w:rPr>
          <w:t>artigos 52</w:t>
        </w:r>
      </w:hyperlink>
      <w:r w:rsidRPr="006905E5">
        <w:rPr>
          <w:rFonts w:ascii="Arial" w:eastAsia="Times New Roman" w:hAnsi="Arial" w:cs="Arial"/>
          <w:kern w:val="0"/>
          <w:sz w:val="20"/>
          <w:szCs w:val="20"/>
          <w:lang w:eastAsia="zh-CN"/>
          <w14:ligatures w14:val="none"/>
        </w:rPr>
        <w:t xml:space="preserve"> e </w:t>
      </w:r>
      <w:hyperlink r:id="rId86" w:anchor="art53" w:history="1">
        <w:r w:rsidRPr="006905E5">
          <w:rPr>
            <w:rFonts w:ascii="Arial" w:eastAsia="Times New Roman" w:hAnsi="Arial" w:cs="Arial"/>
            <w:color w:val="0000FF"/>
            <w:kern w:val="0"/>
            <w:sz w:val="20"/>
            <w:szCs w:val="20"/>
            <w:u w:val="single"/>
            <w:lang w:eastAsia="zh-CN"/>
            <w14:ligatures w14:val="none"/>
          </w:rPr>
          <w:t>53, da Lei de Falências (Decreto-lei nº 7.661, de 1945</w:t>
        </w:r>
      </w:hyperlink>
      <w:r w:rsidRPr="006905E5">
        <w:rPr>
          <w:rFonts w:ascii="Arial" w:eastAsia="Times New Roman" w:hAnsi="Arial" w:cs="Arial"/>
          <w:kern w:val="0"/>
          <w:sz w:val="20"/>
          <w:szCs w:val="20"/>
          <w:lang w:eastAsia="zh-CN"/>
          <w14:ligatures w14:val="none"/>
        </w:rPr>
        <w:t xml:space="preserve">) praticados pelos administradores da liquidanda poderão ser declarados nulos ou revogados, cumprido o disposto nos artigos 54 e 58 da mesma Lei. </w:t>
      </w:r>
    </w:p>
    <w:p w14:paraId="1FB572D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A ação revocatória será proposta pelo liquidante, observado o disposto nos </w:t>
      </w:r>
      <w:hyperlink r:id="rId87" w:anchor="art55" w:history="1">
        <w:r w:rsidRPr="006905E5">
          <w:rPr>
            <w:rFonts w:ascii="Arial" w:eastAsia="Times New Roman" w:hAnsi="Arial" w:cs="Arial"/>
            <w:color w:val="0000FF"/>
            <w:kern w:val="0"/>
            <w:sz w:val="20"/>
            <w:szCs w:val="20"/>
            <w:u w:val="single"/>
            <w:lang w:eastAsia="zh-CN"/>
            <w14:ligatures w14:val="none"/>
          </w:rPr>
          <w:t>artigos 55</w:t>
        </w:r>
      </w:hyperlink>
      <w:r w:rsidRPr="006905E5">
        <w:rPr>
          <w:rFonts w:ascii="Arial" w:eastAsia="Times New Roman" w:hAnsi="Arial" w:cs="Arial"/>
          <w:kern w:val="0"/>
          <w:sz w:val="20"/>
          <w:szCs w:val="20"/>
          <w:lang w:eastAsia="zh-CN"/>
          <w14:ligatures w14:val="none"/>
        </w:rPr>
        <w:t>,</w:t>
      </w:r>
      <w:hyperlink r:id="rId88" w:anchor="art56" w:history="1">
        <w:r w:rsidRPr="006905E5">
          <w:rPr>
            <w:rFonts w:ascii="Arial" w:eastAsia="Times New Roman" w:hAnsi="Arial" w:cs="Arial"/>
            <w:color w:val="0000FF"/>
            <w:kern w:val="0"/>
            <w:sz w:val="20"/>
            <w:szCs w:val="20"/>
            <w:u w:val="single"/>
            <w:lang w:eastAsia="zh-CN"/>
            <w14:ligatures w14:val="none"/>
          </w:rPr>
          <w:t xml:space="preserve"> 56</w:t>
        </w:r>
      </w:hyperlink>
      <w:r w:rsidRPr="006905E5">
        <w:rPr>
          <w:rFonts w:ascii="Arial" w:eastAsia="Times New Roman" w:hAnsi="Arial" w:cs="Arial"/>
          <w:kern w:val="0"/>
          <w:sz w:val="20"/>
          <w:szCs w:val="20"/>
          <w:lang w:eastAsia="zh-CN"/>
          <w14:ligatures w14:val="none"/>
        </w:rPr>
        <w:t xml:space="preserve"> e</w:t>
      </w:r>
      <w:hyperlink r:id="rId89" w:anchor="art57" w:history="1">
        <w:r w:rsidRPr="006905E5">
          <w:rPr>
            <w:rFonts w:ascii="Arial" w:eastAsia="Times New Roman" w:hAnsi="Arial" w:cs="Arial"/>
            <w:color w:val="0000FF"/>
            <w:kern w:val="0"/>
            <w:sz w:val="20"/>
            <w:szCs w:val="20"/>
            <w:u w:val="single"/>
            <w:lang w:eastAsia="zh-CN"/>
            <w14:ligatures w14:val="none"/>
          </w:rPr>
          <w:t xml:space="preserve"> 57, da Lei de Falências</w:t>
        </w:r>
      </w:hyperlink>
      <w:r w:rsidRPr="006905E5">
        <w:rPr>
          <w:rFonts w:ascii="Arial" w:eastAsia="Times New Roman" w:hAnsi="Arial" w:cs="Arial"/>
          <w:kern w:val="0"/>
          <w:sz w:val="20"/>
          <w:szCs w:val="20"/>
          <w:lang w:eastAsia="zh-CN"/>
          <w14:ligatures w14:val="none"/>
        </w:rPr>
        <w:t xml:space="preserve">. </w:t>
      </w:r>
    </w:p>
    <w:p w14:paraId="0F04535E"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CA</w:t>
      </w:r>
      <w:r w:rsidRPr="006905E5">
        <w:rPr>
          <w:rFonts w:ascii="Arial" w:eastAsia="Times New Roman" w:hAnsi="Arial" w:cs="Arial"/>
          <w:caps/>
          <w:kern w:val="0"/>
          <w:sz w:val="20"/>
          <w:szCs w:val="20"/>
          <w:lang w:eastAsia="zh-CN"/>
          <w14:ligatures w14:val="none"/>
        </w:rPr>
        <w:t>Pí</w:t>
      </w:r>
      <w:r w:rsidRPr="006905E5">
        <w:rPr>
          <w:rFonts w:ascii="Arial" w:eastAsia="Times New Roman" w:hAnsi="Arial" w:cs="Arial"/>
          <w:kern w:val="0"/>
          <w:sz w:val="20"/>
          <w:szCs w:val="20"/>
          <w:lang w:eastAsia="zh-CN"/>
          <w14:ligatures w14:val="none"/>
        </w:rPr>
        <w:t xml:space="preserve">TULO IV </w:t>
      </w:r>
    </w:p>
    <w:p w14:paraId="33FEF0C6"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Dos Administradores e Membros do Conselho Fiscal </w:t>
      </w:r>
    </w:p>
    <w:p w14:paraId="5667BB8A"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SEÇÃO I </w:t>
      </w:r>
    </w:p>
    <w:p w14:paraId="64926E47"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Da Indisponibilidade dos Bens </w:t>
      </w:r>
    </w:p>
    <w:p w14:paraId="609D8F2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3" w:name="art36"/>
      <w:bookmarkEnd w:id="63"/>
      <w:r w:rsidRPr="006905E5">
        <w:rPr>
          <w:rFonts w:ascii="Arial" w:eastAsia="Times New Roman" w:hAnsi="Arial" w:cs="Arial"/>
          <w:kern w:val="0"/>
          <w:sz w:val="20"/>
          <w:szCs w:val="20"/>
          <w:lang w:eastAsia="zh-CN"/>
          <w14:ligatures w14:val="none"/>
        </w:rPr>
        <w:t xml:space="preserve">Art . 36. Os administradores das instituições financeiras em intervenção, em liquidação extrajudicial ou em falência, ficarão com todos os seus bens indisponíveis não podendo, por qualquer forma, direta ou indireta, aliená-los ou onerá-los, até apuração e liquidação final de suas responsabilidades. </w:t>
      </w:r>
    </w:p>
    <w:p w14:paraId="1788D01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A indisponibilidade prevista neste artigo decorre do ato que decretar a intervenção, a extrajudicial ou a falência, atinge a todos aqueles que tenham estado no exercício das funções nos doze meses anteriores ao mesmo ato. </w:t>
      </w:r>
    </w:p>
    <w:p w14:paraId="76A2BEF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2º Por proposta do Banco Central do Brasil, aprovada pelo Conselho Monetário Nacional, a indisponibilidade prevista neste artigo poderá ser estendida: </w:t>
      </w:r>
    </w:p>
    <w:p w14:paraId="5C84082E"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a) aos bens de gerentes, conselheiros fiscais e aos de todos aqueles que, até o limite da responsabilidade estimada de cada um, tenham concorrido, nos últimos doze meses, para a decretação da intervenção ou da liquidação extrajudicial, </w:t>
      </w:r>
    </w:p>
    <w:p w14:paraId="503AA474"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b) aos bens de pessoas que, nos últimos doze meses, os tenham a qualquer título, adquirido de administradores da instituição, ou das pessoas referidas na alínea anterior desde que haja seguros elementos de convicção de que se trata de simulada transferência com o fim de evitar os efeitos desta Lei. </w:t>
      </w:r>
    </w:p>
    <w:p w14:paraId="74C3C48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3º Não se incluem nas disposições deste artigo os bens considerados inalienáveis ou impenhoráveis pela legislação em vigor. </w:t>
      </w:r>
    </w:p>
    <w:p w14:paraId="1556D5A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4º Não são igualmente atingidos pela indisponibilidade os bens objeto de contrato de alienação, de promessa de compra e venda, de cessão de direito, desde que os respectivos instrumentos tenham sido levados ao competente registro público, anteriormente à data da decretação da intervenção, da liquidação extrajudicial ou da falência. </w:t>
      </w:r>
    </w:p>
    <w:p w14:paraId="3F4EDEC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4" w:name="art37"/>
      <w:bookmarkEnd w:id="64"/>
      <w:r w:rsidRPr="006905E5">
        <w:rPr>
          <w:rFonts w:ascii="Arial" w:eastAsia="Times New Roman" w:hAnsi="Arial" w:cs="Arial"/>
          <w:kern w:val="0"/>
          <w:sz w:val="20"/>
          <w:szCs w:val="20"/>
          <w:lang w:eastAsia="zh-CN"/>
          <w14:ligatures w14:val="none"/>
        </w:rPr>
        <w:t xml:space="preserve">Art . 37. Os abrangidos pela indisponibilidade de bens de que trata o artigo anterior, não poderão ausentar-se do foro, da intervenção, da liquidação extrajudicial ou da falência, sem prévia e expressa autorização do Banco Central do Brasil ou no juiz da falência. </w:t>
      </w:r>
    </w:p>
    <w:p w14:paraId="4FC4545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xml:space="preserve">        </w:t>
      </w:r>
      <w:bookmarkStart w:id="65" w:name="art38"/>
      <w:bookmarkEnd w:id="65"/>
      <w:r w:rsidRPr="006905E5">
        <w:rPr>
          <w:rFonts w:ascii="Arial" w:eastAsia="Times New Roman" w:hAnsi="Arial" w:cs="Arial"/>
          <w:kern w:val="0"/>
          <w:sz w:val="20"/>
          <w:szCs w:val="20"/>
          <w:lang w:eastAsia="zh-CN"/>
          <w14:ligatures w14:val="none"/>
        </w:rPr>
        <w:t xml:space="preserve">Art . 38. Decretada a intervenção, a liquidação extrajudicial ou a falência, o interventor, o liquidante o escrivão da falência comunicará ao registro público competente e às BoIsas de Valores a indisponibilidade de bens imposta no artigo 36. </w:t>
      </w:r>
    </w:p>
    <w:p w14:paraId="39E4CA0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Recebida a comunicação, a autoridade competente ficará relativamente a esses bens impedida de: </w:t>
      </w:r>
    </w:p>
    <w:p w14:paraId="192827E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a) fazer transcrições, inscrições, ou averbações de documentos públicos ou particulares; </w:t>
      </w:r>
    </w:p>
    <w:p w14:paraId="348F477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b) arquivar atos ou contratos que importem em transferência de cotas sociais, ações ou partes beneficiarias; </w:t>
      </w:r>
    </w:p>
    <w:p w14:paraId="77B69BA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c) realizar ou registrar operações e títulos de qualquer natureza; </w:t>
      </w:r>
    </w:p>
    <w:p w14:paraId="337EC25E"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d) processar a transferência de propriedade de veículos automotores. </w:t>
      </w:r>
    </w:p>
    <w:p w14:paraId="20F3627F"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SEÇÃO II </w:t>
      </w:r>
    </w:p>
    <w:p w14:paraId="34166D8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b/>
          <w:bCs/>
          <w:kern w:val="0"/>
          <w:sz w:val="20"/>
          <w:szCs w:val="20"/>
          <w:lang w:eastAsia="zh-CN"/>
          <w14:ligatures w14:val="none"/>
        </w:rPr>
        <w:t xml:space="preserve">Da Responsabilidade dos Administradores e Membros do Conselho Fiscal </w:t>
      </w:r>
    </w:p>
    <w:p w14:paraId="5B74307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6" w:name="art39"/>
      <w:bookmarkEnd w:id="66"/>
      <w:r w:rsidRPr="006905E5">
        <w:rPr>
          <w:rFonts w:ascii="Arial" w:eastAsia="Times New Roman" w:hAnsi="Arial" w:cs="Arial"/>
          <w:kern w:val="0"/>
          <w:sz w:val="20"/>
          <w:szCs w:val="20"/>
          <w:lang w:eastAsia="zh-CN"/>
          <w14:ligatures w14:val="none"/>
        </w:rPr>
        <w:t>Art. 39. Os administradores e membros do Conselho Fiscal de instituições financeiras responderão, a qualquer tempo, salvo prescrição extintiva, pelos que tiverem praticado ou omissões em que houverem incorrido.</w:t>
      </w:r>
    </w:p>
    <w:p w14:paraId="1373A14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7" w:name="art40"/>
      <w:bookmarkEnd w:id="67"/>
      <w:r w:rsidRPr="006905E5">
        <w:rPr>
          <w:rFonts w:ascii="Arial" w:eastAsia="Times New Roman" w:hAnsi="Arial" w:cs="Arial"/>
          <w:kern w:val="0"/>
          <w:sz w:val="20"/>
          <w:szCs w:val="20"/>
          <w:lang w:eastAsia="zh-CN"/>
          <w14:ligatures w14:val="none"/>
        </w:rPr>
        <w:t>Art. 40. Os administradores de instituições financeiras respondem solidariamente pelas obrigações por elas assumidas durante sua gestão, até que se cumpram.</w:t>
      </w:r>
    </w:p>
    <w:p w14:paraId="55FE805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Parágrafo único. A responsabilidade solidária se circunscreverá ao montante e dos prejuízos causados.</w:t>
      </w:r>
    </w:p>
    <w:p w14:paraId="1F8EBD9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8" w:name="art41"/>
      <w:bookmarkEnd w:id="68"/>
      <w:r w:rsidRPr="006905E5">
        <w:rPr>
          <w:rFonts w:ascii="Arial" w:eastAsia="Times New Roman" w:hAnsi="Arial" w:cs="Arial"/>
          <w:kern w:val="0"/>
          <w:sz w:val="20"/>
          <w:szCs w:val="20"/>
          <w:lang w:eastAsia="zh-CN"/>
          <w14:ligatures w14:val="none"/>
        </w:rPr>
        <w:t xml:space="preserve">Art. 41. Decretada a intervenção, da liquidação extrajudicial ou a falência de instituição financeira, o Banco Central do Brasil procederá a inquérito, a fim de apurar as causas que levaram a sociedade àquela situação e a responsabilidade de seu administradores e membros do Conselho Fiscal.                      </w:t>
      </w:r>
      <w:hyperlink r:id="rId90" w:anchor="art16" w:history="1">
        <w:r w:rsidRPr="006905E5">
          <w:rPr>
            <w:rFonts w:ascii="Arial" w:eastAsia="Times New Roman" w:hAnsi="Arial" w:cs="Arial"/>
            <w:color w:val="0000FF"/>
            <w:kern w:val="0"/>
            <w:sz w:val="20"/>
            <w:szCs w:val="20"/>
            <w:u w:val="single"/>
            <w:lang w:eastAsia="zh-CN"/>
            <w14:ligatures w14:val="none"/>
          </w:rPr>
          <w:t>(Vide Lei nº 7.315, de 1985)</w:t>
        </w:r>
      </w:hyperlink>
    </w:p>
    <w:p w14:paraId="420BE28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 1º Para os efeitos deste artigo, decretada a falência, o escrivão do feito a comunicará, dentro em vinte e quatro horas, ao Banco Central do Brasil.</w:t>
      </w:r>
    </w:p>
    <w:p w14:paraId="5CFD65D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 2º O inquérito será aberto imediatamente à decretação da intervenção ou da liquidação extrajudicial, ou ao recebimento da comunicação da falência, e concluído dentro em cento e vinte dias, prorrogáveis, se absolutamente necessário, por igual prazo.</w:t>
      </w:r>
    </w:p>
    <w:p w14:paraId="003920C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 3º No inquérito, o Banco Central do Brasil poderá:</w:t>
      </w:r>
    </w:p>
    <w:p w14:paraId="2AAA6DA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a) examinar, quando e quantas vezes julgar necessário, a contabilidade, os arquivos, os documentos, os valores e mais elementos das instituições;</w:t>
      </w:r>
    </w:p>
    <w:p w14:paraId="673E25FE"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b) tomar depoimentos solicitando para isso, se necessário, o auxílio da polícia;</w:t>
      </w:r>
    </w:p>
    <w:p w14:paraId="5644669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c) solicitar informações a qualquer autoridade ou repartição pública, ao juiz da falência, ao órgão do Ministério Público, ao síndico, ao liquidante ou ao interventor;</w:t>
      </w:r>
    </w:p>
    <w:p w14:paraId="1920056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d) examinar, por pessoa que designar, os autos da falência e obter, mediante solicitação escrita, cópias ou certidões de peças desses autos;</w:t>
      </w:r>
    </w:p>
    <w:p w14:paraId="7C7CC8E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e) examinar a contabilidade e os arquivos de terceiros com os quais a instituição financeira tiver negociado e no que entender com esses negocios, bem como a contabilidade e os arquivos dos ex-administradores, se comerciantes ou industriais sob firma individual, e as respectivas contas junto a outras instituições financeiras.</w:t>
      </w:r>
    </w:p>
    <w:p w14:paraId="5A349A3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 4º os ex-administradores poderão acompanhar o inquérito, oferecer documentos e indicar diligências.</w:t>
      </w:r>
    </w:p>
    <w:p w14:paraId="2F0C13E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69" w:name="art42"/>
      <w:bookmarkEnd w:id="69"/>
      <w:r w:rsidRPr="006905E5">
        <w:rPr>
          <w:rFonts w:ascii="Arial" w:eastAsia="Times New Roman" w:hAnsi="Arial" w:cs="Arial"/>
          <w:kern w:val="0"/>
          <w:sz w:val="20"/>
          <w:szCs w:val="20"/>
          <w:lang w:eastAsia="zh-CN"/>
          <w14:ligatures w14:val="none"/>
        </w:rPr>
        <w:t xml:space="preserve">Art . 42. Concluída a apuração, os ex-administradores serão convidados por carta, a apresentar, por escrito, suas alegações e explicações dentro de cinco dias comuns para todos. </w:t>
      </w:r>
    </w:p>
    <w:p w14:paraId="7D64776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0" w:name="art43"/>
      <w:bookmarkEnd w:id="70"/>
      <w:r w:rsidRPr="006905E5">
        <w:rPr>
          <w:rFonts w:ascii="Arial" w:eastAsia="Times New Roman" w:hAnsi="Arial" w:cs="Arial"/>
          <w:kern w:val="0"/>
          <w:sz w:val="20"/>
          <w:szCs w:val="20"/>
          <w:lang w:eastAsia="zh-CN"/>
          <w14:ligatures w14:val="none"/>
        </w:rPr>
        <w:t xml:space="preserve">Art . 43. Transcorrido o prazo do artigo anterior, com ou sem a defesa, será o inquérito encerrado com um relatório, do qual constarão, em síntese, a situação da entidade examinada, as causas de queda, o nome, a quantificação e a relação dos bens particulares dos que, nos últimos cinco anos, geriram a sociedade, bem como o montante ou a estimativa dos prejuízos apurados em cada gestão. </w:t>
      </w:r>
    </w:p>
    <w:p w14:paraId="1245BF9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1" w:name="art44"/>
      <w:bookmarkEnd w:id="71"/>
      <w:r w:rsidRPr="006905E5">
        <w:rPr>
          <w:rFonts w:ascii="Arial" w:eastAsia="Times New Roman" w:hAnsi="Arial" w:cs="Arial"/>
          <w:kern w:val="0"/>
          <w:sz w:val="20"/>
          <w:szCs w:val="20"/>
          <w:lang w:eastAsia="zh-CN"/>
          <w14:ligatures w14:val="none"/>
        </w:rPr>
        <w:t xml:space="preserve">Art . 44. Se o inquérito concluir pela inexistência de prejuízo, será, no caso de intervenção e de liquidação extrajudicial, arquivado no próprio Banco Central do Brasil, ou, no caso de falência, será remetido ao competente juiz, que o mandará apensar aos respectivos autos. </w:t>
      </w:r>
    </w:p>
    <w:p w14:paraId="18D4434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Na hipótese prevista neste artigo, o Banco Central do Brasil, nos casos de intervenção e de liquidação extrajudicial ou o juiz, no caso de falência, de ofício ou a requerimento de qualquer interessado, determinará o levantamento da indisponibilidade de trata o artigo 36. </w:t>
      </w:r>
    </w:p>
    <w:p w14:paraId="222697F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2" w:name="art45"/>
      <w:bookmarkEnd w:id="72"/>
      <w:r w:rsidRPr="006905E5">
        <w:rPr>
          <w:rFonts w:ascii="Arial" w:eastAsia="Times New Roman" w:hAnsi="Arial" w:cs="Arial"/>
          <w:kern w:val="0"/>
          <w:sz w:val="20"/>
          <w:szCs w:val="20"/>
          <w:lang w:eastAsia="zh-CN"/>
          <w14:ligatures w14:val="none"/>
        </w:rPr>
        <w:t xml:space="preserve">Art . 45. Concluindo o inquérito pela existência de prejuízos será ele, com o respectivo relatório, remetido pelo Banco Central do Brasil ao Juiz da falência, ou ao que for competente para decretá-la, o qual o fará com vista ao órgão do Ministério Público, que, em oito dias, sob pena de responsabilidade, requererá o seqüestro dos bens dos ex-administradores, que não tinham sido atingidos pela indisponibilidade prevista no artigo 36, quantos bastem para a efetivação da responsabilidade. </w:t>
      </w:r>
    </w:p>
    <w:p w14:paraId="3DA0EB5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eastAsia="zh-CN"/>
          <w14:ligatures w14:val="none"/>
        </w:rPr>
        <w:t xml:space="preserve">        </w:t>
      </w:r>
      <w:r w:rsidRPr="006905E5">
        <w:rPr>
          <w:rFonts w:ascii="Arial" w:eastAsia="Times New Roman" w:hAnsi="Arial" w:cs="Arial"/>
          <w:kern w:val="0"/>
          <w:sz w:val="20"/>
          <w:szCs w:val="20"/>
          <w:lang w:val="pt-BR" w:eastAsia="zh-CN"/>
          <w14:ligatures w14:val="none"/>
        </w:rPr>
        <w:t xml:space="preserve">§ 1º Em caso de intervenção ou liquidação extrajudicial, a distribuição do inquérito ao Juízo competente na forma deste artigo, previne a jurisdição do mesmo Juízo, na hipótese de vir a ser decretada a falência. </w:t>
      </w:r>
    </w:p>
    <w:p w14:paraId="6172730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 2º Feito o arresto, os bens serão depositados em mãos do interventor, do liquidante ou do síndico, conforme a hipótese, cumprindo ao depositário administrá-los, receber os respectivos rendimentos e prestar contas a final. </w:t>
      </w:r>
    </w:p>
    <w:p w14:paraId="7EB3B35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val="pt-BR" w:eastAsia="zh-CN"/>
          <w14:ligatures w14:val="none"/>
        </w:rPr>
        <w:t xml:space="preserve">        </w:t>
      </w:r>
      <w:bookmarkStart w:id="73" w:name="art46"/>
      <w:bookmarkEnd w:id="73"/>
      <w:r w:rsidRPr="006905E5">
        <w:rPr>
          <w:rFonts w:ascii="Arial" w:eastAsia="Times New Roman" w:hAnsi="Arial" w:cs="Arial"/>
          <w:kern w:val="0"/>
          <w:sz w:val="20"/>
          <w:szCs w:val="20"/>
          <w:lang w:eastAsia="zh-CN"/>
          <w14:ligatures w14:val="none"/>
        </w:rPr>
        <w:t xml:space="preserve">Art . 46. A responsabilidade ex-administradores, definida nesta Lei, será apurada em ação própria, proposta no Juízo da falência ou no que for para ela competente. </w:t>
      </w:r>
    </w:p>
    <w:p w14:paraId="4EF54FED"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eastAsia="zh-CN"/>
          <w14:ligatures w14:val="none"/>
        </w:rPr>
        <w:t xml:space="preserve">        </w:t>
      </w:r>
      <w:r w:rsidRPr="006905E5">
        <w:rPr>
          <w:rFonts w:ascii="Arial" w:eastAsia="Times New Roman" w:hAnsi="Arial" w:cs="Arial"/>
          <w:kern w:val="0"/>
          <w:sz w:val="20"/>
          <w:szCs w:val="20"/>
          <w:lang w:val="pt-BR" w:eastAsia="zh-CN"/>
          <w14:ligatures w14:val="none"/>
        </w:rPr>
        <w:t xml:space="preserve">Parágrafo único. O órgão do Ministério Público, nos casos de intervenção e liquidação extrajudicial proporá a ação obrigatoriamente dentro em trinta dias, a contar da realização do arresto, sob pena de responsabilidade e preclusão da sua iniciativa. Findo esse prazo ficarão os autos em cartório, à disposição de qualquer credor, que poderá iniciar a ação, nos quinze dias seguintes. Se neste último prazo ninguém o fizer, levantar-se-ão o arresto e a indisponibilidade, apensando-se os autos aos da falência, se for o caso. </w:t>
      </w:r>
    </w:p>
    <w:p w14:paraId="3408203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val="pt-BR" w:eastAsia="zh-CN"/>
          <w14:ligatures w14:val="none"/>
        </w:rPr>
        <w:lastRenderedPageBreak/>
        <w:t xml:space="preserve">        </w:t>
      </w:r>
      <w:bookmarkStart w:id="74" w:name="art47"/>
      <w:bookmarkEnd w:id="74"/>
      <w:r w:rsidRPr="006905E5">
        <w:rPr>
          <w:rFonts w:ascii="Arial" w:eastAsia="Times New Roman" w:hAnsi="Arial" w:cs="Arial"/>
          <w:kern w:val="0"/>
          <w:sz w:val="20"/>
          <w:szCs w:val="20"/>
          <w:lang w:eastAsia="zh-CN"/>
          <w14:ligatures w14:val="none"/>
        </w:rPr>
        <w:t xml:space="preserve">Art . 47. Se, decretado o arresto ou proposta a ação, sobrevier a falência da entidade, competirá ao sindico tomar, dai por diante as providências necessárias ao efetivo cumprimento das determinações desta Lei, cabendo-lhe promover a devida substituição processual, no prazo de trinta dias, contados da data do seu compromisso. </w:t>
      </w:r>
    </w:p>
    <w:p w14:paraId="36C8FE7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5" w:name="art48"/>
      <w:bookmarkEnd w:id="75"/>
      <w:r w:rsidRPr="006905E5">
        <w:rPr>
          <w:rFonts w:ascii="Arial" w:eastAsia="Times New Roman" w:hAnsi="Arial" w:cs="Arial"/>
          <w:kern w:val="0"/>
          <w:sz w:val="20"/>
          <w:szCs w:val="20"/>
          <w:lang w:eastAsia="zh-CN"/>
          <w14:ligatures w14:val="none"/>
        </w:rPr>
        <w:t xml:space="preserve">Art . 48. Independentemente do inquérito e do arresto, qualquer das partes, a que se refere o parágrafo único do artigo 46, no prazo nele previsto, poderá propor a ação de responsabilidade dos ex-administradores, na forma desta Lei. </w:t>
      </w:r>
    </w:p>
    <w:p w14:paraId="57D76B01"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6" w:name="art49"/>
      <w:bookmarkEnd w:id="76"/>
      <w:r w:rsidRPr="006905E5">
        <w:rPr>
          <w:rFonts w:ascii="Arial" w:eastAsia="Times New Roman" w:hAnsi="Arial" w:cs="Arial"/>
          <w:kern w:val="0"/>
          <w:sz w:val="20"/>
          <w:szCs w:val="20"/>
          <w:lang w:eastAsia="zh-CN"/>
          <w14:ligatures w14:val="none"/>
        </w:rPr>
        <w:t xml:space="preserve">Art . 49. Passada em sentença que declarar a responsabilidade dos ex-administradores, o arresto e a indisponibilidade de bens se convolarão em penhora, seguindo-se o processo de execução. </w:t>
      </w:r>
    </w:p>
    <w:p w14:paraId="7E30F9A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eastAsia="zh-CN"/>
          <w14:ligatures w14:val="none"/>
        </w:rPr>
        <w:t xml:space="preserve">        </w:t>
      </w:r>
      <w:r w:rsidRPr="006905E5">
        <w:rPr>
          <w:rFonts w:ascii="Arial" w:eastAsia="Times New Roman" w:hAnsi="Arial" w:cs="Arial"/>
          <w:kern w:val="0"/>
          <w:sz w:val="20"/>
          <w:szCs w:val="20"/>
          <w:lang w:val="pt-BR" w:eastAsia="zh-CN"/>
          <w14:ligatures w14:val="none"/>
        </w:rPr>
        <w:t xml:space="preserve">§ 1º Apurados os bens penhorados e pagas as custas judiciais, o líquido será entregue ao interventor, ao liquidante ou ao síndico, conforme o caso, para rateio entre os credores da instituição. </w:t>
      </w:r>
    </w:p>
    <w:p w14:paraId="37E651E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6905E5">
        <w:rPr>
          <w:rFonts w:ascii="Arial" w:eastAsia="Times New Roman" w:hAnsi="Arial" w:cs="Arial"/>
          <w:kern w:val="0"/>
          <w:sz w:val="20"/>
          <w:szCs w:val="20"/>
          <w:lang w:val="pt-BR" w:eastAsia="zh-CN"/>
          <w14:ligatures w14:val="none"/>
        </w:rPr>
        <w:t xml:space="preserve">        § 2º Se, no curso da ação ou da execução, encerrar-se a intervenção ou a liquidação extrajudicial, o interventor ou o liquidante, por ofício, dará conhecimento da ocorrência ao juiz, solicitando sua substituição como depositário dos bens arrestados ou penhorados, e fornecendo a relação nominal e respectivos saldos dos credores a serem, nesta hipótese diretamente contemplados com o rateio previsto no parágrafo anterior. </w:t>
      </w:r>
    </w:p>
    <w:p w14:paraId="19E1342F"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CAPÍTULO V </w:t>
      </w:r>
    </w:p>
    <w:p w14:paraId="6F9BAF0F"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Disposições Gerais </w:t>
      </w:r>
    </w:p>
    <w:p w14:paraId="4297D74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7" w:name="art50"/>
      <w:bookmarkEnd w:id="77"/>
      <w:r w:rsidRPr="006905E5">
        <w:rPr>
          <w:rFonts w:ascii="Arial" w:eastAsia="Times New Roman" w:hAnsi="Arial" w:cs="Arial"/>
          <w:kern w:val="0"/>
          <w:sz w:val="20"/>
          <w:szCs w:val="20"/>
          <w:lang w:eastAsia="zh-CN"/>
          <w14:ligatures w14:val="none"/>
        </w:rPr>
        <w:t xml:space="preserve">Art . 50. A intervenção determina a suspensão, e, a liquidação extrajudicial, a perda do mandato respectivamente, dos administradores e membros do Conselho Fiscal e de quaisquer outros órgãos criados pelo estatuto, competindo, exclusivamente, ao interventor e ao liquidante a convocação da assembléia geral nos casos em que julgarem conveniente. </w:t>
      </w:r>
    </w:p>
    <w:p w14:paraId="562B5A6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8" w:name="art51"/>
      <w:bookmarkEnd w:id="78"/>
      <w:r w:rsidRPr="006905E5">
        <w:rPr>
          <w:rFonts w:ascii="Arial" w:eastAsia="Times New Roman" w:hAnsi="Arial" w:cs="Arial"/>
          <w:kern w:val="0"/>
          <w:sz w:val="20"/>
          <w:szCs w:val="20"/>
          <w:lang w:eastAsia="zh-CN"/>
          <w14:ligatures w14:val="none"/>
        </w:rPr>
        <w:t xml:space="preserve">Art . 51. Com o objetivo de preservar os interesses da poupança popular e a integridade do acervo das entidades submetidas a intervenção ou a liquidação extrajudicial o Banco Central do Brasil poderá estabelecer idêntico regime para as pessoas jurídicas que com elas tenham integração de atividade ou vinculo de interesse, ficando os seus administradores sujeitos aos preceitos desta Lei. </w:t>
      </w:r>
    </w:p>
    <w:p w14:paraId="5837C216"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Parágrafo único. Verifica-se integração de atividade ou vinculo de interesse, quando as pessoas jurídicas referidas neste artigo, forem devedoras da sociedade sob intervenção ou submetida liquidação extrajudicial, ou quando seus sócios ou acionistas participarem do capital desta importância superior a 10% (dez por cento) ou seja cônjuges, ou parentes até o segundo grau, consangüíneos ou afins, de seus diretores ou membros dos conselhos, consultivo, administrativo, fiscal ou semelhantes.</w:t>
      </w:r>
    </w:p>
    <w:p w14:paraId="6E1DA752"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79" w:name="art52"/>
      <w:bookmarkEnd w:id="79"/>
      <w:r w:rsidRPr="006905E5">
        <w:rPr>
          <w:rFonts w:ascii="Arial" w:eastAsia="Times New Roman" w:hAnsi="Arial" w:cs="Arial"/>
          <w:kern w:val="0"/>
          <w:sz w:val="20"/>
          <w:szCs w:val="20"/>
          <w:lang w:eastAsia="zh-CN"/>
          <w14:ligatures w14:val="none"/>
        </w:rPr>
        <w:t>Art . 52. Aplicam-se as disposições da presente Lei as sociedades ou empresas que integram o sistema de distribuição de títulos ou valores monetários no mercado de capitais (</w:t>
      </w:r>
      <w:hyperlink r:id="rId91" w:anchor="art5" w:history="1">
        <w:r w:rsidRPr="006905E5">
          <w:rPr>
            <w:rFonts w:ascii="Arial" w:eastAsia="Times New Roman" w:hAnsi="Arial" w:cs="Arial"/>
            <w:color w:val="0000FF"/>
            <w:kern w:val="0"/>
            <w:sz w:val="20"/>
            <w:szCs w:val="20"/>
            <w:u w:val="single"/>
            <w:lang w:eastAsia="zh-CN"/>
            <w14:ligatures w14:val="none"/>
          </w:rPr>
          <w:t>artigo 5º, da Lei nº 4.728, de 14 de julho de 1965</w:t>
        </w:r>
      </w:hyperlink>
      <w:r w:rsidRPr="006905E5">
        <w:rPr>
          <w:rFonts w:ascii="Arial" w:eastAsia="Times New Roman" w:hAnsi="Arial" w:cs="Arial"/>
          <w:kern w:val="0"/>
          <w:sz w:val="20"/>
          <w:szCs w:val="20"/>
          <w:lang w:eastAsia="zh-CN"/>
          <w14:ligatures w14:val="none"/>
        </w:rPr>
        <w:t xml:space="preserve">), assim como as sociedades ou empresas corretoras de câmbio. </w:t>
      </w:r>
    </w:p>
    <w:p w14:paraId="02A8F31F"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 1º A intervenção nessa sociedades ou empresas, ou sua liquidação extrajudicial, poderá ser decretada pelo Banco Central do Brasil por iniciativa próprio ou por solicitação das Bolsas de Valores quanto as corretoras e elas associadas, mediante representação fundamentada. </w:t>
      </w:r>
    </w:p>
    <w:p w14:paraId="2683A955"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lastRenderedPageBreak/>
        <w:t xml:space="preserve">        § 2º Por delegação de competência do Banco Central do Brasil e sem prejuízo de suas atribuições a intervenção ou a liquidação extrajudicial, das sociedades corretoras, membros das Bolsas de Valores, poderá ser processada por estas, sendo competente no caso, aquela área em que a sociedade tiver sede. </w:t>
      </w:r>
    </w:p>
    <w:p w14:paraId="2403D6C8"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80" w:name="art53"/>
      <w:bookmarkEnd w:id="80"/>
      <w:r w:rsidRPr="006905E5">
        <w:rPr>
          <w:rFonts w:ascii="Arial" w:eastAsia="Times New Roman" w:hAnsi="Arial" w:cs="Arial"/>
          <w:kern w:val="0"/>
          <w:sz w:val="20"/>
          <w:szCs w:val="20"/>
          <w:lang w:eastAsia="zh-CN"/>
          <w14:ligatures w14:val="none"/>
        </w:rPr>
        <w:t xml:space="preserve">Art . 53. As sociedades ou empresas que integram o sistema de distribuição de títulos ou valores mobiliários no mercado de capitais, assim como as sociedades ou empresas corretoras do câmbio, não poderão com as instituições financeiras, impetrar concordata. </w:t>
      </w:r>
    </w:p>
    <w:p w14:paraId="42538A4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81" w:name="art54"/>
      <w:bookmarkEnd w:id="81"/>
      <w:r w:rsidRPr="006905E5">
        <w:rPr>
          <w:rFonts w:ascii="Arial" w:eastAsia="Times New Roman" w:hAnsi="Arial" w:cs="Arial"/>
          <w:kern w:val="0"/>
          <w:sz w:val="20"/>
          <w:szCs w:val="20"/>
          <w:lang w:eastAsia="zh-CN"/>
          <w14:ligatures w14:val="none"/>
        </w:rPr>
        <w:t xml:space="preserve">Art . 54. As disposições da presente Lei estendem-se as intervenções e liquidações extrajudiciais em curso, no que couberem. </w:t>
      </w:r>
    </w:p>
    <w:p w14:paraId="19EC948C"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82" w:name="art55"/>
      <w:bookmarkEnd w:id="82"/>
      <w:r w:rsidRPr="006905E5">
        <w:rPr>
          <w:rFonts w:ascii="Arial" w:eastAsia="Times New Roman" w:hAnsi="Arial" w:cs="Arial"/>
          <w:kern w:val="0"/>
          <w:sz w:val="20"/>
          <w:szCs w:val="20"/>
          <w:lang w:eastAsia="zh-CN"/>
          <w14:ligatures w14:val="none"/>
        </w:rPr>
        <w:t xml:space="preserve">Art . 55. O Banco Central do Brasil é acentuado autorizado a prestar assistência financeira as Bolsas de Valores, nas condições fixadas pelo Conselho Nacional, quando, a seu critério, se fizer necessária para que elas se adaptem, inteiramente, as exigências do mercado de capitais. </w:t>
      </w:r>
    </w:p>
    <w:p w14:paraId="240B6EAA"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Parágrafo único. A assistência financeira prevista neste artigo poderá ser estendida as Bolsas de Valores nos casos de intervenção ou liquidação extrajudicial em sociedades corretoras de valores mobiliários e de câmbio, com vista a regularidade legítimos interesse de investidores. </w:t>
      </w:r>
    </w:p>
    <w:p w14:paraId="65A14540"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w:t>
      </w:r>
      <w:bookmarkStart w:id="83" w:name="art56"/>
      <w:bookmarkEnd w:id="83"/>
      <w:r w:rsidRPr="006905E5">
        <w:rPr>
          <w:rFonts w:ascii="Arial" w:eastAsia="Times New Roman" w:hAnsi="Arial" w:cs="Arial"/>
          <w:kern w:val="0"/>
          <w:sz w:val="20"/>
          <w:szCs w:val="20"/>
          <w:lang w:eastAsia="zh-CN"/>
          <w14:ligatures w14:val="none"/>
        </w:rPr>
        <w:t xml:space="preserve">Art . 56. Ao artigo 129, do </w:t>
      </w:r>
      <w:hyperlink r:id="rId92" w:history="1">
        <w:r w:rsidRPr="006905E5">
          <w:rPr>
            <w:rFonts w:ascii="Arial" w:eastAsia="Times New Roman" w:hAnsi="Arial" w:cs="Arial"/>
            <w:color w:val="0000FF"/>
            <w:kern w:val="0"/>
            <w:sz w:val="20"/>
            <w:szCs w:val="20"/>
            <w:u w:val="single"/>
            <w:lang w:eastAsia="zh-CN"/>
            <w14:ligatures w14:val="none"/>
          </w:rPr>
          <w:t>Decreto-lei nº 2.627, de 26 de setembro de 1940</w:t>
        </w:r>
      </w:hyperlink>
      <w:r w:rsidRPr="006905E5">
        <w:rPr>
          <w:rFonts w:ascii="Arial" w:eastAsia="Times New Roman" w:hAnsi="Arial" w:cs="Arial"/>
          <w:kern w:val="0"/>
          <w:sz w:val="20"/>
          <w:szCs w:val="20"/>
          <w:lang w:eastAsia="zh-CN"/>
          <w14:ligatures w14:val="none"/>
        </w:rPr>
        <w:t xml:space="preserve">, é acrescentado o seguinte parágrafo, além do que já lhe fora atendido pela </w:t>
      </w:r>
      <w:hyperlink r:id="rId93" w:history="1">
        <w:r w:rsidRPr="006905E5">
          <w:rPr>
            <w:rFonts w:ascii="Arial" w:eastAsia="Times New Roman" w:hAnsi="Arial" w:cs="Arial"/>
            <w:color w:val="0000FF"/>
            <w:kern w:val="0"/>
            <w:sz w:val="20"/>
            <w:szCs w:val="20"/>
            <w:u w:val="single"/>
            <w:lang w:eastAsia="zh-CN"/>
            <w14:ligatures w14:val="none"/>
          </w:rPr>
          <w:t>Lei nº 5.589, de 3 de junho de 1970</w:t>
        </w:r>
      </w:hyperlink>
      <w:r w:rsidRPr="006905E5">
        <w:rPr>
          <w:rFonts w:ascii="Arial" w:eastAsia="Times New Roman" w:hAnsi="Arial" w:cs="Arial"/>
          <w:kern w:val="0"/>
          <w:sz w:val="20"/>
          <w:szCs w:val="20"/>
          <w:lang w:eastAsia="zh-CN"/>
          <w14:ligatures w14:val="none"/>
        </w:rPr>
        <w:t xml:space="preserve">: </w:t>
      </w:r>
    </w:p>
    <w:p w14:paraId="76EA8BC0" w14:textId="77777777" w:rsidR="006905E5" w:rsidRPr="006905E5" w:rsidRDefault="006905E5" w:rsidP="006905E5">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w:t>
      </w:r>
      <w:hyperlink r:id="rId94" w:anchor="art129§3" w:history="1">
        <w:r w:rsidRPr="006905E5">
          <w:rPr>
            <w:rFonts w:ascii="Arial" w:eastAsia="Times New Roman" w:hAnsi="Arial" w:cs="Arial"/>
            <w:color w:val="0000FF"/>
            <w:kern w:val="0"/>
            <w:sz w:val="20"/>
            <w:szCs w:val="20"/>
            <w:u w:val="single"/>
            <w:lang w:eastAsia="zh-CN"/>
            <w14:ligatures w14:val="none"/>
          </w:rPr>
          <w:t>§ 3º</w:t>
        </w:r>
      </w:hyperlink>
      <w:r w:rsidRPr="006905E5">
        <w:rPr>
          <w:rFonts w:ascii="Arial" w:eastAsia="Times New Roman" w:hAnsi="Arial" w:cs="Arial"/>
          <w:kern w:val="0"/>
          <w:sz w:val="20"/>
          <w:szCs w:val="20"/>
          <w:lang w:eastAsia="zh-CN"/>
          <w14:ligatures w14:val="none"/>
        </w:rPr>
        <w:t xml:space="preserve"> O Conselho Monetário Nacional estabelecerá os critérios de padronização dos documentos de que trata os § 2º podendo ainda, autorizar o Banco Central do Brasil a prorrogar o prazo neste estabelecido determinado então, as condições a que estarão sujeitas as sociedades beneficiárias da prorrogação." </w:t>
      </w:r>
    </w:p>
    <w:p w14:paraId="1F004D59"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kern w:val="0"/>
          <w:sz w:val="24"/>
          <w:szCs w:val="24"/>
          <w:lang w:eastAsia="zh-CN"/>
          <w14:ligatures w14:val="none"/>
        </w:rPr>
        <w:t xml:space="preserve">        </w:t>
      </w:r>
      <w:bookmarkStart w:id="84" w:name="art57"/>
      <w:bookmarkEnd w:id="84"/>
      <w:r w:rsidRPr="006905E5">
        <w:rPr>
          <w:rFonts w:ascii="Arial" w:eastAsia="Times New Roman" w:hAnsi="Arial" w:cs="Arial"/>
          <w:kern w:val="0"/>
          <w:sz w:val="20"/>
          <w:szCs w:val="20"/>
          <w:lang w:eastAsia="zh-CN"/>
          <w14:ligatures w14:val="none"/>
        </w:rPr>
        <w:t xml:space="preserve">Art . 57. Esta Lei entrará em vigor na data de sua publicação, revogada a </w:t>
      </w:r>
      <w:hyperlink r:id="rId95" w:history="1">
        <w:r w:rsidRPr="006905E5">
          <w:rPr>
            <w:rFonts w:ascii="Arial" w:eastAsia="Times New Roman" w:hAnsi="Arial" w:cs="Arial"/>
            <w:color w:val="0000FF"/>
            <w:kern w:val="0"/>
            <w:sz w:val="20"/>
            <w:szCs w:val="20"/>
            <w:u w:val="single"/>
            <w:lang w:eastAsia="zh-CN"/>
            <w14:ligatures w14:val="none"/>
          </w:rPr>
          <w:t>Lei nº 1.808, de 7 de janeiro de 1953</w:t>
        </w:r>
      </w:hyperlink>
      <w:r w:rsidRPr="006905E5">
        <w:rPr>
          <w:rFonts w:ascii="Arial" w:eastAsia="Times New Roman" w:hAnsi="Arial" w:cs="Arial"/>
          <w:kern w:val="0"/>
          <w:sz w:val="20"/>
          <w:szCs w:val="20"/>
          <w:lang w:eastAsia="zh-CN"/>
          <w14:ligatures w14:val="none"/>
        </w:rPr>
        <w:t xml:space="preserve">, os </w:t>
      </w:r>
      <w:hyperlink r:id="rId96" w:history="1">
        <w:r w:rsidRPr="006905E5">
          <w:rPr>
            <w:rFonts w:ascii="Arial" w:eastAsia="Times New Roman" w:hAnsi="Arial" w:cs="Arial"/>
            <w:color w:val="0000FF"/>
            <w:kern w:val="0"/>
            <w:sz w:val="20"/>
            <w:szCs w:val="20"/>
            <w:u w:val="single"/>
            <w:lang w:eastAsia="zh-CN"/>
            <w14:ligatures w14:val="none"/>
          </w:rPr>
          <w:t>Decretos-leis nºs 9.228, de 3 de maio de 1946</w:t>
        </w:r>
      </w:hyperlink>
      <w:r w:rsidRPr="006905E5">
        <w:rPr>
          <w:rFonts w:ascii="Arial" w:eastAsia="Times New Roman" w:hAnsi="Arial" w:cs="Arial"/>
          <w:kern w:val="0"/>
          <w:sz w:val="20"/>
          <w:szCs w:val="20"/>
          <w:lang w:eastAsia="zh-CN"/>
          <w14:ligatures w14:val="none"/>
        </w:rPr>
        <w:t xml:space="preserve">; </w:t>
      </w:r>
      <w:hyperlink r:id="rId97" w:history="1">
        <w:r w:rsidRPr="006905E5">
          <w:rPr>
            <w:rFonts w:ascii="Arial" w:eastAsia="Times New Roman" w:hAnsi="Arial" w:cs="Arial"/>
            <w:color w:val="0000FF"/>
            <w:kern w:val="0"/>
            <w:sz w:val="20"/>
            <w:szCs w:val="20"/>
            <w:u w:val="single"/>
            <w:lang w:eastAsia="zh-CN"/>
            <w14:ligatures w14:val="none"/>
          </w:rPr>
          <w:t>9.328, de 10 de junho de 1946</w:t>
        </w:r>
      </w:hyperlink>
      <w:r w:rsidRPr="006905E5">
        <w:rPr>
          <w:rFonts w:ascii="Arial" w:eastAsia="Times New Roman" w:hAnsi="Arial" w:cs="Arial"/>
          <w:kern w:val="0"/>
          <w:sz w:val="20"/>
          <w:szCs w:val="20"/>
          <w:lang w:eastAsia="zh-CN"/>
          <w14:ligatures w14:val="none"/>
        </w:rPr>
        <w:t xml:space="preserve">; </w:t>
      </w:r>
      <w:hyperlink r:id="rId98" w:history="1">
        <w:r w:rsidRPr="006905E5">
          <w:rPr>
            <w:rFonts w:ascii="Arial" w:eastAsia="Times New Roman" w:hAnsi="Arial" w:cs="Arial"/>
            <w:color w:val="0000FF"/>
            <w:kern w:val="0"/>
            <w:sz w:val="20"/>
            <w:szCs w:val="20"/>
            <w:u w:val="single"/>
            <w:lang w:eastAsia="zh-CN"/>
            <w14:ligatures w14:val="none"/>
          </w:rPr>
          <w:t>9.346, de 10 de junho de 1946</w:t>
        </w:r>
      </w:hyperlink>
      <w:r w:rsidRPr="006905E5">
        <w:rPr>
          <w:rFonts w:ascii="Arial" w:eastAsia="Times New Roman" w:hAnsi="Arial" w:cs="Arial"/>
          <w:kern w:val="0"/>
          <w:sz w:val="20"/>
          <w:szCs w:val="20"/>
          <w:lang w:eastAsia="zh-CN"/>
          <w14:ligatures w14:val="none"/>
        </w:rPr>
        <w:t xml:space="preserve">; </w:t>
      </w:r>
      <w:hyperlink r:id="rId99" w:history="1">
        <w:r w:rsidRPr="006905E5">
          <w:rPr>
            <w:rFonts w:ascii="Arial" w:eastAsia="Times New Roman" w:hAnsi="Arial" w:cs="Arial"/>
            <w:color w:val="0000FF"/>
            <w:kern w:val="0"/>
            <w:sz w:val="20"/>
            <w:szCs w:val="20"/>
            <w:u w:val="single"/>
            <w:lang w:eastAsia="zh-CN"/>
            <w14:ligatures w14:val="none"/>
          </w:rPr>
          <w:t>48, de 18 de novembro de 1966</w:t>
        </w:r>
      </w:hyperlink>
      <w:r w:rsidRPr="006905E5">
        <w:rPr>
          <w:rFonts w:ascii="Arial" w:eastAsia="Times New Roman" w:hAnsi="Arial" w:cs="Arial"/>
          <w:kern w:val="0"/>
          <w:sz w:val="20"/>
          <w:szCs w:val="20"/>
          <w:lang w:eastAsia="zh-CN"/>
          <w14:ligatures w14:val="none"/>
        </w:rPr>
        <w:t xml:space="preserve">; </w:t>
      </w:r>
      <w:hyperlink r:id="rId100" w:history="1">
        <w:r w:rsidRPr="006905E5">
          <w:rPr>
            <w:rFonts w:ascii="Arial" w:eastAsia="Times New Roman" w:hAnsi="Arial" w:cs="Arial"/>
            <w:color w:val="0000FF"/>
            <w:kern w:val="0"/>
            <w:sz w:val="20"/>
            <w:szCs w:val="20"/>
            <w:u w:val="single"/>
            <w:lang w:eastAsia="zh-CN"/>
            <w14:ligatures w14:val="none"/>
          </w:rPr>
          <w:t>462, de 11 de fevereiro de 1969</w:t>
        </w:r>
      </w:hyperlink>
      <w:r w:rsidRPr="006905E5">
        <w:rPr>
          <w:rFonts w:ascii="Arial" w:eastAsia="Times New Roman" w:hAnsi="Arial" w:cs="Arial"/>
          <w:kern w:val="0"/>
          <w:sz w:val="20"/>
          <w:szCs w:val="20"/>
          <w:lang w:eastAsia="zh-CN"/>
          <w14:ligatures w14:val="none"/>
        </w:rPr>
        <w:t xml:space="preserve">; e </w:t>
      </w:r>
      <w:hyperlink r:id="rId101" w:history="1">
        <w:r w:rsidRPr="006905E5">
          <w:rPr>
            <w:rFonts w:ascii="Arial" w:eastAsia="Times New Roman" w:hAnsi="Arial" w:cs="Arial"/>
            <w:color w:val="0000FF"/>
            <w:kern w:val="0"/>
            <w:sz w:val="20"/>
            <w:szCs w:val="20"/>
            <w:u w:val="single"/>
            <w:lang w:eastAsia="zh-CN"/>
            <w14:ligatures w14:val="none"/>
          </w:rPr>
          <w:t>685, de 17 de junho de 1969</w:t>
        </w:r>
      </w:hyperlink>
      <w:r w:rsidRPr="006905E5">
        <w:rPr>
          <w:rFonts w:ascii="Arial" w:eastAsia="Times New Roman" w:hAnsi="Arial" w:cs="Arial"/>
          <w:kern w:val="0"/>
          <w:sz w:val="20"/>
          <w:szCs w:val="20"/>
          <w:lang w:eastAsia="zh-CN"/>
          <w14:ligatures w14:val="none"/>
        </w:rPr>
        <w:t xml:space="preserve">, e demais disposições gerais e especiais em contrário. </w:t>
      </w:r>
    </w:p>
    <w:p w14:paraId="69A407E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        Brasília, 13 de março de 1974; 153º da Independência e 86º da República. </w:t>
      </w:r>
    </w:p>
    <w:p w14:paraId="54D00813"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kern w:val="0"/>
          <w:sz w:val="20"/>
          <w:szCs w:val="20"/>
          <w:lang w:eastAsia="zh-CN"/>
          <w14:ligatures w14:val="none"/>
        </w:rPr>
        <w:t xml:space="preserve">EMÍLIO G. MÉDICI </w:t>
      </w:r>
      <w:r w:rsidRPr="006905E5">
        <w:rPr>
          <w:rFonts w:ascii="Arial" w:eastAsia="Times New Roman" w:hAnsi="Arial" w:cs="Arial"/>
          <w:kern w:val="0"/>
          <w:sz w:val="20"/>
          <w:szCs w:val="20"/>
          <w:lang w:eastAsia="zh-CN"/>
          <w14:ligatures w14:val="none"/>
        </w:rPr>
        <w:br/>
      </w:r>
      <w:r w:rsidRPr="006905E5">
        <w:rPr>
          <w:rFonts w:ascii="Arial" w:eastAsia="Times New Roman" w:hAnsi="Arial" w:cs="Arial"/>
          <w:i/>
          <w:iCs/>
          <w:kern w:val="0"/>
          <w:sz w:val="20"/>
          <w:szCs w:val="20"/>
          <w:lang w:eastAsia="zh-CN"/>
          <w14:ligatures w14:val="none"/>
        </w:rPr>
        <w:t xml:space="preserve">Antônio Delfim Neto </w:t>
      </w:r>
    </w:p>
    <w:p w14:paraId="4BD2B4F7" w14:textId="77777777" w:rsidR="006905E5" w:rsidRPr="006905E5" w:rsidRDefault="006905E5" w:rsidP="006905E5">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xml:space="preserve">Este texto não substitui o publicado no DOU de 13.3.1974 e </w:t>
      </w:r>
      <w:hyperlink r:id="rId102" w:history="1">
        <w:r w:rsidRPr="006905E5">
          <w:rPr>
            <w:rFonts w:ascii="Arial" w:eastAsia="Times New Roman" w:hAnsi="Arial" w:cs="Arial"/>
            <w:color w:val="FF0000"/>
            <w:kern w:val="0"/>
            <w:sz w:val="20"/>
            <w:szCs w:val="20"/>
            <w:u w:val="single"/>
            <w:lang w:eastAsia="zh-CN"/>
            <w14:ligatures w14:val="none"/>
          </w:rPr>
          <w:t>retificada em 8.4.1974</w:t>
        </w:r>
      </w:hyperlink>
    </w:p>
    <w:p w14:paraId="6D754F6E"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487517C9"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4F1E585B"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5A3068D5"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0E32A20D"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477F8B10"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0306C373"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lastRenderedPageBreak/>
        <w:t> </w:t>
      </w:r>
    </w:p>
    <w:p w14:paraId="3584D610"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kern w:val="0"/>
          <w:sz w:val="24"/>
          <w:szCs w:val="24"/>
          <w:lang w:eastAsia="zh-CN"/>
          <w14:ligatures w14:val="none"/>
        </w:rPr>
        <w:t> </w:t>
      </w:r>
    </w:p>
    <w:p w14:paraId="44150200"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kern w:val="0"/>
          <w:sz w:val="24"/>
          <w:szCs w:val="24"/>
          <w:lang w:eastAsia="zh-CN"/>
          <w14:ligatures w14:val="none"/>
        </w:rPr>
        <w:t> </w:t>
      </w:r>
    </w:p>
    <w:p w14:paraId="74FA90D7"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kern w:val="0"/>
          <w:sz w:val="24"/>
          <w:szCs w:val="24"/>
          <w:lang w:eastAsia="zh-CN"/>
          <w14:ligatures w14:val="none"/>
        </w:rPr>
        <w:t> </w:t>
      </w:r>
    </w:p>
    <w:p w14:paraId="4B9375F3"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Times New Roman" w:eastAsia="Times New Roman" w:hAnsi="Times New Roman" w:cs="Times New Roman"/>
          <w:kern w:val="0"/>
          <w:sz w:val="24"/>
          <w:szCs w:val="24"/>
          <w:lang w:eastAsia="zh-CN"/>
          <w14:ligatures w14:val="none"/>
        </w:rPr>
        <w:t> </w:t>
      </w:r>
    </w:p>
    <w:p w14:paraId="7320D034"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4CE04E6E" w14:textId="77777777" w:rsidR="006905E5" w:rsidRPr="006905E5" w:rsidRDefault="006905E5" w:rsidP="006905E5">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6905E5">
        <w:rPr>
          <w:rFonts w:ascii="Arial" w:eastAsia="Times New Roman" w:hAnsi="Arial" w:cs="Arial"/>
          <w:color w:val="FF0000"/>
          <w:kern w:val="0"/>
          <w:sz w:val="20"/>
          <w:szCs w:val="20"/>
          <w:lang w:eastAsia="zh-CN"/>
          <w14:ligatures w14:val="none"/>
        </w:rPr>
        <w:t> </w:t>
      </w:r>
    </w:p>
    <w:p w14:paraId="74F29876"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5E5"/>
    <w:rsid w:val="002608AA"/>
    <w:rsid w:val="00311013"/>
    <w:rsid w:val="00690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6B59"/>
  <w15:chartTrackingRefBased/>
  <w15:docId w15:val="{85653DFD-4355-4582-8B37-53DEEDC2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6905E5"/>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6905E5"/>
    <w:rPr>
      <w:b/>
      <w:bCs/>
    </w:rPr>
  </w:style>
  <w:style w:type="character" w:styleId="Hyperlink">
    <w:name w:val="Hyperlink"/>
    <w:basedOn w:val="Fontepargpadro"/>
    <w:uiPriority w:val="99"/>
    <w:semiHidden/>
    <w:unhideWhenUsed/>
    <w:rsid w:val="006905E5"/>
    <w:rPr>
      <w:color w:val="0000FF"/>
      <w:u w:val="single"/>
    </w:rPr>
  </w:style>
  <w:style w:type="paragraph" w:customStyle="1" w:styleId="textbody">
    <w:name w:val="textbody"/>
    <w:basedOn w:val="Normal"/>
    <w:rsid w:val="006905E5"/>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customStyle="1" w:styleId="t1">
    <w:name w:val="t1"/>
    <w:basedOn w:val="Fontepargpadro"/>
    <w:rsid w:val="006905E5"/>
  </w:style>
  <w:style w:type="character" w:customStyle="1" w:styleId="t2">
    <w:name w:val="t2"/>
    <w:basedOn w:val="Fontepargpadro"/>
    <w:rsid w:val="006905E5"/>
  </w:style>
  <w:style w:type="character" w:styleId="nfase">
    <w:name w:val="Emphasis"/>
    <w:basedOn w:val="Fontepargpadro"/>
    <w:uiPriority w:val="20"/>
    <w:qFormat/>
    <w:rsid w:val="006905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590328">
      <w:bodyDiv w:val="1"/>
      <w:marLeft w:val="0"/>
      <w:marRight w:val="0"/>
      <w:marTop w:val="0"/>
      <w:marBottom w:val="0"/>
      <w:divBdr>
        <w:top w:val="none" w:sz="0" w:space="0" w:color="auto"/>
        <w:left w:val="none" w:sz="0" w:space="0" w:color="auto"/>
        <w:bottom w:val="none" w:sz="0" w:space="0" w:color="auto"/>
        <w:right w:val="none" w:sz="0" w:space="0" w:color="auto"/>
      </w:divBdr>
      <w:divsChild>
        <w:div w:id="853416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843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5-2018/2017/Congresso/adc-056-mpv784.htm" TargetMode="External"/><Relationship Id="rId21" Type="http://schemas.openxmlformats.org/officeDocument/2006/relationships/hyperlink" Target="http://www.planalto.gov.br/ccivil_03/_Ato2015-2018/2017/Mpv/mpv784.htm" TargetMode="External"/><Relationship Id="rId42" Type="http://schemas.openxmlformats.org/officeDocument/2006/relationships/hyperlink" Target="http://www.planalto.gov.br/ccivil_03/_Ato2015-2018/2017/Congresso/adc-056-mpv784.htm" TargetMode="External"/><Relationship Id="rId47" Type="http://schemas.openxmlformats.org/officeDocument/2006/relationships/hyperlink" Target="http://www.planalto.gov.br/ccivil_03/_Ato2015-2018/2017/Mpv/mpv784.htm" TargetMode="External"/><Relationship Id="rId63" Type="http://schemas.openxmlformats.org/officeDocument/2006/relationships/hyperlink" Target="http://www.planalto.gov.br/ccivil_03/_Ato2015-2018/2017/Lei/L13506.htm" TargetMode="External"/><Relationship Id="rId68" Type="http://schemas.openxmlformats.org/officeDocument/2006/relationships/hyperlink" Target="http://www.planalto.gov.br/ccivil_03/_Ato2015-2018/2017/Lei/L13506.htm" TargetMode="External"/><Relationship Id="rId84" Type="http://schemas.openxmlformats.org/officeDocument/2006/relationships/hyperlink" Target="http://www.planalto.gov.br/ccivil_03/Decreto-Lei/Del7661.htm" TargetMode="External"/><Relationship Id="rId89" Type="http://schemas.openxmlformats.org/officeDocument/2006/relationships/hyperlink" Target="http://www.planalto.gov.br/ccivil_03/Decreto-Lei/Del7661.htm" TargetMode="External"/><Relationship Id="rId7" Type="http://schemas.openxmlformats.org/officeDocument/2006/relationships/hyperlink" Target="http://www.planalto.gov.br/ccivil_03/Decreto-Lei/Del7661.htm" TargetMode="External"/><Relationship Id="rId71" Type="http://schemas.openxmlformats.org/officeDocument/2006/relationships/hyperlink" Target="http://www.planalto.gov.br/ccivil_03/_Ato2015-2018/2017/Lei/L13506.htm" TargetMode="External"/><Relationship Id="rId92" Type="http://schemas.openxmlformats.org/officeDocument/2006/relationships/hyperlink" Target="http://www.planalto.gov.br/ccivil_03/Decreto-Lei/Del2627.htm" TargetMode="External"/><Relationship Id="rId2" Type="http://schemas.openxmlformats.org/officeDocument/2006/relationships/settings" Target="settings.xml"/><Relationship Id="rId16" Type="http://schemas.openxmlformats.org/officeDocument/2006/relationships/hyperlink" Target="http://www.planalto.gov.br/ccivil_03/_Ato2015-2018/2017/Congresso/adc-056-mpv784.htm" TargetMode="External"/><Relationship Id="rId29" Type="http://schemas.openxmlformats.org/officeDocument/2006/relationships/hyperlink" Target="http://www.planalto.gov.br/ccivil_03/_Ato2015-2018/2017/Mpv/mpv784.htm" TargetMode="External"/><Relationship Id="rId11" Type="http://schemas.openxmlformats.org/officeDocument/2006/relationships/hyperlink" Target="http://www.planalto.gov.br/ccivil_03/_Ato2015-2018/2017/Mpv/mpv784.htm" TargetMode="External"/><Relationship Id="rId24" Type="http://schemas.openxmlformats.org/officeDocument/2006/relationships/hyperlink" Target="http://www.planalto.gov.br/ccivil_03/_Ato2015-2018/2017/Congresso/adc-056-mpv784.htm" TargetMode="External"/><Relationship Id="rId32" Type="http://schemas.openxmlformats.org/officeDocument/2006/relationships/hyperlink" Target="http://www.planalto.gov.br/ccivil_03/_Ato2015-2018/2017/Congresso/adc-056-mpv784.htm" TargetMode="External"/><Relationship Id="rId37" Type="http://schemas.openxmlformats.org/officeDocument/2006/relationships/hyperlink" Target="http://www.planalto.gov.br/ccivil_03/_Ato2015-2018/2017/Mpv/mpv784.htm" TargetMode="External"/><Relationship Id="rId40" Type="http://schemas.openxmlformats.org/officeDocument/2006/relationships/hyperlink" Target="http://www.planalto.gov.br/ccivil_03/_Ato2015-2018/2017/Congresso/adc-056-mpv784.htm" TargetMode="External"/><Relationship Id="rId45" Type="http://schemas.openxmlformats.org/officeDocument/2006/relationships/hyperlink" Target="http://www.planalto.gov.br/ccivil_03/_Ato2015-2018/2017/Mpv/mpv784.htm" TargetMode="External"/><Relationship Id="rId53" Type="http://schemas.openxmlformats.org/officeDocument/2006/relationships/hyperlink" Target="http://www.planalto.gov.br/ccivil_03/_Ato2015-2018/2017/Lei/L13506.htm" TargetMode="External"/><Relationship Id="rId58" Type="http://schemas.openxmlformats.org/officeDocument/2006/relationships/hyperlink" Target="http://www.planalto.gov.br/ccivil_03/_Ato2015-2018/2017/Lei/L13506.htm" TargetMode="External"/><Relationship Id="rId66" Type="http://schemas.openxmlformats.org/officeDocument/2006/relationships/hyperlink" Target="http://www.planalto.gov.br/ccivil_03/_Ato2015-2018/2017/Lei/L13506.htm" TargetMode="External"/><Relationship Id="rId74" Type="http://schemas.openxmlformats.org/officeDocument/2006/relationships/hyperlink" Target="http://www.planalto.gov.br/ccivil_03/_Ato2015-2018/2017/Lei/L13506.htm" TargetMode="External"/><Relationship Id="rId79" Type="http://schemas.openxmlformats.org/officeDocument/2006/relationships/hyperlink" Target="http://www.planalto.gov.br/ccivil_03/_Ato2015-2018/2017/Lei/L13506.htm" TargetMode="External"/><Relationship Id="rId87" Type="http://schemas.openxmlformats.org/officeDocument/2006/relationships/hyperlink" Target="http://www.planalto.gov.br/ccivil_03/Decreto-Lei/Del7661.htm" TargetMode="External"/><Relationship Id="rId102" Type="http://schemas.openxmlformats.org/officeDocument/2006/relationships/hyperlink" Target="http://www.planalto.gov.br/ccivil_03/leis/1970-1979/Ret/RetL6024.pdf" TargetMode="External"/><Relationship Id="rId5" Type="http://schemas.openxmlformats.org/officeDocument/2006/relationships/hyperlink" Target="http://www.planalto.gov.br/ccivil_03/Decreto-Lei/Del2627.htm" TargetMode="External"/><Relationship Id="rId61" Type="http://schemas.openxmlformats.org/officeDocument/2006/relationships/hyperlink" Target="http://www.planalto.gov.br/ccivil_03/_Ato2015-2018/2017/Lei/L13506.htm" TargetMode="External"/><Relationship Id="rId82" Type="http://schemas.openxmlformats.org/officeDocument/2006/relationships/hyperlink" Target="http://www.planalto.gov.br/ccivil_03/_Ato2015-2018/2017/Lei/L13506.htm" TargetMode="External"/><Relationship Id="rId90" Type="http://schemas.openxmlformats.org/officeDocument/2006/relationships/hyperlink" Target="http://www.planalto.gov.br/ccivil_03/leis/1980-1988/L7315.htm" TargetMode="External"/><Relationship Id="rId95" Type="http://schemas.openxmlformats.org/officeDocument/2006/relationships/hyperlink" Target="http://www.planalto.gov.br/ccivil_03/leis/1950-1969/L1808.htm" TargetMode="External"/><Relationship Id="rId19" Type="http://schemas.openxmlformats.org/officeDocument/2006/relationships/hyperlink" Target="http://www.planalto.gov.br/ccivil_03/_Ato2015-2018/2017/Mpv/mpv784.htm" TargetMode="External"/><Relationship Id="rId14" Type="http://schemas.openxmlformats.org/officeDocument/2006/relationships/hyperlink" Target="http://www.planalto.gov.br/ccivil_03/_Ato2015-2018/2017/Congresso/adc-056-mpv784.htm" TargetMode="External"/><Relationship Id="rId22" Type="http://schemas.openxmlformats.org/officeDocument/2006/relationships/hyperlink" Target="http://www.planalto.gov.br/ccivil_03/_Ato2015-2018/2017/Congresso/adc-056-mpv784.htm" TargetMode="External"/><Relationship Id="rId27" Type="http://schemas.openxmlformats.org/officeDocument/2006/relationships/hyperlink" Target="http://www.planalto.gov.br/ccivil_03/_Ato2015-2018/2017/Mpv/mpv784.htm" TargetMode="External"/><Relationship Id="rId30" Type="http://schemas.openxmlformats.org/officeDocument/2006/relationships/hyperlink" Target="http://www.planalto.gov.br/ccivil_03/_Ato2015-2018/2017/Congresso/adc-056-mpv784.htm" TargetMode="External"/><Relationship Id="rId35" Type="http://schemas.openxmlformats.org/officeDocument/2006/relationships/hyperlink" Target="http://www.planalto.gov.br/ccivil_03/_Ato2015-2018/2017/Mpv/mpv784.htm" TargetMode="External"/><Relationship Id="rId43" Type="http://schemas.openxmlformats.org/officeDocument/2006/relationships/hyperlink" Target="http://www.planalto.gov.br/ccivil_03/_Ato2015-2018/2017/Mpv/mpv784.htm" TargetMode="External"/><Relationship Id="rId48" Type="http://schemas.openxmlformats.org/officeDocument/2006/relationships/hyperlink" Target="http://www.planalto.gov.br/ccivil_03/_Ato2015-2018/2017/Congresso/adc-056-mpv784.htm" TargetMode="External"/><Relationship Id="rId56" Type="http://schemas.openxmlformats.org/officeDocument/2006/relationships/hyperlink" Target="http://www.planalto.gov.br/ccivil_03/_Ato2015-2018/2017/Lei/L13506.htm" TargetMode="External"/><Relationship Id="rId64" Type="http://schemas.openxmlformats.org/officeDocument/2006/relationships/hyperlink" Target="http://www.planalto.gov.br/ccivil_03/_Ato2015-2018/2017/Lei/L13506.htm" TargetMode="External"/><Relationship Id="rId69" Type="http://schemas.openxmlformats.org/officeDocument/2006/relationships/hyperlink" Target="http://www.planalto.gov.br/ccivil_03/_Ato2015-2018/2017/Lei/L13506.htm" TargetMode="External"/><Relationship Id="rId77" Type="http://schemas.openxmlformats.org/officeDocument/2006/relationships/hyperlink" Target="http://www.planalto.gov.br/ccivil_03/_Ato2015-2018/2017/Lei/L13506.htm" TargetMode="External"/><Relationship Id="rId100" Type="http://schemas.openxmlformats.org/officeDocument/2006/relationships/hyperlink" Target="http://www.planalto.gov.br/ccivil_03/Decreto-Lei/1965-1988/Del0462.htm" TargetMode="External"/><Relationship Id="rId8" Type="http://schemas.openxmlformats.org/officeDocument/2006/relationships/hyperlink" Target="http://www.planalto.gov.br/ccivil_03/Decreto-Lei/Del7661.htm" TargetMode="External"/><Relationship Id="rId51" Type="http://schemas.openxmlformats.org/officeDocument/2006/relationships/hyperlink" Target="http://www.planalto.gov.br/ccivil_03/_Ato2015-2018/2017/Mpv/mpv784.htm" TargetMode="External"/><Relationship Id="rId72" Type="http://schemas.openxmlformats.org/officeDocument/2006/relationships/hyperlink" Target="http://www.planalto.gov.br/ccivil_03/_Ato2015-2018/2017/Lei/L13506.htm" TargetMode="External"/><Relationship Id="rId80" Type="http://schemas.openxmlformats.org/officeDocument/2006/relationships/hyperlink" Target="http://www.planalto.gov.br/ccivil_03/_Ato2015-2018/2017/Lei/L13506.htm" TargetMode="External"/><Relationship Id="rId85" Type="http://schemas.openxmlformats.org/officeDocument/2006/relationships/hyperlink" Target="http://www.planalto.gov.br/ccivil_03/Decreto-Lei/Del7661.htm" TargetMode="External"/><Relationship Id="rId93" Type="http://schemas.openxmlformats.org/officeDocument/2006/relationships/hyperlink" Target="http://www.planalto.gov.br/ccivil_03/leis/L5589.htm" TargetMode="External"/><Relationship Id="rId98" Type="http://schemas.openxmlformats.org/officeDocument/2006/relationships/hyperlink" Target="http://www.planalto.gov.br/ccivil_03/Decreto-Lei/1937-1946/Del9346.htm" TargetMode="External"/><Relationship Id="rId3" Type="http://schemas.openxmlformats.org/officeDocument/2006/relationships/webSettings" Target="webSettings.xml"/><Relationship Id="rId12" Type="http://schemas.openxmlformats.org/officeDocument/2006/relationships/hyperlink" Target="http://www.planalto.gov.br/ccivil_03/_Ato2015-2018/2017/Congresso/adc-056-mpv784.htm" TargetMode="External"/><Relationship Id="rId17" Type="http://schemas.openxmlformats.org/officeDocument/2006/relationships/hyperlink" Target="http://www.planalto.gov.br/ccivil_03/_Ato2015-2018/2017/Mpv/mpv784.htm" TargetMode="External"/><Relationship Id="rId25" Type="http://schemas.openxmlformats.org/officeDocument/2006/relationships/hyperlink" Target="http://www.planalto.gov.br/ccivil_03/_Ato2015-2018/2017/Mpv/mpv784.htm" TargetMode="External"/><Relationship Id="rId33" Type="http://schemas.openxmlformats.org/officeDocument/2006/relationships/hyperlink" Target="http://www.planalto.gov.br/ccivil_03/_Ato2015-2018/2017/Mpv/mpv784.htm" TargetMode="External"/><Relationship Id="rId38" Type="http://schemas.openxmlformats.org/officeDocument/2006/relationships/hyperlink" Target="http://www.planalto.gov.br/ccivil_03/_Ato2015-2018/2017/Congresso/adc-056-mpv784.htm" TargetMode="External"/><Relationship Id="rId46" Type="http://schemas.openxmlformats.org/officeDocument/2006/relationships/hyperlink" Target="http://www.planalto.gov.br/ccivil_03/_Ato2015-2018/2017/Congresso/adc-056-mpv784.htm" TargetMode="External"/><Relationship Id="rId59" Type="http://schemas.openxmlformats.org/officeDocument/2006/relationships/hyperlink" Target="http://www.planalto.gov.br/ccivil_03/_Ato2015-2018/2017/Lei/L13506.htm" TargetMode="External"/><Relationship Id="rId67" Type="http://schemas.openxmlformats.org/officeDocument/2006/relationships/hyperlink" Target="http://www.planalto.gov.br/ccivil_03/_Ato2015-2018/2017/Lei/L13506.htm" TargetMode="External"/><Relationship Id="rId103" Type="http://schemas.openxmlformats.org/officeDocument/2006/relationships/fontTable" Target="fontTable.xml"/><Relationship Id="rId20" Type="http://schemas.openxmlformats.org/officeDocument/2006/relationships/hyperlink" Target="http://www.planalto.gov.br/ccivil_03/_Ato2015-2018/2017/Congresso/adc-056-mpv784.htm" TargetMode="External"/><Relationship Id="rId41" Type="http://schemas.openxmlformats.org/officeDocument/2006/relationships/hyperlink" Target="http://www.planalto.gov.br/ccivil_03/_Ato2015-2018/2017/Mpv/mpv784.htm" TargetMode="External"/><Relationship Id="rId54" Type="http://schemas.openxmlformats.org/officeDocument/2006/relationships/hyperlink" Target="http://www.planalto.gov.br/ccivil_03/_Ato2015-2018/2017/Lei/L13506.htm" TargetMode="External"/><Relationship Id="rId62" Type="http://schemas.openxmlformats.org/officeDocument/2006/relationships/hyperlink" Target="http://www.planalto.gov.br/ccivil_03/_Ato2015-2018/2017/Lei/L13506.htm" TargetMode="External"/><Relationship Id="rId70" Type="http://schemas.openxmlformats.org/officeDocument/2006/relationships/hyperlink" Target="http://www.planalto.gov.br/ccivil_03/_Ato2015-2018/2017/Lei/L13506.htm" TargetMode="External"/><Relationship Id="rId75" Type="http://schemas.openxmlformats.org/officeDocument/2006/relationships/hyperlink" Target="http://www.planalto.gov.br/ccivil_03/_Ato2015-2018/2017/Lei/L13506.htm" TargetMode="External"/><Relationship Id="rId83" Type="http://schemas.openxmlformats.org/officeDocument/2006/relationships/hyperlink" Target="https://legislacao.planalto.gov.br/LEGISLA/Legislacao.nsf/viwTodos/592CB671F79B423A032569FA0072DA48?OpenDocument&amp;HIGHLIGHT=1," TargetMode="External"/><Relationship Id="rId88" Type="http://schemas.openxmlformats.org/officeDocument/2006/relationships/hyperlink" Target="http://www.planalto.gov.br/ccivil_03/Decreto-Lei/Del7661.htm" TargetMode="External"/><Relationship Id="rId91" Type="http://schemas.openxmlformats.org/officeDocument/2006/relationships/hyperlink" Target="http://www.planalto.gov.br/ccivil_03/leis/L4728.htm" TargetMode="External"/><Relationship Id="rId96" Type="http://schemas.openxmlformats.org/officeDocument/2006/relationships/hyperlink" Target="http://www.planalto.gov.br/ccivil_03/Decreto-Lei/1937-1946/Del9228.htm" TargetMode="External"/><Relationship Id="rId1" Type="http://schemas.openxmlformats.org/officeDocument/2006/relationships/styles" Target="styles.xml"/><Relationship Id="rId6" Type="http://schemas.openxmlformats.org/officeDocument/2006/relationships/hyperlink" Target="http://www.planalto.gov.br/ccivil_03/Decreto-Lei/Del2627.htm" TargetMode="External"/><Relationship Id="rId15" Type="http://schemas.openxmlformats.org/officeDocument/2006/relationships/hyperlink" Target="http://www.planalto.gov.br/ccivil_03/_Ato2015-2018/2017/Mpv/mpv784.htm" TargetMode="External"/><Relationship Id="rId23" Type="http://schemas.openxmlformats.org/officeDocument/2006/relationships/hyperlink" Target="http://www.planalto.gov.br/ccivil_03/_Ato2015-2018/2017/Mpv/mpv784.htm" TargetMode="External"/><Relationship Id="rId28" Type="http://schemas.openxmlformats.org/officeDocument/2006/relationships/hyperlink" Target="http://www.planalto.gov.br/ccivil_03/_Ato2015-2018/2017/Congresso/adc-056-mpv784.htm" TargetMode="External"/><Relationship Id="rId36" Type="http://schemas.openxmlformats.org/officeDocument/2006/relationships/hyperlink" Target="http://www.planalto.gov.br/ccivil_03/_Ato2015-2018/2017/Congresso/adc-056-mpv784.htm" TargetMode="External"/><Relationship Id="rId49" Type="http://schemas.openxmlformats.org/officeDocument/2006/relationships/hyperlink" Target="http://www.planalto.gov.br/ccivil_03/_Ato2015-2018/2017/Mpv/mpv784.htm" TargetMode="External"/><Relationship Id="rId57" Type="http://schemas.openxmlformats.org/officeDocument/2006/relationships/hyperlink" Target="http://www.planalto.gov.br/ccivil_03/_Ato2015-2018/2017/Lei/L13506.htm" TargetMode="External"/><Relationship Id="rId10" Type="http://schemas.openxmlformats.org/officeDocument/2006/relationships/hyperlink" Target="http://www.planalto.gov.br/ccivil_03/_Ato2015-2018/2017/Congresso/adc-056-mpv784.htm" TargetMode="External"/><Relationship Id="rId31" Type="http://schemas.openxmlformats.org/officeDocument/2006/relationships/hyperlink" Target="http://www.planalto.gov.br/ccivil_03/_Ato2015-2018/2017/Mpv/mpv784.htm" TargetMode="External"/><Relationship Id="rId44" Type="http://schemas.openxmlformats.org/officeDocument/2006/relationships/hyperlink" Target="http://www.planalto.gov.br/ccivil_03/_Ato2015-2018/2017/Congresso/adc-056-mpv784.htm" TargetMode="External"/><Relationship Id="rId52" Type="http://schemas.openxmlformats.org/officeDocument/2006/relationships/hyperlink" Target="http://www.planalto.gov.br/ccivil_03/_Ato2015-2018/2017/Congresso/adc-056-mpv784.htm" TargetMode="External"/><Relationship Id="rId60" Type="http://schemas.openxmlformats.org/officeDocument/2006/relationships/hyperlink" Target="http://www.planalto.gov.br/ccivil_03/_Ato2015-2018/2017/Lei/L13506.htm" TargetMode="External"/><Relationship Id="rId65" Type="http://schemas.openxmlformats.org/officeDocument/2006/relationships/hyperlink" Target="http://www.planalto.gov.br/ccivil_03/_Ato2015-2018/2017/Lei/L13506.htm" TargetMode="External"/><Relationship Id="rId73" Type="http://schemas.openxmlformats.org/officeDocument/2006/relationships/hyperlink" Target="http://www.planalto.gov.br/ccivil_03/_Ato2015-2018/2017/Lei/L13506.htm" TargetMode="External"/><Relationship Id="rId78" Type="http://schemas.openxmlformats.org/officeDocument/2006/relationships/hyperlink" Target="http://www.planalto.gov.br/ccivil_03/_Ato2015-2018/2017/Lei/L13506.htm" TargetMode="External"/><Relationship Id="rId81" Type="http://schemas.openxmlformats.org/officeDocument/2006/relationships/hyperlink" Target="http://www.planalto.gov.br/ccivil_03/_Ato2015-2018/2017/Lei/L13506.htm" TargetMode="External"/><Relationship Id="rId86" Type="http://schemas.openxmlformats.org/officeDocument/2006/relationships/hyperlink" Target="http://www.planalto.gov.br/ccivil_03/Decreto-Lei/Del7661.htm" TargetMode="External"/><Relationship Id="rId94" Type="http://schemas.openxmlformats.org/officeDocument/2006/relationships/hyperlink" Target="http://www.planalto.gov.br/ccivil_03/Decreto-Lei/Del2627.htm" TargetMode="External"/><Relationship Id="rId99" Type="http://schemas.openxmlformats.org/officeDocument/2006/relationships/hyperlink" Target="http://www.planalto.gov.br/ccivil_03/Decreto-Lei/Del0048.htm" TargetMode="External"/><Relationship Id="rId101" Type="http://schemas.openxmlformats.org/officeDocument/2006/relationships/hyperlink" Target="http://www.planalto.gov.br/ccivil_03/Decreto-Lei/1965-1988/Del0685.htm" TargetMode="External"/><Relationship Id="rId4" Type="http://schemas.openxmlformats.org/officeDocument/2006/relationships/hyperlink" Target="http://legislacao.planalto.gov.br/legisla/legislacao.nsf/Viw_Identificacao/lei%206.024-1974?OpenDocument" TargetMode="External"/><Relationship Id="rId9" Type="http://schemas.openxmlformats.org/officeDocument/2006/relationships/hyperlink" Target="http://www.planalto.gov.br/ccivil_03/_Ato2015-2018/2017/Mpv/mpv784.htm" TargetMode="External"/><Relationship Id="rId13" Type="http://schemas.openxmlformats.org/officeDocument/2006/relationships/hyperlink" Target="http://www.planalto.gov.br/ccivil_03/_Ato2015-2018/2017/Mpv/mpv784.htm" TargetMode="External"/><Relationship Id="rId18" Type="http://schemas.openxmlformats.org/officeDocument/2006/relationships/hyperlink" Target="http://www.planalto.gov.br/ccivil_03/_Ato2015-2018/2017/Congresso/adc-056-mpv784.htm" TargetMode="External"/><Relationship Id="rId39" Type="http://schemas.openxmlformats.org/officeDocument/2006/relationships/hyperlink" Target="http://www.planalto.gov.br/ccivil_03/_Ato2015-2018/2017/Mpv/mpv784.htm" TargetMode="External"/><Relationship Id="rId34" Type="http://schemas.openxmlformats.org/officeDocument/2006/relationships/hyperlink" Target="http://www.planalto.gov.br/ccivil_03/_Ato2015-2018/2017/Congresso/adc-056-mpv784.htm" TargetMode="External"/><Relationship Id="rId50" Type="http://schemas.openxmlformats.org/officeDocument/2006/relationships/hyperlink" Target="http://www.planalto.gov.br/ccivil_03/_Ato2015-2018/2017/Congresso/adc-056-mpv784.htm" TargetMode="External"/><Relationship Id="rId55" Type="http://schemas.openxmlformats.org/officeDocument/2006/relationships/hyperlink" Target="http://www.planalto.gov.br/ccivil_03/_Ato2015-2018/2017/Lei/L13506.htm" TargetMode="External"/><Relationship Id="rId76" Type="http://schemas.openxmlformats.org/officeDocument/2006/relationships/hyperlink" Target="http://www.planalto.gov.br/ccivil_03/_Ato2015-2018/2017/Lei/L13506.htm" TargetMode="External"/><Relationship Id="rId97" Type="http://schemas.openxmlformats.org/officeDocument/2006/relationships/hyperlink" Target="http://www.planalto.gov.br/ccivil_03/Decreto-Lei/1937-1946/Del9328.htm" TargetMode="External"/><Relationship Id="rId10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7967</Words>
  <Characters>45412</Characters>
  <Application>Microsoft Office Word</Application>
  <DocSecurity>0</DocSecurity>
  <Lines>378</Lines>
  <Paragraphs>106</Paragraphs>
  <ScaleCrop>false</ScaleCrop>
  <Company/>
  <LinksUpToDate>false</LinksUpToDate>
  <CharactersWithSpaces>53273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2023-11-30T17:11:00Z</dcterms:created>
  <dcterms:modified xsi:type="dcterms:W3CDTF">2023-11-30T17:12:00Z</dcterms:modified>
</cp:coreProperties>
</file>