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8"/>
        <w:gridCol w:w="5069"/>
      </w:tblGrid>
      <w:tr w:rsidR="002E67B1" w:rsidRPr="002E67B1" w14:paraId="37F020A1" w14:textId="77777777" w:rsidTr="002E67B1">
        <w:trPr>
          <w:tblCellSpacing w:w="0" w:type="dxa"/>
          <w:jc w:val="center"/>
        </w:trPr>
        <w:tc>
          <w:tcPr>
            <w:tcW w:w="700" w:type="pct"/>
            <w:vAlign w:val="center"/>
            <w:hideMark/>
          </w:tcPr>
          <w:p w14:paraId="7A5949C5" w14:textId="3888C5A3"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7F910AD3" wp14:editId="45891F76">
                      <wp:extent cx="709930" cy="777875"/>
                      <wp:effectExtent l="0" t="0" r="0" b="0"/>
                      <wp:docPr id="187097092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FD054D"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4E6FF3FD"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b/>
                <w:bCs/>
                <w:color w:val="808000"/>
                <w:kern w:val="0"/>
                <w:sz w:val="36"/>
                <w:szCs w:val="36"/>
                <w:lang w:val="pt-BR" w:eastAsia="zh-CN"/>
                <w14:ligatures w14:val="none"/>
              </w:rPr>
              <w:t>Presidência da República</w:t>
            </w:r>
            <w:r w:rsidRPr="002E67B1">
              <w:rPr>
                <w:rFonts w:ascii="Arial" w:eastAsia="Times New Roman" w:hAnsi="Arial" w:cs="Arial"/>
                <w:b/>
                <w:bCs/>
                <w:color w:val="808000"/>
                <w:kern w:val="0"/>
                <w:sz w:val="24"/>
                <w:szCs w:val="24"/>
                <w:lang w:val="pt-BR" w:eastAsia="zh-CN"/>
                <w14:ligatures w14:val="none"/>
              </w:rPr>
              <w:br/>
            </w:r>
            <w:r w:rsidRPr="002E67B1">
              <w:rPr>
                <w:rFonts w:ascii="Arial" w:eastAsia="Times New Roman" w:hAnsi="Arial" w:cs="Arial"/>
                <w:b/>
                <w:bCs/>
                <w:color w:val="808000"/>
                <w:kern w:val="0"/>
                <w:sz w:val="27"/>
                <w:szCs w:val="27"/>
                <w:lang w:val="pt-BR" w:eastAsia="zh-CN"/>
                <w14:ligatures w14:val="none"/>
              </w:rPr>
              <w:t>Casa Civil</w:t>
            </w:r>
            <w:r w:rsidRPr="002E67B1">
              <w:rPr>
                <w:rFonts w:ascii="Arial" w:eastAsia="Times New Roman" w:hAnsi="Arial" w:cs="Arial"/>
                <w:b/>
                <w:bCs/>
                <w:color w:val="808000"/>
                <w:kern w:val="0"/>
                <w:sz w:val="27"/>
                <w:szCs w:val="27"/>
                <w:lang w:val="pt-BR" w:eastAsia="zh-CN"/>
                <w14:ligatures w14:val="none"/>
              </w:rPr>
              <w:br/>
            </w:r>
            <w:r w:rsidRPr="002E67B1">
              <w:rPr>
                <w:rFonts w:ascii="Arial" w:eastAsia="Times New Roman" w:hAnsi="Arial" w:cs="Arial"/>
                <w:b/>
                <w:bCs/>
                <w:color w:val="808000"/>
                <w:kern w:val="0"/>
                <w:sz w:val="24"/>
                <w:szCs w:val="24"/>
                <w:lang w:val="pt-BR" w:eastAsia="zh-CN"/>
                <w14:ligatures w14:val="none"/>
              </w:rPr>
              <w:t>Subchefia para Assuntos Jurídicos</w:t>
            </w:r>
          </w:p>
        </w:tc>
      </w:tr>
    </w:tbl>
    <w:p w14:paraId="122093A9"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2E67B1">
          <w:rPr>
            <w:rFonts w:ascii="Arial" w:eastAsia="Times New Roman" w:hAnsi="Arial" w:cs="Arial"/>
            <w:b/>
            <w:bCs/>
            <w:color w:val="000080"/>
            <w:kern w:val="0"/>
            <w:sz w:val="20"/>
            <w:szCs w:val="20"/>
            <w:lang w:val="pt-BR" w:eastAsia="zh-CN"/>
            <w14:ligatures w14:val="none"/>
          </w:rPr>
          <w:t>LEI N</w:t>
        </w:r>
        <w:r w:rsidRPr="002E67B1">
          <w:rPr>
            <w:rFonts w:ascii="Arial" w:eastAsia="Times New Roman" w:hAnsi="Arial" w:cs="Arial"/>
            <w:b/>
            <w:bCs/>
            <w:color w:val="000080"/>
            <w:kern w:val="0"/>
            <w:sz w:val="20"/>
            <w:szCs w:val="20"/>
            <w:vertAlign w:val="superscript"/>
            <w:lang w:val="pt-BR" w:eastAsia="zh-CN"/>
            <w14:ligatures w14:val="none"/>
          </w:rPr>
          <w:t>o</w:t>
        </w:r>
        <w:r w:rsidRPr="002E67B1">
          <w:rPr>
            <w:rFonts w:ascii="Arial" w:eastAsia="Times New Roman" w:hAnsi="Arial" w:cs="Arial"/>
            <w:b/>
            <w:bCs/>
            <w:color w:val="000080"/>
            <w:kern w:val="0"/>
            <w:sz w:val="20"/>
            <w:szCs w:val="20"/>
            <w:lang w:val="pt-BR" w:eastAsia="zh-CN"/>
            <w14:ligatures w14:val="none"/>
          </w:rPr>
          <w:t xml:space="preserve"> 5.991, DE 17 DE DEZEMBRO DE 1973.</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2E67B1" w:rsidRPr="002E67B1" w14:paraId="2715FD32" w14:textId="77777777" w:rsidTr="002E67B1">
        <w:trPr>
          <w:tblCellSpacing w:w="0" w:type="dxa"/>
        </w:trPr>
        <w:tc>
          <w:tcPr>
            <w:tcW w:w="2550" w:type="pct"/>
            <w:vAlign w:val="center"/>
            <w:hideMark/>
          </w:tcPr>
          <w:p w14:paraId="06CD85B4" w14:textId="77777777" w:rsidR="002E67B1" w:rsidRPr="002E67B1" w:rsidRDefault="002E67B1" w:rsidP="002E67B1">
            <w:pPr>
              <w:spacing w:after="0" w:line="240" w:lineRule="auto"/>
              <w:rPr>
                <w:rFonts w:ascii="Times New Roman" w:eastAsia="Times New Roman" w:hAnsi="Times New Roman" w:cs="Times New Roman"/>
                <w:kern w:val="0"/>
                <w:sz w:val="24"/>
                <w:szCs w:val="24"/>
                <w:lang w:eastAsia="zh-CN"/>
                <w14:ligatures w14:val="none"/>
              </w:rPr>
            </w:pPr>
            <w:hyperlink r:id="rId5" w:history="1">
              <w:r w:rsidRPr="002E67B1">
                <w:rPr>
                  <w:rFonts w:ascii="Arial" w:eastAsia="Times New Roman" w:hAnsi="Arial" w:cs="Arial"/>
                  <w:color w:val="0000FF"/>
                  <w:kern w:val="0"/>
                  <w:sz w:val="20"/>
                  <w:szCs w:val="20"/>
                  <w:u w:val="single"/>
                  <w:lang w:eastAsia="zh-CN"/>
                  <w14:ligatures w14:val="none"/>
                </w:rPr>
                <w:t>Regulamento</w:t>
              </w:r>
            </w:hyperlink>
          </w:p>
        </w:tc>
        <w:tc>
          <w:tcPr>
            <w:tcW w:w="2450" w:type="pct"/>
            <w:vAlign w:val="center"/>
            <w:hideMark/>
          </w:tcPr>
          <w:p w14:paraId="158EEC90" w14:textId="77777777" w:rsidR="002E67B1" w:rsidRPr="002E67B1" w:rsidRDefault="002E67B1" w:rsidP="002E67B1">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color w:val="800000"/>
                <w:kern w:val="0"/>
                <w:sz w:val="20"/>
                <w:szCs w:val="20"/>
                <w:lang w:val="pt-BR" w:eastAsia="zh-CN"/>
                <w14:ligatures w14:val="none"/>
              </w:rPr>
              <w:t>Dispõe sobre o Controle Sanitário do Comércio de Drogas, Medicamentos, Insumos Farmacêuticos e Correlatos, e dá outras Providências.</w:t>
            </w:r>
          </w:p>
        </w:tc>
      </w:tr>
    </w:tbl>
    <w:p w14:paraId="119F3970" w14:textId="77777777" w:rsidR="002E67B1" w:rsidRPr="002E67B1" w:rsidRDefault="002E67B1" w:rsidP="002E67B1">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b/>
          <w:bCs/>
          <w:kern w:val="0"/>
          <w:sz w:val="20"/>
          <w:szCs w:val="20"/>
          <w:lang w:val="pt-BR" w:eastAsia="zh-CN"/>
          <w14:ligatures w14:val="none"/>
        </w:rPr>
        <w:t>        O</w:t>
      </w:r>
      <w:r w:rsidRPr="002E67B1">
        <w:rPr>
          <w:rFonts w:ascii="Arial" w:eastAsia="Times New Roman" w:hAnsi="Arial" w:cs="Arial"/>
          <w:kern w:val="0"/>
          <w:sz w:val="20"/>
          <w:szCs w:val="20"/>
          <w:lang w:val="pt-BR" w:eastAsia="zh-CN"/>
          <w14:ligatures w14:val="none"/>
        </w:rPr>
        <w:t xml:space="preserve"> </w:t>
      </w:r>
      <w:r w:rsidRPr="002E67B1">
        <w:rPr>
          <w:rFonts w:ascii="Arial" w:eastAsia="Times New Roman" w:hAnsi="Arial" w:cs="Arial"/>
          <w:b/>
          <w:bCs/>
          <w:kern w:val="0"/>
          <w:sz w:val="20"/>
          <w:szCs w:val="20"/>
          <w:lang w:val="pt-BR" w:eastAsia="zh-CN"/>
          <w14:ligatures w14:val="none"/>
        </w:rPr>
        <w:t>PRESIDENTE DA REPÚBLICA</w:t>
      </w:r>
      <w:r w:rsidRPr="002E67B1">
        <w:rPr>
          <w:rFonts w:ascii="Arial" w:eastAsia="Times New Roman" w:hAnsi="Arial" w:cs="Arial"/>
          <w:kern w:val="0"/>
          <w:sz w:val="20"/>
          <w:szCs w:val="20"/>
          <w:lang w:val="pt-BR" w:eastAsia="zh-CN"/>
          <w14:ligatures w14:val="none"/>
        </w:rPr>
        <w:t>, Faço saber que o Congresso Nacional decreta e eu sanciono a seguinte Lei:</w:t>
      </w:r>
    </w:p>
    <w:p w14:paraId="246B4219"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CAPÍTULO I - Disposições Preliminares</w:t>
      </w:r>
    </w:p>
    <w:p w14:paraId="41D38CB4"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0" w:name="art1"/>
      <w:bookmarkEnd w:id="0"/>
      <w:r w:rsidRPr="002E67B1">
        <w:rPr>
          <w:rFonts w:ascii="Arial" w:eastAsia="Times New Roman" w:hAnsi="Arial" w:cs="Arial"/>
          <w:kern w:val="0"/>
          <w:sz w:val="20"/>
          <w:szCs w:val="20"/>
          <w:lang w:val="pt-BR" w:eastAsia="zh-CN"/>
          <w14:ligatures w14:val="none"/>
        </w:rPr>
        <w:t>Art. 1º - O controle sanitário do comércio de drogas, medicamentos, insumos farmacêuticos e correlatos, em todo o território nacional, rege-se por esta Lei.</w:t>
      </w:r>
    </w:p>
    <w:p w14:paraId="6BC9A423"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 w:name="art2"/>
      <w:bookmarkEnd w:id="1"/>
      <w:r w:rsidRPr="002E67B1">
        <w:rPr>
          <w:rFonts w:ascii="Arial" w:eastAsia="Times New Roman" w:hAnsi="Arial" w:cs="Arial"/>
          <w:kern w:val="0"/>
          <w:sz w:val="20"/>
          <w:szCs w:val="20"/>
          <w:lang w:val="pt-BR" w:eastAsia="zh-CN"/>
          <w14:ligatures w14:val="none"/>
        </w:rPr>
        <w:t>Art. 2º - As disposições desta Lei abrangem as unidades congêneres que integram o serviço público civil e militar da administração direta e indireta, da União, dos Estados, do Distrito Federal, dos Territórios e dos Municípios e demais entidades paraestatais, no que concerne aos conceitos, definições e responsabilidade técnica.</w:t>
      </w:r>
    </w:p>
    <w:p w14:paraId="31AACF3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 w:name="art3"/>
      <w:bookmarkEnd w:id="2"/>
      <w:r w:rsidRPr="002E67B1">
        <w:rPr>
          <w:rFonts w:ascii="Arial" w:eastAsia="Times New Roman" w:hAnsi="Arial" w:cs="Arial"/>
          <w:kern w:val="0"/>
          <w:sz w:val="20"/>
          <w:szCs w:val="20"/>
          <w:lang w:val="pt-BR" w:eastAsia="zh-CN"/>
          <w14:ligatures w14:val="none"/>
        </w:rPr>
        <w:t>Art. 3º - Aplica-se o disposto nesta Lei às unidades de dispensação das instituições de caráter filantrópico ou beneficente, sem fins lucrativos.</w:t>
      </w:r>
    </w:p>
    <w:p w14:paraId="00DD7989"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 w:name="art4"/>
      <w:bookmarkEnd w:id="3"/>
      <w:r w:rsidRPr="002E67B1">
        <w:rPr>
          <w:rFonts w:ascii="Arial" w:eastAsia="Times New Roman" w:hAnsi="Arial" w:cs="Arial"/>
          <w:kern w:val="0"/>
          <w:sz w:val="20"/>
          <w:szCs w:val="20"/>
          <w:lang w:val="pt-BR" w:eastAsia="zh-CN"/>
          <w14:ligatures w14:val="none"/>
        </w:rPr>
        <w:t>Art. 4º - Para efeitos desta Lei, são adotados os seguintes conceitos:</w:t>
      </w:r>
    </w:p>
    <w:p w14:paraId="4B8C217C"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 w:name="art4i"/>
      <w:bookmarkEnd w:id="4"/>
      <w:r w:rsidRPr="002E67B1">
        <w:rPr>
          <w:rFonts w:ascii="Arial" w:eastAsia="Times New Roman" w:hAnsi="Arial" w:cs="Arial"/>
          <w:kern w:val="0"/>
          <w:sz w:val="20"/>
          <w:szCs w:val="20"/>
          <w:lang w:val="pt-BR" w:eastAsia="zh-CN"/>
          <w14:ligatures w14:val="none"/>
        </w:rPr>
        <w:t>I - Droga - substância ou matéria-prima que tenha a finalidade medicamentosa ou sanitária;</w:t>
      </w:r>
    </w:p>
    <w:p w14:paraId="59ED6C09"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5" w:name="art4ii"/>
      <w:bookmarkEnd w:id="5"/>
      <w:r w:rsidRPr="002E67B1">
        <w:rPr>
          <w:rFonts w:ascii="Arial" w:eastAsia="Times New Roman" w:hAnsi="Arial" w:cs="Arial"/>
          <w:kern w:val="0"/>
          <w:sz w:val="20"/>
          <w:szCs w:val="20"/>
          <w:lang w:val="pt-BR" w:eastAsia="zh-CN"/>
          <w14:ligatures w14:val="none"/>
        </w:rPr>
        <w:t>II - Medicamento - produto farmacêutico, tecnicamente obtido ou elaborado, com finalidade profilática, curativa, paliativa ou para fins de diagnóstico;</w:t>
      </w:r>
    </w:p>
    <w:p w14:paraId="04568059"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6" w:name="art4iii"/>
      <w:bookmarkEnd w:id="6"/>
      <w:r w:rsidRPr="002E67B1">
        <w:rPr>
          <w:rFonts w:ascii="Arial" w:eastAsia="Times New Roman" w:hAnsi="Arial" w:cs="Arial"/>
          <w:kern w:val="0"/>
          <w:sz w:val="20"/>
          <w:szCs w:val="20"/>
          <w:lang w:val="pt-BR" w:eastAsia="zh-CN"/>
          <w14:ligatures w14:val="none"/>
        </w:rPr>
        <w:t>III - Insumo Farmacêutico - droga ou matéria-prima aditiva ou complementar de qualquer natureza, destinada a emprego em medicamentos, quando for o caso, e seus recipientes;</w:t>
      </w:r>
    </w:p>
    <w:p w14:paraId="0586791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7" w:name="art4iv"/>
      <w:bookmarkEnd w:id="7"/>
      <w:r w:rsidRPr="002E67B1">
        <w:rPr>
          <w:rFonts w:ascii="Arial" w:eastAsia="Times New Roman" w:hAnsi="Arial" w:cs="Arial"/>
          <w:kern w:val="0"/>
          <w:sz w:val="20"/>
          <w:szCs w:val="20"/>
          <w:lang w:val="pt-BR" w:eastAsia="zh-CN"/>
          <w14:ligatures w14:val="none"/>
        </w:rPr>
        <w:t>IV - Correlato - a substância, produto, aparelho ou acessório não enquadrado nos conceitos anteriores, cujo uso ou aplicação esteja ligado à defesa e proteção da saúde individual ou coletiva, à higiene pessoal ou de ambientes, ou a fins diagnósticos e analíticos, os cosméticos e perfumes, e, ainda, os produtos dietéticos, óticos, de acústica médica, odontológicos e veterinários;</w:t>
      </w:r>
    </w:p>
    <w:p w14:paraId="12E098B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 w:name="art4v"/>
      <w:bookmarkEnd w:id="8"/>
      <w:r w:rsidRPr="002E67B1">
        <w:rPr>
          <w:rFonts w:ascii="Arial" w:eastAsia="Times New Roman" w:hAnsi="Arial" w:cs="Arial"/>
          <w:kern w:val="0"/>
          <w:sz w:val="20"/>
          <w:szCs w:val="20"/>
          <w:lang w:val="pt-BR" w:eastAsia="zh-CN"/>
          <w14:ligatures w14:val="none"/>
        </w:rPr>
        <w:t>V - Órgão sanitário competente - órgão de fiscalização do Ministério da Saúde, dos Estados, do Distrito Federal, dos Territórios e dos Municípios;</w:t>
      </w:r>
    </w:p>
    <w:p w14:paraId="4D4F55C8"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9" w:name="art4vi"/>
      <w:bookmarkEnd w:id="9"/>
      <w:r w:rsidRPr="002E67B1">
        <w:rPr>
          <w:rFonts w:ascii="Arial" w:eastAsia="Times New Roman" w:hAnsi="Arial" w:cs="Arial"/>
          <w:kern w:val="0"/>
          <w:sz w:val="20"/>
          <w:szCs w:val="20"/>
          <w:lang w:val="pt-BR" w:eastAsia="zh-CN"/>
          <w14:ligatures w14:val="none"/>
        </w:rPr>
        <w:t>VI - Laboratório oficial - o laboratório do Ministério da Saúde ou congênere da União, dos Estados, do Distrito Federal e dos Territórios, com competência delegada através de convênio ou credenciamento, destinado à análise de drogas, medicamentos, insumos farmacêuticos e correlatos;</w:t>
      </w:r>
    </w:p>
    <w:p w14:paraId="779AC76C"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0" w:name="art4vii"/>
      <w:bookmarkEnd w:id="10"/>
      <w:r w:rsidRPr="002E67B1">
        <w:rPr>
          <w:rFonts w:ascii="Arial" w:eastAsia="Times New Roman" w:hAnsi="Arial" w:cs="Arial"/>
          <w:kern w:val="0"/>
          <w:sz w:val="20"/>
          <w:szCs w:val="20"/>
          <w:lang w:val="pt-BR" w:eastAsia="zh-CN"/>
          <w14:ligatures w14:val="none"/>
        </w:rPr>
        <w:lastRenderedPageBreak/>
        <w:t>VII - Análise fiscal - a efetuada em drogas, medicamentos, insumos farmacêuticos e correlatos, destinada a comprovar a sua conformidade com a fórmula que deu origem ao registro;</w:t>
      </w:r>
    </w:p>
    <w:p w14:paraId="07E17E69"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1" w:name="art4viii"/>
      <w:bookmarkEnd w:id="11"/>
      <w:r w:rsidRPr="002E67B1">
        <w:rPr>
          <w:rFonts w:ascii="Arial" w:eastAsia="Times New Roman" w:hAnsi="Arial" w:cs="Arial"/>
          <w:kern w:val="0"/>
          <w:sz w:val="20"/>
          <w:szCs w:val="20"/>
          <w:lang w:val="pt-BR" w:eastAsia="zh-CN"/>
          <w14:ligatures w14:val="none"/>
        </w:rPr>
        <w:t>VIII - Empresa - pessoa física ou jurídica, de direito público ou privado, que exerça como atividade principal ou subsidiária o comércio, venda, fornecimento e distribuição de drogas, medicamentos, insumos farmacêuticos e correlatos, equiparando-se à mesma, para os efeitos desta Lei, as unidades dos órgãos da administração direta ou indireta, federal, estadual, do Distrito Federal, dos Territórios, dos Municípios e entidades paraestatais, incumbidas de serviços correspondentes;</w:t>
      </w:r>
    </w:p>
    <w:p w14:paraId="70BB4581"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2" w:name="art4ix"/>
      <w:bookmarkEnd w:id="12"/>
      <w:r w:rsidRPr="002E67B1">
        <w:rPr>
          <w:rFonts w:ascii="Arial" w:eastAsia="Times New Roman" w:hAnsi="Arial" w:cs="Arial"/>
          <w:kern w:val="0"/>
          <w:sz w:val="20"/>
          <w:szCs w:val="20"/>
          <w:lang w:val="pt-BR" w:eastAsia="zh-CN"/>
          <w14:ligatures w14:val="none"/>
        </w:rPr>
        <w:t>IX - Estabelecimento - unidade da empresa destinada ao comércio de drogas, medicamentos, insumos farmacêuticos e correlatos;</w:t>
      </w:r>
    </w:p>
    <w:p w14:paraId="5B664B04"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3" w:name="art4x"/>
      <w:bookmarkEnd w:id="13"/>
      <w:r w:rsidRPr="002E67B1">
        <w:rPr>
          <w:rFonts w:ascii="Arial" w:eastAsia="Times New Roman" w:hAnsi="Arial" w:cs="Arial"/>
          <w:kern w:val="0"/>
          <w:sz w:val="20"/>
          <w:szCs w:val="20"/>
          <w:lang w:val="pt-BR" w:eastAsia="zh-CN"/>
          <w14:ligatures w14:val="none"/>
        </w:rPr>
        <w:t>X - Farmácia - estabelecimento de manipulação de fórmulas magistrais e oficinais, de comércio de drogas, medicamentos, insumos farmacêuticos e correlatos, compreendendo o de dispensação e o de atendimento privativo de unidade hospitalar ou de qualquer outra equivalente de assistência médica;</w:t>
      </w:r>
    </w:p>
    <w:p w14:paraId="7E58BAAE"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4" w:name="art4xi"/>
      <w:bookmarkEnd w:id="14"/>
      <w:r w:rsidRPr="002E67B1">
        <w:rPr>
          <w:rFonts w:ascii="Arial" w:eastAsia="Times New Roman" w:hAnsi="Arial" w:cs="Arial"/>
          <w:kern w:val="0"/>
          <w:sz w:val="20"/>
          <w:szCs w:val="20"/>
          <w:lang w:val="pt-BR" w:eastAsia="zh-CN"/>
          <w14:ligatures w14:val="none"/>
        </w:rPr>
        <w:t>XI - Drogaria - estabelecimento de dispensação e comércio de drogas, medicamentos, insumos farmacêuticos e correlatos em suas embalagens originais;</w:t>
      </w:r>
    </w:p>
    <w:p w14:paraId="2CFEAA6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5" w:name="art4xii"/>
      <w:bookmarkEnd w:id="15"/>
      <w:r w:rsidRPr="002E67B1">
        <w:rPr>
          <w:rFonts w:ascii="Arial" w:eastAsia="Times New Roman" w:hAnsi="Arial" w:cs="Arial"/>
          <w:kern w:val="0"/>
          <w:sz w:val="20"/>
          <w:szCs w:val="20"/>
          <w:lang w:val="pt-BR" w:eastAsia="zh-CN"/>
          <w14:ligatures w14:val="none"/>
        </w:rPr>
        <w:t>XII - Ervanaria - estabelecimento que realize dispensação de plantas medicinais;</w:t>
      </w:r>
    </w:p>
    <w:p w14:paraId="40DD3CA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6" w:name="art4xiii"/>
      <w:bookmarkEnd w:id="16"/>
      <w:r w:rsidRPr="002E67B1">
        <w:rPr>
          <w:rFonts w:ascii="Arial" w:eastAsia="Times New Roman" w:hAnsi="Arial" w:cs="Arial"/>
          <w:kern w:val="0"/>
          <w:sz w:val="20"/>
          <w:szCs w:val="20"/>
          <w:lang w:val="pt-BR" w:eastAsia="zh-CN"/>
          <w14:ligatures w14:val="none"/>
        </w:rPr>
        <w:t>XIII - Posto de medicamentos e unidades volante - estabelecimento destinado exclusivamente à venda de medicamentos industrializados em suas embalagens originais e constantes de relação elaborada pelo órgão sanitário federal, publicada na imprensa oficial, para atendimento a localidades desprovidas de farmácia ou drogaria;</w:t>
      </w:r>
    </w:p>
    <w:p w14:paraId="026D2585"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7" w:name="art4xiv"/>
      <w:bookmarkEnd w:id="17"/>
      <w:r w:rsidRPr="002E67B1">
        <w:rPr>
          <w:rFonts w:ascii="Arial" w:eastAsia="Times New Roman" w:hAnsi="Arial" w:cs="Arial"/>
          <w:kern w:val="0"/>
          <w:sz w:val="20"/>
          <w:szCs w:val="20"/>
          <w:lang w:val="pt-BR" w:eastAsia="zh-CN"/>
          <w14:ligatures w14:val="none"/>
        </w:rPr>
        <w:t>XIV - Dispensário de medicamentos - setor de fornecimento de medicamentos industrializados, privativo de pequena unidade hospitalar ou equivalente;</w:t>
      </w:r>
    </w:p>
    <w:p w14:paraId="3045180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8" w:name="art4xv"/>
      <w:bookmarkEnd w:id="18"/>
      <w:r w:rsidRPr="002E67B1">
        <w:rPr>
          <w:rFonts w:ascii="Arial" w:eastAsia="Times New Roman" w:hAnsi="Arial" w:cs="Arial"/>
          <w:kern w:val="0"/>
          <w:sz w:val="20"/>
          <w:szCs w:val="20"/>
          <w:lang w:val="pt-BR" w:eastAsia="zh-CN"/>
          <w14:ligatures w14:val="none"/>
        </w:rPr>
        <w:t>XV - Dispensação - ato de fornecimento ao consumidor de drogas, medicamentos, insumos farmacêuticos e correlatos, a título remunerado ou não;</w:t>
      </w:r>
    </w:p>
    <w:p w14:paraId="65B7FE5E"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9" w:name="art4xvi"/>
      <w:bookmarkEnd w:id="19"/>
      <w:r w:rsidRPr="002E67B1">
        <w:rPr>
          <w:rFonts w:ascii="Arial" w:eastAsia="Times New Roman" w:hAnsi="Arial" w:cs="Arial"/>
          <w:kern w:val="0"/>
          <w:sz w:val="20"/>
          <w:szCs w:val="20"/>
          <w:lang w:val="pt-BR" w:eastAsia="zh-CN"/>
          <w14:ligatures w14:val="none"/>
        </w:rPr>
        <w:t>XVI - Distribuidor, representante, importador e exportador - empresa que exerça direta ou indiretamente o comércio atacadista de drogas, medicamentos em suas embalagens originais, insumos farmacêuticos e de correlatos;</w:t>
      </w:r>
    </w:p>
    <w:p w14:paraId="5EA6389C"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0" w:name="art4xvii"/>
      <w:bookmarkEnd w:id="20"/>
      <w:r w:rsidRPr="002E67B1">
        <w:rPr>
          <w:rFonts w:ascii="Arial" w:eastAsia="Times New Roman" w:hAnsi="Arial" w:cs="Arial"/>
          <w:kern w:val="0"/>
          <w:sz w:val="20"/>
          <w:szCs w:val="20"/>
          <w:lang w:val="pt-BR" w:eastAsia="zh-CN"/>
          <w14:ligatures w14:val="none"/>
        </w:rPr>
        <w:t>XVII - Produto dietético - produto tecnicamente elaborado para atender às necessidades dietéticas de pessoas em condições fisiológicas especiais.</w:t>
      </w:r>
    </w:p>
    <w:p w14:paraId="29D6980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1" w:name="art4xviii"/>
      <w:bookmarkEnd w:id="21"/>
      <w:r w:rsidRPr="002E67B1">
        <w:rPr>
          <w:rFonts w:ascii="Arial" w:eastAsia="Times New Roman" w:hAnsi="Arial" w:cs="Arial"/>
          <w:kern w:val="0"/>
          <w:sz w:val="20"/>
          <w:szCs w:val="20"/>
          <w:lang w:val="pt-BR" w:eastAsia="zh-CN"/>
          <w14:ligatures w14:val="none"/>
        </w:rPr>
        <w:t>XVIII - Supermercado - estabelecimento que comercializa, mediante auto-serviço, grande variedade de mercadorias, em especial produtos alimentícios em geral e produtos de higiene e limpeza;</w:t>
      </w:r>
      <w:r w:rsidRPr="002E67B1">
        <w:rPr>
          <w:rFonts w:ascii="Arial" w:eastAsia="Times New Roman" w:hAnsi="Arial" w:cs="Arial"/>
          <w:i/>
          <w:iCs/>
          <w:kern w:val="0"/>
          <w:sz w:val="20"/>
          <w:szCs w:val="20"/>
          <w:lang w:val="pt-BR" w:eastAsia="zh-CN"/>
          <w14:ligatures w14:val="none"/>
        </w:rPr>
        <w:t xml:space="preserve">                     </w:t>
      </w:r>
      <w:hyperlink r:id="rId6" w:anchor="art74" w:history="1">
        <w:r w:rsidRPr="002E67B1">
          <w:rPr>
            <w:rFonts w:ascii="Arial" w:eastAsia="Times New Roman" w:hAnsi="Arial" w:cs="Arial"/>
            <w:color w:val="0000FF"/>
            <w:kern w:val="0"/>
            <w:sz w:val="20"/>
            <w:szCs w:val="20"/>
            <w:u w:val="single"/>
            <w:lang w:val="pt-BR" w:eastAsia="zh-CN"/>
            <w14:ligatures w14:val="none"/>
          </w:rPr>
          <w:t>(Incluído pela Lei nº 9.069 de 1995)</w:t>
        </w:r>
      </w:hyperlink>
    </w:p>
    <w:p w14:paraId="289433B1"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2" w:name="art4xix"/>
      <w:bookmarkEnd w:id="22"/>
      <w:r w:rsidRPr="002E67B1">
        <w:rPr>
          <w:rFonts w:ascii="Arial" w:eastAsia="Times New Roman" w:hAnsi="Arial" w:cs="Arial"/>
          <w:kern w:val="0"/>
          <w:sz w:val="20"/>
          <w:szCs w:val="20"/>
          <w:lang w:val="pt-BR" w:eastAsia="zh-CN"/>
          <w14:ligatures w14:val="none"/>
        </w:rPr>
        <w:t xml:space="preserve">XIX - Armazém e empório - estabelecimento que comercializa, no atacado ou no varejo, grande variedade de mercadorias e, de modo especial, gêneros alimentícios e produtos de higiene e limpeza;                     </w:t>
      </w:r>
      <w:hyperlink r:id="rId7" w:anchor="art74" w:history="1">
        <w:r w:rsidRPr="002E67B1">
          <w:rPr>
            <w:rFonts w:ascii="Arial" w:eastAsia="Times New Roman" w:hAnsi="Arial" w:cs="Arial"/>
            <w:color w:val="0000FF"/>
            <w:kern w:val="0"/>
            <w:sz w:val="20"/>
            <w:szCs w:val="20"/>
            <w:u w:val="single"/>
            <w:lang w:val="pt-BR" w:eastAsia="zh-CN"/>
            <w14:ligatures w14:val="none"/>
          </w:rPr>
          <w:t>(Incluído pela Lei nº 9.069 de 1995)</w:t>
        </w:r>
      </w:hyperlink>
    </w:p>
    <w:p w14:paraId="588FE8A3"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3" w:name="art4xx"/>
      <w:bookmarkEnd w:id="23"/>
      <w:r w:rsidRPr="002E67B1">
        <w:rPr>
          <w:rFonts w:ascii="Arial" w:eastAsia="Times New Roman" w:hAnsi="Arial" w:cs="Arial"/>
          <w:kern w:val="0"/>
          <w:sz w:val="20"/>
          <w:szCs w:val="20"/>
          <w:lang w:val="pt-BR" w:eastAsia="zh-CN"/>
          <w14:ligatures w14:val="none"/>
        </w:rPr>
        <w:t xml:space="preserve">XX - Loja de conveniência e "drugstore" - estabelecimento que, mediante auto-serviço ou não, comercializa diversas mercadorias, com ênfase para aquelas de primeira necessidade, dentre as quais alimentos em geral, produtos de higiene e limpeza e apetrechos domésticos, podendo </w:t>
      </w:r>
      <w:r w:rsidRPr="002E67B1">
        <w:rPr>
          <w:rFonts w:ascii="Arial" w:eastAsia="Times New Roman" w:hAnsi="Arial" w:cs="Arial"/>
          <w:kern w:val="0"/>
          <w:sz w:val="20"/>
          <w:szCs w:val="20"/>
          <w:lang w:val="pt-BR" w:eastAsia="zh-CN"/>
          <w14:ligatures w14:val="none"/>
        </w:rPr>
        <w:lastRenderedPageBreak/>
        <w:t xml:space="preserve">funcionar em qualquer período do dia e da noite, inclusive nos domingos e feriados;                     </w:t>
      </w:r>
      <w:hyperlink r:id="rId8" w:anchor="art74" w:history="1">
        <w:r w:rsidRPr="002E67B1">
          <w:rPr>
            <w:rFonts w:ascii="Arial" w:eastAsia="Times New Roman" w:hAnsi="Arial" w:cs="Arial"/>
            <w:color w:val="0000FF"/>
            <w:kern w:val="0"/>
            <w:sz w:val="20"/>
            <w:szCs w:val="20"/>
            <w:u w:val="single"/>
            <w:lang w:val="pt-BR" w:eastAsia="zh-CN"/>
            <w14:ligatures w14:val="none"/>
          </w:rPr>
          <w:t>(Incluído pela Lei nº 9.069 de 1995)</w:t>
        </w:r>
      </w:hyperlink>
    </w:p>
    <w:p w14:paraId="23DC9F2A"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CAPÍTULO II - Do Comércio Farmacêutico</w:t>
      </w:r>
    </w:p>
    <w:p w14:paraId="61D2E1F3"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4" w:name="art5"/>
      <w:bookmarkEnd w:id="24"/>
      <w:r w:rsidRPr="002E67B1">
        <w:rPr>
          <w:rFonts w:ascii="Arial" w:eastAsia="Times New Roman" w:hAnsi="Arial" w:cs="Arial"/>
          <w:kern w:val="0"/>
          <w:sz w:val="20"/>
          <w:szCs w:val="20"/>
          <w:lang w:val="pt-BR" w:eastAsia="zh-CN"/>
          <w14:ligatures w14:val="none"/>
        </w:rPr>
        <w:t>Art. 5º - O comércio de drogas, medicamentos e de insumos farmacêuticos é privativo das empresas e dos estabelecimentos definidos nesta Lei.</w:t>
      </w:r>
    </w:p>
    <w:p w14:paraId="7233235B"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1º - O comércio de determinados correlatos, tais como, aparelhos e acessórios, produtos utilizados para fins diagnósticos e analíticos, odontológicos, veterinários, de higiene pessoal ou de ambiente, cosméticos e perfumes, exercido por estabelecimentos especializados, poderá ser extensivo às farmácias e drogarias, observado o disposto em lei federal e na supletiva dos Estados, do Distrito Federal e dos Territórios.</w:t>
      </w:r>
    </w:p>
    <w:p w14:paraId="2EE05278"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2º - A venda de produtos dietéticos será realizada nos estabelecimentos de dispensação e, desde que não contenham substâncias medicamentosas, pelos do comércio fixo.</w:t>
      </w:r>
    </w:p>
    <w:p w14:paraId="6EC89B89"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25" w:name="art6"/>
      <w:bookmarkEnd w:id="25"/>
      <w:r w:rsidRPr="002E67B1">
        <w:rPr>
          <w:rFonts w:ascii="Arial" w:eastAsia="Times New Roman" w:hAnsi="Arial" w:cs="Arial"/>
          <w:strike/>
          <w:kern w:val="0"/>
          <w:sz w:val="20"/>
          <w:szCs w:val="20"/>
          <w:lang w:val="pt-BR" w:eastAsia="zh-CN"/>
          <w14:ligatures w14:val="none"/>
        </w:rPr>
        <w:t>Art. 6º - A dispensação de medicamentos é privativa de:</w:t>
      </w:r>
    </w:p>
    <w:p w14:paraId="2103BDB9"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a) farmácia;</w:t>
      </w:r>
    </w:p>
    <w:p w14:paraId="27922BDD"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b) drogaria;</w:t>
      </w:r>
    </w:p>
    <w:p w14:paraId="2DA985F8"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c) posto de medicamento e unidade volante;</w:t>
      </w:r>
    </w:p>
    <w:p w14:paraId="5B8535E9"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d) dispensário de medicamentos.</w:t>
      </w:r>
    </w:p>
    <w:p w14:paraId="20721C0A"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Parágrafo único. Para atendimento exclusivo a seus usuários, os estabelecimentos hoteleiros e similares poderão dispor de medicamentos anódinos, que não dependam de receita médica, observada a relação elaborada pelo órgão sanitário federal.</w:t>
      </w:r>
    </w:p>
    <w:p w14:paraId="54AA70CA"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26" w:name="art,,,,,"/>
      <w:bookmarkEnd w:id="26"/>
      <w:r w:rsidRPr="002E67B1">
        <w:rPr>
          <w:rFonts w:ascii="Arial" w:eastAsia="Times New Roman" w:hAnsi="Arial" w:cs="Arial"/>
          <w:strike/>
          <w:kern w:val="0"/>
          <w:sz w:val="20"/>
          <w:szCs w:val="20"/>
          <w:lang w:val="pt-BR" w:eastAsia="zh-CN"/>
          <w14:ligatures w14:val="none"/>
        </w:rPr>
        <w:t xml:space="preserve">Art. 6º A dispensação de medicamentos é privativa de:                 </w:t>
      </w:r>
      <w:hyperlink r:id="rId9" w:anchor="art74" w:history="1">
        <w:r w:rsidRPr="002E67B1">
          <w:rPr>
            <w:rFonts w:ascii="Arial" w:eastAsia="Times New Roman" w:hAnsi="Arial" w:cs="Arial"/>
            <w:strike/>
            <w:color w:val="0000FF"/>
            <w:kern w:val="0"/>
            <w:sz w:val="20"/>
            <w:szCs w:val="20"/>
            <w:u w:val="single"/>
            <w:lang w:val="pt-BR" w:eastAsia="zh-CN"/>
            <w14:ligatures w14:val="none"/>
          </w:rPr>
          <w:t>(Redação dada pela Medida Provisória nº 1.027, de 1995)</w:t>
        </w:r>
      </w:hyperlink>
    </w:p>
    <w:p w14:paraId="29B5E853"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 xml:space="preserve">a) farmácia;                   </w:t>
      </w:r>
      <w:hyperlink r:id="rId10" w:anchor="art74" w:history="1">
        <w:r w:rsidRPr="002E67B1">
          <w:rPr>
            <w:rFonts w:ascii="Arial" w:eastAsia="Times New Roman" w:hAnsi="Arial" w:cs="Arial"/>
            <w:strike/>
            <w:color w:val="0000FF"/>
            <w:kern w:val="0"/>
            <w:sz w:val="20"/>
            <w:szCs w:val="20"/>
            <w:u w:val="single"/>
            <w:lang w:val="pt-BR" w:eastAsia="zh-CN"/>
            <w14:ligatures w14:val="none"/>
          </w:rPr>
          <w:t>(Redação dada pela Medida Provisória nº 1.027, de 1995)</w:t>
        </w:r>
      </w:hyperlink>
    </w:p>
    <w:p w14:paraId="429E840E"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 xml:space="preserve">b) drogaria;                  </w:t>
      </w:r>
      <w:hyperlink r:id="rId11" w:anchor="art74" w:history="1">
        <w:r w:rsidRPr="002E67B1">
          <w:rPr>
            <w:rFonts w:ascii="Arial" w:eastAsia="Times New Roman" w:hAnsi="Arial" w:cs="Arial"/>
            <w:strike/>
            <w:color w:val="0000FF"/>
            <w:kern w:val="0"/>
            <w:sz w:val="20"/>
            <w:szCs w:val="20"/>
            <w:u w:val="single"/>
            <w:lang w:val="pt-BR" w:eastAsia="zh-CN"/>
            <w14:ligatures w14:val="none"/>
          </w:rPr>
          <w:t>(Redação dada pela Medida Provisória nº 1.027, de 1995)</w:t>
        </w:r>
      </w:hyperlink>
    </w:p>
    <w:p w14:paraId="563CE700"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 xml:space="preserve">c) posto de medicamento e unidade volante;                   </w:t>
      </w:r>
      <w:hyperlink r:id="rId12" w:anchor="art74" w:history="1">
        <w:r w:rsidRPr="002E67B1">
          <w:rPr>
            <w:rFonts w:ascii="Arial" w:eastAsia="Times New Roman" w:hAnsi="Arial" w:cs="Arial"/>
            <w:strike/>
            <w:color w:val="0000FF"/>
            <w:kern w:val="0"/>
            <w:sz w:val="20"/>
            <w:szCs w:val="20"/>
            <w:u w:val="single"/>
            <w:lang w:val="pt-BR" w:eastAsia="zh-CN"/>
            <w14:ligatures w14:val="none"/>
          </w:rPr>
          <w:t>(Redação dada pela Medida Provisória nº 1.027, de 1995)</w:t>
        </w:r>
      </w:hyperlink>
    </w:p>
    <w:p w14:paraId="7976C3A3"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 xml:space="preserve">d) dispensário de medicamentos;                   </w:t>
      </w:r>
      <w:hyperlink r:id="rId13" w:anchor="art74" w:history="1">
        <w:r w:rsidRPr="002E67B1">
          <w:rPr>
            <w:rFonts w:ascii="Arial" w:eastAsia="Times New Roman" w:hAnsi="Arial" w:cs="Arial"/>
            <w:strike/>
            <w:color w:val="0000FF"/>
            <w:kern w:val="0"/>
            <w:sz w:val="20"/>
            <w:szCs w:val="20"/>
            <w:u w:val="single"/>
            <w:lang w:val="pt-BR" w:eastAsia="zh-CN"/>
            <w14:ligatures w14:val="none"/>
          </w:rPr>
          <w:t>(Redação dada pela Medida Provisória nº 1.027, de 1995)</w:t>
        </w:r>
      </w:hyperlink>
    </w:p>
    <w:p w14:paraId="5C3C3FD8"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 xml:space="preserve">e) supermercado;                   </w:t>
      </w:r>
      <w:hyperlink r:id="rId14" w:anchor="art74" w:history="1">
        <w:r w:rsidRPr="002E67B1">
          <w:rPr>
            <w:rFonts w:ascii="Arial" w:eastAsia="Times New Roman" w:hAnsi="Arial" w:cs="Arial"/>
            <w:strike/>
            <w:color w:val="0000FF"/>
            <w:kern w:val="0"/>
            <w:sz w:val="20"/>
            <w:szCs w:val="20"/>
            <w:u w:val="single"/>
            <w:lang w:val="pt-BR" w:eastAsia="zh-CN"/>
            <w14:ligatures w14:val="none"/>
          </w:rPr>
          <w:t>(Redação dada pela Medida Provisória nº 1.027, de 1995)</w:t>
        </w:r>
      </w:hyperlink>
    </w:p>
    <w:p w14:paraId="0E6A3696"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 xml:space="preserve">f) armazém e empório;                    </w:t>
      </w:r>
      <w:hyperlink r:id="rId15" w:anchor="art74" w:history="1">
        <w:r w:rsidRPr="002E67B1">
          <w:rPr>
            <w:rFonts w:ascii="Arial" w:eastAsia="Times New Roman" w:hAnsi="Arial" w:cs="Arial"/>
            <w:strike/>
            <w:color w:val="0000FF"/>
            <w:kern w:val="0"/>
            <w:sz w:val="20"/>
            <w:szCs w:val="20"/>
            <w:u w:val="single"/>
            <w:lang w:val="pt-BR" w:eastAsia="zh-CN"/>
            <w14:ligatures w14:val="none"/>
          </w:rPr>
          <w:t>(Redação dada pela Medida Provisória nº 1.027, de 1995)</w:t>
        </w:r>
      </w:hyperlink>
    </w:p>
    <w:p w14:paraId="1BBCC84D"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 xml:space="preserve">g) loja de conveniência e drugstore.                       </w:t>
      </w:r>
      <w:hyperlink r:id="rId16" w:anchor="art74" w:history="1">
        <w:r w:rsidRPr="002E67B1">
          <w:rPr>
            <w:rFonts w:ascii="Arial" w:eastAsia="Times New Roman" w:hAnsi="Arial" w:cs="Arial"/>
            <w:strike/>
            <w:color w:val="0000FF"/>
            <w:kern w:val="0"/>
            <w:sz w:val="20"/>
            <w:szCs w:val="20"/>
            <w:u w:val="single"/>
            <w:lang w:val="pt-BR" w:eastAsia="zh-CN"/>
            <w14:ligatures w14:val="none"/>
          </w:rPr>
          <w:t>(Redação dada pela Medida Provisória nº 1.027, de 1995)</w:t>
        </w:r>
      </w:hyperlink>
    </w:p>
    <w:p w14:paraId="345CE11B"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 xml:space="preserve">§ 1º A dispensação de medicamentos em supermercado, armazém e empório, loja de conveniência e drugstore é limitada ao fornecimento de drogas e medicamentos anódinos que não dependem de receita médica.                  </w:t>
      </w:r>
      <w:hyperlink r:id="rId17" w:anchor="art74" w:history="1">
        <w:r w:rsidRPr="002E67B1">
          <w:rPr>
            <w:rFonts w:ascii="Arial" w:eastAsia="Times New Roman" w:hAnsi="Arial" w:cs="Arial"/>
            <w:strike/>
            <w:color w:val="0000FF"/>
            <w:kern w:val="0"/>
            <w:sz w:val="20"/>
            <w:szCs w:val="20"/>
            <w:u w:val="single"/>
            <w:lang w:val="pt-BR" w:eastAsia="zh-CN"/>
            <w14:ligatures w14:val="none"/>
          </w:rPr>
          <w:t>(Redação dada pela Medida Provisória nº 1.027, de 1995)</w:t>
        </w:r>
      </w:hyperlink>
    </w:p>
    <w:p w14:paraId="6A3485F3"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strike/>
          <w:kern w:val="0"/>
          <w:sz w:val="20"/>
          <w:szCs w:val="20"/>
          <w:lang w:val="pt-BR" w:eastAsia="zh-CN"/>
          <w14:ligatures w14:val="none"/>
        </w:rPr>
        <w:t>§ 2º Para atendimento exclusivo a seus usuários, os estabelecimentos hoteleiros e similares poderão dispor de medicamentos anódinos, que não dependam de receita médica, observada a relação elaborada pelo órgão sanitário federal.                    </w:t>
      </w:r>
      <w:hyperlink r:id="rId18" w:anchor="art74" w:history="1">
        <w:r w:rsidRPr="002E67B1">
          <w:rPr>
            <w:rFonts w:ascii="Arial" w:eastAsia="Times New Roman" w:hAnsi="Arial" w:cs="Arial"/>
            <w:strike/>
            <w:color w:val="0000FF"/>
            <w:kern w:val="0"/>
            <w:sz w:val="20"/>
            <w:szCs w:val="20"/>
            <w:u w:val="single"/>
            <w:lang w:val="pt-BR" w:eastAsia="zh-CN"/>
            <w14:ligatures w14:val="none"/>
          </w:rPr>
          <w:t>(Redação dada pela Medida Provisória nº 1.027, de 1995)</w:t>
        </w:r>
      </w:hyperlink>
    </w:p>
    <w:p w14:paraId="7C039D81"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7" w:name="art6-"/>
      <w:bookmarkEnd w:id="27"/>
      <w:r w:rsidRPr="002E67B1">
        <w:rPr>
          <w:rFonts w:ascii="Arial" w:eastAsia="Times New Roman" w:hAnsi="Arial" w:cs="Arial"/>
          <w:kern w:val="0"/>
          <w:sz w:val="20"/>
          <w:szCs w:val="20"/>
          <w:lang w:val="pt-BR" w:eastAsia="zh-CN"/>
          <w14:ligatures w14:val="none"/>
        </w:rPr>
        <w:t>Art. 6º - A dispensação de medicamentos é privativa de:</w:t>
      </w:r>
    </w:p>
    <w:p w14:paraId="31BE6316"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a) farmácia;</w:t>
      </w:r>
    </w:p>
    <w:p w14:paraId="6FEC1B54"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b) drogaria;</w:t>
      </w:r>
    </w:p>
    <w:p w14:paraId="4FE16BA3"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c) posto de medicamento e unidade volante;</w:t>
      </w:r>
    </w:p>
    <w:p w14:paraId="15EB2B74"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d) dispensário de medicamentos.</w:t>
      </w:r>
    </w:p>
    <w:p w14:paraId="79EEAF71"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lastRenderedPageBreak/>
        <w:t>Parágrafo único. Para atendimento exclusivo a seus usuários, os estabelecimentos hoteleiros e similares poderão dispor de medicamentos anódinos, que não dependam de receita médica, observada a relação elaborada pelo órgão sanitário federal.</w:t>
      </w:r>
    </w:p>
    <w:p w14:paraId="54CD8BFE"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8" w:name="art7"/>
      <w:bookmarkEnd w:id="28"/>
      <w:r w:rsidRPr="002E67B1">
        <w:rPr>
          <w:rFonts w:ascii="Arial" w:eastAsia="Times New Roman" w:hAnsi="Arial" w:cs="Arial"/>
          <w:kern w:val="0"/>
          <w:sz w:val="20"/>
          <w:szCs w:val="20"/>
          <w:lang w:val="pt-BR" w:eastAsia="zh-CN"/>
          <w14:ligatures w14:val="none"/>
        </w:rPr>
        <w:t>Art. 7º - A dispensação de plantas medicinais é privativa das farmácias e ervanarias, observados o acondicionamento adequado e a classificação botânica.</w:t>
      </w:r>
    </w:p>
    <w:p w14:paraId="6C80788C"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9" w:name="art8"/>
      <w:bookmarkEnd w:id="29"/>
      <w:r w:rsidRPr="002E67B1">
        <w:rPr>
          <w:rFonts w:ascii="Arial" w:eastAsia="Times New Roman" w:hAnsi="Arial" w:cs="Arial"/>
          <w:kern w:val="0"/>
          <w:sz w:val="20"/>
          <w:szCs w:val="20"/>
          <w:lang w:val="pt-BR" w:eastAsia="zh-CN"/>
          <w14:ligatures w14:val="none"/>
        </w:rPr>
        <w:t>Art. 8º - Apenas poderão ser entregues à dispensação drogas, medicamentos, insumos farmacêuticos e correlatos que obedeçam aos padrões de qualidade oficialmente reconhecidos.</w:t>
      </w:r>
    </w:p>
    <w:p w14:paraId="179D7492"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CAPÍTULO III - Da Farmácia Homeopática</w:t>
      </w:r>
    </w:p>
    <w:p w14:paraId="0E8DB320"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0" w:name="art9"/>
      <w:bookmarkEnd w:id="30"/>
      <w:r w:rsidRPr="002E67B1">
        <w:rPr>
          <w:rFonts w:ascii="Arial" w:eastAsia="Times New Roman" w:hAnsi="Arial" w:cs="Arial"/>
          <w:kern w:val="0"/>
          <w:sz w:val="20"/>
          <w:szCs w:val="20"/>
          <w:lang w:val="pt-BR" w:eastAsia="zh-CN"/>
          <w14:ligatures w14:val="none"/>
        </w:rPr>
        <w:t>Art. 9º - O comércio de medicamentos homeopáticos obedecerá às disposições desta Lei, atendidas as suas peculiaridades.</w:t>
      </w:r>
    </w:p>
    <w:p w14:paraId="6D1D7AE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1" w:name="art10"/>
      <w:bookmarkEnd w:id="31"/>
      <w:r w:rsidRPr="002E67B1">
        <w:rPr>
          <w:rFonts w:ascii="Arial" w:eastAsia="Times New Roman" w:hAnsi="Arial" w:cs="Arial"/>
          <w:kern w:val="0"/>
          <w:sz w:val="20"/>
          <w:szCs w:val="20"/>
          <w:lang w:val="pt-BR" w:eastAsia="zh-CN"/>
          <w14:ligatures w14:val="none"/>
        </w:rPr>
        <w:t>Art. 10 - A farmácia homeopática só poderá manipular fórmulas oficinais e magistrais, obedecida a farmaco-técnica homeopática.</w:t>
      </w:r>
    </w:p>
    <w:p w14:paraId="1F021864"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Parágrafo único. A manipulação de medicamentos homeopáticos não constantes das farmacopéias ou dos formulários homeopáticos depende de aprovação do órgão sanitário federal.</w:t>
      </w:r>
    </w:p>
    <w:p w14:paraId="2E6E67A8"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2" w:name="art11"/>
      <w:bookmarkEnd w:id="32"/>
      <w:r w:rsidRPr="002E67B1">
        <w:rPr>
          <w:rFonts w:ascii="Arial" w:eastAsia="Times New Roman" w:hAnsi="Arial" w:cs="Arial"/>
          <w:kern w:val="0"/>
          <w:sz w:val="20"/>
          <w:szCs w:val="20"/>
          <w:lang w:val="pt-BR" w:eastAsia="zh-CN"/>
          <w14:ligatures w14:val="none"/>
        </w:rPr>
        <w:t>Art. 11 - O Serviço Nacional de Fiscalização da Medicina e Farmácia baixará instruções sobre o receituário, utensílios, equipamentos e relação do estoque mínimo de produtos homeopáticos.</w:t>
      </w:r>
    </w:p>
    <w:p w14:paraId="5C8B5BC4"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3" w:name="art12"/>
      <w:bookmarkEnd w:id="33"/>
      <w:r w:rsidRPr="002E67B1">
        <w:rPr>
          <w:rFonts w:ascii="Arial" w:eastAsia="Times New Roman" w:hAnsi="Arial" w:cs="Arial"/>
          <w:kern w:val="0"/>
          <w:sz w:val="20"/>
          <w:szCs w:val="20"/>
          <w:lang w:val="pt-BR" w:eastAsia="zh-CN"/>
          <w14:ligatures w14:val="none"/>
        </w:rPr>
        <w:t>Art. 12 - É permitido às farmácias homeopáticas manter seções de vendas de correlatos e de medicamentos não homeopáticos quando apresentados em suas embalagens originais.</w:t>
      </w:r>
    </w:p>
    <w:p w14:paraId="694C4FD5"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4" w:name="art13"/>
      <w:bookmarkEnd w:id="34"/>
      <w:r w:rsidRPr="002E67B1">
        <w:rPr>
          <w:rFonts w:ascii="Arial" w:eastAsia="Times New Roman" w:hAnsi="Arial" w:cs="Arial"/>
          <w:kern w:val="0"/>
          <w:sz w:val="20"/>
          <w:szCs w:val="20"/>
          <w:lang w:val="pt-BR" w:eastAsia="zh-CN"/>
          <w14:ligatures w14:val="none"/>
        </w:rPr>
        <w:t>Art. 13 - Dependerá da receita médica a dispensação de medicamentos homeopáticos, cuja concentração de substância ativa corresponda às doses máximas farmacologicamente estabelecidas.</w:t>
      </w:r>
    </w:p>
    <w:p w14:paraId="2F9F9238"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5" w:name="art14"/>
      <w:bookmarkEnd w:id="35"/>
      <w:r w:rsidRPr="002E67B1">
        <w:rPr>
          <w:rFonts w:ascii="Arial" w:eastAsia="Times New Roman" w:hAnsi="Arial" w:cs="Arial"/>
          <w:kern w:val="0"/>
          <w:sz w:val="20"/>
          <w:szCs w:val="20"/>
          <w:lang w:val="pt-BR" w:eastAsia="zh-CN"/>
          <w14:ligatures w14:val="none"/>
        </w:rPr>
        <w:t>Art. 14 - Nas localidades desprovidas de farmácia homeopática, poderá ser autorizado o funcionamento de posto de medicamentos homeopáticos ou a dispensação dos produtos em farmácia alopática.</w:t>
      </w:r>
    </w:p>
    <w:p w14:paraId="17B94124"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CAPÍTULO IV - Da Assistência e Responsabilidade Técnicas</w:t>
      </w:r>
    </w:p>
    <w:p w14:paraId="3904D0E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6" w:name="art15"/>
      <w:bookmarkEnd w:id="36"/>
      <w:r w:rsidRPr="002E67B1">
        <w:rPr>
          <w:rFonts w:ascii="Arial" w:eastAsia="Times New Roman" w:hAnsi="Arial" w:cs="Arial"/>
          <w:kern w:val="0"/>
          <w:sz w:val="20"/>
          <w:szCs w:val="20"/>
          <w:lang w:val="pt-BR" w:eastAsia="zh-CN"/>
          <w14:ligatures w14:val="none"/>
        </w:rPr>
        <w:t>Art. 15 - A farmácia e a drogaria terão, obrigatoriamente, a assistência de técnico responsável, inscrito no Conselho Regional de Farmácia, na forma da lei.</w:t>
      </w:r>
    </w:p>
    <w:p w14:paraId="08CF0B0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1º - A presença do técnico responsável será obrigatória durante todo o horário de funcionamento do estabelecimento.</w:t>
      </w:r>
    </w:p>
    <w:p w14:paraId="09E7E976"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2º - Os estabelecimentos de que trata este artigo poderão manter técnico responsável substituto, para os casos de impedimento ou ausência do titular.</w:t>
      </w:r>
    </w:p>
    <w:p w14:paraId="20F41163"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3º - Em razão do interesse público, caracterizada a necessidade da existência de farmácia ou drogaria, e na falta do farmacêutico, o órgão sanitário de fiscalização local licenciará os estabelecimentos sob a responsabilidade técnica de prático de farmácia, oficial de farmácia ou outro, igualmente inscrito no Conselho Regional de Farmácia, na forma da lei.</w:t>
      </w:r>
    </w:p>
    <w:p w14:paraId="4E4BBB4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7" w:name="art16"/>
      <w:bookmarkEnd w:id="37"/>
      <w:r w:rsidRPr="002E67B1">
        <w:rPr>
          <w:rFonts w:ascii="Arial" w:eastAsia="Times New Roman" w:hAnsi="Arial" w:cs="Arial"/>
          <w:kern w:val="0"/>
          <w:sz w:val="20"/>
          <w:szCs w:val="20"/>
          <w:lang w:val="pt-BR" w:eastAsia="zh-CN"/>
          <w14:ligatures w14:val="none"/>
        </w:rPr>
        <w:lastRenderedPageBreak/>
        <w:t>Art. 16 - A responsabilidade técnica do estabelecimento será comprovada por declaração de firma individual, pelos estatutos ou contrato social, ou pelo contrato de trabalho do profissional responsável.</w:t>
      </w:r>
    </w:p>
    <w:p w14:paraId="4A5DB651"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1º - Cessada a assistência técnica pelo término ou alteração da declaração de firma individual, contrato social ou estatutos da pessoa jurídica ou pela rescisão do contrato de trabalho, o profissional responderá pelos atos praticados durante o período em que deu assistência ao estabelecimento.</w:t>
      </w:r>
    </w:p>
    <w:p w14:paraId="08281B7E"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2º - A responsabilidade referida no § anterior substituirá pelo prazo de um ano a contar da data em que o sócio ou empregado cesse o vínculo com a empresa.</w:t>
      </w:r>
    </w:p>
    <w:p w14:paraId="05B370FE"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8" w:name="art17"/>
      <w:bookmarkEnd w:id="38"/>
      <w:r w:rsidRPr="002E67B1">
        <w:rPr>
          <w:rFonts w:ascii="Arial" w:eastAsia="Times New Roman" w:hAnsi="Arial" w:cs="Arial"/>
          <w:kern w:val="0"/>
          <w:sz w:val="20"/>
          <w:szCs w:val="20"/>
          <w:lang w:val="pt-BR" w:eastAsia="zh-CN"/>
          <w14:ligatures w14:val="none"/>
        </w:rPr>
        <w:t>Art. 17 - Somente será permitido o funcionamento de farmácia e drogaria sem a assistência do técnico responsável, ou do seu substituto, pelo prazo de até trinta dias, período em que não serão aviadas fórmulas magistrais ou oficiais nem vendidos medicamentos sujeitos a regime especial de controle.</w:t>
      </w:r>
    </w:p>
    <w:p w14:paraId="500266F0"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9" w:name="art18"/>
      <w:bookmarkEnd w:id="39"/>
      <w:r w:rsidRPr="002E67B1">
        <w:rPr>
          <w:rFonts w:ascii="Arial" w:eastAsia="Times New Roman" w:hAnsi="Arial" w:cs="Arial"/>
          <w:kern w:val="0"/>
          <w:sz w:val="20"/>
          <w:szCs w:val="20"/>
          <w:lang w:val="pt-BR" w:eastAsia="zh-CN"/>
          <w14:ligatures w14:val="none"/>
        </w:rPr>
        <w:t>Art. 18 - É facultado à farmácia ou drogaria manter serviço de atendimento ao público para aplicação de injeções a cargo de técnico habilitado, observada a prescrição médica.</w:t>
      </w:r>
    </w:p>
    <w:p w14:paraId="0733D48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1º - Para efeito deste artigo o estabelecimento deverá ter local privativo, equipamento e acessório apropriados, e cumprir os preceitos sanitários pertinentes.</w:t>
      </w:r>
    </w:p>
    <w:p w14:paraId="6A6D7351"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2º - A farmácia poderá manter laboratório de análises clínicas, desde que em dependência distinta e separada, e sob a responsabilidade técnica do farmacêutico bioquímico.</w:t>
      </w:r>
    </w:p>
    <w:p w14:paraId="03EDEBAE"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40" w:name="art19."/>
      <w:bookmarkEnd w:id="40"/>
      <w:r w:rsidRPr="002E67B1">
        <w:rPr>
          <w:rFonts w:ascii="Arial" w:eastAsia="Times New Roman" w:hAnsi="Arial" w:cs="Arial"/>
          <w:strike/>
          <w:kern w:val="0"/>
          <w:sz w:val="20"/>
          <w:szCs w:val="20"/>
          <w:lang w:val="pt-BR" w:eastAsia="zh-CN"/>
          <w14:ligatures w14:val="none"/>
        </w:rPr>
        <w:t>Art. 19. Não dependerá de assistência técnica e responsabilidade profissional o posto de medicamentos e a unidade volante.</w:t>
      </w:r>
    </w:p>
    <w:p w14:paraId="59773259"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1" w:name="art19"/>
      <w:bookmarkEnd w:id="41"/>
      <w:r w:rsidRPr="002E67B1">
        <w:rPr>
          <w:rFonts w:ascii="Arial" w:eastAsia="Times New Roman" w:hAnsi="Arial" w:cs="Arial"/>
          <w:kern w:val="0"/>
          <w:sz w:val="20"/>
          <w:szCs w:val="20"/>
          <w:lang w:val="pt-BR" w:eastAsia="zh-CN"/>
          <w14:ligatures w14:val="none"/>
        </w:rPr>
        <w:t xml:space="preserve">Art. 19 - Não dependerão de assistência técnica e responsabilidade profissional o posto de medicamentos, a unidade volante e o supermercado, o armazém e o empório, a loja de conveniência e a "drugstore".                 </w:t>
      </w:r>
      <w:hyperlink r:id="rId19" w:anchor="art74" w:history="1">
        <w:r w:rsidRPr="002E67B1">
          <w:rPr>
            <w:rFonts w:ascii="Arial" w:eastAsia="Times New Roman" w:hAnsi="Arial" w:cs="Arial"/>
            <w:color w:val="0000FF"/>
            <w:kern w:val="0"/>
            <w:sz w:val="20"/>
            <w:szCs w:val="20"/>
            <w:u w:val="single"/>
            <w:lang w:val="pt-BR" w:eastAsia="zh-CN"/>
            <w14:ligatures w14:val="none"/>
          </w:rPr>
          <w:t>(Incluído pela Lei nº 9.069 de 1995)</w:t>
        </w:r>
      </w:hyperlink>
    </w:p>
    <w:p w14:paraId="4CD36CC1"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2" w:name="art20"/>
      <w:bookmarkEnd w:id="42"/>
      <w:r w:rsidRPr="002E67B1">
        <w:rPr>
          <w:rFonts w:ascii="Arial" w:eastAsia="Times New Roman" w:hAnsi="Arial" w:cs="Arial"/>
          <w:kern w:val="0"/>
          <w:sz w:val="20"/>
          <w:szCs w:val="20"/>
          <w:lang w:val="pt-BR" w:eastAsia="zh-CN"/>
          <w14:ligatures w14:val="none"/>
        </w:rPr>
        <w:t>Art. 20 - A cada farmacêutico será permitido exercer a direção técnica de, no máximo, duas farmácias, sendo uma comercial e uma hospitalar.</w:t>
      </w:r>
    </w:p>
    <w:p w14:paraId="65FFFB95"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CAPÍTULO V - Do Licenciamento</w:t>
      </w:r>
    </w:p>
    <w:p w14:paraId="28636A4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3" w:name="art21"/>
      <w:bookmarkEnd w:id="43"/>
      <w:r w:rsidRPr="002E67B1">
        <w:rPr>
          <w:rFonts w:ascii="Arial" w:eastAsia="Times New Roman" w:hAnsi="Arial" w:cs="Arial"/>
          <w:kern w:val="0"/>
          <w:sz w:val="20"/>
          <w:szCs w:val="20"/>
          <w:lang w:val="pt-BR" w:eastAsia="zh-CN"/>
          <w14:ligatures w14:val="none"/>
        </w:rPr>
        <w:t>Art. 21 - O comércio, a dispensação, a representação ou distribuição e a importação ou exportação de drogas, medicamentos, insumos farmacêuticos e correlatos será exercido somente por empresas e estabelecimentos licenciados pelo órgão sanitário competente dos Estados, do Distrito Federal e dos Territórios, em conformidade com a legislação supletiva a ser baixada pelos mesmos, respeitadas as disposições desta Lei.</w:t>
      </w:r>
    </w:p>
    <w:p w14:paraId="08F210C0"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4" w:name="art22"/>
      <w:bookmarkEnd w:id="44"/>
      <w:r w:rsidRPr="002E67B1">
        <w:rPr>
          <w:rFonts w:ascii="Arial" w:eastAsia="Times New Roman" w:hAnsi="Arial" w:cs="Arial"/>
          <w:kern w:val="0"/>
          <w:sz w:val="20"/>
          <w:szCs w:val="20"/>
          <w:lang w:val="pt-BR" w:eastAsia="zh-CN"/>
          <w14:ligatures w14:val="none"/>
        </w:rPr>
        <w:t>Art. 22 - O pedido da licença será instruído com:</w:t>
      </w:r>
    </w:p>
    <w:p w14:paraId="49794421"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a) prova de constituição da empresa;</w:t>
      </w:r>
    </w:p>
    <w:p w14:paraId="4C379089"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b) prova de relação contratual entre a empresa e seu responsável técnico, quando for o caso;</w:t>
      </w:r>
    </w:p>
    <w:p w14:paraId="0AB0BCD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c) prova de habilitação legal do responsável técnico, expedida pelo Conselho Regional de Farmácia.</w:t>
      </w:r>
    </w:p>
    <w:p w14:paraId="3949ABF2"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5" w:name="art23"/>
      <w:bookmarkEnd w:id="45"/>
      <w:r w:rsidRPr="002E67B1">
        <w:rPr>
          <w:rFonts w:ascii="Arial" w:eastAsia="Times New Roman" w:hAnsi="Arial" w:cs="Arial"/>
          <w:kern w:val="0"/>
          <w:sz w:val="20"/>
          <w:szCs w:val="20"/>
          <w:lang w:val="pt-BR" w:eastAsia="zh-CN"/>
          <w14:ligatures w14:val="none"/>
        </w:rPr>
        <w:lastRenderedPageBreak/>
        <w:t>Art. 23 - São condições para a licença:</w:t>
      </w:r>
    </w:p>
    <w:p w14:paraId="5A5637F5"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a) localização conveniente, sob o aspecto sanitário;</w:t>
      </w:r>
    </w:p>
    <w:p w14:paraId="38AD9210"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b) instalações independentes e equipamentos que a satisfaçam aos requisitos técnicos adequados à manipulação e comercialização pretendidas;</w:t>
      </w:r>
    </w:p>
    <w:p w14:paraId="75C9446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c) assistência de técnico responsável, de que trata o Art. 15 e seus parágrafos, ressalvadas as exceções previstas nesta Lei.</w:t>
      </w:r>
    </w:p>
    <w:p w14:paraId="45522665"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Parágrafo único. A legislação supletiva dos Estados, do Distrito Federal e dos Territórios poderá reduzir as exigências sobre a instalação e equipamentos, para o licenciamento de estabelecimentos destinados à assistência farmacêutica no perímetro suburbano e zona rural.</w:t>
      </w:r>
    </w:p>
    <w:p w14:paraId="7B97B7A5"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6" w:name="art24"/>
      <w:bookmarkEnd w:id="46"/>
      <w:r w:rsidRPr="002E67B1">
        <w:rPr>
          <w:rFonts w:ascii="Arial" w:eastAsia="Times New Roman" w:hAnsi="Arial" w:cs="Arial"/>
          <w:kern w:val="0"/>
          <w:sz w:val="20"/>
          <w:szCs w:val="20"/>
          <w:lang w:val="pt-BR" w:eastAsia="zh-CN"/>
          <w14:ligatures w14:val="none"/>
        </w:rPr>
        <w:t>Art. 24 - A licença, para funcionamento do estabelecimento, será expedida após verificação da observância das condições fixadas nesta Lei e na legislação supletiva.</w:t>
      </w:r>
    </w:p>
    <w:p w14:paraId="066D35AC"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7" w:name="art25"/>
      <w:bookmarkEnd w:id="47"/>
      <w:r w:rsidRPr="002E67B1">
        <w:rPr>
          <w:rFonts w:ascii="Arial" w:eastAsia="Times New Roman" w:hAnsi="Arial" w:cs="Arial"/>
          <w:strike/>
          <w:kern w:val="0"/>
          <w:sz w:val="20"/>
          <w:szCs w:val="20"/>
          <w:lang w:val="pt-BR" w:eastAsia="zh-CN"/>
          <w14:ligatures w14:val="none"/>
        </w:rPr>
        <w:t>Art. 25 - A licença é válida pelo prazo de um ano e será revalidada por períodos iguais e sucessivos.</w:t>
      </w:r>
    </w:p>
    <w:p w14:paraId="26B0BD5C"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8" w:name="art25."/>
      <w:bookmarkEnd w:id="48"/>
      <w:r w:rsidRPr="002E67B1">
        <w:rPr>
          <w:rFonts w:ascii="Arial" w:eastAsia="Times New Roman" w:hAnsi="Arial" w:cs="Arial"/>
          <w:kern w:val="0"/>
          <w:sz w:val="20"/>
          <w:szCs w:val="20"/>
          <w:lang w:val="pt-BR" w:eastAsia="zh-CN"/>
          <w14:ligatures w14:val="none"/>
        </w:rPr>
        <w:t xml:space="preserve">Art. 25.  A licença terá sua validade fixada em regulamentação específica pela autoridade sanitária local, de acordo com o risco sanitário das atividades desenvolvidas pelos estabelecimentos, e poderá ser revalidada por períodos iguais e sucessivos.                  </w:t>
      </w:r>
      <w:hyperlink r:id="rId20" w:anchor="art131" w:history="1">
        <w:r w:rsidRPr="002E67B1">
          <w:rPr>
            <w:rFonts w:ascii="Arial" w:eastAsia="Times New Roman" w:hAnsi="Arial" w:cs="Arial"/>
            <w:color w:val="0000FF"/>
            <w:kern w:val="0"/>
            <w:sz w:val="20"/>
            <w:szCs w:val="20"/>
            <w:u w:val="single"/>
            <w:lang w:val="pt-BR" w:eastAsia="zh-CN"/>
            <w14:ligatures w14:val="none"/>
          </w:rPr>
          <w:t>(Redação dada pela Lei nº 13.097, de 2015)</w:t>
        </w:r>
      </w:hyperlink>
    </w:p>
    <w:p w14:paraId="655D3CE6"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9" w:name="art25p"/>
      <w:bookmarkEnd w:id="49"/>
      <w:r w:rsidRPr="002E67B1">
        <w:rPr>
          <w:rFonts w:ascii="Arial" w:eastAsia="Times New Roman" w:hAnsi="Arial" w:cs="Arial"/>
          <w:strike/>
          <w:kern w:val="0"/>
          <w:sz w:val="20"/>
          <w:szCs w:val="20"/>
          <w:lang w:val="pt-BR" w:eastAsia="zh-CN"/>
          <w14:ligatures w14:val="none"/>
        </w:rPr>
        <w:t>Parágrafo único. A revalidação deverá ser requerida até cento e vinte dias antes do término de sua vigência.</w:t>
      </w:r>
    </w:p>
    <w:p w14:paraId="44F63286" w14:textId="77777777" w:rsidR="002E67B1" w:rsidRPr="002E67B1" w:rsidRDefault="002E67B1" w:rsidP="002E67B1">
      <w:pPr>
        <w:spacing w:before="225" w:after="225" w:line="240" w:lineRule="auto"/>
        <w:ind w:firstLine="450"/>
        <w:rPr>
          <w:rFonts w:ascii="Times New Roman" w:eastAsia="Times New Roman" w:hAnsi="Times New Roman" w:cs="Times New Roman"/>
          <w:kern w:val="0"/>
          <w:sz w:val="24"/>
          <w:szCs w:val="24"/>
          <w:lang w:val="pt-BR" w:eastAsia="zh-CN"/>
          <w14:ligatures w14:val="none"/>
        </w:rPr>
      </w:pPr>
      <w:bookmarkStart w:id="50" w:name="art25p."/>
      <w:bookmarkEnd w:id="50"/>
      <w:r w:rsidRPr="002E67B1">
        <w:rPr>
          <w:rFonts w:ascii="Arial" w:eastAsia="Times New Roman" w:hAnsi="Arial" w:cs="Arial"/>
          <w:kern w:val="0"/>
          <w:sz w:val="20"/>
          <w:szCs w:val="20"/>
          <w:lang w:val="pt-BR" w:eastAsia="zh-CN"/>
          <w14:ligatures w14:val="none"/>
        </w:rPr>
        <w:t xml:space="preserve">Parágrafo único. A revalidação de licença deverá ser requerida nos primeiros 120 (cento e vinte) dias de cada exercício.                </w:t>
      </w:r>
      <w:hyperlink r:id="rId21" w:anchor="art1" w:history="1">
        <w:r w:rsidRPr="002E67B1">
          <w:rPr>
            <w:rFonts w:ascii="Arial" w:eastAsia="Times New Roman" w:hAnsi="Arial" w:cs="Arial"/>
            <w:color w:val="0000FF"/>
            <w:kern w:val="0"/>
            <w:sz w:val="20"/>
            <w:szCs w:val="20"/>
            <w:u w:val="single"/>
            <w:lang w:val="pt-BR" w:eastAsia="zh-CN"/>
            <w14:ligatures w14:val="none"/>
          </w:rPr>
          <w:t>(Redação dada pela Lei nº 6.318, de 1975)</w:t>
        </w:r>
      </w:hyperlink>
    </w:p>
    <w:p w14:paraId="33FD18E5" w14:textId="77777777" w:rsidR="002E67B1" w:rsidRPr="002E67B1" w:rsidRDefault="002E67B1" w:rsidP="002E67B1">
      <w:pPr>
        <w:spacing w:before="225" w:after="225" w:line="240" w:lineRule="auto"/>
        <w:ind w:firstLine="450"/>
        <w:rPr>
          <w:rFonts w:ascii="Times New Roman" w:eastAsia="Times New Roman" w:hAnsi="Times New Roman" w:cs="Times New Roman"/>
          <w:kern w:val="0"/>
          <w:sz w:val="24"/>
          <w:szCs w:val="24"/>
          <w:lang w:val="pt-BR" w:eastAsia="zh-CN"/>
          <w14:ligatures w14:val="none"/>
        </w:rPr>
      </w:pPr>
      <w:bookmarkStart w:id="51" w:name="art25a"/>
      <w:bookmarkEnd w:id="51"/>
      <w:r w:rsidRPr="002E67B1">
        <w:rPr>
          <w:rFonts w:ascii="Arial" w:eastAsia="Times New Roman" w:hAnsi="Arial" w:cs="Arial"/>
          <w:kern w:val="0"/>
          <w:sz w:val="20"/>
          <w:szCs w:val="20"/>
          <w:lang w:val="pt-BR" w:eastAsia="zh-CN"/>
          <w14:ligatures w14:val="none"/>
        </w:rPr>
        <w:t xml:space="preserve">Art. 25-A.  Os requisitos e procedimentos para registro, ou notificação, e comercialização de produtos sujeitos à vigilância sanitária considerados de uso tradicional serão regulamentados por ato específico da Agência Nacional de Vigilância Sanitária.                    </w:t>
      </w:r>
      <w:hyperlink r:id="rId22" w:anchor="art131" w:history="1">
        <w:r w:rsidRPr="002E67B1">
          <w:rPr>
            <w:rFonts w:ascii="Arial" w:eastAsia="Times New Roman" w:hAnsi="Arial" w:cs="Arial"/>
            <w:color w:val="0000FF"/>
            <w:kern w:val="0"/>
            <w:sz w:val="20"/>
            <w:szCs w:val="20"/>
            <w:u w:val="single"/>
            <w:lang w:val="pt-BR" w:eastAsia="zh-CN"/>
            <w14:ligatures w14:val="none"/>
          </w:rPr>
          <w:t>(Incluído pela Lei nº 13.097, de 2015)</w:t>
        </w:r>
      </w:hyperlink>
    </w:p>
    <w:p w14:paraId="0FB0D758" w14:textId="77777777" w:rsidR="002E67B1" w:rsidRPr="002E67B1" w:rsidRDefault="002E67B1" w:rsidP="002E67B1">
      <w:pPr>
        <w:spacing w:before="100" w:beforeAutospacing="1" w:after="100" w:afterAutospacing="1" w:line="240" w:lineRule="atLeast"/>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xml:space="preserve">        </w:t>
      </w:r>
      <w:bookmarkStart w:id="52" w:name="art25b"/>
      <w:bookmarkEnd w:id="52"/>
      <w:r w:rsidRPr="002E67B1">
        <w:rPr>
          <w:rFonts w:ascii="Arial" w:eastAsia="Times New Roman" w:hAnsi="Arial" w:cs="Arial"/>
          <w:kern w:val="0"/>
          <w:sz w:val="20"/>
          <w:szCs w:val="20"/>
          <w:lang w:val="pt-BR" w:eastAsia="zh-CN"/>
          <w14:ligatures w14:val="none"/>
        </w:rPr>
        <w:t xml:space="preserve">Art. 25-B.  A transferência de titularidade do registro de produtos sujeitos à vigilância sanitária fica condicionada ao pagamento da diferença, a maior, do valor da taxa de fiscalização sanitária.                   </w:t>
      </w:r>
      <w:hyperlink r:id="rId23" w:anchor="art131" w:history="1">
        <w:r w:rsidRPr="002E67B1">
          <w:rPr>
            <w:rFonts w:ascii="Arial" w:eastAsia="Times New Roman" w:hAnsi="Arial" w:cs="Arial"/>
            <w:color w:val="0000FF"/>
            <w:kern w:val="0"/>
            <w:sz w:val="20"/>
            <w:szCs w:val="20"/>
            <w:u w:val="single"/>
            <w:lang w:val="pt-BR" w:eastAsia="zh-CN"/>
            <w14:ligatures w14:val="none"/>
          </w:rPr>
          <w:t>(Incluído pela Lei nº 13.097, de 2015)</w:t>
        </w:r>
      </w:hyperlink>
    </w:p>
    <w:p w14:paraId="0E420FC2"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53" w:name="art26"/>
      <w:bookmarkEnd w:id="53"/>
      <w:r w:rsidRPr="002E67B1">
        <w:rPr>
          <w:rFonts w:ascii="Arial" w:eastAsia="Times New Roman" w:hAnsi="Arial" w:cs="Arial"/>
          <w:kern w:val="0"/>
          <w:sz w:val="20"/>
          <w:szCs w:val="20"/>
          <w:lang w:val="pt-BR" w:eastAsia="zh-CN"/>
          <w14:ligatures w14:val="none"/>
        </w:rPr>
        <w:t>Art. 26 - A revalidação somente será concedida após a verificação do cumprimento das condições sanitárias exigidas para o licenciamento do estabelecimento, através de inspeção.</w:t>
      </w:r>
    </w:p>
    <w:p w14:paraId="17632F3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54" w:name="art27"/>
      <w:bookmarkEnd w:id="54"/>
      <w:r w:rsidRPr="002E67B1">
        <w:rPr>
          <w:rFonts w:ascii="Arial" w:eastAsia="Times New Roman" w:hAnsi="Arial" w:cs="Arial"/>
          <w:kern w:val="0"/>
          <w:sz w:val="20"/>
          <w:szCs w:val="20"/>
          <w:lang w:val="pt-BR" w:eastAsia="zh-CN"/>
          <w14:ligatures w14:val="none"/>
        </w:rPr>
        <w:t>Art. 27 - A transferência da propriedade e a alteração da razão social ou do nome do estabelecimento não interromperá o prazo de validade da licença, sendo porém obrigatória a comunicação das alterações referidas e a apresentação dos atos que as comprovem, para averbação.</w:t>
      </w:r>
    </w:p>
    <w:p w14:paraId="53170B20"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55" w:name="art28"/>
      <w:bookmarkEnd w:id="55"/>
      <w:r w:rsidRPr="002E67B1">
        <w:rPr>
          <w:rFonts w:ascii="Arial" w:eastAsia="Times New Roman" w:hAnsi="Arial" w:cs="Arial"/>
          <w:kern w:val="0"/>
          <w:sz w:val="20"/>
          <w:szCs w:val="20"/>
          <w:lang w:val="pt-BR" w:eastAsia="zh-CN"/>
          <w14:ligatures w14:val="none"/>
        </w:rPr>
        <w:t>Art. 28 - A mudança do estabelecimento para local diverso do previsto no licenciamento dependerá de licença prévia do órgão sanitário competente e do atendimento das normas exigidas para o licenciamento.</w:t>
      </w:r>
    </w:p>
    <w:p w14:paraId="3612A2AB"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56" w:name="art29"/>
      <w:bookmarkEnd w:id="56"/>
      <w:r w:rsidRPr="002E67B1">
        <w:rPr>
          <w:rFonts w:ascii="Arial" w:eastAsia="Times New Roman" w:hAnsi="Arial" w:cs="Arial"/>
          <w:kern w:val="0"/>
          <w:sz w:val="20"/>
          <w:szCs w:val="20"/>
          <w:lang w:val="pt-BR" w:eastAsia="zh-CN"/>
          <w14:ligatures w14:val="none"/>
        </w:rPr>
        <w:lastRenderedPageBreak/>
        <w:t>Art. 29 - O posto de medicamentos de que trata o item XIII, do Art. 4, terá as condições de licenciamento estabelecidas na legislação supletiva dos Estados, do Distrito Federal e dos Territórios.</w:t>
      </w:r>
    </w:p>
    <w:p w14:paraId="03F73E03"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57" w:name="art30"/>
      <w:bookmarkEnd w:id="57"/>
      <w:r w:rsidRPr="002E67B1">
        <w:rPr>
          <w:rFonts w:ascii="Arial" w:eastAsia="Times New Roman" w:hAnsi="Arial" w:cs="Arial"/>
          <w:kern w:val="0"/>
          <w:sz w:val="20"/>
          <w:szCs w:val="20"/>
          <w:lang w:val="pt-BR" w:eastAsia="zh-CN"/>
          <w14:ligatures w14:val="none"/>
        </w:rPr>
        <w:t>Art. 30 - A fim de atender às necessidades e peculiaridades de regiões desprovidas de farmácia, drogaria e posto de medicamentos consoante legislação supletiva dos Estados, do Distrito Federal e dos Territórios, o órgão sanitário competente poderá licenciar unidade volante para a dispensação de medicamentos, constantes de relação elaborada pelo Serviço Nacional de Fiscalização da Medicina e Farmácia.</w:t>
      </w:r>
    </w:p>
    <w:p w14:paraId="3F129BE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1º - A dispensação será realizada em meios de transportes terrestres, marítimos, fluviais, lacustres ou aéreos, que possuam condições adequadas à guarda dos medicamentos.</w:t>
      </w:r>
    </w:p>
    <w:p w14:paraId="47F4E50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2º - A licença prevista neste artigo será concedida a título provisório e cancelada tão logo se estabeleça uma farmácia na região.</w:t>
      </w:r>
    </w:p>
    <w:p w14:paraId="190443F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58" w:name="art31"/>
      <w:bookmarkEnd w:id="58"/>
      <w:r w:rsidRPr="002E67B1">
        <w:rPr>
          <w:rFonts w:ascii="Arial" w:eastAsia="Times New Roman" w:hAnsi="Arial" w:cs="Arial"/>
          <w:kern w:val="0"/>
          <w:sz w:val="20"/>
          <w:szCs w:val="20"/>
          <w:lang w:val="pt-BR" w:eastAsia="zh-CN"/>
          <w14:ligatures w14:val="none"/>
        </w:rPr>
        <w:t>Art. 31 - Para o efeito de controle estatístico o órgão sanitário competente dos Estados, do Distrito Federal e dos Territórios enviará ao Serviço Nacional de Fiscalização da Medicina e Farmácia do Ministério da Saúde, anualmente, até 30 de junho, a relação numérica dos licenciamentos, das revalidações e baixas concedidas às empresas e estabelecimentos de que trata o Art. 21.</w:t>
      </w:r>
    </w:p>
    <w:p w14:paraId="53B1556B"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59" w:name="art32"/>
      <w:bookmarkEnd w:id="59"/>
      <w:r w:rsidRPr="002E67B1">
        <w:rPr>
          <w:rFonts w:ascii="Arial" w:eastAsia="Times New Roman" w:hAnsi="Arial" w:cs="Arial"/>
          <w:kern w:val="0"/>
          <w:sz w:val="20"/>
          <w:szCs w:val="20"/>
          <w:lang w:val="pt-BR" w:eastAsia="zh-CN"/>
          <w14:ligatures w14:val="none"/>
        </w:rPr>
        <w:t>Art. 32 - As licenças poderão ser suspensas, cassadas, ou canceladas no interesse da saúde pública, mediante despacho fundamentado da autoridade competente, assegurado o direito de defesa em processo administrativo, instaurado pelo órgão sanitário.</w:t>
      </w:r>
    </w:p>
    <w:p w14:paraId="5526C429"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60" w:name="art33"/>
      <w:bookmarkEnd w:id="60"/>
      <w:r w:rsidRPr="002E67B1">
        <w:rPr>
          <w:rFonts w:ascii="Arial" w:eastAsia="Times New Roman" w:hAnsi="Arial" w:cs="Arial"/>
          <w:kern w:val="0"/>
          <w:sz w:val="20"/>
          <w:szCs w:val="20"/>
          <w:lang w:val="pt-BR" w:eastAsia="zh-CN"/>
          <w14:ligatures w14:val="none"/>
        </w:rPr>
        <w:t>Art. 33 - O estabelecimento de dispensação que deixar de funcionar por mais de cento e vinte dias terá sua licença cancelada.</w:t>
      </w:r>
    </w:p>
    <w:p w14:paraId="4B402E03"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61" w:name="art34"/>
      <w:bookmarkEnd w:id="61"/>
      <w:r w:rsidRPr="002E67B1">
        <w:rPr>
          <w:rFonts w:ascii="Arial" w:eastAsia="Times New Roman" w:hAnsi="Arial" w:cs="Arial"/>
          <w:kern w:val="0"/>
          <w:sz w:val="20"/>
          <w:szCs w:val="20"/>
          <w:lang w:val="pt-BR" w:eastAsia="zh-CN"/>
          <w14:ligatures w14:val="none"/>
        </w:rPr>
        <w:t>Art. 34 - Os estabelecimentos referidos nos itens X e XI, do Art. 4 desta Lei, poerão manter sucursais e filiais que, para efeito de licenciamento, instalação e responsabilidade serão considerados como autônomos.</w:t>
      </w:r>
    </w:p>
    <w:p w14:paraId="7832101D"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CAPÍTULO VI - Do Receituário</w:t>
      </w:r>
    </w:p>
    <w:p w14:paraId="33A11F5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62" w:name="art35"/>
      <w:bookmarkEnd w:id="62"/>
      <w:r w:rsidRPr="002E67B1">
        <w:rPr>
          <w:rFonts w:ascii="Arial" w:eastAsia="Times New Roman" w:hAnsi="Arial" w:cs="Arial"/>
          <w:kern w:val="0"/>
          <w:sz w:val="20"/>
          <w:szCs w:val="20"/>
          <w:lang w:val="pt-BR" w:eastAsia="zh-CN"/>
          <w14:ligatures w14:val="none"/>
        </w:rPr>
        <w:t>Art. 35 - Somente será aviada a receita:</w:t>
      </w:r>
    </w:p>
    <w:p w14:paraId="473D5CA6"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63" w:name="art35a"/>
      <w:bookmarkEnd w:id="63"/>
      <w:r w:rsidRPr="002E67B1">
        <w:rPr>
          <w:rFonts w:ascii="Arial" w:eastAsia="Times New Roman" w:hAnsi="Arial" w:cs="Arial"/>
          <w:strike/>
          <w:kern w:val="0"/>
          <w:sz w:val="20"/>
          <w:szCs w:val="20"/>
          <w:lang w:val="pt-BR" w:eastAsia="zh-CN"/>
          <w14:ligatures w14:val="none"/>
        </w:rPr>
        <w:t>a) que estiver escrita a tinta, em vernáculo, por extenso e de modo legível, observados a nomenclatura e o sistema de pesos e medidas oficiais;</w:t>
      </w:r>
      <w:r w:rsidRPr="002E67B1">
        <w:rPr>
          <w:rFonts w:ascii="Arial" w:eastAsia="Times New Roman" w:hAnsi="Arial" w:cs="Arial"/>
          <w:kern w:val="0"/>
          <w:sz w:val="20"/>
          <w:szCs w:val="20"/>
          <w:lang w:val="pt-BR" w:eastAsia="zh-CN"/>
          <w14:ligatures w14:val="none"/>
        </w:rPr>
        <w:t xml:space="preserve">   </w:t>
      </w:r>
      <w:hyperlink r:id="rId24" w:anchor="art11" w:history="1">
        <w:r w:rsidRPr="002E67B1">
          <w:rPr>
            <w:rFonts w:ascii="Arial" w:eastAsia="Times New Roman" w:hAnsi="Arial" w:cs="Arial"/>
            <w:color w:val="0000FF"/>
            <w:kern w:val="0"/>
            <w:sz w:val="20"/>
            <w:szCs w:val="20"/>
            <w:u w:val="single"/>
            <w:lang w:val="pt-BR" w:eastAsia="zh-CN"/>
            <w14:ligatures w14:val="none"/>
          </w:rPr>
          <w:t>(Revogado pela Medida Provisória nº 983, de 2020)</w:t>
        </w:r>
      </w:hyperlink>
    </w:p>
    <w:p w14:paraId="18181DAE" w14:textId="77777777" w:rsidR="002E67B1" w:rsidRPr="002E67B1" w:rsidRDefault="002E67B1" w:rsidP="002E67B1">
      <w:pPr>
        <w:spacing w:before="225" w:after="225" w:line="240" w:lineRule="auto"/>
        <w:ind w:firstLine="570"/>
        <w:rPr>
          <w:rFonts w:ascii="Arial" w:eastAsia="Times New Roman" w:hAnsi="Arial" w:cs="Arial"/>
          <w:kern w:val="0"/>
          <w:sz w:val="20"/>
          <w:szCs w:val="20"/>
          <w:lang w:val="pt-BR" w:eastAsia="zh-CN"/>
          <w14:ligatures w14:val="none"/>
        </w:rPr>
      </w:pPr>
      <w:bookmarkStart w:id="64" w:name="art35a."/>
      <w:bookmarkEnd w:id="64"/>
      <w:r w:rsidRPr="002E67B1">
        <w:rPr>
          <w:rFonts w:ascii="Arial" w:eastAsia="Times New Roman" w:hAnsi="Arial" w:cs="Arial"/>
          <w:color w:val="000000"/>
          <w:kern w:val="0"/>
          <w:sz w:val="20"/>
          <w:szCs w:val="20"/>
          <w:lang w:val="pt-BR" w:eastAsia="zh-CN"/>
          <w14:ligatures w14:val="none"/>
        </w:rPr>
        <w:t xml:space="preserve">a) </w:t>
      </w:r>
      <w:hyperlink r:id="rId25" w:anchor="art19" w:history="1">
        <w:r w:rsidRPr="002E67B1">
          <w:rPr>
            <w:rFonts w:ascii="Arial" w:eastAsia="Times New Roman" w:hAnsi="Arial" w:cs="Arial"/>
            <w:color w:val="0000FF"/>
            <w:kern w:val="0"/>
            <w:sz w:val="20"/>
            <w:szCs w:val="20"/>
            <w:u w:val="single"/>
            <w:lang w:val="pt-BR" w:eastAsia="zh-CN"/>
            <w14:ligatures w14:val="none"/>
          </w:rPr>
          <w:t>(revogada);</w:t>
        </w:r>
      </w:hyperlink>
      <w:r w:rsidRPr="002E67B1">
        <w:rPr>
          <w:rFonts w:ascii="Arial" w:eastAsia="Times New Roman" w:hAnsi="Arial" w:cs="Arial"/>
          <w:color w:val="000000"/>
          <w:kern w:val="0"/>
          <w:sz w:val="20"/>
          <w:szCs w:val="20"/>
          <w:lang w:val="pt-BR" w:eastAsia="zh-CN"/>
          <w14:ligatures w14:val="none"/>
        </w:rPr>
        <w:t xml:space="preserve">   </w:t>
      </w:r>
      <w:hyperlink r:id="rId26" w:anchor="art15" w:history="1">
        <w:r w:rsidRPr="002E67B1">
          <w:rPr>
            <w:rFonts w:ascii="Arial" w:eastAsia="Times New Roman" w:hAnsi="Arial" w:cs="Arial"/>
            <w:color w:val="0000FF"/>
            <w:kern w:val="0"/>
            <w:sz w:val="20"/>
            <w:szCs w:val="20"/>
            <w:u w:val="single"/>
            <w:lang w:val="pt-BR" w:eastAsia="zh-CN"/>
            <w14:ligatures w14:val="none"/>
          </w:rPr>
          <w:t>(Redação dada pela Lei nº 14.063, de 2020)</w:t>
        </w:r>
      </w:hyperlink>
    </w:p>
    <w:p w14:paraId="703759B9"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65" w:name="art35b"/>
      <w:bookmarkEnd w:id="65"/>
      <w:r w:rsidRPr="002E67B1">
        <w:rPr>
          <w:rFonts w:ascii="Arial" w:eastAsia="Times New Roman" w:hAnsi="Arial" w:cs="Arial"/>
          <w:strike/>
          <w:kern w:val="0"/>
          <w:sz w:val="20"/>
          <w:szCs w:val="20"/>
          <w:lang w:val="pt-BR" w:eastAsia="zh-CN"/>
          <w14:ligatures w14:val="none"/>
        </w:rPr>
        <w:t>b) que contiver o nome e o endereço residencial do paciente e, expressamente, o modo de usar a medicação;</w:t>
      </w:r>
      <w:r w:rsidRPr="002E67B1">
        <w:rPr>
          <w:rFonts w:ascii="Arial" w:eastAsia="Times New Roman" w:hAnsi="Arial" w:cs="Arial"/>
          <w:kern w:val="0"/>
          <w:sz w:val="20"/>
          <w:szCs w:val="20"/>
          <w:lang w:val="pt-BR" w:eastAsia="zh-CN"/>
          <w14:ligatures w14:val="none"/>
        </w:rPr>
        <w:t xml:space="preserve">   </w:t>
      </w:r>
      <w:hyperlink r:id="rId27" w:anchor="art11" w:history="1">
        <w:r w:rsidRPr="002E67B1">
          <w:rPr>
            <w:rFonts w:ascii="Arial" w:eastAsia="Times New Roman" w:hAnsi="Arial" w:cs="Arial"/>
            <w:color w:val="0000FF"/>
            <w:kern w:val="0"/>
            <w:sz w:val="20"/>
            <w:szCs w:val="20"/>
            <w:u w:val="single"/>
            <w:lang w:val="pt-BR" w:eastAsia="zh-CN"/>
            <w14:ligatures w14:val="none"/>
          </w:rPr>
          <w:t>(Revogado pela Medida Provisória nº 983, de 2020)</w:t>
        </w:r>
      </w:hyperlink>
    </w:p>
    <w:p w14:paraId="167A1348" w14:textId="77777777" w:rsidR="002E67B1" w:rsidRPr="002E67B1" w:rsidRDefault="002E67B1" w:rsidP="002E67B1">
      <w:pPr>
        <w:spacing w:before="225" w:after="225" w:line="240" w:lineRule="auto"/>
        <w:ind w:firstLine="570"/>
        <w:rPr>
          <w:rFonts w:ascii="Arial" w:eastAsia="Times New Roman" w:hAnsi="Arial" w:cs="Arial"/>
          <w:kern w:val="0"/>
          <w:sz w:val="20"/>
          <w:szCs w:val="20"/>
          <w:lang w:val="pt-BR" w:eastAsia="zh-CN"/>
          <w14:ligatures w14:val="none"/>
        </w:rPr>
      </w:pPr>
      <w:bookmarkStart w:id="66" w:name="art35b."/>
      <w:bookmarkEnd w:id="66"/>
      <w:r w:rsidRPr="002E67B1">
        <w:rPr>
          <w:rFonts w:ascii="Arial" w:eastAsia="Times New Roman" w:hAnsi="Arial" w:cs="Arial"/>
          <w:color w:val="000000"/>
          <w:kern w:val="0"/>
          <w:sz w:val="20"/>
          <w:szCs w:val="20"/>
          <w:lang w:val="pt-BR" w:eastAsia="zh-CN"/>
          <w14:ligatures w14:val="none"/>
        </w:rPr>
        <w:t>b)</w:t>
      </w:r>
      <w:hyperlink r:id="rId28" w:anchor="art19" w:history="1">
        <w:r w:rsidRPr="002E67B1">
          <w:rPr>
            <w:rFonts w:ascii="Arial" w:eastAsia="Times New Roman" w:hAnsi="Arial" w:cs="Arial"/>
            <w:color w:val="0000FF"/>
            <w:kern w:val="0"/>
            <w:sz w:val="20"/>
            <w:szCs w:val="20"/>
            <w:u w:val="single"/>
            <w:lang w:val="pt-BR" w:eastAsia="zh-CN"/>
            <w14:ligatures w14:val="none"/>
          </w:rPr>
          <w:t xml:space="preserve"> (revogada);</w:t>
        </w:r>
      </w:hyperlink>
      <w:r w:rsidRPr="002E67B1">
        <w:rPr>
          <w:rFonts w:ascii="Arial" w:eastAsia="Times New Roman" w:hAnsi="Arial" w:cs="Arial"/>
          <w:color w:val="000000"/>
          <w:kern w:val="0"/>
          <w:sz w:val="20"/>
          <w:szCs w:val="20"/>
          <w:lang w:val="pt-BR" w:eastAsia="zh-CN"/>
          <w14:ligatures w14:val="none"/>
        </w:rPr>
        <w:t xml:space="preserve">   </w:t>
      </w:r>
      <w:hyperlink r:id="rId29" w:anchor="art15" w:history="1">
        <w:r w:rsidRPr="002E67B1">
          <w:rPr>
            <w:rFonts w:ascii="Arial" w:eastAsia="Times New Roman" w:hAnsi="Arial" w:cs="Arial"/>
            <w:color w:val="0000FF"/>
            <w:kern w:val="0"/>
            <w:sz w:val="20"/>
            <w:szCs w:val="20"/>
            <w:u w:val="single"/>
            <w:lang w:val="pt-BR" w:eastAsia="zh-CN"/>
            <w14:ligatures w14:val="none"/>
          </w:rPr>
          <w:t>(Redação dada pela Lei nº 14.063, de 2020)</w:t>
        </w:r>
      </w:hyperlink>
    </w:p>
    <w:p w14:paraId="64427B69" w14:textId="77777777" w:rsidR="002E67B1" w:rsidRPr="002E67B1" w:rsidRDefault="002E67B1" w:rsidP="002E67B1">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67" w:name="art35c"/>
      <w:bookmarkEnd w:id="67"/>
      <w:r w:rsidRPr="002E67B1">
        <w:rPr>
          <w:rFonts w:ascii="Arial" w:eastAsia="Times New Roman" w:hAnsi="Arial" w:cs="Arial"/>
          <w:strike/>
          <w:kern w:val="0"/>
          <w:sz w:val="20"/>
          <w:szCs w:val="20"/>
          <w:lang w:val="pt-BR" w:eastAsia="zh-CN"/>
          <w14:ligatures w14:val="none"/>
        </w:rPr>
        <w:t>c) que contiver a data e a assinatura do profissional, endereço do consultório ou da residência, e o número de inscrição no respectivo Conselho profissional.</w:t>
      </w:r>
      <w:r w:rsidRPr="002E67B1">
        <w:rPr>
          <w:rFonts w:ascii="Arial" w:eastAsia="Times New Roman" w:hAnsi="Arial" w:cs="Arial"/>
          <w:kern w:val="0"/>
          <w:sz w:val="20"/>
          <w:szCs w:val="20"/>
          <w:lang w:val="pt-BR" w:eastAsia="zh-CN"/>
          <w14:ligatures w14:val="none"/>
        </w:rPr>
        <w:t xml:space="preserve">   </w:t>
      </w:r>
      <w:hyperlink r:id="rId30" w:anchor="art11" w:history="1">
        <w:r w:rsidRPr="002E67B1">
          <w:rPr>
            <w:rFonts w:ascii="Arial" w:eastAsia="Times New Roman" w:hAnsi="Arial" w:cs="Arial"/>
            <w:color w:val="0000FF"/>
            <w:kern w:val="0"/>
            <w:sz w:val="20"/>
            <w:szCs w:val="20"/>
            <w:u w:val="single"/>
            <w:lang w:val="pt-BR" w:eastAsia="zh-CN"/>
            <w14:ligatures w14:val="none"/>
          </w:rPr>
          <w:t>(Revogado pela Medida Provisória nº 983, de 2020)</w:t>
        </w:r>
      </w:hyperlink>
    </w:p>
    <w:p w14:paraId="65854535" w14:textId="77777777" w:rsidR="002E67B1" w:rsidRPr="002E67B1" w:rsidRDefault="002E67B1" w:rsidP="002E67B1">
      <w:pPr>
        <w:spacing w:before="225" w:after="225" w:line="240" w:lineRule="auto"/>
        <w:ind w:firstLine="570"/>
        <w:rPr>
          <w:rFonts w:ascii="Arial" w:eastAsia="Times New Roman" w:hAnsi="Arial" w:cs="Arial"/>
          <w:kern w:val="0"/>
          <w:sz w:val="20"/>
          <w:szCs w:val="20"/>
          <w:lang w:val="pt-BR" w:eastAsia="zh-CN"/>
          <w14:ligatures w14:val="none"/>
        </w:rPr>
      </w:pPr>
      <w:bookmarkStart w:id="68" w:name="art35c."/>
      <w:bookmarkEnd w:id="68"/>
      <w:r w:rsidRPr="002E67B1">
        <w:rPr>
          <w:rFonts w:ascii="Arial" w:eastAsia="Times New Roman" w:hAnsi="Arial" w:cs="Arial"/>
          <w:color w:val="000000"/>
          <w:kern w:val="0"/>
          <w:sz w:val="20"/>
          <w:szCs w:val="20"/>
          <w:lang w:val="pt-BR" w:eastAsia="zh-CN"/>
          <w14:ligatures w14:val="none"/>
        </w:rPr>
        <w:t xml:space="preserve">c) </w:t>
      </w:r>
      <w:hyperlink r:id="rId31" w:anchor="art19" w:history="1">
        <w:r w:rsidRPr="002E67B1">
          <w:rPr>
            <w:rFonts w:ascii="Arial" w:eastAsia="Times New Roman" w:hAnsi="Arial" w:cs="Arial"/>
            <w:color w:val="0000FF"/>
            <w:kern w:val="0"/>
            <w:sz w:val="20"/>
            <w:szCs w:val="20"/>
            <w:u w:val="single"/>
            <w:lang w:val="pt-BR" w:eastAsia="zh-CN"/>
            <w14:ligatures w14:val="none"/>
          </w:rPr>
          <w:t>(revogada).</w:t>
        </w:r>
      </w:hyperlink>
      <w:r w:rsidRPr="002E67B1">
        <w:rPr>
          <w:rFonts w:ascii="Arial" w:eastAsia="Times New Roman" w:hAnsi="Arial" w:cs="Arial"/>
          <w:color w:val="000000"/>
          <w:kern w:val="0"/>
          <w:sz w:val="20"/>
          <w:szCs w:val="20"/>
          <w:lang w:val="pt-BR" w:eastAsia="zh-CN"/>
          <w14:ligatures w14:val="none"/>
        </w:rPr>
        <w:t xml:space="preserve">   </w:t>
      </w:r>
      <w:hyperlink r:id="rId32" w:anchor="art15" w:history="1">
        <w:r w:rsidRPr="002E67B1">
          <w:rPr>
            <w:rFonts w:ascii="Arial" w:eastAsia="Times New Roman" w:hAnsi="Arial" w:cs="Arial"/>
            <w:color w:val="0000FF"/>
            <w:kern w:val="0"/>
            <w:sz w:val="20"/>
            <w:szCs w:val="20"/>
            <w:u w:val="single"/>
            <w:lang w:val="pt-BR" w:eastAsia="zh-CN"/>
            <w14:ligatures w14:val="none"/>
          </w:rPr>
          <w:t>(Redação dada pela Lei nº 14.063, de 2020)</w:t>
        </w:r>
      </w:hyperlink>
    </w:p>
    <w:p w14:paraId="44BCE8D5" w14:textId="77777777" w:rsidR="002E67B1" w:rsidRPr="002E67B1" w:rsidRDefault="002E67B1" w:rsidP="002E67B1">
      <w:pPr>
        <w:spacing w:before="300" w:after="300" w:line="240" w:lineRule="auto"/>
        <w:ind w:firstLine="567"/>
        <w:rPr>
          <w:rFonts w:ascii="Arial" w:eastAsia="Times New Roman" w:hAnsi="Arial" w:cs="Arial"/>
          <w:kern w:val="0"/>
          <w:sz w:val="20"/>
          <w:szCs w:val="20"/>
          <w:lang w:val="pt-BR" w:eastAsia="zh-CN"/>
          <w14:ligatures w14:val="none"/>
        </w:rPr>
      </w:pPr>
      <w:bookmarkStart w:id="69" w:name="art35i"/>
      <w:bookmarkEnd w:id="69"/>
      <w:r w:rsidRPr="002E67B1">
        <w:rPr>
          <w:rFonts w:ascii="Arial" w:eastAsia="Times New Roman" w:hAnsi="Arial" w:cs="Arial"/>
          <w:strike/>
          <w:kern w:val="0"/>
          <w:sz w:val="20"/>
          <w:szCs w:val="20"/>
          <w:lang w:val="pt-BR" w:eastAsia="zh-CN"/>
          <w14:ligatures w14:val="none"/>
        </w:rPr>
        <w:lastRenderedPageBreak/>
        <w:t xml:space="preserve">I - que seja escrita no vernáculo, redigida sem abreviações e de forma legível, e que observe a nomenclatura e o sistema de pesos e medidas oficiais;   </w:t>
      </w:r>
      <w:hyperlink r:id="rId33" w:anchor="art7" w:history="1">
        <w:r w:rsidRPr="002E67B1">
          <w:rPr>
            <w:rFonts w:ascii="Arial" w:eastAsia="Times New Roman" w:hAnsi="Arial" w:cs="Arial"/>
            <w:strike/>
            <w:color w:val="0000FF"/>
            <w:kern w:val="0"/>
            <w:sz w:val="20"/>
            <w:szCs w:val="20"/>
            <w:u w:val="single"/>
            <w:lang w:val="pt-BR" w:eastAsia="zh-CN"/>
            <w14:ligatures w14:val="none"/>
          </w:rPr>
          <w:t>(Incluído pela Medida Provisória nº 983, de 2020)</w:t>
        </w:r>
      </w:hyperlink>
    </w:p>
    <w:p w14:paraId="1E3D0068" w14:textId="77777777" w:rsidR="002E67B1" w:rsidRPr="002E67B1" w:rsidRDefault="002E67B1" w:rsidP="002E67B1">
      <w:pPr>
        <w:spacing w:before="225" w:after="225" w:line="240" w:lineRule="auto"/>
        <w:ind w:firstLine="570"/>
        <w:rPr>
          <w:rFonts w:ascii="Arial" w:eastAsia="Times New Roman" w:hAnsi="Arial" w:cs="Arial"/>
          <w:kern w:val="0"/>
          <w:sz w:val="20"/>
          <w:szCs w:val="20"/>
          <w:lang w:val="pt-BR" w:eastAsia="zh-CN"/>
          <w14:ligatures w14:val="none"/>
        </w:rPr>
      </w:pPr>
      <w:bookmarkStart w:id="70" w:name="art35i."/>
      <w:bookmarkEnd w:id="70"/>
      <w:r w:rsidRPr="002E67B1">
        <w:rPr>
          <w:rFonts w:ascii="Arial" w:eastAsia="Times New Roman" w:hAnsi="Arial" w:cs="Arial"/>
          <w:color w:val="000000"/>
          <w:kern w:val="0"/>
          <w:sz w:val="20"/>
          <w:szCs w:val="20"/>
          <w:lang w:val="pt-BR" w:eastAsia="zh-CN"/>
          <w14:ligatures w14:val="none"/>
        </w:rPr>
        <w:t xml:space="preserve">I - que seja escrita no vernáculo, redigida sem abreviações e de forma legível e que observe a nomenclatura e o sistema de pesos e medidas oficiais;   </w:t>
      </w:r>
      <w:hyperlink r:id="rId34" w:anchor="art15" w:history="1">
        <w:r w:rsidRPr="002E67B1">
          <w:rPr>
            <w:rFonts w:ascii="Arial" w:eastAsia="Times New Roman" w:hAnsi="Arial" w:cs="Arial"/>
            <w:color w:val="0000FF"/>
            <w:kern w:val="0"/>
            <w:sz w:val="20"/>
            <w:szCs w:val="20"/>
            <w:u w:val="single"/>
            <w:lang w:val="pt-BR" w:eastAsia="zh-CN"/>
            <w14:ligatures w14:val="none"/>
          </w:rPr>
          <w:t>(Incluído pela Lei nº 14.063, de 2020)</w:t>
        </w:r>
      </w:hyperlink>
    </w:p>
    <w:p w14:paraId="25456522" w14:textId="77777777" w:rsidR="002E67B1" w:rsidRPr="002E67B1" w:rsidRDefault="002E67B1" w:rsidP="002E67B1">
      <w:pPr>
        <w:spacing w:before="300" w:after="300" w:line="240" w:lineRule="auto"/>
        <w:ind w:firstLine="567"/>
        <w:rPr>
          <w:rFonts w:ascii="Arial" w:eastAsia="Times New Roman" w:hAnsi="Arial" w:cs="Arial"/>
          <w:kern w:val="0"/>
          <w:sz w:val="20"/>
          <w:szCs w:val="20"/>
          <w:lang w:val="pt-BR" w:eastAsia="zh-CN"/>
          <w14:ligatures w14:val="none"/>
        </w:rPr>
      </w:pPr>
      <w:bookmarkStart w:id="71" w:name="art35ii"/>
      <w:bookmarkEnd w:id="71"/>
      <w:r w:rsidRPr="002E67B1">
        <w:rPr>
          <w:rFonts w:ascii="Arial" w:eastAsia="Times New Roman" w:hAnsi="Arial" w:cs="Arial"/>
          <w:strike/>
          <w:kern w:val="0"/>
          <w:sz w:val="20"/>
          <w:szCs w:val="20"/>
          <w:lang w:val="pt-BR" w:eastAsia="zh-CN"/>
          <w14:ligatures w14:val="none"/>
        </w:rPr>
        <w:t xml:space="preserve">II - que contenha o nome e o endereço residencial do paciente e, expressamente, o modo de usar a medicação; e   </w:t>
      </w:r>
      <w:hyperlink r:id="rId35" w:anchor="art7" w:history="1">
        <w:r w:rsidRPr="002E67B1">
          <w:rPr>
            <w:rFonts w:ascii="Arial" w:eastAsia="Times New Roman" w:hAnsi="Arial" w:cs="Arial"/>
            <w:strike/>
            <w:color w:val="0000FF"/>
            <w:kern w:val="0"/>
            <w:sz w:val="20"/>
            <w:szCs w:val="20"/>
            <w:u w:val="single"/>
            <w:lang w:val="pt-BR" w:eastAsia="zh-CN"/>
            <w14:ligatures w14:val="none"/>
          </w:rPr>
          <w:t>(Incluído pela Medida Provisória nº 983, de 2020)</w:t>
        </w:r>
      </w:hyperlink>
    </w:p>
    <w:p w14:paraId="72458A89" w14:textId="77777777" w:rsidR="002E67B1" w:rsidRPr="002E67B1" w:rsidRDefault="002E67B1" w:rsidP="002E67B1">
      <w:pPr>
        <w:spacing w:before="225" w:after="225" w:line="240" w:lineRule="auto"/>
        <w:ind w:firstLine="570"/>
        <w:rPr>
          <w:rFonts w:ascii="Arial" w:eastAsia="Times New Roman" w:hAnsi="Arial" w:cs="Arial"/>
          <w:kern w:val="0"/>
          <w:sz w:val="20"/>
          <w:szCs w:val="20"/>
          <w:lang w:val="pt-BR" w:eastAsia="zh-CN"/>
          <w14:ligatures w14:val="none"/>
        </w:rPr>
      </w:pPr>
      <w:r w:rsidRPr="002E67B1">
        <w:rPr>
          <w:rFonts w:ascii="Arial" w:eastAsia="Times New Roman" w:hAnsi="Arial" w:cs="Arial"/>
          <w:color w:val="000000"/>
          <w:kern w:val="0"/>
          <w:sz w:val="20"/>
          <w:szCs w:val="20"/>
          <w:lang w:val="pt-BR" w:eastAsia="zh-CN"/>
          <w14:ligatures w14:val="none"/>
        </w:rPr>
        <w:t xml:space="preserve">II - que contenha o nome e o endereço residencial do paciente e, expressamente, o modo de usar a medicação; e   </w:t>
      </w:r>
      <w:hyperlink r:id="rId36" w:anchor="art15" w:history="1">
        <w:r w:rsidRPr="002E67B1">
          <w:rPr>
            <w:rFonts w:ascii="Arial" w:eastAsia="Times New Roman" w:hAnsi="Arial" w:cs="Arial"/>
            <w:color w:val="0000FF"/>
            <w:kern w:val="0"/>
            <w:sz w:val="20"/>
            <w:szCs w:val="20"/>
            <w:u w:val="single"/>
            <w:lang w:val="pt-BR" w:eastAsia="zh-CN"/>
            <w14:ligatures w14:val="none"/>
          </w:rPr>
          <w:t>(Incluído pela Lei nº 14.063, de 2020)</w:t>
        </w:r>
      </w:hyperlink>
    </w:p>
    <w:p w14:paraId="70E0AB05" w14:textId="77777777" w:rsidR="002E67B1" w:rsidRPr="002E67B1" w:rsidRDefault="002E67B1" w:rsidP="002E67B1">
      <w:pPr>
        <w:spacing w:before="300" w:after="300" w:line="240" w:lineRule="auto"/>
        <w:ind w:firstLine="567"/>
        <w:rPr>
          <w:rFonts w:ascii="Arial" w:eastAsia="Times New Roman" w:hAnsi="Arial" w:cs="Arial"/>
          <w:kern w:val="0"/>
          <w:sz w:val="20"/>
          <w:szCs w:val="20"/>
          <w:lang w:val="pt-BR" w:eastAsia="zh-CN"/>
          <w14:ligatures w14:val="none"/>
        </w:rPr>
      </w:pPr>
      <w:bookmarkStart w:id="72" w:name="art35iii"/>
      <w:bookmarkEnd w:id="72"/>
      <w:r w:rsidRPr="002E67B1">
        <w:rPr>
          <w:rFonts w:ascii="Arial" w:eastAsia="Times New Roman" w:hAnsi="Arial" w:cs="Arial"/>
          <w:strike/>
          <w:kern w:val="0"/>
          <w:sz w:val="20"/>
          <w:szCs w:val="20"/>
          <w:lang w:val="pt-BR" w:eastAsia="zh-CN"/>
          <w14:ligatures w14:val="none"/>
        </w:rPr>
        <w:t xml:space="preserve">III - que contenha a data e a assinatura do profissional de saúde, o endereço do seu consultório ou da sua residência e o seu número de inscrição no conselho profissional.   </w:t>
      </w:r>
      <w:hyperlink r:id="rId37" w:anchor="art7" w:history="1">
        <w:r w:rsidRPr="002E67B1">
          <w:rPr>
            <w:rFonts w:ascii="Arial" w:eastAsia="Times New Roman" w:hAnsi="Arial" w:cs="Arial"/>
            <w:strike/>
            <w:color w:val="0000FF"/>
            <w:kern w:val="0"/>
            <w:sz w:val="20"/>
            <w:szCs w:val="20"/>
            <w:u w:val="single"/>
            <w:lang w:val="pt-BR" w:eastAsia="zh-CN"/>
            <w14:ligatures w14:val="none"/>
          </w:rPr>
          <w:t>(Incluído pela Medida Provisória nº 983, de 2020)</w:t>
        </w:r>
      </w:hyperlink>
    </w:p>
    <w:p w14:paraId="760DC564" w14:textId="77777777" w:rsidR="002E67B1" w:rsidRPr="002E67B1" w:rsidRDefault="002E67B1" w:rsidP="002E67B1">
      <w:pPr>
        <w:spacing w:before="225" w:after="225" w:line="240" w:lineRule="auto"/>
        <w:ind w:firstLine="570"/>
        <w:rPr>
          <w:rFonts w:ascii="Arial" w:eastAsia="Times New Roman" w:hAnsi="Arial" w:cs="Arial"/>
          <w:kern w:val="0"/>
          <w:sz w:val="20"/>
          <w:szCs w:val="20"/>
          <w:lang w:val="pt-BR" w:eastAsia="zh-CN"/>
          <w14:ligatures w14:val="none"/>
        </w:rPr>
      </w:pPr>
      <w:r w:rsidRPr="002E67B1">
        <w:rPr>
          <w:rFonts w:ascii="Arial" w:eastAsia="Times New Roman" w:hAnsi="Arial" w:cs="Arial"/>
          <w:color w:val="000000"/>
          <w:kern w:val="0"/>
          <w:sz w:val="20"/>
          <w:szCs w:val="20"/>
          <w:lang w:val="pt-BR" w:eastAsia="zh-CN"/>
          <w14:ligatures w14:val="none"/>
        </w:rPr>
        <w:t xml:space="preserve">III - que contenha a data e a assinatura do profissional de saúde, o endereço do seu consultório ou da sua residência e o seu número de inscrição no conselho profissional.  </w:t>
      </w:r>
      <w:hyperlink r:id="rId38" w:anchor="art15" w:history="1">
        <w:r w:rsidRPr="002E67B1">
          <w:rPr>
            <w:rFonts w:ascii="Arial" w:eastAsia="Times New Roman" w:hAnsi="Arial" w:cs="Arial"/>
            <w:color w:val="0000FF"/>
            <w:kern w:val="0"/>
            <w:sz w:val="20"/>
            <w:szCs w:val="20"/>
            <w:u w:val="single"/>
            <w:lang w:val="pt-BR" w:eastAsia="zh-CN"/>
            <w14:ligatures w14:val="none"/>
          </w:rPr>
          <w:t>(Incluído pela Lei nº 14.063, de 2020)</w:t>
        </w:r>
      </w:hyperlink>
    </w:p>
    <w:p w14:paraId="095A80CC" w14:textId="77777777" w:rsidR="002E67B1" w:rsidRPr="002E67B1" w:rsidRDefault="002E67B1" w:rsidP="002E67B1">
      <w:pPr>
        <w:spacing w:after="0" w:line="240" w:lineRule="auto"/>
        <w:ind w:firstLine="450"/>
        <w:rPr>
          <w:rFonts w:ascii="Arial" w:eastAsia="Times New Roman" w:hAnsi="Arial" w:cs="Arial"/>
          <w:kern w:val="0"/>
          <w:sz w:val="20"/>
          <w:szCs w:val="20"/>
          <w:lang w:val="pt-BR" w:eastAsia="zh-CN"/>
          <w14:ligatures w14:val="none"/>
        </w:rPr>
      </w:pPr>
      <w:bookmarkStart w:id="73" w:name="art35p"/>
      <w:bookmarkEnd w:id="73"/>
      <w:r w:rsidRPr="002E67B1">
        <w:rPr>
          <w:rFonts w:ascii="Arial" w:eastAsia="Times New Roman" w:hAnsi="Arial" w:cs="Arial"/>
          <w:strike/>
          <w:kern w:val="0"/>
          <w:sz w:val="20"/>
          <w:szCs w:val="20"/>
          <w:lang w:val="pt-BR" w:eastAsia="zh-CN"/>
          <w14:ligatures w14:val="none"/>
        </w:rPr>
        <w:t>Parágrafo único. O receituário de medicamentos entorpecentes ou a estes equiparados e os demais sob regime de controle, de acordo com a sua classificação, obedecerá às disposições da legislação federal específica.  </w:t>
      </w:r>
    </w:p>
    <w:p w14:paraId="700BC223" w14:textId="77777777" w:rsidR="002E67B1" w:rsidRPr="002E67B1" w:rsidRDefault="002E67B1" w:rsidP="002E67B1">
      <w:pPr>
        <w:spacing w:after="0" w:line="240" w:lineRule="auto"/>
        <w:ind w:firstLine="450"/>
        <w:rPr>
          <w:rFonts w:ascii="Arial" w:eastAsia="Times New Roman" w:hAnsi="Arial" w:cs="Arial"/>
          <w:kern w:val="0"/>
          <w:sz w:val="20"/>
          <w:szCs w:val="20"/>
          <w:lang w:val="pt-BR" w:eastAsia="zh-CN"/>
          <w14:ligatures w14:val="none"/>
        </w:rPr>
      </w:pPr>
      <w:bookmarkStart w:id="74" w:name="art35p.0"/>
      <w:bookmarkEnd w:id="74"/>
      <w:r w:rsidRPr="002E67B1">
        <w:rPr>
          <w:rFonts w:ascii="Arial" w:eastAsia="Times New Roman" w:hAnsi="Arial" w:cs="Arial"/>
          <w:strike/>
          <w:color w:val="000000"/>
          <w:kern w:val="0"/>
          <w:sz w:val="20"/>
          <w:szCs w:val="20"/>
          <w:lang w:val="pt-BR" w:eastAsia="zh-CN"/>
          <w14:ligatures w14:val="none"/>
        </w:rPr>
        <w:t>Parágrafo único. O receituário de medicamentos terá validade em todo o território nacional, independentemente da unidade da Federação em que tenha sido emitido, inclusive o de medicamentos sujeitos ao controle sanitário especial, nos termos disciplinados em regulamento.</w:t>
      </w:r>
      <w:r w:rsidRPr="002E67B1">
        <w:rPr>
          <w:rFonts w:ascii="Arial" w:eastAsia="Times New Roman" w:hAnsi="Arial" w:cs="Arial"/>
          <w:strike/>
          <w:kern w:val="0"/>
          <w:sz w:val="15"/>
          <w:szCs w:val="15"/>
          <w:lang w:val="pt-BR" w:eastAsia="zh-CN"/>
          <w14:ligatures w14:val="none"/>
        </w:rPr>
        <w:t>                   </w:t>
      </w:r>
      <w:r w:rsidRPr="002E67B1">
        <w:rPr>
          <w:rFonts w:ascii="Arial" w:eastAsia="Times New Roman" w:hAnsi="Arial" w:cs="Arial"/>
          <w:strike/>
          <w:kern w:val="0"/>
          <w:sz w:val="20"/>
          <w:szCs w:val="20"/>
          <w:lang w:val="pt-BR" w:eastAsia="zh-CN"/>
          <w14:ligatures w14:val="none"/>
        </w:rPr>
        <w:t xml:space="preserve">  </w:t>
      </w:r>
      <w:hyperlink r:id="rId39" w:history="1">
        <w:r w:rsidRPr="002E67B1">
          <w:rPr>
            <w:rFonts w:ascii="Arial" w:eastAsia="Times New Roman" w:hAnsi="Arial" w:cs="Arial"/>
            <w:strike/>
            <w:color w:val="0000FF"/>
            <w:kern w:val="0"/>
            <w:sz w:val="20"/>
            <w:szCs w:val="20"/>
            <w:u w:val="single"/>
            <w:lang w:val="pt-BR" w:eastAsia="zh-CN"/>
            <w14:ligatures w14:val="none"/>
          </w:rPr>
          <w:t>(Redação dada pela Lei nº 13.732, de 2018)</w:t>
        </w:r>
      </w:hyperlink>
      <w:r w:rsidRPr="002E67B1">
        <w:rPr>
          <w:rFonts w:ascii="Arial" w:eastAsia="Times New Roman" w:hAnsi="Arial" w:cs="Arial"/>
          <w:strike/>
          <w:kern w:val="0"/>
          <w:sz w:val="20"/>
          <w:szCs w:val="20"/>
          <w:lang w:val="pt-BR" w:eastAsia="zh-CN"/>
          <w14:ligatures w14:val="none"/>
        </w:rPr>
        <w:t xml:space="preserve">               </w:t>
      </w:r>
      <w:hyperlink r:id="rId40" w:anchor="art2" w:history="1">
        <w:r w:rsidRPr="002E67B1">
          <w:rPr>
            <w:rFonts w:ascii="Arial" w:eastAsia="Times New Roman" w:hAnsi="Arial" w:cs="Arial"/>
            <w:strike/>
            <w:color w:val="0000FF"/>
            <w:kern w:val="0"/>
            <w:sz w:val="20"/>
            <w:szCs w:val="20"/>
            <w:u w:val="single"/>
            <w:lang w:val="pt-BR" w:eastAsia="zh-CN"/>
            <w14:ligatures w14:val="none"/>
          </w:rPr>
          <w:t>(Vigência)</w:t>
        </w:r>
      </w:hyperlink>
      <w:r w:rsidRPr="002E67B1">
        <w:rPr>
          <w:rFonts w:ascii="Arial" w:eastAsia="Times New Roman" w:hAnsi="Arial" w:cs="Arial"/>
          <w:kern w:val="0"/>
          <w:sz w:val="20"/>
          <w:szCs w:val="20"/>
          <w:lang w:val="pt-BR" w:eastAsia="zh-CN"/>
          <w14:ligatures w14:val="none"/>
        </w:rPr>
        <w:t xml:space="preserve">   </w:t>
      </w:r>
      <w:hyperlink r:id="rId41" w:anchor="art11" w:history="1">
        <w:r w:rsidRPr="002E67B1">
          <w:rPr>
            <w:rFonts w:ascii="Arial" w:eastAsia="Times New Roman" w:hAnsi="Arial" w:cs="Arial"/>
            <w:strike/>
            <w:color w:val="0000FF"/>
            <w:kern w:val="0"/>
            <w:sz w:val="20"/>
            <w:szCs w:val="20"/>
            <w:u w:val="single"/>
            <w:lang w:val="pt-BR" w:eastAsia="zh-CN"/>
            <w14:ligatures w14:val="none"/>
          </w:rPr>
          <w:t>(Revogado pela Medida Provisória nº 983, de 2020)</w:t>
        </w:r>
      </w:hyperlink>
    </w:p>
    <w:p w14:paraId="0E23A31E" w14:textId="77777777" w:rsidR="002E67B1" w:rsidRPr="002E67B1" w:rsidRDefault="002E67B1" w:rsidP="002E67B1">
      <w:pPr>
        <w:spacing w:before="300" w:after="300" w:line="240" w:lineRule="auto"/>
        <w:ind w:firstLine="567"/>
        <w:rPr>
          <w:rFonts w:ascii="Arial" w:eastAsia="Times New Roman" w:hAnsi="Arial" w:cs="Arial"/>
          <w:kern w:val="0"/>
          <w:sz w:val="20"/>
          <w:szCs w:val="20"/>
          <w:lang w:val="pt-BR" w:eastAsia="zh-CN"/>
          <w14:ligatures w14:val="none"/>
        </w:rPr>
      </w:pPr>
      <w:bookmarkStart w:id="75" w:name="art35§1"/>
      <w:bookmarkEnd w:id="75"/>
      <w:r w:rsidRPr="002E67B1">
        <w:rPr>
          <w:rFonts w:ascii="Arial" w:eastAsia="Times New Roman" w:hAnsi="Arial" w:cs="Arial"/>
          <w:strike/>
          <w:kern w:val="0"/>
          <w:sz w:val="20"/>
          <w:szCs w:val="20"/>
          <w:lang w:val="pt-BR" w:eastAsia="zh-CN"/>
          <w14:ligatures w14:val="none"/>
        </w:rPr>
        <w:t xml:space="preserve">§ 1º  O receituário de medicamentos terá validade em todo o território nacional, independentemente do ente federativo em que tenha sido emitido, inclusive o de medicamentos sujeitos ao controle sanitário especial, nos termos da regulação.   </w:t>
      </w:r>
      <w:hyperlink r:id="rId42" w:anchor="art7" w:history="1">
        <w:r w:rsidRPr="002E67B1">
          <w:rPr>
            <w:rFonts w:ascii="Arial" w:eastAsia="Times New Roman" w:hAnsi="Arial" w:cs="Arial"/>
            <w:strike/>
            <w:color w:val="0000FF"/>
            <w:kern w:val="0"/>
            <w:sz w:val="20"/>
            <w:szCs w:val="20"/>
            <w:u w:val="single"/>
            <w:lang w:val="pt-BR" w:eastAsia="zh-CN"/>
            <w14:ligatures w14:val="none"/>
          </w:rPr>
          <w:t>(Incluído pela Medida Provisória nº 983, de 2020)</w:t>
        </w:r>
      </w:hyperlink>
    </w:p>
    <w:p w14:paraId="083566AE" w14:textId="77777777" w:rsidR="002E67B1" w:rsidRPr="002E67B1" w:rsidRDefault="002E67B1" w:rsidP="002E67B1">
      <w:pPr>
        <w:spacing w:before="225" w:after="225" w:line="240" w:lineRule="auto"/>
        <w:ind w:firstLine="570"/>
        <w:rPr>
          <w:rFonts w:ascii="Arial" w:eastAsia="Times New Roman" w:hAnsi="Arial" w:cs="Arial"/>
          <w:kern w:val="0"/>
          <w:sz w:val="20"/>
          <w:szCs w:val="20"/>
          <w:lang w:val="pt-BR" w:eastAsia="zh-CN"/>
          <w14:ligatures w14:val="none"/>
        </w:rPr>
      </w:pPr>
      <w:bookmarkStart w:id="76" w:name="art35§1."/>
      <w:bookmarkEnd w:id="76"/>
      <w:r w:rsidRPr="002E67B1">
        <w:rPr>
          <w:rFonts w:ascii="Arial" w:eastAsia="Times New Roman" w:hAnsi="Arial" w:cs="Arial"/>
          <w:color w:val="000000"/>
          <w:kern w:val="0"/>
          <w:sz w:val="20"/>
          <w:szCs w:val="20"/>
          <w:lang w:val="pt-BR" w:eastAsia="zh-CN"/>
          <w14:ligatures w14:val="none"/>
        </w:rPr>
        <w:t xml:space="preserve">§ 1º O receituário de medicamentos terá validade em todo o território nacional, independentemente do ente federativo em que tenha sido emitido, inclusive o de medicamentos sujeitos ao controle sanitário especial, nos termos da regulação.   </w:t>
      </w:r>
      <w:hyperlink r:id="rId43" w:anchor="art15" w:history="1">
        <w:r w:rsidRPr="002E67B1">
          <w:rPr>
            <w:rFonts w:ascii="Arial" w:eastAsia="Times New Roman" w:hAnsi="Arial" w:cs="Arial"/>
            <w:color w:val="0000FF"/>
            <w:kern w:val="0"/>
            <w:sz w:val="20"/>
            <w:szCs w:val="20"/>
            <w:u w:val="single"/>
            <w:lang w:val="pt-BR" w:eastAsia="zh-CN"/>
            <w14:ligatures w14:val="none"/>
          </w:rPr>
          <w:t>(Renumerado do parágrafo único pela Lei nº 14.063, de 2020)</w:t>
        </w:r>
      </w:hyperlink>
    </w:p>
    <w:p w14:paraId="03B0DE35" w14:textId="77777777" w:rsidR="002E67B1" w:rsidRPr="002E67B1" w:rsidRDefault="002E67B1" w:rsidP="002E67B1">
      <w:pPr>
        <w:spacing w:before="300" w:after="300" w:line="240" w:lineRule="auto"/>
        <w:ind w:firstLine="567"/>
        <w:rPr>
          <w:rFonts w:ascii="Arial" w:eastAsia="Times New Roman" w:hAnsi="Arial" w:cs="Arial"/>
          <w:kern w:val="0"/>
          <w:sz w:val="20"/>
          <w:szCs w:val="20"/>
          <w:lang w:val="pt-BR" w:eastAsia="zh-CN"/>
          <w14:ligatures w14:val="none"/>
        </w:rPr>
      </w:pPr>
      <w:bookmarkStart w:id="77" w:name="art35§2"/>
      <w:bookmarkEnd w:id="77"/>
      <w:r w:rsidRPr="002E67B1">
        <w:rPr>
          <w:rFonts w:ascii="Arial" w:eastAsia="Times New Roman" w:hAnsi="Arial" w:cs="Arial"/>
          <w:strike/>
          <w:kern w:val="0"/>
          <w:sz w:val="20"/>
          <w:szCs w:val="20"/>
          <w:lang w:val="pt-BR" w:eastAsia="zh-CN"/>
          <w14:ligatures w14:val="none"/>
        </w:rPr>
        <w:t xml:space="preserve">§ 2º  As receitas em meio eletrônico somente serão válidas se contiverem a assinatura eletrônica do profissional e se atenderem aos requisitos de ato da Diretoria Colegiada da Agência Nacional de Vigilância Sanitária ou do Ministro de Estado da Saúde, conforme as respectivas competências.   </w:t>
      </w:r>
      <w:hyperlink r:id="rId44" w:anchor="art7" w:history="1">
        <w:r w:rsidRPr="002E67B1">
          <w:rPr>
            <w:rFonts w:ascii="Arial" w:eastAsia="Times New Roman" w:hAnsi="Arial" w:cs="Arial"/>
            <w:strike/>
            <w:color w:val="0000FF"/>
            <w:kern w:val="0"/>
            <w:sz w:val="20"/>
            <w:szCs w:val="20"/>
            <w:u w:val="single"/>
            <w:lang w:val="pt-BR" w:eastAsia="zh-CN"/>
            <w14:ligatures w14:val="none"/>
          </w:rPr>
          <w:t>(Incluído pela Medida Provisória nº 983, de 2020)</w:t>
        </w:r>
      </w:hyperlink>
    </w:p>
    <w:p w14:paraId="33494530" w14:textId="77777777" w:rsidR="002E67B1" w:rsidRPr="002E67B1" w:rsidRDefault="002E67B1" w:rsidP="002E67B1">
      <w:pPr>
        <w:spacing w:before="225" w:after="225" w:line="240" w:lineRule="auto"/>
        <w:ind w:firstLine="570"/>
        <w:rPr>
          <w:rFonts w:ascii="Arial" w:eastAsia="Times New Roman" w:hAnsi="Arial" w:cs="Arial"/>
          <w:kern w:val="0"/>
          <w:sz w:val="20"/>
          <w:szCs w:val="20"/>
          <w:lang w:val="pt-BR" w:eastAsia="zh-CN"/>
          <w14:ligatures w14:val="none"/>
        </w:rPr>
      </w:pPr>
      <w:r w:rsidRPr="002E67B1">
        <w:rPr>
          <w:rFonts w:ascii="Arial" w:eastAsia="Times New Roman" w:hAnsi="Arial" w:cs="Arial"/>
          <w:color w:val="000000"/>
          <w:kern w:val="0"/>
          <w:sz w:val="20"/>
          <w:szCs w:val="20"/>
          <w:lang w:val="pt-BR" w:eastAsia="zh-CN"/>
          <w14:ligatures w14:val="none"/>
        </w:rPr>
        <w:t xml:space="preserve">§ 2º As receitas em meio eletrônico, ressalvados os atos internos no ambiente hospitalar, somente serão válidas se contiverem a assinatura eletrônica avançada ou qualificada do profissional e atenderem aos requisitos de ato da Diretoria Colegiada da Agência Nacional de Vigilância Sanitária (Anvisa) ou do Ministro de Estado da Saúde, conforme as respectivas competências.  </w:t>
      </w:r>
      <w:hyperlink r:id="rId45" w:anchor="art15" w:history="1">
        <w:r w:rsidRPr="002E67B1">
          <w:rPr>
            <w:rFonts w:ascii="Arial" w:eastAsia="Times New Roman" w:hAnsi="Arial" w:cs="Arial"/>
            <w:color w:val="0000FF"/>
            <w:kern w:val="0"/>
            <w:sz w:val="20"/>
            <w:szCs w:val="20"/>
            <w:u w:val="single"/>
            <w:lang w:val="pt-BR" w:eastAsia="zh-CN"/>
            <w14:ligatures w14:val="none"/>
          </w:rPr>
          <w:t>(Incluído pela Lei nº 14.063, de 2020)</w:t>
        </w:r>
      </w:hyperlink>
    </w:p>
    <w:p w14:paraId="1CF0032E" w14:textId="77777777" w:rsidR="002E67B1" w:rsidRPr="002E67B1" w:rsidRDefault="002E67B1" w:rsidP="002E67B1">
      <w:pPr>
        <w:spacing w:before="225" w:after="225" w:line="240" w:lineRule="auto"/>
        <w:ind w:firstLine="570"/>
        <w:rPr>
          <w:rFonts w:ascii="Arial" w:eastAsia="Times New Roman" w:hAnsi="Arial" w:cs="Arial"/>
          <w:kern w:val="0"/>
          <w:sz w:val="20"/>
          <w:szCs w:val="20"/>
          <w:lang w:val="pt-BR" w:eastAsia="zh-CN"/>
          <w14:ligatures w14:val="none"/>
        </w:rPr>
      </w:pPr>
      <w:r w:rsidRPr="002E67B1">
        <w:rPr>
          <w:rFonts w:ascii="Arial" w:eastAsia="Times New Roman" w:hAnsi="Arial" w:cs="Arial"/>
          <w:color w:val="000000"/>
          <w:kern w:val="0"/>
          <w:sz w:val="20"/>
          <w:szCs w:val="20"/>
          <w:lang w:val="pt-BR" w:eastAsia="zh-CN"/>
          <w14:ligatures w14:val="none"/>
        </w:rPr>
        <w:lastRenderedPageBreak/>
        <w:t xml:space="preserve">§ 3º É obrigatória a utilização de assinaturas eletrônicas qualificadas para receituários de medicamentos sujeitos a controle especial e para atestados médicos em meio eletrônico.  </w:t>
      </w:r>
      <w:hyperlink r:id="rId46" w:anchor="art15" w:history="1">
        <w:r w:rsidRPr="002E67B1">
          <w:rPr>
            <w:rFonts w:ascii="Arial" w:eastAsia="Times New Roman" w:hAnsi="Arial" w:cs="Arial"/>
            <w:color w:val="0000FF"/>
            <w:kern w:val="0"/>
            <w:sz w:val="20"/>
            <w:szCs w:val="20"/>
            <w:u w:val="single"/>
            <w:lang w:val="pt-BR" w:eastAsia="zh-CN"/>
            <w14:ligatures w14:val="none"/>
          </w:rPr>
          <w:t>(Incluído pela Lei nº 14.063, de 2020)</w:t>
        </w:r>
      </w:hyperlink>
    </w:p>
    <w:p w14:paraId="3EB6ACC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78" w:name="art36"/>
      <w:bookmarkEnd w:id="78"/>
      <w:r w:rsidRPr="002E67B1">
        <w:rPr>
          <w:rFonts w:ascii="Arial" w:eastAsia="Times New Roman" w:hAnsi="Arial" w:cs="Arial"/>
          <w:kern w:val="0"/>
          <w:sz w:val="20"/>
          <w:szCs w:val="20"/>
          <w:lang w:val="pt-BR" w:eastAsia="zh-CN"/>
          <w14:ligatures w14:val="none"/>
        </w:rPr>
        <w:t>Art. 36 - A receita de medicamentos magistrais e oficinais, preparados na farmácia, deverá ser registrada em livro de receituário.</w:t>
      </w:r>
    </w:p>
    <w:p w14:paraId="010F9A40"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79" w:name="art36§1"/>
      <w:bookmarkEnd w:id="79"/>
      <w:r w:rsidRPr="002E67B1">
        <w:rPr>
          <w:rFonts w:ascii="Arial" w:eastAsia="Times New Roman" w:hAnsi="Arial" w:cs="Arial"/>
          <w:color w:val="000000"/>
          <w:kern w:val="0"/>
          <w:sz w:val="20"/>
          <w:szCs w:val="20"/>
          <w:lang w:val="pt-BR" w:eastAsia="zh-CN"/>
          <w14:ligatures w14:val="none"/>
        </w:rPr>
        <w:t>§ 1</w:t>
      </w:r>
      <w:r w:rsidRPr="002E67B1">
        <w:rPr>
          <w:rFonts w:ascii="Arial" w:eastAsia="Times New Roman" w:hAnsi="Arial" w:cs="Arial"/>
          <w:color w:val="000000"/>
          <w:kern w:val="0"/>
          <w:sz w:val="20"/>
          <w:szCs w:val="20"/>
          <w:u w:val="single"/>
          <w:vertAlign w:val="superscript"/>
          <w:lang w:val="pt-BR" w:eastAsia="zh-CN"/>
          <w14:ligatures w14:val="none"/>
        </w:rPr>
        <w:t>o</w:t>
      </w:r>
      <w:r w:rsidRPr="002E67B1">
        <w:rPr>
          <w:rFonts w:ascii="Arial" w:eastAsia="Times New Roman" w:hAnsi="Arial" w:cs="Arial"/>
          <w:color w:val="000000"/>
          <w:kern w:val="0"/>
          <w:sz w:val="20"/>
          <w:szCs w:val="20"/>
          <w:lang w:val="pt-BR" w:eastAsia="zh-CN"/>
          <w14:ligatures w14:val="none"/>
        </w:rPr>
        <w:t>  É vedada a captação de receitas contendo prescrições magistrais e oficinais em drogarias, ervanárias e postos de medicamentos, ainda que em filiais da mesma empresa, bem como a intermediação entre empresas.                   (</w:t>
      </w:r>
      <w:hyperlink r:id="rId47" w:anchor="art1" w:history="1">
        <w:r w:rsidRPr="002E67B1">
          <w:rPr>
            <w:rFonts w:ascii="Arial" w:eastAsia="Times New Roman" w:hAnsi="Arial" w:cs="Arial"/>
            <w:color w:val="0000FF"/>
            <w:kern w:val="0"/>
            <w:sz w:val="20"/>
            <w:szCs w:val="20"/>
            <w:u w:val="single"/>
            <w:lang w:val="pt-BR" w:eastAsia="zh-CN"/>
            <w14:ligatures w14:val="none"/>
          </w:rPr>
          <w:t>Incluído pela Lei nº 11.951, de 2009</w:t>
        </w:r>
      </w:hyperlink>
      <w:r w:rsidRPr="002E67B1">
        <w:rPr>
          <w:rFonts w:ascii="Arial" w:eastAsia="Times New Roman" w:hAnsi="Arial" w:cs="Arial"/>
          <w:color w:val="000000"/>
          <w:kern w:val="0"/>
          <w:sz w:val="20"/>
          <w:szCs w:val="20"/>
          <w:lang w:val="pt-BR" w:eastAsia="zh-CN"/>
          <w14:ligatures w14:val="none"/>
        </w:rPr>
        <w:t>)</w:t>
      </w:r>
    </w:p>
    <w:p w14:paraId="4E9D4D0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color w:val="000000"/>
          <w:kern w:val="0"/>
          <w:sz w:val="20"/>
          <w:szCs w:val="20"/>
          <w:lang w:val="pt-BR" w:eastAsia="zh-CN"/>
          <w14:ligatures w14:val="none"/>
        </w:rPr>
        <w:t>§ 2</w:t>
      </w:r>
      <w:r w:rsidRPr="002E67B1">
        <w:rPr>
          <w:rFonts w:ascii="Arial" w:eastAsia="Times New Roman" w:hAnsi="Arial" w:cs="Arial"/>
          <w:color w:val="000000"/>
          <w:kern w:val="0"/>
          <w:sz w:val="20"/>
          <w:szCs w:val="20"/>
          <w:u w:val="single"/>
          <w:vertAlign w:val="superscript"/>
          <w:lang w:val="pt-BR" w:eastAsia="zh-CN"/>
          <w14:ligatures w14:val="none"/>
        </w:rPr>
        <w:t>o</w:t>
      </w:r>
      <w:r w:rsidRPr="002E67B1">
        <w:rPr>
          <w:rFonts w:ascii="Arial" w:eastAsia="Times New Roman" w:hAnsi="Arial" w:cs="Arial"/>
          <w:color w:val="000000"/>
          <w:kern w:val="0"/>
          <w:sz w:val="20"/>
          <w:szCs w:val="20"/>
          <w:lang w:val="pt-BR" w:eastAsia="zh-CN"/>
          <w14:ligatures w14:val="none"/>
        </w:rPr>
        <w:t>  É vedada às farmácias que possuem filiais a centralização total da manipulação em apenas 1 (um) dos estabelecimentos.                  (</w:t>
      </w:r>
      <w:hyperlink r:id="rId48" w:anchor="art1" w:history="1">
        <w:r w:rsidRPr="002E67B1">
          <w:rPr>
            <w:rFonts w:ascii="Arial" w:eastAsia="Times New Roman" w:hAnsi="Arial" w:cs="Arial"/>
            <w:color w:val="0000FF"/>
            <w:kern w:val="0"/>
            <w:sz w:val="20"/>
            <w:szCs w:val="20"/>
            <w:u w:val="single"/>
            <w:lang w:val="pt-BR" w:eastAsia="zh-CN"/>
            <w14:ligatures w14:val="none"/>
          </w:rPr>
          <w:t>Incluído pela Lei nº 11.951, de 2009</w:t>
        </w:r>
      </w:hyperlink>
      <w:r w:rsidRPr="002E67B1">
        <w:rPr>
          <w:rFonts w:ascii="Arial" w:eastAsia="Times New Roman" w:hAnsi="Arial" w:cs="Arial"/>
          <w:color w:val="000000"/>
          <w:kern w:val="0"/>
          <w:sz w:val="20"/>
          <w:szCs w:val="20"/>
          <w:lang w:val="pt-BR" w:eastAsia="zh-CN"/>
          <w14:ligatures w14:val="none"/>
        </w:rPr>
        <w:t>)</w:t>
      </w:r>
    </w:p>
    <w:p w14:paraId="03A2210E"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0" w:name="art37"/>
      <w:bookmarkEnd w:id="80"/>
      <w:r w:rsidRPr="002E67B1">
        <w:rPr>
          <w:rFonts w:ascii="Arial" w:eastAsia="Times New Roman" w:hAnsi="Arial" w:cs="Arial"/>
          <w:kern w:val="0"/>
          <w:sz w:val="20"/>
          <w:szCs w:val="20"/>
          <w:lang w:val="pt-BR" w:eastAsia="zh-CN"/>
          <w14:ligatures w14:val="none"/>
        </w:rPr>
        <w:t>Art. 37 - A farmácia, a drogaria e o dispensário de medicamentos terão livro, segundo modelo oficial, destinado ao registro do receituário de medicamentos sob regime de controle sanitário especial.</w:t>
      </w:r>
    </w:p>
    <w:p w14:paraId="7DDAC48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Parágrafo único. O controle do estoque dos produtos de que trata o presente artigo será feito mediante registro especial, respeitada a legislação específica para os entorpecentes e os a estes equiparados, e as normas baixadas pelo Serviço Nacional de Fiscalização da Medicina e Farmácia.</w:t>
      </w:r>
    </w:p>
    <w:p w14:paraId="4CB2D3A6"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1" w:name="art38"/>
      <w:bookmarkEnd w:id="81"/>
      <w:r w:rsidRPr="002E67B1">
        <w:rPr>
          <w:rFonts w:ascii="Arial" w:eastAsia="Times New Roman" w:hAnsi="Arial" w:cs="Arial"/>
          <w:kern w:val="0"/>
          <w:sz w:val="20"/>
          <w:szCs w:val="20"/>
          <w:lang w:val="pt-BR" w:eastAsia="zh-CN"/>
          <w14:ligatures w14:val="none"/>
        </w:rPr>
        <w:t>Art. 38 - A farmácia e a drogaria disporão de rótulos impressos para uso nas embalagens dos produtos aviados, deles constando o nome e endereço do estabelecimento, o número da licença sanitária, o nome do responsável técnico e o número do seu registro no Conselho Regional de Farmácia.</w:t>
      </w:r>
    </w:p>
    <w:p w14:paraId="036E685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Parágrafo único. Além dos rótulos a que se refere o presente artigo, a farmácia terá impressos com os dizeres: "Uso Externo", "Uso Interno", "Agite quando Usar", "Uso Veterinário" e "Veneno".</w:t>
      </w:r>
    </w:p>
    <w:p w14:paraId="3DA58DB3"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2" w:name="art39"/>
      <w:bookmarkEnd w:id="82"/>
      <w:r w:rsidRPr="002E67B1">
        <w:rPr>
          <w:rFonts w:ascii="Arial" w:eastAsia="Times New Roman" w:hAnsi="Arial" w:cs="Arial"/>
          <w:kern w:val="0"/>
          <w:sz w:val="20"/>
          <w:szCs w:val="20"/>
          <w:lang w:val="pt-BR" w:eastAsia="zh-CN"/>
          <w14:ligatures w14:val="none"/>
        </w:rPr>
        <w:t>Art. 39 - Os dizeres da receita serão transcritos integralmente no rótulo aposto ao continente o invólucro do medicamento aviado, com a data de sua manipulação, número de ordem do registro de receituário, nome do paciente e do profissional que a prescreveu.</w:t>
      </w:r>
    </w:p>
    <w:p w14:paraId="1339D96E"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Parágrafo único. O responsável técnico pelo estabelecimento rubricará os rótulos das fórmulas aviadas e bem assim a receita correspondente para devolução ao cliente ou arquivo, quando for o caso.</w:t>
      </w:r>
    </w:p>
    <w:p w14:paraId="2D571CC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3" w:name="art40"/>
      <w:bookmarkEnd w:id="83"/>
      <w:r w:rsidRPr="002E67B1">
        <w:rPr>
          <w:rFonts w:ascii="Arial" w:eastAsia="Times New Roman" w:hAnsi="Arial" w:cs="Arial"/>
          <w:kern w:val="0"/>
          <w:sz w:val="20"/>
          <w:szCs w:val="20"/>
          <w:lang w:val="pt-BR" w:eastAsia="zh-CN"/>
          <w14:ligatures w14:val="none"/>
        </w:rPr>
        <w:t>Art. 40 - A receita em código, para aviamento na farmácia privativa da instituição, somente poderá ser prescrita por profissional vinculado à unidade hospitalar.</w:t>
      </w:r>
    </w:p>
    <w:p w14:paraId="01F84455"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4" w:name="art41"/>
      <w:bookmarkEnd w:id="84"/>
      <w:r w:rsidRPr="002E67B1">
        <w:rPr>
          <w:rFonts w:ascii="Arial" w:eastAsia="Times New Roman" w:hAnsi="Arial" w:cs="Arial"/>
          <w:kern w:val="0"/>
          <w:sz w:val="20"/>
          <w:szCs w:val="20"/>
          <w:lang w:val="pt-BR" w:eastAsia="zh-CN"/>
          <w14:ligatures w14:val="none"/>
        </w:rPr>
        <w:t>Art. 41 - Quando a dosagem do medicamento prescrito ultrapassar os limites farmacológicos ou a prescrição apresentar incompatibilidades, o responsável técnico pelo estabelecimento solicitará confirmação expressa ao profissional que a prescreveu.</w:t>
      </w:r>
    </w:p>
    <w:p w14:paraId="2C62274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5" w:name="art42"/>
      <w:bookmarkEnd w:id="85"/>
      <w:r w:rsidRPr="002E67B1">
        <w:rPr>
          <w:rFonts w:ascii="Arial" w:eastAsia="Times New Roman" w:hAnsi="Arial" w:cs="Arial"/>
          <w:kern w:val="0"/>
          <w:sz w:val="20"/>
          <w:szCs w:val="20"/>
          <w:lang w:val="pt-BR" w:eastAsia="zh-CN"/>
          <w14:ligatures w14:val="none"/>
        </w:rPr>
        <w:t>Art. 42 - Na ausência do responsável técnico pela farmácia ou de seu substituto, será vedado o aviamento de fórmula que dependa de manipulação na qual figure substância sob regime de controle sanitário especial.</w:t>
      </w:r>
    </w:p>
    <w:p w14:paraId="4C89A3B0"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6" w:name="art43"/>
      <w:bookmarkEnd w:id="86"/>
      <w:r w:rsidRPr="002E67B1">
        <w:rPr>
          <w:rFonts w:ascii="Arial" w:eastAsia="Times New Roman" w:hAnsi="Arial" w:cs="Arial"/>
          <w:kern w:val="0"/>
          <w:sz w:val="20"/>
          <w:szCs w:val="20"/>
          <w:lang w:val="pt-BR" w:eastAsia="zh-CN"/>
          <w14:ligatures w14:val="none"/>
        </w:rPr>
        <w:t>Art. 43 - O registro do receituário e dos medicamentos sob regime de controle sanitário especial não poderá conter rasuras, emendas ou irregularidades que possam prejudicar a verificação da sua autenticidade.</w:t>
      </w:r>
    </w:p>
    <w:p w14:paraId="57598010"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lastRenderedPageBreak/>
        <w:t>CAPÍTULO VII - Da Fiscalização</w:t>
      </w:r>
    </w:p>
    <w:p w14:paraId="1F92B996"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7" w:name="art44"/>
      <w:bookmarkEnd w:id="87"/>
      <w:r w:rsidRPr="002E67B1">
        <w:rPr>
          <w:rFonts w:ascii="Arial" w:eastAsia="Times New Roman" w:hAnsi="Arial" w:cs="Arial"/>
          <w:kern w:val="0"/>
          <w:sz w:val="20"/>
          <w:szCs w:val="20"/>
          <w:lang w:val="pt-BR" w:eastAsia="zh-CN"/>
          <w14:ligatures w14:val="none"/>
        </w:rPr>
        <w:t>Art. 44 - Compete aos órgãos de fiscalização sanitária dos Estados, do Distrito Federal e dos Territórios a fiscalização dos estabelecimentos de que trata esta Lei, para a verificação das condições de licenciamento e funcionamento.</w:t>
      </w:r>
    </w:p>
    <w:p w14:paraId="5AE665D0"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1º - A fiscalização nos estabelecimentos de que trata o Art. 2 obedecerá aos mesmos preceitos fixados para o controle sanitário dos demais.</w:t>
      </w:r>
    </w:p>
    <w:p w14:paraId="53DCD0D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2º - Na hipótese de ser apurada infração ao disposto nesta Lei e demais normas pertinentes, os responsáveis ficarão sujeitos às sanções previstas na legislação penal e administrativa, sem prejuízo da ação disciplinar decorrente do regime jurídico a que estejam submetidos.</w:t>
      </w:r>
    </w:p>
    <w:p w14:paraId="59451170"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8" w:name="art45"/>
      <w:bookmarkEnd w:id="88"/>
      <w:r w:rsidRPr="002E67B1">
        <w:rPr>
          <w:rFonts w:ascii="Arial" w:eastAsia="Times New Roman" w:hAnsi="Arial" w:cs="Arial"/>
          <w:kern w:val="0"/>
          <w:sz w:val="20"/>
          <w:szCs w:val="20"/>
          <w:lang w:val="pt-BR" w:eastAsia="zh-CN"/>
          <w14:ligatures w14:val="none"/>
        </w:rPr>
        <w:t>Art. 45 - A fiscalização sanitária das drogas, medicamentos, insumos farmacêuticos e correlatos será exercida nos estabelecimentos que os comerciem, pelos Estados, Distrito Federal e Territórios, através de seus órgãos competentes.</w:t>
      </w:r>
    </w:p>
    <w:p w14:paraId="49BAD226"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9" w:name="art46"/>
      <w:bookmarkEnd w:id="89"/>
      <w:r w:rsidRPr="002E67B1">
        <w:rPr>
          <w:rFonts w:ascii="Arial" w:eastAsia="Times New Roman" w:hAnsi="Arial" w:cs="Arial"/>
          <w:kern w:val="0"/>
          <w:sz w:val="20"/>
          <w:szCs w:val="20"/>
          <w:lang w:val="pt-BR" w:eastAsia="zh-CN"/>
          <w14:ligatures w14:val="none"/>
        </w:rPr>
        <w:t>Art. 46 - No caso de dúvida quanto aos rótulos, bulas e ao acondicionamento de drogas, medicamentos, insumos farmacêuticos e correlatos, a fiscalização apreenderá duas unidades de produto, das quais uma será remetida para exame no órgão sanitário competente, ficando a outra em poder do detentor do produto, lavrando-se o termo de apreensão, em duas vias, que será assinado pelo agente fiscalizador e pelo responsável técnico pelo estabelecimento, ou seu substituto eventual e, na ausência deste, por duas testemunhas.</w:t>
      </w:r>
    </w:p>
    <w:p w14:paraId="1F1CDB31"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xml:space="preserve">Parágrafo único. Constatada a irregularidade pelo órgão sanitário competente, será lavrado auto de infração, aplicando-se as disposições constantes do </w:t>
      </w:r>
      <w:hyperlink r:id="rId49" w:history="1">
        <w:r w:rsidRPr="002E67B1">
          <w:rPr>
            <w:rFonts w:ascii="Arial" w:eastAsia="Times New Roman" w:hAnsi="Arial" w:cs="Arial"/>
            <w:color w:val="0000FF"/>
            <w:kern w:val="0"/>
            <w:sz w:val="20"/>
            <w:szCs w:val="20"/>
            <w:u w:val="single"/>
            <w:lang w:val="pt-BR" w:eastAsia="zh-CN"/>
            <w14:ligatures w14:val="none"/>
          </w:rPr>
          <w:t>Decreto-Lei número 785, de 25 de agosto de 1969</w:t>
        </w:r>
      </w:hyperlink>
      <w:r w:rsidRPr="002E67B1">
        <w:rPr>
          <w:rFonts w:ascii="Arial" w:eastAsia="Times New Roman" w:hAnsi="Arial" w:cs="Arial"/>
          <w:kern w:val="0"/>
          <w:sz w:val="20"/>
          <w:szCs w:val="20"/>
          <w:lang w:val="pt-BR" w:eastAsia="zh-CN"/>
          <w14:ligatures w14:val="none"/>
        </w:rPr>
        <w:t>.</w:t>
      </w:r>
    </w:p>
    <w:p w14:paraId="3111A30B"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90" w:name="art47"/>
      <w:bookmarkEnd w:id="90"/>
      <w:r w:rsidRPr="002E67B1">
        <w:rPr>
          <w:rFonts w:ascii="Arial" w:eastAsia="Times New Roman" w:hAnsi="Arial" w:cs="Arial"/>
          <w:kern w:val="0"/>
          <w:sz w:val="20"/>
          <w:szCs w:val="20"/>
          <w:lang w:val="pt-BR" w:eastAsia="zh-CN"/>
          <w14:ligatures w14:val="none"/>
        </w:rPr>
        <w:t>Art. 47 - Para efeito de análise fiscal, proceder-se-á, periodicamente, à colheita de amostras dos produtos e materiais, nos estabelecimentos compreendidos nesta Lei, devendo a autoridade fiscalizadora, como medida preventiva, em caso de suspeita de alteração ou fraude, interditar o estoque existente no local, até o prazo máximo de sessenta dias, findo os quais o estoque ficará automaticamente liberado, salvo se houver notificação em contrário.</w:t>
      </w:r>
    </w:p>
    <w:p w14:paraId="0CA8B856"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1º - No caso de interdição do estoque, a autoridade fiscalizadora lavrará o auto de interdição correspondente, que assinará, com o representante legal da empresa e o possuidor ou detentor do produto, ou seu substituto legal e, na ausência ou recusa destes, por duas testemunhas, especificado no auto a natureza e demais características do produto interditado e o motivo da interdição.</w:t>
      </w:r>
    </w:p>
    <w:p w14:paraId="3FB47ED4"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2º - A mercadoria interditada não poderá ser dada a consumo, desviada, alterada ou substituída no todo ou em parte, sob pena de ser apreendida, independentemente da ação penal cabível.</w:t>
      </w:r>
    </w:p>
    <w:p w14:paraId="0A725EB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3º - Para análise fiscal serão colhidas amostras que serão colocadas em quatro invólucros, lavrando a autoridade fiscalizadora o auto de apreensão, em quatro vias, que será assinado pelo autuante, pelo representante legal da empresa, pelo possuidor ou detentor do produto, ou seu substituto legal, e, na ausência ou recusa destes, por duas testemunhas, especificado no auto a natureza e outras características do material apreendido.</w:t>
      </w:r>
    </w:p>
    <w:p w14:paraId="60A841D5"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4º - O número de amostras será limitado à quantidade necessária e suficiente às análises e exames.</w:t>
      </w:r>
    </w:p>
    <w:p w14:paraId="31F280C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lastRenderedPageBreak/>
        <w:t>§ 5º - Dos quatro invólucros, tornados individualmente invioláveis e convenientemente autenticados, no ato de apreensão, um ficará em poder do detentor do produto, com a primeira via do respectivo auto para efeito de recursos; outro será remetido ao fabricante com a segunda via do auto para defesa, em caso de contraprova; o terceiro será enviado, no prazo máximo de cinco dias, ao laboratório oficial, com a terceira via do auto de apreensão para a análise fiscal e o quarto ficará em poder da autoridade fiscalizadora, que será responsável pela integridade e conservação da amostra.</w:t>
      </w:r>
    </w:p>
    <w:p w14:paraId="3F439B40"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6º - O laboratório oficial terá o prazo de trinta dias, contados da data do recebimento da amostra, para efetuar a análise e os exames.</w:t>
      </w:r>
    </w:p>
    <w:p w14:paraId="1FA7C63C"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7º - Quando se tratar de amostras de produtos perecíveis em prazo inferior ao estabelecido no § anterior, a análise deverá ser feita de imediato.</w:t>
      </w:r>
    </w:p>
    <w:p w14:paraId="026CB96D"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8 - O prazo previsto no § 6º poderá ser prorrogado, excepcionalmente, até quinze dias, por razões técnicas devidamente justificadas.</w:t>
      </w:r>
    </w:p>
    <w:p w14:paraId="201244F8"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91" w:name="art48"/>
      <w:bookmarkEnd w:id="91"/>
      <w:r w:rsidRPr="002E67B1">
        <w:rPr>
          <w:rFonts w:ascii="Arial" w:eastAsia="Times New Roman" w:hAnsi="Arial" w:cs="Arial"/>
          <w:kern w:val="0"/>
          <w:sz w:val="20"/>
          <w:szCs w:val="20"/>
          <w:lang w:val="pt-BR" w:eastAsia="zh-CN"/>
          <w14:ligatures w14:val="none"/>
        </w:rPr>
        <w:t>Art. 48 - Concluída a análise fiscal, o laboratório oficial remeterá imediatamente o laudo respectivo à autoridade fiscalizadora competente, que procederá de acordo com a conclusão do mesmo.</w:t>
      </w:r>
    </w:p>
    <w:p w14:paraId="77ECA4AD"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1º - Se o resultado da análise fiscal não comprovar alteração do produto, este será desde logo liberado.</w:t>
      </w:r>
    </w:p>
    <w:p w14:paraId="4C7675BC"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2º - Comprovada a alteração, falsificação, adulteração ou fraude, será lavrado, de imediato, auto de infração e notificada a empresa para início do processo.</w:t>
      </w:r>
    </w:p>
    <w:p w14:paraId="778F94EB"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3º - O indiciado terá o prazo de dez dias, contados da notificação, para apresentar defesa escrita ou contestar o resultado da análise, requerendo, na seguinte hipótese, perícia de contraprova.</w:t>
      </w:r>
    </w:p>
    <w:p w14:paraId="5A51039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4º - A notificação do indiciado será feita por intermédio de funcionário lotado no órgão sanitário competente ou mediante registro postal e, no caso de não ser localizado ou encontrado, por meio de edital publicado no órgão oficial de divulgação.</w:t>
      </w:r>
    </w:p>
    <w:p w14:paraId="71039A62"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2E67B1">
        <w:rPr>
          <w:rFonts w:ascii="Arial" w:eastAsia="Times New Roman" w:hAnsi="Arial" w:cs="Arial"/>
          <w:kern w:val="0"/>
          <w:sz w:val="20"/>
          <w:szCs w:val="20"/>
          <w:lang w:val="pt-BR" w:eastAsia="zh-CN"/>
          <w14:ligatures w14:val="none"/>
        </w:rPr>
        <w:t xml:space="preserve">§ 5 - Decorrido o prazo de que trata o § 3º deste artigo, sem que o notificado apresente defesa ou contestação ao resultado da análise, o laudo será considerado definitivo e proferida a decisão pela autoridade sanitária competente, consoante o disposto no </w:t>
      </w:r>
      <w:hyperlink r:id="rId50" w:history="1">
        <w:r w:rsidRPr="002E67B1">
          <w:rPr>
            <w:rFonts w:ascii="Arial" w:eastAsia="Times New Roman" w:hAnsi="Arial" w:cs="Arial"/>
            <w:color w:val="0000FF"/>
            <w:kern w:val="0"/>
            <w:sz w:val="20"/>
            <w:szCs w:val="20"/>
            <w:u w:val="single"/>
            <w:lang w:val="pt-BR" w:eastAsia="zh-CN"/>
            <w14:ligatures w14:val="none"/>
          </w:rPr>
          <w:t>Decreto-Lei número 785, de 25 de agosto de 1969</w:t>
        </w:r>
      </w:hyperlink>
      <w:r w:rsidRPr="002E67B1">
        <w:rPr>
          <w:rFonts w:ascii="Arial" w:eastAsia="Times New Roman" w:hAnsi="Arial" w:cs="Arial"/>
          <w:kern w:val="0"/>
          <w:sz w:val="20"/>
          <w:szCs w:val="20"/>
          <w:lang w:val="pt-BR" w:eastAsia="zh-CN"/>
          <w14:ligatures w14:val="none"/>
        </w:rPr>
        <w:t>.</w:t>
      </w:r>
    </w:p>
    <w:p w14:paraId="32469C56"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92" w:name="art49"/>
      <w:bookmarkEnd w:id="92"/>
      <w:r w:rsidRPr="002E67B1">
        <w:rPr>
          <w:rFonts w:ascii="Arial" w:eastAsia="Times New Roman" w:hAnsi="Arial" w:cs="Arial"/>
          <w:kern w:val="0"/>
          <w:sz w:val="20"/>
          <w:szCs w:val="20"/>
          <w:lang w:eastAsia="zh-CN"/>
          <w14:ligatures w14:val="none"/>
        </w:rPr>
        <w:t>Art. 49 - A perícia de contraprova será realizada no laboratório oficial que expedir o laudo condenatório, com a presença do perito que efetuou a análise fiscal, do perito indicado pela empresa e do perito indicado pelo órgão fiscalizador, utilizando-se as amostras constantes do invólucro em poder do detentor.</w:t>
      </w:r>
    </w:p>
    <w:p w14:paraId="59E85719"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1º - A perícia de contraprova será iniciada até quinze dias após o recebimento da defesa apresentada pelo indiciado, e concluída nos quinze dias subseqüentes, salvo se condições técnicas exigirem prazo maior.</w:t>
      </w:r>
    </w:p>
    <w:p w14:paraId="41623B5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2º - Na data fixada para a perícia de contraprova, o perito do indiciado apresentará o invólucro de amostras em seu poder.</w:t>
      </w:r>
    </w:p>
    <w:p w14:paraId="708B499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lastRenderedPageBreak/>
        <w:t>§ 3º - A perícia de contraprova não será realizada se houver indício de alteração ou violação dos invólucros, lavrando-se ata circunstanciada sobre o fato, assinada pelos peritos.</w:t>
      </w:r>
    </w:p>
    <w:p w14:paraId="2A938059"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4º - Na hipótese do § anterior, prevalecerá, para todos os efeitos, o laudo de análise fiscal condenatória.</w:t>
      </w:r>
    </w:p>
    <w:p w14:paraId="77AFA348"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5º - Aos peritos serão fornecidos todos os informes necessários à realização da perícia de contraprova.</w:t>
      </w:r>
    </w:p>
    <w:p w14:paraId="2817EFE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6º - Aplicar-se-á à perícia de contraprova o mesmo método de análise empregado na análise fiscal condenatória, podendo, porém, ser adotado outro método de reconhecida eficácia, se houver concordância dos peritos.</w:t>
      </w:r>
    </w:p>
    <w:p w14:paraId="395B3661"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7º - Os peritos lavrarão termo e laudo do ocorrido na perícia de contraprova, que ficarão arquivados no laboratório oficial, remetendo sua conclusão ao órgão sanitário de fiscalização.</w:t>
      </w:r>
    </w:p>
    <w:p w14:paraId="7B41E952"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93" w:name="art50"/>
      <w:bookmarkEnd w:id="93"/>
      <w:r w:rsidRPr="002E67B1">
        <w:rPr>
          <w:rFonts w:ascii="Arial" w:eastAsia="Times New Roman" w:hAnsi="Arial" w:cs="Arial"/>
          <w:kern w:val="0"/>
          <w:sz w:val="20"/>
          <w:szCs w:val="20"/>
          <w:lang w:eastAsia="zh-CN"/>
          <w14:ligatures w14:val="none"/>
        </w:rPr>
        <w:t xml:space="preserve">Art. 50 - Confirmado pela perícia de contraprova o resultado da análise fiscal condenatória, deverá a autoridade sanitária competente, ao proferir a sua decisão, determinar a inutilização do material ou produto, substância ou insumo, objeto de fraude, falsificação ou adulteração, observado o disposto no </w:t>
      </w:r>
      <w:hyperlink r:id="rId51" w:history="1">
        <w:r w:rsidRPr="002E67B1">
          <w:rPr>
            <w:rFonts w:ascii="Arial" w:eastAsia="Times New Roman" w:hAnsi="Arial" w:cs="Arial"/>
            <w:color w:val="0000FF"/>
            <w:kern w:val="0"/>
            <w:sz w:val="20"/>
            <w:szCs w:val="20"/>
            <w:u w:val="single"/>
            <w:lang w:eastAsia="zh-CN"/>
            <w14:ligatures w14:val="none"/>
          </w:rPr>
          <w:t>Decreto-Lei número 785, de 25 de agosto de 1969</w:t>
        </w:r>
      </w:hyperlink>
      <w:r w:rsidRPr="002E67B1">
        <w:rPr>
          <w:rFonts w:ascii="Arial" w:eastAsia="Times New Roman" w:hAnsi="Arial" w:cs="Arial"/>
          <w:kern w:val="0"/>
          <w:sz w:val="20"/>
          <w:szCs w:val="20"/>
          <w:lang w:eastAsia="zh-CN"/>
          <w14:ligatures w14:val="none"/>
        </w:rPr>
        <w:t>.</w:t>
      </w:r>
    </w:p>
    <w:p w14:paraId="2AA0F6E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94" w:name="art51"/>
      <w:bookmarkEnd w:id="94"/>
      <w:r w:rsidRPr="002E67B1">
        <w:rPr>
          <w:rFonts w:ascii="Arial" w:eastAsia="Times New Roman" w:hAnsi="Arial" w:cs="Arial"/>
          <w:kern w:val="0"/>
          <w:sz w:val="20"/>
          <w:szCs w:val="20"/>
          <w:lang w:eastAsia="zh-CN"/>
          <w14:ligatures w14:val="none"/>
        </w:rPr>
        <w:t>Art. 51 - Em caso de divergência entre os peritos quanto ao resultado da análise fiscal condenatória ou discordância entre os resultados dessa última com a da perícia de contraprova, caberá recurso da parte interessada ou do perito responsável pela análise condenatória à autoridade competente, devendo esta determinar a realização de novo exame pericial sobre a amostra em poder do laboratório oficial de controle.</w:t>
      </w:r>
    </w:p>
    <w:p w14:paraId="7C2E0A4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1º - O recurso de que trata este artigo deverá ser interposto no prazo de dez dias, contados da data da conclusão da perícia de contraprova.</w:t>
      </w:r>
    </w:p>
    <w:p w14:paraId="0D4E7097"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2º - A autoridade que receber o recurso deverá decidir sobre o mesmo no prazo de dez dias, contados da data do seu recebimento.</w:t>
      </w:r>
    </w:p>
    <w:p w14:paraId="1541F5F3"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3º - Esgotado o prazo referido no § 2, sem decisão do recurso, prevalecerá o resultado da perícia de contraprova.</w:t>
      </w:r>
    </w:p>
    <w:p w14:paraId="1E851B62"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95" w:name="art52"/>
      <w:bookmarkEnd w:id="95"/>
      <w:r w:rsidRPr="002E67B1">
        <w:rPr>
          <w:rFonts w:ascii="Arial" w:eastAsia="Times New Roman" w:hAnsi="Arial" w:cs="Arial"/>
          <w:kern w:val="0"/>
          <w:sz w:val="20"/>
          <w:szCs w:val="20"/>
          <w:lang w:eastAsia="zh-CN"/>
          <w14:ligatures w14:val="none"/>
        </w:rPr>
        <w:t>Art. 52 - Configurada infração por inobservância de preceitos ético- profissionais, o órgão fiscalizador comunicará o fato ao Conselho Regional de Farmácia da jurisdição.</w:t>
      </w:r>
    </w:p>
    <w:p w14:paraId="7378499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96" w:name="art53"/>
      <w:bookmarkEnd w:id="96"/>
      <w:r w:rsidRPr="002E67B1">
        <w:rPr>
          <w:rFonts w:ascii="Arial" w:eastAsia="Times New Roman" w:hAnsi="Arial" w:cs="Arial"/>
          <w:kern w:val="0"/>
          <w:sz w:val="20"/>
          <w:szCs w:val="20"/>
          <w:lang w:eastAsia="zh-CN"/>
          <w14:ligatures w14:val="none"/>
        </w:rPr>
        <w:t>Art. 53 - Não poderá ter exercício nos órgãos de fiscalização sanitária o servidor público que for sócio ou acionista de qualquer categoria, ou que prestar serviços a empresa ou estabelecimento que explore o comércio de drogas, medicamentos, insumos farmacêuticos e correlatos.</w:t>
      </w:r>
    </w:p>
    <w:p w14:paraId="68AC9254"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CAPÍTULO VIII - Disposições Finais e Transitórias</w:t>
      </w:r>
    </w:p>
    <w:p w14:paraId="3F76843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97" w:name="art54"/>
      <w:bookmarkEnd w:id="97"/>
      <w:r w:rsidRPr="002E67B1">
        <w:rPr>
          <w:rFonts w:ascii="Arial" w:eastAsia="Times New Roman" w:hAnsi="Arial" w:cs="Arial"/>
          <w:kern w:val="0"/>
          <w:sz w:val="20"/>
          <w:szCs w:val="20"/>
          <w:lang w:eastAsia="zh-CN"/>
          <w14:ligatures w14:val="none"/>
        </w:rPr>
        <w:t>Art. 54 - O Serviço Nacional de Fiscalização da Medicina e Farmácia baixará normas sobre:</w:t>
      </w:r>
    </w:p>
    <w:p w14:paraId="40BC35A9"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a) a padronização do registro do estoque e da venda ou dispensação dos medicamentos sob controle sanitário especial, atendida a legislação pertinente;</w:t>
      </w:r>
    </w:p>
    <w:p w14:paraId="0F6366E5"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b) os estoques mínimos de determinados medicamentos nos estabelecimentos de dispensação, observado o quadro nosológico local;</w:t>
      </w:r>
    </w:p>
    <w:p w14:paraId="736F1224"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lastRenderedPageBreak/>
        <w:t>c) os medicamentos e materiais destinados a atendimento de emergência, incluídos os soros profiláticos.</w:t>
      </w:r>
    </w:p>
    <w:p w14:paraId="0717DCB4"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98" w:name="art55"/>
      <w:bookmarkEnd w:id="98"/>
      <w:r w:rsidRPr="002E67B1">
        <w:rPr>
          <w:rFonts w:ascii="Arial" w:eastAsia="Times New Roman" w:hAnsi="Arial" w:cs="Arial"/>
          <w:kern w:val="0"/>
          <w:sz w:val="20"/>
          <w:szCs w:val="20"/>
          <w:lang w:eastAsia="zh-CN"/>
          <w14:ligatures w14:val="none"/>
        </w:rPr>
        <w:t>Art. 55 - É vedado utilizar qualquer dependência da farmácia ou da drogaria como consultório, ou outro fim diverso do licenciamento.</w:t>
      </w:r>
    </w:p>
    <w:p w14:paraId="397A8EFA"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99" w:name="art56"/>
      <w:bookmarkEnd w:id="99"/>
      <w:r w:rsidRPr="002E67B1">
        <w:rPr>
          <w:rFonts w:ascii="Arial" w:eastAsia="Times New Roman" w:hAnsi="Arial" w:cs="Arial"/>
          <w:kern w:val="0"/>
          <w:sz w:val="20"/>
          <w:szCs w:val="20"/>
          <w:lang w:eastAsia="zh-CN"/>
          <w14:ligatures w14:val="none"/>
        </w:rPr>
        <w:t>Art. 56 - As farmácias e drogarias são obrigadas a plantão, pelo sistema de rodízio, para atendimento ininterrupto à comunidade, consoante normas a serem baixadas pelos Estados, Distrito Federal, Territórios e Municípios.</w:t>
      </w:r>
    </w:p>
    <w:p w14:paraId="2DCBDF65"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100" w:name="art57"/>
      <w:bookmarkEnd w:id="100"/>
      <w:r w:rsidRPr="002E67B1">
        <w:rPr>
          <w:rFonts w:ascii="Arial" w:eastAsia="Times New Roman" w:hAnsi="Arial" w:cs="Arial"/>
          <w:kern w:val="0"/>
          <w:sz w:val="20"/>
          <w:szCs w:val="20"/>
          <w:lang w:eastAsia="zh-CN"/>
          <w14:ligatures w14:val="none"/>
        </w:rPr>
        <w:t>Art. 57 - Os práticos e oficiais de farmácia, habilitados na forma da lei, que estiverem em plena atividade e provarem manter a propriedade ou co-propriedade de farmácia em 11 de novembro de 1960, serão provisionados pelo Conselho Federal e Conselhos Regionais de Farmácia para assumir a responsabilidade técnica do estabelecimento.</w:t>
      </w:r>
    </w:p>
    <w:p w14:paraId="0145DF9D"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1º - O prático e o oficial de farmácia nas condições deste artigo não poderão exercer outras atividades privativas da profissão de farmacêutico.</w:t>
      </w:r>
    </w:p>
    <w:p w14:paraId="70A04D2B"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 2º - O provisionamento de que trata este artigo será efetivado no prazo máximo de noventa dias, a contar da data de entrada do respectivo requerimento, devidamente instruído.</w:t>
      </w:r>
    </w:p>
    <w:p w14:paraId="50BD613C"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101" w:name="art58"/>
      <w:bookmarkEnd w:id="101"/>
      <w:r w:rsidRPr="002E67B1">
        <w:rPr>
          <w:rFonts w:ascii="Arial" w:eastAsia="Times New Roman" w:hAnsi="Arial" w:cs="Arial"/>
          <w:kern w:val="0"/>
          <w:sz w:val="20"/>
          <w:szCs w:val="20"/>
          <w:lang w:eastAsia="zh-CN"/>
          <w14:ligatures w14:val="none"/>
        </w:rPr>
        <w:t xml:space="preserve">Art. 58 - Ficam revogados os Decretos do Governo Provisório números </w:t>
      </w:r>
      <w:hyperlink r:id="rId52" w:history="1">
        <w:r w:rsidRPr="002E67B1">
          <w:rPr>
            <w:rFonts w:ascii="Arial" w:eastAsia="Times New Roman" w:hAnsi="Arial" w:cs="Arial"/>
            <w:color w:val="0000FF"/>
            <w:kern w:val="0"/>
            <w:sz w:val="20"/>
            <w:szCs w:val="20"/>
            <w:u w:val="single"/>
            <w:lang w:eastAsia="zh-CN"/>
            <w14:ligatures w14:val="none"/>
          </w:rPr>
          <w:t>19.606, de 19 de janeiro de 1931</w:t>
        </w:r>
      </w:hyperlink>
      <w:r w:rsidRPr="002E67B1">
        <w:rPr>
          <w:rFonts w:ascii="Arial" w:eastAsia="Times New Roman" w:hAnsi="Arial" w:cs="Arial"/>
          <w:kern w:val="0"/>
          <w:sz w:val="20"/>
          <w:szCs w:val="20"/>
          <w:lang w:eastAsia="zh-CN"/>
          <w14:ligatures w14:val="none"/>
        </w:rPr>
        <w:t xml:space="preserve">; </w:t>
      </w:r>
      <w:hyperlink r:id="rId53" w:history="1">
        <w:r w:rsidRPr="002E67B1">
          <w:rPr>
            <w:rFonts w:ascii="Arial" w:eastAsia="Times New Roman" w:hAnsi="Arial" w:cs="Arial"/>
            <w:color w:val="0000FF"/>
            <w:kern w:val="0"/>
            <w:sz w:val="20"/>
            <w:szCs w:val="20"/>
            <w:u w:val="single"/>
            <w:lang w:eastAsia="zh-CN"/>
            <w14:ligatures w14:val="none"/>
          </w:rPr>
          <w:t>20.627, de 9 de novembro de 1931</w:t>
        </w:r>
      </w:hyperlink>
      <w:r w:rsidRPr="002E67B1">
        <w:rPr>
          <w:rFonts w:ascii="Arial" w:eastAsia="Times New Roman" w:hAnsi="Arial" w:cs="Arial"/>
          <w:kern w:val="0"/>
          <w:sz w:val="20"/>
          <w:szCs w:val="20"/>
          <w:lang w:eastAsia="zh-CN"/>
          <w14:ligatures w14:val="none"/>
        </w:rPr>
        <w:t xml:space="preserve">, que retificou o primeiro; </w:t>
      </w:r>
      <w:hyperlink r:id="rId54" w:history="1">
        <w:r w:rsidRPr="002E67B1">
          <w:rPr>
            <w:rFonts w:ascii="Arial" w:eastAsia="Times New Roman" w:hAnsi="Arial" w:cs="Arial"/>
            <w:color w:val="0000FF"/>
            <w:kern w:val="0"/>
            <w:sz w:val="20"/>
            <w:szCs w:val="20"/>
            <w:u w:val="single"/>
            <w:lang w:eastAsia="zh-CN"/>
            <w14:ligatures w14:val="none"/>
          </w:rPr>
          <w:t>20.377, de 8 de setembro de 1931</w:t>
        </w:r>
      </w:hyperlink>
      <w:r w:rsidRPr="002E67B1">
        <w:rPr>
          <w:rFonts w:ascii="Arial" w:eastAsia="Times New Roman" w:hAnsi="Arial" w:cs="Arial"/>
          <w:kern w:val="0"/>
          <w:sz w:val="20"/>
          <w:szCs w:val="20"/>
          <w:lang w:eastAsia="zh-CN"/>
          <w14:ligatures w14:val="none"/>
        </w:rPr>
        <w:t xml:space="preserve">, ressalvados seus artigos 2 e 3, e a </w:t>
      </w:r>
      <w:hyperlink r:id="rId55" w:history="1">
        <w:r w:rsidRPr="002E67B1">
          <w:rPr>
            <w:rFonts w:ascii="Arial" w:eastAsia="Times New Roman" w:hAnsi="Arial" w:cs="Arial"/>
            <w:color w:val="0000FF"/>
            <w:kern w:val="0"/>
            <w:sz w:val="20"/>
            <w:szCs w:val="20"/>
            <w:u w:val="single"/>
            <w:lang w:eastAsia="zh-CN"/>
            <w14:ligatures w14:val="none"/>
          </w:rPr>
          <w:t>Lei número 1.472, de 22 de novembro de 1951.</w:t>
        </w:r>
      </w:hyperlink>
    </w:p>
    <w:p w14:paraId="0C480E7F"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102" w:name="art59"/>
      <w:bookmarkEnd w:id="102"/>
      <w:r w:rsidRPr="002E67B1">
        <w:rPr>
          <w:rFonts w:ascii="Arial" w:eastAsia="Times New Roman" w:hAnsi="Arial" w:cs="Arial"/>
          <w:kern w:val="0"/>
          <w:sz w:val="20"/>
          <w:szCs w:val="20"/>
          <w:lang w:eastAsia="zh-CN"/>
          <w14:ligatures w14:val="none"/>
        </w:rPr>
        <w:t>Art. 59 - Esta Lei entrará em vigor na data de sua publicação, revogadas as disposições em contrário.</w:t>
      </w:r>
    </w:p>
    <w:p w14:paraId="4360CD7E" w14:textId="77777777" w:rsidR="002E67B1" w:rsidRPr="002E67B1" w:rsidRDefault="002E67B1" w:rsidP="002E67B1">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Brasília, 17 de dezembro de 1973; 152º da Independência e 85º da República.</w:t>
      </w:r>
    </w:p>
    <w:p w14:paraId="73B82CD1" w14:textId="77777777" w:rsidR="002E67B1" w:rsidRPr="002E67B1" w:rsidRDefault="002E67B1" w:rsidP="002E67B1">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kern w:val="0"/>
          <w:sz w:val="20"/>
          <w:szCs w:val="20"/>
          <w:lang w:eastAsia="zh-CN"/>
          <w14:ligatures w14:val="none"/>
        </w:rPr>
        <w:t>EMÍLIO G. MÉDICI</w:t>
      </w:r>
      <w:r w:rsidRPr="002E67B1">
        <w:rPr>
          <w:rFonts w:ascii="Arial" w:eastAsia="Times New Roman" w:hAnsi="Arial" w:cs="Arial"/>
          <w:kern w:val="0"/>
          <w:sz w:val="20"/>
          <w:szCs w:val="20"/>
          <w:lang w:eastAsia="zh-CN"/>
          <w14:ligatures w14:val="none"/>
        </w:rPr>
        <w:br/>
      </w:r>
      <w:r w:rsidRPr="002E67B1">
        <w:rPr>
          <w:rFonts w:ascii="Arial" w:eastAsia="Times New Roman" w:hAnsi="Arial" w:cs="Arial"/>
          <w:i/>
          <w:iCs/>
          <w:kern w:val="0"/>
          <w:sz w:val="20"/>
          <w:szCs w:val="20"/>
          <w:lang w:eastAsia="zh-CN"/>
          <w14:ligatures w14:val="none"/>
        </w:rPr>
        <w:t>Mário Lemos</w:t>
      </w:r>
    </w:p>
    <w:p w14:paraId="7B9C4A27" w14:textId="77777777" w:rsidR="002E67B1" w:rsidRPr="002E67B1" w:rsidRDefault="002E67B1" w:rsidP="002E67B1">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E67B1">
        <w:rPr>
          <w:rFonts w:ascii="Arial" w:eastAsia="Times New Roman" w:hAnsi="Arial" w:cs="Arial"/>
          <w:color w:val="FF0000"/>
          <w:kern w:val="0"/>
          <w:sz w:val="20"/>
          <w:szCs w:val="20"/>
          <w:lang w:eastAsia="zh-CN"/>
          <w14:ligatures w14:val="none"/>
        </w:rPr>
        <w:t xml:space="preserve">Este Texto não substitui o publicado no DOU de 19.12.1973 e </w:t>
      </w:r>
      <w:hyperlink r:id="rId56" w:history="1">
        <w:r w:rsidRPr="002E67B1">
          <w:rPr>
            <w:rFonts w:ascii="Arial" w:eastAsia="Times New Roman" w:hAnsi="Arial" w:cs="Arial"/>
            <w:color w:val="FF0000"/>
            <w:kern w:val="0"/>
            <w:sz w:val="20"/>
            <w:szCs w:val="20"/>
            <w:u w:val="single"/>
            <w:lang w:eastAsia="zh-CN"/>
            <w14:ligatures w14:val="none"/>
          </w:rPr>
          <w:t>retificado em  21.12.1973</w:t>
        </w:r>
      </w:hyperlink>
    </w:p>
    <w:p w14:paraId="35D5C0AA"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color w:val="FF0000"/>
          <w:kern w:val="0"/>
          <w:sz w:val="24"/>
          <w:szCs w:val="24"/>
          <w:lang w:eastAsia="zh-CN"/>
          <w14:ligatures w14:val="none"/>
        </w:rPr>
        <w:t>*</w:t>
      </w:r>
    </w:p>
    <w:p w14:paraId="644D1565"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kern w:val="0"/>
          <w:sz w:val="24"/>
          <w:szCs w:val="24"/>
          <w:lang w:eastAsia="zh-CN"/>
          <w14:ligatures w14:val="none"/>
        </w:rPr>
        <w:t> </w:t>
      </w:r>
    </w:p>
    <w:p w14:paraId="7C3AA326"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kern w:val="0"/>
          <w:sz w:val="24"/>
          <w:szCs w:val="24"/>
          <w:lang w:eastAsia="zh-CN"/>
          <w14:ligatures w14:val="none"/>
        </w:rPr>
        <w:t> </w:t>
      </w:r>
    </w:p>
    <w:p w14:paraId="7091D260"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kern w:val="0"/>
          <w:sz w:val="24"/>
          <w:szCs w:val="24"/>
          <w:lang w:eastAsia="zh-CN"/>
          <w14:ligatures w14:val="none"/>
        </w:rPr>
        <w:t> </w:t>
      </w:r>
    </w:p>
    <w:p w14:paraId="2540AA88"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kern w:val="0"/>
          <w:sz w:val="24"/>
          <w:szCs w:val="24"/>
          <w:lang w:eastAsia="zh-CN"/>
          <w14:ligatures w14:val="none"/>
        </w:rPr>
        <w:t> </w:t>
      </w:r>
    </w:p>
    <w:p w14:paraId="3CDAEE69"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kern w:val="0"/>
          <w:sz w:val="24"/>
          <w:szCs w:val="24"/>
          <w:lang w:eastAsia="zh-CN"/>
          <w14:ligatures w14:val="none"/>
        </w:rPr>
        <w:t> </w:t>
      </w:r>
    </w:p>
    <w:p w14:paraId="35F9052B"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kern w:val="0"/>
          <w:sz w:val="24"/>
          <w:szCs w:val="24"/>
          <w:lang w:eastAsia="zh-CN"/>
          <w14:ligatures w14:val="none"/>
        </w:rPr>
        <w:t> </w:t>
      </w:r>
    </w:p>
    <w:p w14:paraId="2D47FFFD"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kern w:val="0"/>
          <w:sz w:val="24"/>
          <w:szCs w:val="24"/>
          <w:lang w:eastAsia="zh-CN"/>
          <w14:ligatures w14:val="none"/>
        </w:rPr>
        <w:t> </w:t>
      </w:r>
    </w:p>
    <w:p w14:paraId="3E345DAF"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kern w:val="0"/>
          <w:sz w:val="24"/>
          <w:szCs w:val="24"/>
          <w:lang w:eastAsia="zh-CN"/>
          <w14:ligatures w14:val="none"/>
        </w:rPr>
        <w:lastRenderedPageBreak/>
        <w:t> </w:t>
      </w:r>
    </w:p>
    <w:p w14:paraId="79FAD511" w14:textId="77777777" w:rsidR="002E67B1" w:rsidRPr="002E67B1" w:rsidRDefault="002E67B1" w:rsidP="002E67B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E67B1">
        <w:rPr>
          <w:rFonts w:ascii="Times New Roman" w:eastAsia="Times New Roman" w:hAnsi="Times New Roman" w:cs="Times New Roman"/>
          <w:kern w:val="0"/>
          <w:sz w:val="24"/>
          <w:szCs w:val="24"/>
          <w:lang w:eastAsia="zh-CN"/>
          <w14:ligatures w14:val="none"/>
        </w:rPr>
        <w:t> </w:t>
      </w:r>
    </w:p>
    <w:p w14:paraId="281715B8"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B1"/>
    <w:rsid w:val="002608AA"/>
    <w:rsid w:val="002E67B1"/>
    <w:rsid w:val="00311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D4D6E"/>
  <w15:chartTrackingRefBased/>
  <w15:docId w15:val="{FFAC1E16-8957-4976-B34C-945A86AF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2E67B1"/>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2E67B1"/>
    <w:rPr>
      <w:b/>
      <w:bCs/>
    </w:rPr>
  </w:style>
  <w:style w:type="character" w:styleId="Hyperlink">
    <w:name w:val="Hyperlink"/>
    <w:basedOn w:val="Fontepargpadro"/>
    <w:uiPriority w:val="99"/>
    <w:semiHidden/>
    <w:unhideWhenUsed/>
    <w:rsid w:val="002E67B1"/>
    <w:rPr>
      <w:color w:val="0000FF"/>
      <w:u w:val="single"/>
    </w:rPr>
  </w:style>
  <w:style w:type="character" w:styleId="nfase">
    <w:name w:val="Emphasis"/>
    <w:basedOn w:val="Fontepargpadro"/>
    <w:uiPriority w:val="20"/>
    <w:qFormat/>
    <w:rsid w:val="002E67B1"/>
    <w:rPr>
      <w:i/>
      <w:iCs/>
    </w:rPr>
  </w:style>
  <w:style w:type="paragraph" w:customStyle="1" w:styleId="artart">
    <w:name w:val="artart"/>
    <w:basedOn w:val="Normal"/>
    <w:rsid w:val="002E67B1"/>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1">
    <w:name w:val="texto1"/>
    <w:basedOn w:val="Normal"/>
    <w:rsid w:val="002E67B1"/>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89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MPV/Antigas/1027.htm" TargetMode="External"/><Relationship Id="rId18" Type="http://schemas.openxmlformats.org/officeDocument/2006/relationships/hyperlink" Target="http://www.planalto.gov.br/ccivil_03/MPV/Antigas/1027.htm" TargetMode="External"/><Relationship Id="rId26" Type="http://schemas.openxmlformats.org/officeDocument/2006/relationships/hyperlink" Target="http://www.planalto.gov.br/ccivil_03/_Ato2019-2022/2020/Lei/L14063.htm" TargetMode="External"/><Relationship Id="rId39" Type="http://schemas.openxmlformats.org/officeDocument/2006/relationships/hyperlink" Target="http://www.planalto.gov.br/ccivil_03/_Ato2015-2018/2018/Lei/L13732.htm" TargetMode="External"/><Relationship Id="rId21" Type="http://schemas.openxmlformats.org/officeDocument/2006/relationships/hyperlink" Target="http://www.planalto.gov.br/ccivil_03/leis/L6318.htm" TargetMode="External"/><Relationship Id="rId34" Type="http://schemas.openxmlformats.org/officeDocument/2006/relationships/hyperlink" Target="http://www.planalto.gov.br/ccivil_03/_Ato2019-2022/2020/Lei/L14063.htm" TargetMode="External"/><Relationship Id="rId42" Type="http://schemas.openxmlformats.org/officeDocument/2006/relationships/hyperlink" Target="http://www.planalto.gov.br/ccivil_03/_Ato2019-2022/2020/Mpv/mpv983.htm" TargetMode="External"/><Relationship Id="rId47" Type="http://schemas.openxmlformats.org/officeDocument/2006/relationships/hyperlink" Target="http://www.planalto.gov.br/ccivil_03/_Ato2007-2010/2009/Lei/L11951.htm" TargetMode="External"/><Relationship Id="rId50" Type="http://schemas.openxmlformats.org/officeDocument/2006/relationships/hyperlink" Target="http://www.planalto.gov.br/ccivil_03/Decreto-Lei/1965-1988/Del0785.htm" TargetMode="External"/><Relationship Id="rId55" Type="http://schemas.openxmlformats.org/officeDocument/2006/relationships/hyperlink" Target="http://www.planalto.gov.br/ccivil_03/leis/1950-1969/L1472.htm" TargetMode="External"/><Relationship Id="rId7" Type="http://schemas.openxmlformats.org/officeDocument/2006/relationships/hyperlink" Target="http://www.planalto.gov.br/ccivil_03/leis/L9069.htm" TargetMode="External"/><Relationship Id="rId12" Type="http://schemas.openxmlformats.org/officeDocument/2006/relationships/hyperlink" Target="http://www.planalto.gov.br/ccivil_03/MPV/Antigas/1027.htm" TargetMode="External"/><Relationship Id="rId17" Type="http://schemas.openxmlformats.org/officeDocument/2006/relationships/hyperlink" Target="http://www.planalto.gov.br/ccivil_03/MPV/Antigas/1027.htm" TargetMode="External"/><Relationship Id="rId25" Type="http://schemas.openxmlformats.org/officeDocument/2006/relationships/hyperlink" Target="http://www.planalto.gov.br/ccivil_03/_Ato2019-2022/2020/Lei/L14063.htm" TargetMode="External"/><Relationship Id="rId33" Type="http://schemas.openxmlformats.org/officeDocument/2006/relationships/hyperlink" Target="http://www.planalto.gov.br/ccivil_03/_Ato2019-2022/2020/Mpv/mpv983.htm" TargetMode="External"/><Relationship Id="rId38" Type="http://schemas.openxmlformats.org/officeDocument/2006/relationships/hyperlink" Target="http://www.planalto.gov.br/ccivil_03/_Ato2019-2022/2020/Lei/L14063.htm" TargetMode="External"/><Relationship Id="rId46" Type="http://schemas.openxmlformats.org/officeDocument/2006/relationships/hyperlink" Target="http://www.planalto.gov.br/ccivil_03/_Ato2019-2022/2020/Lei/L14063.htm" TargetMode="External"/><Relationship Id="rId2" Type="http://schemas.openxmlformats.org/officeDocument/2006/relationships/settings" Target="settings.xml"/><Relationship Id="rId16" Type="http://schemas.openxmlformats.org/officeDocument/2006/relationships/hyperlink" Target="http://www.planalto.gov.br/ccivil_03/MPV/Antigas/1027.htm" TargetMode="External"/><Relationship Id="rId20" Type="http://schemas.openxmlformats.org/officeDocument/2006/relationships/hyperlink" Target="http://www.planalto.gov.br/ccivil_03/_Ato2015-2018/2015/Lei/L13097.htm" TargetMode="External"/><Relationship Id="rId29" Type="http://schemas.openxmlformats.org/officeDocument/2006/relationships/hyperlink" Target="http://www.planalto.gov.br/ccivil_03/_Ato2019-2022/2020/Lei/L14063.htm" TargetMode="External"/><Relationship Id="rId41" Type="http://schemas.openxmlformats.org/officeDocument/2006/relationships/hyperlink" Target="http://www.planalto.gov.br/ccivil_03/_Ato2019-2022/2020/Mpv/mpv983.htm" TargetMode="External"/><Relationship Id="rId54" Type="http://schemas.openxmlformats.org/officeDocument/2006/relationships/hyperlink" Target="http://www.planalto.gov.br/ccivil_03/decreto/1930-1949/D20377.htm" TargetMode="External"/><Relationship Id="rId1" Type="http://schemas.openxmlformats.org/officeDocument/2006/relationships/styles" Target="styles.xml"/><Relationship Id="rId6" Type="http://schemas.openxmlformats.org/officeDocument/2006/relationships/hyperlink" Target="http://www.planalto.gov.br/ccivil_03/leis/L9069.htm" TargetMode="External"/><Relationship Id="rId11" Type="http://schemas.openxmlformats.org/officeDocument/2006/relationships/hyperlink" Target="http://www.planalto.gov.br/ccivil_03/MPV/Antigas/1027.htm" TargetMode="External"/><Relationship Id="rId24" Type="http://schemas.openxmlformats.org/officeDocument/2006/relationships/hyperlink" Target="http://www.planalto.gov.br/ccivil_03/_Ato2019-2022/2020/Mpv/mpv983.htm" TargetMode="External"/><Relationship Id="rId32" Type="http://schemas.openxmlformats.org/officeDocument/2006/relationships/hyperlink" Target="http://www.planalto.gov.br/ccivil_03/_Ato2019-2022/2020/Lei/L14063.htm" TargetMode="External"/><Relationship Id="rId37" Type="http://schemas.openxmlformats.org/officeDocument/2006/relationships/hyperlink" Target="http://www.planalto.gov.br/ccivil_03/_Ato2019-2022/2020/Mpv/mpv983.htm" TargetMode="External"/><Relationship Id="rId40" Type="http://schemas.openxmlformats.org/officeDocument/2006/relationships/hyperlink" Target="http://www.planalto.gov.br/ccivil_03/_Ato2015-2018/2018/Lei/L13732.htm" TargetMode="External"/><Relationship Id="rId45" Type="http://schemas.openxmlformats.org/officeDocument/2006/relationships/hyperlink" Target="http://www.planalto.gov.br/ccivil_03/_Ato2019-2022/2020/Lei/L14063.htm" TargetMode="External"/><Relationship Id="rId53" Type="http://schemas.openxmlformats.org/officeDocument/2006/relationships/hyperlink" Target="http://www.planalto.gov.br/ccivil_03/decreto/1930-1949/D20627.htm" TargetMode="External"/><Relationship Id="rId58" Type="http://schemas.openxmlformats.org/officeDocument/2006/relationships/theme" Target="theme/theme1.xml"/><Relationship Id="rId5" Type="http://schemas.openxmlformats.org/officeDocument/2006/relationships/hyperlink" Target="http://www.planalto.gov.br/ccivil_03/decreto/Antigos/D74170.htm" TargetMode="External"/><Relationship Id="rId15" Type="http://schemas.openxmlformats.org/officeDocument/2006/relationships/hyperlink" Target="http://www.planalto.gov.br/ccivil_03/MPV/Antigas/1027.htm" TargetMode="External"/><Relationship Id="rId23" Type="http://schemas.openxmlformats.org/officeDocument/2006/relationships/hyperlink" Target="http://www.planalto.gov.br/ccivil_03/_Ato2015-2018/2015/Lei/L13097.htm" TargetMode="External"/><Relationship Id="rId28" Type="http://schemas.openxmlformats.org/officeDocument/2006/relationships/hyperlink" Target="http://www.planalto.gov.br/ccivil_03/_Ato2019-2022/2020/Lei/L14063.htm" TargetMode="External"/><Relationship Id="rId36" Type="http://schemas.openxmlformats.org/officeDocument/2006/relationships/hyperlink" Target="http://www.planalto.gov.br/ccivil_03/_Ato2019-2022/2020/Lei/L14063.htm" TargetMode="External"/><Relationship Id="rId49" Type="http://schemas.openxmlformats.org/officeDocument/2006/relationships/hyperlink" Target="http://www.planalto.gov.br/ccivil_03/Decreto-Lei/1965-1988/Del0785.htm" TargetMode="External"/><Relationship Id="rId57" Type="http://schemas.openxmlformats.org/officeDocument/2006/relationships/fontTable" Target="fontTable.xml"/><Relationship Id="rId10" Type="http://schemas.openxmlformats.org/officeDocument/2006/relationships/hyperlink" Target="http://www.planalto.gov.br/ccivil_03/MPV/Antigas/1027.htm" TargetMode="External"/><Relationship Id="rId19" Type="http://schemas.openxmlformats.org/officeDocument/2006/relationships/hyperlink" Target="http://www.planalto.gov.br/ccivil_03/leis/L9069.htm" TargetMode="External"/><Relationship Id="rId31" Type="http://schemas.openxmlformats.org/officeDocument/2006/relationships/hyperlink" Target="http://www.planalto.gov.br/ccivil_03/_Ato2019-2022/2020/Lei/L14063.htm" TargetMode="External"/><Relationship Id="rId44" Type="http://schemas.openxmlformats.org/officeDocument/2006/relationships/hyperlink" Target="http://www.planalto.gov.br/ccivil_03/_Ato2019-2022/2020/Mpv/mpv983.htm" TargetMode="External"/><Relationship Id="rId52" Type="http://schemas.openxmlformats.org/officeDocument/2006/relationships/hyperlink" Target="http://www.planalto.gov.br/ccivil_03/decreto/1930-1949/D19606.htm" TargetMode="External"/><Relationship Id="rId4" Type="http://schemas.openxmlformats.org/officeDocument/2006/relationships/hyperlink" Target="http://legislacao.planalto.gov.br/legisla/legislacao.nsf/Viw_Identificacao/lei%205.991-1973?OpenDocument" TargetMode="External"/><Relationship Id="rId9" Type="http://schemas.openxmlformats.org/officeDocument/2006/relationships/hyperlink" Target="http://www.planalto.gov.br/ccivil_03/MPV/Antigas/1027.htm" TargetMode="External"/><Relationship Id="rId14" Type="http://schemas.openxmlformats.org/officeDocument/2006/relationships/hyperlink" Target="http://www.planalto.gov.br/ccivil_03/MPV/Antigas/1027.htm" TargetMode="External"/><Relationship Id="rId22" Type="http://schemas.openxmlformats.org/officeDocument/2006/relationships/hyperlink" Target="http://www.planalto.gov.br/ccivil_03/_Ato2015-2018/2015/Lei/L13097.htm" TargetMode="External"/><Relationship Id="rId27" Type="http://schemas.openxmlformats.org/officeDocument/2006/relationships/hyperlink" Target="http://www.planalto.gov.br/ccivil_03/_Ato2019-2022/2020/Mpv/mpv983.htm" TargetMode="External"/><Relationship Id="rId30" Type="http://schemas.openxmlformats.org/officeDocument/2006/relationships/hyperlink" Target="http://www.planalto.gov.br/ccivil_03/_Ato2019-2022/2020/Mpv/mpv983.htm" TargetMode="External"/><Relationship Id="rId35" Type="http://schemas.openxmlformats.org/officeDocument/2006/relationships/hyperlink" Target="http://www.planalto.gov.br/ccivil_03/_Ato2019-2022/2020/Mpv/mpv983.htm" TargetMode="External"/><Relationship Id="rId43" Type="http://schemas.openxmlformats.org/officeDocument/2006/relationships/hyperlink" Target="http://www.planalto.gov.br/ccivil_03/_Ato2019-2022/2020/Lei/L14063.htm" TargetMode="External"/><Relationship Id="rId48" Type="http://schemas.openxmlformats.org/officeDocument/2006/relationships/hyperlink" Target="http://www.planalto.gov.br/ccivil_03/_Ato2007-2010/2009/Lei/L11951.htm" TargetMode="External"/><Relationship Id="rId56" Type="http://schemas.openxmlformats.org/officeDocument/2006/relationships/hyperlink" Target="http://www.planalto.gov.br/ccivil_03/leis/1970-1979/Ret/RetL5991.doc" TargetMode="External"/><Relationship Id="rId8" Type="http://schemas.openxmlformats.org/officeDocument/2006/relationships/hyperlink" Target="http://www.planalto.gov.br/ccivil_03/leis/L9069.htm" TargetMode="External"/><Relationship Id="rId51" Type="http://schemas.openxmlformats.org/officeDocument/2006/relationships/hyperlink" Target="http://www.planalto.gov.br/ccivil_03/Decreto-Lei/1965-1988/Del0785.htm" TargetMode="External"/><Relationship Id="rId3"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6048</Words>
  <Characters>34478</Characters>
  <Application>Microsoft Office Word</Application>
  <DocSecurity>0</DocSecurity>
  <Lines>287</Lines>
  <Paragraphs>80</Paragraphs>
  <ScaleCrop>false</ScaleCrop>
  <Company/>
  <LinksUpToDate>false</LinksUpToDate>
  <CharactersWithSpaces>40446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2023-11-30T17:10:00Z</dcterms:created>
  <dcterms:modified xsi:type="dcterms:W3CDTF">2023-11-30T17:11:00Z</dcterms:modified>
</cp:coreProperties>
</file>