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DC016B" w:rsidRPr="00DC016B" w14:paraId="088EB06D" w14:textId="77777777" w:rsidTr="00DC016B">
        <w:trPr>
          <w:tblCellSpacing w:w="0" w:type="dxa"/>
          <w:jc w:val="center"/>
        </w:trPr>
        <w:tc>
          <w:tcPr>
            <w:tcW w:w="700" w:type="pct"/>
            <w:vAlign w:val="center"/>
            <w:hideMark/>
          </w:tcPr>
          <w:p w14:paraId="7AD9225B" w14:textId="0D38B1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0106BEFA" wp14:editId="489813B4">
                      <wp:extent cx="704850" cy="781050"/>
                      <wp:effectExtent l="0" t="0" r="0" b="0"/>
                      <wp:docPr id="97932259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3BB913"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7707FD55"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DC016B">
              <w:rPr>
                <w:rFonts w:ascii="Arial" w:eastAsia="Times New Roman" w:hAnsi="Arial" w:cs="Arial"/>
                <w:b/>
                <w:bCs/>
                <w:color w:val="808000"/>
                <w:kern w:val="0"/>
                <w:sz w:val="36"/>
                <w:szCs w:val="36"/>
                <w:lang w:val="pt-BR" w:eastAsia="zh-CN"/>
                <w14:ligatures w14:val="none"/>
              </w:rPr>
              <w:t>Presidência da República</w:t>
            </w:r>
            <w:r w:rsidRPr="00DC016B">
              <w:rPr>
                <w:rFonts w:ascii="Arial" w:eastAsia="Times New Roman" w:hAnsi="Arial" w:cs="Arial"/>
                <w:b/>
                <w:bCs/>
                <w:color w:val="808000"/>
                <w:kern w:val="0"/>
                <w:sz w:val="24"/>
                <w:szCs w:val="24"/>
                <w:lang w:val="pt-BR" w:eastAsia="zh-CN"/>
                <w14:ligatures w14:val="none"/>
              </w:rPr>
              <w:br/>
            </w:r>
            <w:r w:rsidRPr="00DC016B">
              <w:rPr>
                <w:rFonts w:ascii="Arial" w:eastAsia="Times New Roman" w:hAnsi="Arial" w:cs="Arial"/>
                <w:b/>
                <w:bCs/>
                <w:color w:val="808000"/>
                <w:kern w:val="0"/>
                <w:sz w:val="27"/>
                <w:szCs w:val="27"/>
                <w:lang w:val="pt-BR" w:eastAsia="zh-CN"/>
                <w14:ligatures w14:val="none"/>
              </w:rPr>
              <w:t>Casa Civil</w:t>
            </w:r>
            <w:r w:rsidRPr="00DC016B">
              <w:rPr>
                <w:rFonts w:ascii="Arial" w:eastAsia="Times New Roman" w:hAnsi="Arial" w:cs="Arial"/>
                <w:b/>
                <w:bCs/>
                <w:color w:val="808000"/>
                <w:kern w:val="0"/>
                <w:sz w:val="27"/>
                <w:szCs w:val="27"/>
                <w:lang w:val="pt-BR" w:eastAsia="zh-CN"/>
                <w14:ligatures w14:val="none"/>
              </w:rPr>
              <w:br/>
            </w:r>
            <w:r w:rsidRPr="00DC016B">
              <w:rPr>
                <w:rFonts w:ascii="Arial" w:eastAsia="Times New Roman" w:hAnsi="Arial" w:cs="Arial"/>
                <w:b/>
                <w:bCs/>
                <w:color w:val="808000"/>
                <w:kern w:val="0"/>
                <w:sz w:val="24"/>
                <w:szCs w:val="24"/>
                <w:lang w:val="pt-BR" w:eastAsia="zh-CN"/>
                <w14:ligatures w14:val="none"/>
              </w:rPr>
              <w:t>Subchefia para Assuntos Jurídicos</w:t>
            </w:r>
          </w:p>
        </w:tc>
      </w:tr>
    </w:tbl>
    <w:p w14:paraId="6512F387"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DC016B">
          <w:rPr>
            <w:rFonts w:ascii="Arial" w:eastAsia="Times New Roman" w:hAnsi="Arial" w:cs="Arial"/>
            <w:b/>
            <w:bCs/>
            <w:color w:val="000080"/>
            <w:kern w:val="0"/>
            <w:sz w:val="20"/>
            <w:szCs w:val="20"/>
            <w:lang w:val="pt-BR" w:eastAsia="zh-CN"/>
            <w14:ligatures w14:val="none"/>
          </w:rPr>
          <w:t>LEI Nº 5.889, DE 8 DE JUNHO DE 1973.</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DC016B" w:rsidRPr="00DC016B" w14:paraId="6BEC3FAB" w14:textId="77777777" w:rsidTr="00DC016B">
        <w:trPr>
          <w:tblCellSpacing w:w="0" w:type="dxa"/>
        </w:trPr>
        <w:tc>
          <w:tcPr>
            <w:tcW w:w="2600" w:type="pct"/>
            <w:vAlign w:val="center"/>
            <w:hideMark/>
          </w:tcPr>
          <w:p w14:paraId="23156925" w14:textId="77777777" w:rsidR="00DC016B" w:rsidRPr="00DC016B" w:rsidRDefault="00DC016B" w:rsidP="00DC016B">
            <w:pPr>
              <w:spacing w:after="0" w:line="240" w:lineRule="auto"/>
              <w:rPr>
                <w:rFonts w:ascii="Times New Roman" w:eastAsia="Times New Roman" w:hAnsi="Times New Roman" w:cs="Times New Roman"/>
                <w:kern w:val="0"/>
                <w:sz w:val="24"/>
                <w:szCs w:val="24"/>
                <w:lang w:val="pt-BR" w:eastAsia="zh-CN"/>
                <w14:ligatures w14:val="none"/>
              </w:rPr>
            </w:pPr>
            <w:hyperlink r:id="rId5" w:anchor="art32" w:history="1">
              <w:r w:rsidRPr="00DC016B">
                <w:rPr>
                  <w:rFonts w:ascii="Arial" w:eastAsia="Times New Roman" w:hAnsi="Arial" w:cs="Arial"/>
                  <w:color w:val="0000FF"/>
                  <w:kern w:val="0"/>
                  <w:sz w:val="20"/>
                  <w:szCs w:val="20"/>
                  <w:u w:val="single"/>
                  <w:lang w:val="pt-BR" w:eastAsia="zh-CN"/>
                  <w14:ligatures w14:val="none"/>
                </w:rPr>
                <w:t>(Vide Medida Provisória nº 927, de 2020)</w:t>
              </w:r>
            </w:hyperlink>
          </w:p>
          <w:p w14:paraId="076F87E3"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anchor="art29" w:history="1">
              <w:r w:rsidRPr="00DC016B">
                <w:rPr>
                  <w:rFonts w:ascii="Arial" w:eastAsia="Times New Roman" w:hAnsi="Arial" w:cs="Arial"/>
                  <w:color w:val="0000FF"/>
                  <w:kern w:val="0"/>
                  <w:sz w:val="20"/>
                  <w:szCs w:val="20"/>
                  <w:u w:val="single"/>
                  <w:lang w:val="pt-BR" w:eastAsia="zh-CN"/>
                  <w14:ligatures w14:val="none"/>
                </w:rPr>
                <w:t>(Vide Medida Provisória nº 1.046, de 2021)</w:t>
              </w:r>
            </w:hyperlink>
          </w:p>
          <w:p w14:paraId="5CBCC1F7"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7" w:history="1">
              <w:r w:rsidRPr="00DC016B">
                <w:rPr>
                  <w:rFonts w:ascii="Arial" w:eastAsia="Times New Roman" w:hAnsi="Arial" w:cs="Arial"/>
                  <w:color w:val="0000FF"/>
                  <w:kern w:val="0"/>
                  <w:sz w:val="20"/>
                  <w:szCs w:val="20"/>
                  <w:u w:val="single"/>
                  <w:lang w:val="pt-BR" w:eastAsia="zh-CN"/>
                  <w14:ligatures w14:val="none"/>
                </w:rPr>
                <w:t>(Vide Medida Provisória nº 1.109, de 2022)</w:t>
              </w:r>
            </w:hyperlink>
          </w:p>
          <w:p w14:paraId="506A0AE7"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 w:history="1">
              <w:r w:rsidRPr="00DC016B">
                <w:rPr>
                  <w:rFonts w:ascii="Arial" w:eastAsia="Times New Roman" w:hAnsi="Arial" w:cs="Arial"/>
                  <w:color w:val="0000FF"/>
                  <w:kern w:val="0"/>
                  <w:sz w:val="20"/>
                  <w:szCs w:val="20"/>
                  <w:u w:val="single"/>
                  <w:lang w:eastAsia="zh-CN"/>
                  <w14:ligatures w14:val="none"/>
                </w:rPr>
                <w:t>(Vide Lei nº 14.437, de 2022)</w:t>
              </w:r>
            </w:hyperlink>
          </w:p>
        </w:tc>
        <w:tc>
          <w:tcPr>
            <w:tcW w:w="2400" w:type="pct"/>
            <w:vAlign w:val="center"/>
            <w:hideMark/>
          </w:tcPr>
          <w:p w14:paraId="0F312885"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C016B">
              <w:rPr>
                <w:rFonts w:ascii="Arial" w:eastAsia="Times New Roman" w:hAnsi="Arial" w:cs="Arial"/>
                <w:color w:val="800000"/>
                <w:kern w:val="0"/>
                <w:sz w:val="20"/>
                <w:szCs w:val="20"/>
                <w:lang w:val="pt-BR" w:eastAsia="zh-CN"/>
                <w14:ligatures w14:val="none"/>
              </w:rPr>
              <w:t>Estatui normas reguladoras do trabalho rural.</w:t>
            </w:r>
          </w:p>
        </w:tc>
      </w:tr>
    </w:tbl>
    <w:p w14:paraId="61537CA7"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b/>
          <w:bCs/>
          <w:kern w:val="0"/>
          <w:sz w:val="20"/>
          <w:szCs w:val="20"/>
          <w:lang w:val="pt-BR" w:eastAsia="zh-CN"/>
          <w14:ligatures w14:val="none"/>
        </w:rPr>
        <w:t xml:space="preserve">O PRESIDENTE DA REPÚBLICA </w:t>
      </w:r>
      <w:r w:rsidRPr="00DC016B">
        <w:rPr>
          <w:rFonts w:ascii="Arial" w:eastAsia="Times New Roman" w:hAnsi="Arial" w:cs="Arial"/>
          <w:kern w:val="0"/>
          <w:sz w:val="20"/>
          <w:szCs w:val="20"/>
          <w:lang w:val="pt-BR" w:eastAsia="zh-CN"/>
          <w14:ligatures w14:val="none"/>
        </w:rPr>
        <w:t xml:space="preserve">Faço saber que o Congresso Nacional decreta e eu sanciono a seguinte Lei: </w:t>
      </w:r>
    </w:p>
    <w:p w14:paraId="5AE2047C"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0" w:name="art1"/>
      <w:bookmarkEnd w:id="0"/>
      <w:r w:rsidRPr="00DC016B">
        <w:rPr>
          <w:rFonts w:ascii="Arial" w:eastAsia="Times New Roman" w:hAnsi="Arial" w:cs="Arial"/>
          <w:kern w:val="0"/>
          <w:sz w:val="20"/>
          <w:szCs w:val="20"/>
          <w:lang w:val="pt-BR" w:eastAsia="zh-CN"/>
          <w14:ligatures w14:val="none"/>
        </w:rPr>
        <w:t xml:space="preserve">Art. 1º As relações de trabalho rural serão reguladas por esta Lei e, no que com ela não colidirem, pelas normas da Consolidação das Leis do Trabalho, aprovada pelo </w:t>
      </w:r>
      <w:hyperlink r:id="rId9" w:history="1">
        <w:r w:rsidRPr="00DC016B">
          <w:rPr>
            <w:rFonts w:ascii="Arial" w:eastAsia="Times New Roman" w:hAnsi="Arial" w:cs="Arial"/>
            <w:color w:val="0000FF"/>
            <w:kern w:val="0"/>
            <w:sz w:val="20"/>
            <w:szCs w:val="20"/>
            <w:u w:val="single"/>
            <w:lang w:val="pt-BR" w:eastAsia="zh-CN"/>
            <w14:ligatures w14:val="none"/>
          </w:rPr>
          <w:t>Decreto-lei nº 5.452, de 01/05/1943</w:t>
        </w:r>
      </w:hyperlink>
      <w:r w:rsidRPr="00DC016B">
        <w:rPr>
          <w:rFonts w:ascii="Arial" w:eastAsia="Times New Roman" w:hAnsi="Arial" w:cs="Arial"/>
          <w:kern w:val="0"/>
          <w:sz w:val="20"/>
          <w:szCs w:val="20"/>
          <w:lang w:val="pt-BR" w:eastAsia="zh-CN"/>
          <w14:ligatures w14:val="none"/>
        </w:rPr>
        <w:t>.</w:t>
      </w:r>
    </w:p>
    <w:p w14:paraId="2BD2DF84"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xml:space="preserve">Parágrafo único. Observadas as peculiaridades do trabalho rural, a ele também se aplicam as </w:t>
      </w:r>
      <w:hyperlink r:id="rId10" w:history="1">
        <w:r w:rsidRPr="00DC016B">
          <w:rPr>
            <w:rFonts w:ascii="Arial" w:eastAsia="Times New Roman" w:hAnsi="Arial" w:cs="Arial"/>
            <w:color w:val="0000FF"/>
            <w:kern w:val="0"/>
            <w:sz w:val="20"/>
            <w:szCs w:val="20"/>
            <w:u w:val="single"/>
            <w:lang w:val="pt-BR" w:eastAsia="zh-CN"/>
            <w14:ligatures w14:val="none"/>
          </w:rPr>
          <w:t>leis nºs 605, de 05/01/1949</w:t>
        </w:r>
      </w:hyperlink>
      <w:r w:rsidRPr="00DC016B">
        <w:rPr>
          <w:rFonts w:ascii="Arial" w:eastAsia="Times New Roman" w:hAnsi="Arial" w:cs="Arial"/>
          <w:kern w:val="0"/>
          <w:sz w:val="20"/>
          <w:szCs w:val="20"/>
          <w:lang w:val="pt-BR" w:eastAsia="zh-CN"/>
          <w14:ligatures w14:val="none"/>
        </w:rPr>
        <w:t xml:space="preserve">, </w:t>
      </w:r>
      <w:hyperlink r:id="rId11" w:history="1">
        <w:r w:rsidRPr="00DC016B">
          <w:rPr>
            <w:rFonts w:ascii="Arial" w:eastAsia="Times New Roman" w:hAnsi="Arial" w:cs="Arial"/>
            <w:color w:val="0000FF"/>
            <w:kern w:val="0"/>
            <w:sz w:val="20"/>
            <w:szCs w:val="20"/>
            <w:u w:val="single"/>
            <w:lang w:val="pt-BR" w:eastAsia="zh-CN"/>
            <w14:ligatures w14:val="none"/>
          </w:rPr>
          <w:t>4090, de 13/07/1962</w:t>
        </w:r>
      </w:hyperlink>
      <w:r w:rsidRPr="00DC016B">
        <w:rPr>
          <w:rFonts w:ascii="Arial" w:eastAsia="Times New Roman" w:hAnsi="Arial" w:cs="Arial"/>
          <w:kern w:val="0"/>
          <w:sz w:val="20"/>
          <w:szCs w:val="20"/>
          <w:lang w:val="pt-BR" w:eastAsia="zh-CN"/>
          <w14:ligatures w14:val="none"/>
        </w:rPr>
        <w:t xml:space="preserve">; </w:t>
      </w:r>
      <w:hyperlink r:id="rId12" w:history="1">
        <w:r w:rsidRPr="00DC016B">
          <w:rPr>
            <w:rFonts w:ascii="Arial" w:eastAsia="Times New Roman" w:hAnsi="Arial" w:cs="Arial"/>
            <w:color w:val="0000FF"/>
            <w:kern w:val="0"/>
            <w:sz w:val="20"/>
            <w:szCs w:val="20"/>
            <w:u w:val="single"/>
            <w:lang w:val="pt-BR" w:eastAsia="zh-CN"/>
            <w14:ligatures w14:val="none"/>
          </w:rPr>
          <w:t>4725, de 13/07/1965</w:t>
        </w:r>
      </w:hyperlink>
      <w:r w:rsidRPr="00DC016B">
        <w:rPr>
          <w:rFonts w:ascii="Arial" w:eastAsia="Times New Roman" w:hAnsi="Arial" w:cs="Arial"/>
          <w:kern w:val="0"/>
          <w:sz w:val="20"/>
          <w:szCs w:val="20"/>
          <w:lang w:val="pt-BR" w:eastAsia="zh-CN"/>
          <w14:ligatures w14:val="none"/>
        </w:rPr>
        <w:t xml:space="preserve">, com as alterações da </w:t>
      </w:r>
      <w:hyperlink r:id="rId13" w:history="1">
        <w:r w:rsidRPr="00DC016B">
          <w:rPr>
            <w:rFonts w:ascii="Arial" w:eastAsia="Times New Roman" w:hAnsi="Arial" w:cs="Arial"/>
            <w:color w:val="0000FF"/>
            <w:kern w:val="0"/>
            <w:sz w:val="20"/>
            <w:szCs w:val="20"/>
            <w:u w:val="single"/>
            <w:lang w:val="pt-BR" w:eastAsia="zh-CN"/>
            <w14:ligatures w14:val="none"/>
          </w:rPr>
          <w:t>Lei nº 4903, de 16/12/1965</w:t>
        </w:r>
      </w:hyperlink>
      <w:r w:rsidRPr="00DC016B">
        <w:rPr>
          <w:rFonts w:ascii="Arial" w:eastAsia="Times New Roman" w:hAnsi="Arial" w:cs="Arial"/>
          <w:kern w:val="0"/>
          <w:sz w:val="20"/>
          <w:szCs w:val="20"/>
          <w:lang w:val="pt-BR" w:eastAsia="zh-CN"/>
          <w14:ligatures w14:val="none"/>
        </w:rPr>
        <w:t xml:space="preserve"> e os </w:t>
      </w:r>
      <w:hyperlink r:id="rId14" w:history="1">
        <w:r w:rsidRPr="00DC016B">
          <w:rPr>
            <w:rFonts w:ascii="Arial" w:eastAsia="Times New Roman" w:hAnsi="Arial" w:cs="Arial"/>
            <w:color w:val="0000FF"/>
            <w:kern w:val="0"/>
            <w:sz w:val="20"/>
            <w:szCs w:val="20"/>
            <w:u w:val="single"/>
            <w:lang w:val="pt-BR" w:eastAsia="zh-CN"/>
            <w14:ligatures w14:val="none"/>
          </w:rPr>
          <w:t>Decretos-Leis nºs 15, de 29/07/1966</w:t>
        </w:r>
      </w:hyperlink>
      <w:r w:rsidRPr="00DC016B">
        <w:rPr>
          <w:rFonts w:ascii="Arial" w:eastAsia="Times New Roman" w:hAnsi="Arial" w:cs="Arial"/>
          <w:kern w:val="0"/>
          <w:sz w:val="20"/>
          <w:szCs w:val="20"/>
          <w:lang w:val="pt-BR" w:eastAsia="zh-CN"/>
          <w14:ligatures w14:val="none"/>
        </w:rPr>
        <w:t xml:space="preserve">; </w:t>
      </w:r>
      <w:hyperlink r:id="rId15" w:history="1">
        <w:r w:rsidRPr="00DC016B">
          <w:rPr>
            <w:rFonts w:ascii="Arial" w:eastAsia="Times New Roman" w:hAnsi="Arial" w:cs="Arial"/>
            <w:color w:val="0000FF"/>
            <w:kern w:val="0"/>
            <w:sz w:val="20"/>
            <w:szCs w:val="20"/>
            <w:u w:val="single"/>
            <w:lang w:val="pt-BR" w:eastAsia="zh-CN"/>
            <w14:ligatures w14:val="none"/>
          </w:rPr>
          <w:t>17, de 22/08/1966</w:t>
        </w:r>
      </w:hyperlink>
      <w:r w:rsidRPr="00DC016B">
        <w:rPr>
          <w:rFonts w:ascii="Arial" w:eastAsia="Times New Roman" w:hAnsi="Arial" w:cs="Arial"/>
          <w:kern w:val="0"/>
          <w:sz w:val="20"/>
          <w:szCs w:val="20"/>
          <w:lang w:val="pt-BR" w:eastAsia="zh-CN"/>
          <w14:ligatures w14:val="none"/>
        </w:rPr>
        <w:t xml:space="preserve"> e </w:t>
      </w:r>
      <w:hyperlink r:id="rId16" w:history="1">
        <w:r w:rsidRPr="00DC016B">
          <w:rPr>
            <w:rFonts w:ascii="Arial" w:eastAsia="Times New Roman" w:hAnsi="Arial" w:cs="Arial"/>
            <w:color w:val="0000FF"/>
            <w:kern w:val="0"/>
            <w:sz w:val="20"/>
            <w:szCs w:val="20"/>
            <w:u w:val="single"/>
            <w:lang w:val="pt-BR" w:eastAsia="zh-CN"/>
            <w14:ligatures w14:val="none"/>
          </w:rPr>
          <w:t>368, de 19/12/1968</w:t>
        </w:r>
      </w:hyperlink>
      <w:r w:rsidRPr="00DC016B">
        <w:rPr>
          <w:rFonts w:ascii="Arial" w:eastAsia="Times New Roman" w:hAnsi="Arial" w:cs="Arial"/>
          <w:kern w:val="0"/>
          <w:sz w:val="20"/>
          <w:szCs w:val="20"/>
          <w:lang w:val="pt-BR" w:eastAsia="zh-CN"/>
          <w14:ligatures w14:val="none"/>
        </w:rPr>
        <w:t>.</w:t>
      </w:r>
    </w:p>
    <w:p w14:paraId="53D595F5"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 w:name="art2"/>
      <w:bookmarkEnd w:id="1"/>
      <w:r w:rsidRPr="00DC016B">
        <w:rPr>
          <w:rFonts w:ascii="Arial" w:eastAsia="Times New Roman" w:hAnsi="Arial" w:cs="Arial"/>
          <w:kern w:val="0"/>
          <w:sz w:val="20"/>
          <w:szCs w:val="20"/>
          <w:lang w:val="pt-BR" w:eastAsia="zh-CN"/>
          <w14:ligatures w14:val="none"/>
        </w:rPr>
        <w:t>Art. 2º Empregado rural é toda pessoa física que, em propriedade rural ou prédio rústico, presta serviços de natureza não eventual a empregador rural, sob a dependência deste e mediante salário.</w:t>
      </w:r>
    </w:p>
    <w:p w14:paraId="43E6AB06"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2" w:name="art3"/>
      <w:bookmarkEnd w:id="2"/>
      <w:r w:rsidRPr="00DC016B">
        <w:rPr>
          <w:rFonts w:ascii="Arial" w:eastAsia="Times New Roman" w:hAnsi="Arial" w:cs="Arial"/>
          <w:kern w:val="0"/>
          <w:sz w:val="20"/>
          <w:szCs w:val="20"/>
          <w:lang w:val="pt-BR" w:eastAsia="zh-CN"/>
          <w14:ligatures w14:val="none"/>
        </w:rPr>
        <w:t>Art. 3º - Considera-se empregador, rural, para os efeitos desta Lei, a pessoa física ou jurídica, proprietário ou não, que explore atividade agro-econômica, em caráter permanente ou temporário, diretamente ou através de prepostos e com auxílio de empregados.</w:t>
      </w:r>
    </w:p>
    <w:p w14:paraId="033BE8EA"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3" w:name="art3§1."/>
      <w:bookmarkEnd w:id="3"/>
      <w:r w:rsidRPr="00DC016B">
        <w:rPr>
          <w:rFonts w:ascii="Arial" w:eastAsia="Times New Roman" w:hAnsi="Arial" w:cs="Arial"/>
          <w:strike/>
          <w:kern w:val="0"/>
          <w:sz w:val="20"/>
          <w:szCs w:val="20"/>
          <w:lang w:val="pt-BR" w:eastAsia="zh-CN"/>
          <w14:ligatures w14:val="none"/>
        </w:rPr>
        <w:t>§ 1º Inclui-se na atividade econômica, referida no "caput" deste artigo, a exploração industrial em estabelecimento agrário não compreendido na Consolidação das Leis do Trabalho.</w:t>
      </w:r>
    </w:p>
    <w:p w14:paraId="2C63036B"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4" w:name="art3§1"/>
      <w:bookmarkEnd w:id="4"/>
      <w:r w:rsidRPr="00DC016B">
        <w:rPr>
          <w:rFonts w:ascii="Arial" w:eastAsia="Times New Roman" w:hAnsi="Arial" w:cs="Arial"/>
          <w:color w:val="000000"/>
          <w:kern w:val="0"/>
          <w:sz w:val="20"/>
          <w:szCs w:val="20"/>
          <w:lang w:val="pt-BR" w:eastAsia="zh-CN"/>
          <w14:ligatures w14:val="none"/>
        </w:rPr>
        <w:t>§ 1</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xml:space="preserve">  Inclui-se na atividade econômica referida no </w:t>
      </w:r>
      <w:r w:rsidRPr="00DC016B">
        <w:rPr>
          <w:rFonts w:ascii="Arial" w:eastAsia="Times New Roman" w:hAnsi="Arial" w:cs="Arial"/>
          <w:b/>
          <w:bCs/>
          <w:color w:val="000000"/>
          <w:kern w:val="0"/>
          <w:sz w:val="20"/>
          <w:szCs w:val="20"/>
          <w:lang w:val="pt-BR" w:eastAsia="zh-CN"/>
          <w14:ligatures w14:val="none"/>
        </w:rPr>
        <w:t>caput</w:t>
      </w:r>
      <w:r w:rsidRPr="00DC016B">
        <w:rPr>
          <w:rFonts w:ascii="Arial" w:eastAsia="Times New Roman" w:hAnsi="Arial" w:cs="Arial"/>
          <w:color w:val="000000"/>
          <w:kern w:val="0"/>
          <w:sz w:val="20"/>
          <w:szCs w:val="20"/>
          <w:lang w:val="pt-BR" w:eastAsia="zh-CN"/>
          <w14:ligatures w14:val="none"/>
        </w:rPr>
        <w:t xml:space="preserve"> deste artigo, além da exploração industrial em estabelecimento agrário não compreendido na </w:t>
      </w:r>
      <w:hyperlink r:id="rId17" w:history="1">
        <w:r w:rsidRPr="00DC016B">
          <w:rPr>
            <w:rFonts w:ascii="Arial" w:eastAsia="Times New Roman" w:hAnsi="Arial" w:cs="Arial"/>
            <w:color w:val="0000FF"/>
            <w:kern w:val="0"/>
            <w:sz w:val="20"/>
            <w:szCs w:val="20"/>
            <w:u w:val="single"/>
            <w:lang w:val="pt-BR" w:eastAsia="zh-CN"/>
            <w14:ligatures w14:val="none"/>
          </w:rPr>
          <w:t>Consolidação das Leis do Trabalho - CLT, aprovada pelo Decreto-Lei n</w:t>
        </w:r>
        <w:r w:rsidRPr="00DC016B">
          <w:rPr>
            <w:rFonts w:ascii="Arial" w:eastAsia="Times New Roman" w:hAnsi="Arial" w:cs="Arial"/>
            <w:color w:val="0000FF"/>
            <w:kern w:val="0"/>
            <w:sz w:val="20"/>
            <w:szCs w:val="20"/>
            <w:u w:val="single"/>
            <w:vertAlign w:val="superscript"/>
            <w:lang w:val="pt-BR" w:eastAsia="zh-CN"/>
            <w14:ligatures w14:val="none"/>
          </w:rPr>
          <w:t>o</w:t>
        </w:r>
        <w:r w:rsidRPr="00DC016B">
          <w:rPr>
            <w:rFonts w:ascii="Arial" w:eastAsia="Times New Roman" w:hAnsi="Arial" w:cs="Arial"/>
            <w:color w:val="0000FF"/>
            <w:kern w:val="0"/>
            <w:sz w:val="20"/>
            <w:szCs w:val="20"/>
            <w:u w:val="single"/>
            <w:lang w:val="pt-BR" w:eastAsia="zh-CN"/>
            <w14:ligatures w14:val="none"/>
          </w:rPr>
          <w:t xml:space="preserve"> 5.452, de 1</w:t>
        </w:r>
        <w:r w:rsidRPr="00DC016B">
          <w:rPr>
            <w:rFonts w:ascii="Arial" w:eastAsia="Times New Roman" w:hAnsi="Arial" w:cs="Arial"/>
            <w:color w:val="0000FF"/>
            <w:kern w:val="0"/>
            <w:sz w:val="20"/>
            <w:szCs w:val="20"/>
            <w:u w:val="single"/>
            <w:vertAlign w:val="superscript"/>
            <w:lang w:val="pt-BR" w:eastAsia="zh-CN"/>
            <w14:ligatures w14:val="none"/>
          </w:rPr>
          <w:t>o</w:t>
        </w:r>
        <w:r w:rsidRPr="00DC016B">
          <w:rPr>
            <w:rFonts w:ascii="Arial" w:eastAsia="Times New Roman" w:hAnsi="Arial" w:cs="Arial"/>
            <w:color w:val="0000FF"/>
            <w:kern w:val="0"/>
            <w:sz w:val="20"/>
            <w:szCs w:val="20"/>
            <w:u w:val="single"/>
            <w:lang w:val="pt-BR" w:eastAsia="zh-CN"/>
            <w14:ligatures w14:val="none"/>
          </w:rPr>
          <w:t xml:space="preserve"> de maio de 1943</w:t>
        </w:r>
      </w:hyperlink>
      <w:r w:rsidRPr="00DC016B">
        <w:rPr>
          <w:rFonts w:ascii="Arial" w:eastAsia="Times New Roman" w:hAnsi="Arial" w:cs="Arial"/>
          <w:color w:val="000000"/>
          <w:kern w:val="0"/>
          <w:sz w:val="20"/>
          <w:szCs w:val="20"/>
          <w:lang w:val="pt-BR" w:eastAsia="zh-CN"/>
          <w14:ligatures w14:val="none"/>
        </w:rPr>
        <w:t xml:space="preserve">, a exploração do turismo rural ancilar à exploração agroeconômica.              </w:t>
      </w:r>
      <w:hyperlink r:id="rId18" w:anchor="art2" w:history="1">
        <w:r w:rsidRPr="00DC016B">
          <w:rPr>
            <w:rFonts w:ascii="Arial" w:eastAsia="Times New Roman" w:hAnsi="Arial" w:cs="Arial"/>
            <w:color w:val="0000FF"/>
            <w:kern w:val="0"/>
            <w:sz w:val="20"/>
            <w:szCs w:val="20"/>
            <w:u w:val="single"/>
            <w:lang w:val="pt-BR" w:eastAsia="zh-CN"/>
            <w14:ligatures w14:val="none"/>
          </w:rPr>
          <w:t>(Redação dada pela Lei nº 13.171, de 2015)</w:t>
        </w:r>
      </w:hyperlink>
    </w:p>
    <w:p w14:paraId="6D86F25E"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5" w:name="art3§2"/>
      <w:bookmarkEnd w:id="5"/>
      <w:r w:rsidRPr="00DC016B">
        <w:rPr>
          <w:rFonts w:ascii="Arial" w:eastAsia="Times New Roman" w:hAnsi="Arial" w:cs="Arial"/>
          <w:kern w:val="0"/>
          <w:sz w:val="20"/>
          <w:szCs w:val="20"/>
          <w:lang w:val="pt-BR" w:eastAsia="zh-CN"/>
          <w14:ligatures w14:val="none"/>
        </w:rPr>
        <w:t>§ 2º Sempre que uma ou mais empresas, embora tendo cada uma delas personalidade jurídica própria, estiverem sob direção, controle ou administração de outra, ou ainda quando, mesmo guardando cada uma sua autonomia, integrem grupo econômico ou financeiro rural, serão responsáveis solidariamente nas obrigações decorrentes da relação de emprego.</w:t>
      </w:r>
    </w:p>
    <w:p w14:paraId="6D0CF077"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6" w:name="art4"/>
      <w:bookmarkEnd w:id="6"/>
      <w:r w:rsidRPr="00DC016B">
        <w:rPr>
          <w:rFonts w:ascii="Arial" w:eastAsia="Times New Roman" w:hAnsi="Arial" w:cs="Arial"/>
          <w:kern w:val="0"/>
          <w:sz w:val="20"/>
          <w:szCs w:val="20"/>
          <w:lang w:val="pt-BR" w:eastAsia="zh-CN"/>
          <w14:ligatures w14:val="none"/>
        </w:rPr>
        <w:t xml:space="preserve">Art. 4º - Equipara-se ao empregador rural, a pessoa física ou jurídica que, habitualmente, em caráter profissional, e por conta de terceiros, execute serviços de natureza agrária, mediante utilização do trabalho de outrem.               </w:t>
      </w:r>
      <w:hyperlink r:id="rId19" w:anchor="art1§2" w:history="1">
        <w:r w:rsidRPr="00DC016B">
          <w:rPr>
            <w:rFonts w:ascii="Arial" w:eastAsia="Times New Roman" w:hAnsi="Arial" w:cs="Arial"/>
            <w:color w:val="0000FF"/>
            <w:kern w:val="0"/>
            <w:sz w:val="20"/>
            <w:szCs w:val="20"/>
            <w:u w:val="single"/>
            <w:lang w:val="pt-BR" w:eastAsia="zh-CN"/>
            <w14:ligatures w14:val="none"/>
          </w:rPr>
          <w:t>(Vide Lei nº 6.260, de 1975)</w:t>
        </w:r>
      </w:hyperlink>
    </w:p>
    <w:p w14:paraId="2471E9DC"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7" w:name="art5"/>
      <w:bookmarkEnd w:id="7"/>
      <w:r w:rsidRPr="00DC016B">
        <w:rPr>
          <w:rFonts w:ascii="Arial" w:eastAsia="Times New Roman" w:hAnsi="Arial" w:cs="Arial"/>
          <w:kern w:val="0"/>
          <w:sz w:val="20"/>
          <w:szCs w:val="20"/>
          <w:lang w:val="pt-BR" w:eastAsia="zh-CN"/>
          <w14:ligatures w14:val="none"/>
        </w:rPr>
        <w:lastRenderedPageBreak/>
        <w:t>Art. 5º Em qualquer trabalho contínuo de duração superior a seis horas, será obrigatória a concessão de um intervalo para repouso ou alimentação observados os usos e costumes da região, não se computando este intervalo na duração do trabalho. Entre duas jornadas de trabalho haverá um período mínimo de onze horas consecutivas para descanso.</w:t>
      </w:r>
    </w:p>
    <w:p w14:paraId="412574AA"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8" w:name="art6"/>
      <w:bookmarkEnd w:id="8"/>
      <w:r w:rsidRPr="00DC016B">
        <w:rPr>
          <w:rFonts w:ascii="Arial" w:eastAsia="Times New Roman" w:hAnsi="Arial" w:cs="Arial"/>
          <w:kern w:val="0"/>
          <w:sz w:val="20"/>
          <w:szCs w:val="20"/>
          <w:lang w:val="pt-BR" w:eastAsia="zh-CN"/>
          <w14:ligatures w14:val="none"/>
        </w:rPr>
        <w:t>Art. 6º Nos serviços, caracteristicamente intermitentes, não serão computados, como de efeito exercício, os intervalos entre uma e outra parte da execução da tarefa diária, desde que tal hipótese seja expressamente ressalvada na Carteira de Trabalho e Previdência Social.</w:t>
      </w:r>
    </w:p>
    <w:p w14:paraId="54F96C22"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9" w:name="art7"/>
      <w:bookmarkEnd w:id="9"/>
      <w:r w:rsidRPr="00DC016B">
        <w:rPr>
          <w:rFonts w:ascii="Arial" w:eastAsia="Times New Roman" w:hAnsi="Arial" w:cs="Arial"/>
          <w:kern w:val="0"/>
          <w:sz w:val="20"/>
          <w:szCs w:val="20"/>
          <w:lang w:val="pt-BR" w:eastAsia="zh-CN"/>
          <w14:ligatures w14:val="none"/>
        </w:rPr>
        <w:t>Art. 7º - Para os efeitos desta Lei, considera-se trabalho noturno o executado entre as vinte e uma horas de um dia e as cinco horas do dia seguinte, na lavoura, e entre as vinte horas de um dia e as quatro horas do dia seguinte, na atividade pecuária.</w:t>
      </w:r>
    </w:p>
    <w:p w14:paraId="7FB62E0A"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Parágrafo único. Todo trabalho noturno será acrescido de 25% (vinte e cinco por cento) sobre a remuneração normal.</w:t>
      </w:r>
    </w:p>
    <w:p w14:paraId="0B111FBC"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0" w:name="art8"/>
      <w:bookmarkEnd w:id="10"/>
      <w:r w:rsidRPr="00DC016B">
        <w:rPr>
          <w:rFonts w:ascii="Arial" w:eastAsia="Times New Roman" w:hAnsi="Arial" w:cs="Arial"/>
          <w:kern w:val="0"/>
          <w:sz w:val="20"/>
          <w:szCs w:val="20"/>
          <w:lang w:val="pt-BR" w:eastAsia="zh-CN"/>
          <w14:ligatures w14:val="none"/>
        </w:rPr>
        <w:t>Art. 8º Ao menor de 18 anos é vedado o trabalho noturno.</w:t>
      </w:r>
    </w:p>
    <w:p w14:paraId="2AFB2A91"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1" w:name="art9"/>
      <w:bookmarkEnd w:id="11"/>
      <w:r w:rsidRPr="00DC016B">
        <w:rPr>
          <w:rFonts w:ascii="Arial" w:eastAsia="Times New Roman" w:hAnsi="Arial" w:cs="Arial"/>
          <w:kern w:val="0"/>
          <w:sz w:val="20"/>
          <w:szCs w:val="20"/>
          <w:lang w:val="pt-BR" w:eastAsia="zh-CN"/>
          <w14:ligatures w14:val="none"/>
        </w:rPr>
        <w:t xml:space="preserve">Art. 9º Salvo as hipóteses de autorização legal ou decisão judiciária, só poderão ser descontadas do empregado rural as seguintes parcelas, calculadas sobre o salário mínimo: </w:t>
      </w:r>
    </w:p>
    <w:p w14:paraId="009CCA28"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xml:space="preserve">a) até o limite de 20% (vinte por cento) pela ocupação da morada; </w:t>
      </w:r>
    </w:p>
    <w:p w14:paraId="1A040CF7"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xml:space="preserve">b)até o limite de 25% (vinte por cento) pelo fornecimento de alimentação sadia e farta, atendidos os preços vigentes na região; </w:t>
      </w:r>
    </w:p>
    <w:p w14:paraId="28722E8F"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c) adiantamentos em dinheiro.</w:t>
      </w:r>
    </w:p>
    <w:p w14:paraId="3F70E639"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1º As deduções acima especificadas deverão ser previamente autorizadas, sem o que serão nulas de pleno direito.</w:t>
      </w:r>
    </w:p>
    <w:p w14:paraId="693CF8BA"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2º Sempre que mais de um empregado residir na mesma morada, o desconto, previsto na letra "a" deste artigo, será dividido proporcionalmente ao número de empregados, vedada, em qualquer hipótese, a moradia coletiva de famílias.</w:t>
      </w:r>
    </w:p>
    <w:p w14:paraId="631EDBD3"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3º Rescindido ou findo o contrato de trabalho, o empregado será obrigado a desocupar a casa dentro de trinta dias.</w:t>
      </w:r>
    </w:p>
    <w:p w14:paraId="31E408D7"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4º O Regulamento desta Lei especificará os tipos de morada para fins de dedução.</w:t>
      </w:r>
    </w:p>
    <w:p w14:paraId="1433FC1F"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2" w:name="art9§5"/>
      <w:bookmarkEnd w:id="12"/>
      <w:r w:rsidRPr="00DC016B">
        <w:rPr>
          <w:rFonts w:ascii="Arial" w:eastAsia="Times New Roman" w:hAnsi="Arial" w:cs="Arial"/>
          <w:kern w:val="0"/>
          <w:sz w:val="20"/>
          <w:szCs w:val="20"/>
          <w:lang w:val="pt-BR" w:eastAsia="zh-CN"/>
          <w14:ligatures w14:val="none"/>
        </w:rPr>
        <w:t>§ 5º A cessão pelo empregador, de moradia e de sua infra estrutura básica, assim, como, bens destinados à produção para sua subsistência e de sua família, não integram o salário do trabalhador rural, desde que caracterizados como tais, em contrato escrito celebrado entre as partes, com testemunhas e notificação obrigatória ao respectivo sindicato de trabalhadores rurais.</w:t>
      </w:r>
      <w:r w:rsidRPr="00DC016B">
        <w:rPr>
          <w:rFonts w:ascii="Arial" w:eastAsia="Times New Roman" w:hAnsi="Arial" w:cs="Arial"/>
          <w:i/>
          <w:iCs/>
          <w:kern w:val="0"/>
          <w:sz w:val="20"/>
          <w:szCs w:val="20"/>
          <w:lang w:val="pt-BR" w:eastAsia="zh-CN"/>
          <w14:ligatures w14:val="none"/>
        </w:rPr>
        <w:t xml:space="preserve"> </w:t>
      </w:r>
      <w:r w:rsidRPr="00DC016B">
        <w:rPr>
          <w:rFonts w:ascii="Arial" w:eastAsia="Times New Roman" w:hAnsi="Arial" w:cs="Arial"/>
          <w:kern w:val="0"/>
          <w:sz w:val="20"/>
          <w:szCs w:val="20"/>
          <w:lang w:val="pt-BR" w:eastAsia="zh-CN"/>
          <w14:ligatures w14:val="none"/>
        </w:rPr>
        <w:t xml:space="preserve">              </w:t>
      </w:r>
      <w:hyperlink r:id="rId20" w:anchor="art1" w:history="1">
        <w:r w:rsidRPr="00DC016B">
          <w:rPr>
            <w:rFonts w:ascii="Arial" w:eastAsia="Times New Roman" w:hAnsi="Arial" w:cs="Arial"/>
            <w:color w:val="0000FF"/>
            <w:kern w:val="0"/>
            <w:sz w:val="20"/>
            <w:szCs w:val="20"/>
            <w:u w:val="single"/>
            <w:lang w:val="pt-BR" w:eastAsia="zh-CN"/>
            <w14:ligatures w14:val="none"/>
          </w:rPr>
          <w:t xml:space="preserve">(Incluído pela Lei nº 9.300, de 29/08/96) </w:t>
        </w:r>
      </w:hyperlink>
    </w:p>
    <w:p w14:paraId="295BE6D6"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3" w:name="art10"/>
      <w:bookmarkEnd w:id="13"/>
      <w:r w:rsidRPr="00DC016B">
        <w:rPr>
          <w:rFonts w:ascii="Arial" w:eastAsia="Times New Roman" w:hAnsi="Arial" w:cs="Arial"/>
          <w:kern w:val="0"/>
          <w:sz w:val="20"/>
          <w:szCs w:val="20"/>
          <w:lang w:val="pt-BR" w:eastAsia="zh-CN"/>
          <w14:ligatures w14:val="none"/>
        </w:rPr>
        <w:t>Art. 10. A prescrição dos direitos assegurados por esta Lei aos trabalhadores rurais só ocorrerá após dois anos de cessação do contrato de trabalho.</w:t>
      </w:r>
    </w:p>
    <w:p w14:paraId="45B374B6"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Parágrafo único. Contra o menor de dezoito anos não corre qualquer prescrição.</w:t>
      </w:r>
    </w:p>
    <w:p w14:paraId="10914336"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4" w:name="art11"/>
      <w:bookmarkEnd w:id="14"/>
      <w:r w:rsidRPr="00DC016B">
        <w:rPr>
          <w:rFonts w:ascii="Arial" w:eastAsia="Times New Roman" w:hAnsi="Arial" w:cs="Arial"/>
          <w:kern w:val="0"/>
          <w:sz w:val="20"/>
          <w:szCs w:val="20"/>
          <w:lang w:val="pt-BR" w:eastAsia="zh-CN"/>
          <w14:ligatures w14:val="none"/>
        </w:rPr>
        <w:t>Art. 11. Ao empregado rural maior de dezesseis anos é assegurado salário mínimo igual ao de empregado adulto.</w:t>
      </w:r>
    </w:p>
    <w:p w14:paraId="2FCC20F8"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lastRenderedPageBreak/>
        <w:t>Parágrafo único. Ao empregado menor de dezesseis anos é assegurado salário mínimo fixado em valor correspondente à metade do salário mínimo estabelecido para o adulto.</w:t>
      </w:r>
    </w:p>
    <w:p w14:paraId="4519A655"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5" w:name="art12"/>
      <w:bookmarkEnd w:id="15"/>
      <w:r w:rsidRPr="00DC016B">
        <w:rPr>
          <w:rFonts w:ascii="Arial" w:eastAsia="Times New Roman" w:hAnsi="Arial" w:cs="Arial"/>
          <w:kern w:val="0"/>
          <w:sz w:val="20"/>
          <w:szCs w:val="20"/>
          <w:lang w:val="pt-BR" w:eastAsia="zh-CN"/>
          <w14:ligatures w14:val="none"/>
        </w:rPr>
        <w:t>Art. 12. Na regiões em que se adota a plantação subsidiária ou intercalar (cultura secundária), a cargo do empregado rural, quando autorizada ou permitida, será objeto de contrato em separado.</w:t>
      </w:r>
    </w:p>
    <w:p w14:paraId="040ED55D"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Parágrafo único. Embora devendo integrar o resultado anual a que tiver direito o empregado rural, a plantação subsidiária ou intercalar não poderá compor a parte correspondente ao salário mínimo na remuneração geral do empregado, durante o ano agrícola.</w:t>
      </w:r>
    </w:p>
    <w:p w14:paraId="481BF307"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6" w:name="art13"/>
      <w:bookmarkEnd w:id="16"/>
      <w:r w:rsidRPr="00DC016B">
        <w:rPr>
          <w:rFonts w:ascii="Arial" w:eastAsia="Times New Roman" w:hAnsi="Arial" w:cs="Arial"/>
          <w:kern w:val="0"/>
          <w:sz w:val="20"/>
          <w:szCs w:val="20"/>
          <w:lang w:val="pt-BR" w:eastAsia="zh-CN"/>
          <w14:ligatures w14:val="none"/>
        </w:rPr>
        <w:t>Art. 13. Nos locais de trabalho rural serão observadas as normas de segurança e higiene estabelecidas em portaria do ministro do Trabalho e Previdência Social.</w:t>
      </w:r>
    </w:p>
    <w:p w14:paraId="73472DC1"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17" w:name="art14"/>
      <w:bookmarkEnd w:id="17"/>
      <w:r w:rsidRPr="00DC016B">
        <w:rPr>
          <w:rFonts w:ascii="Arial" w:eastAsia="Times New Roman" w:hAnsi="Arial" w:cs="Arial"/>
          <w:kern w:val="0"/>
          <w:sz w:val="20"/>
          <w:szCs w:val="20"/>
          <w:lang w:val="pt-BR" w:eastAsia="zh-CN"/>
          <w14:ligatures w14:val="none"/>
        </w:rPr>
        <w:t>Art. 14. Expirado normalmente o contrato, a empresa pagará ao safrista, a título de indenização do tempo de serviço, importância correspondente a 1/12 (um doze avos) do salário mensal, por mês de serviço ou fração superior a 14 (quatorze) dias.</w:t>
      </w:r>
    </w:p>
    <w:p w14:paraId="0CB339A1"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Parágrafo único. Considera-se contrato de safra o que tenha sua duração dependente de variações estacionais da atividade agrária.</w:t>
      </w:r>
    </w:p>
    <w:p w14:paraId="52B69A59"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18" w:name="art14a"/>
      <w:bookmarkEnd w:id="18"/>
      <w:r w:rsidRPr="00DC016B">
        <w:rPr>
          <w:rFonts w:ascii="Arial" w:eastAsia="Times New Roman" w:hAnsi="Arial" w:cs="Arial"/>
          <w:strike/>
          <w:kern w:val="0"/>
          <w:sz w:val="20"/>
          <w:szCs w:val="20"/>
          <w:lang w:val="pt-BR" w:eastAsia="zh-CN"/>
          <w14:ligatures w14:val="none"/>
        </w:rPr>
        <w:t xml:space="preserve">Art. 14-A.  O produtor rural pessoa física poderá realizar contratação de trabalhador rural por pequeno prazo para o exercício de atividades de natureza temporária.                </w:t>
      </w:r>
      <w:hyperlink r:id="rId21"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424C1F66"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19" w:name="art14a§1"/>
      <w:bookmarkEnd w:id="19"/>
      <w:r w:rsidRPr="00DC016B">
        <w:rPr>
          <w:rFonts w:ascii="Arial" w:eastAsia="Times New Roman" w:hAnsi="Arial" w:cs="Arial"/>
          <w:strike/>
          <w:kern w:val="0"/>
          <w:sz w:val="20"/>
          <w:szCs w:val="20"/>
          <w:lang w:val="pt-BR" w:eastAsia="zh-CN"/>
          <w14:ligatures w14:val="none"/>
        </w:rPr>
        <w:t>§ 1</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O contrato de trabalhador rural por pequeno prazo que superar dois meses dentro do período de um ano fica convertido em contrato de trabalho por prazo indeterminado.                </w:t>
      </w:r>
      <w:hyperlink r:id="rId22"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7D5D6870"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0" w:name="art14a§2"/>
      <w:bookmarkEnd w:id="20"/>
      <w:r w:rsidRPr="00DC016B">
        <w:rPr>
          <w:rFonts w:ascii="Arial" w:eastAsia="Times New Roman" w:hAnsi="Arial" w:cs="Arial"/>
          <w:strike/>
          <w:kern w:val="0"/>
          <w:sz w:val="20"/>
          <w:szCs w:val="20"/>
          <w:lang w:val="pt-BR" w:eastAsia="zh-CN"/>
          <w14:ligatures w14:val="none"/>
        </w:rPr>
        <w:t>§ 2</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A filiação e a inscrição do trabalhador de que trata este artigo na Previdência Social decorre, automaticamente, da sua inclusão, pelo empregador, na Guia de Recolhimento do Fundo de Garantia do Tempo de Serviço e Informações à Previdência Social - GFIP, cabendo à Previdência Social instituir mecanismo que permita a sua identificação.                </w:t>
      </w:r>
      <w:hyperlink r:id="rId23"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037C8F78"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1" w:name="art14a§3"/>
      <w:bookmarkEnd w:id="21"/>
      <w:r w:rsidRPr="00DC016B">
        <w:rPr>
          <w:rFonts w:ascii="Arial" w:eastAsia="Times New Roman" w:hAnsi="Arial" w:cs="Arial"/>
          <w:strike/>
          <w:kern w:val="0"/>
          <w:sz w:val="20"/>
          <w:szCs w:val="20"/>
          <w:lang w:val="pt-BR" w:eastAsia="zh-CN"/>
          <w14:ligatures w14:val="none"/>
        </w:rPr>
        <w:t>§ 3</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O contrato de trabalhador rural por pequeno prazo não necessita ser anotado na Carteira de Trabalho e Previdência Social ou em Livro ou Ficha de Registro de Empregados, mas, se não houver outro registro documental, é obrigatória a existência de contrato escrito com o fim específico de comprovação para a fiscalização trabalhista da situação do trabalhador.                </w:t>
      </w:r>
      <w:hyperlink r:id="rId24"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5C98AEF5"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2" w:name="art14a§4"/>
      <w:bookmarkEnd w:id="22"/>
      <w:r w:rsidRPr="00DC016B">
        <w:rPr>
          <w:rFonts w:ascii="Arial" w:eastAsia="Times New Roman" w:hAnsi="Arial" w:cs="Arial"/>
          <w:strike/>
          <w:kern w:val="0"/>
          <w:sz w:val="20"/>
          <w:szCs w:val="20"/>
          <w:lang w:val="pt-BR" w:eastAsia="zh-CN"/>
          <w14:ligatures w14:val="none"/>
        </w:rPr>
        <w:t>§ 4</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A contribuição do segurado trabalhador rural contratado para prestar serviço na forma deste artigo é de oito por cento sobre o respectivo salário-de-contribuição definido no </w:t>
      </w:r>
      <w:hyperlink r:id="rId25" w:anchor="art28i" w:history="1">
        <w:r w:rsidRPr="00DC016B">
          <w:rPr>
            <w:rFonts w:ascii="Arial" w:eastAsia="Times New Roman" w:hAnsi="Arial" w:cs="Arial"/>
            <w:strike/>
            <w:color w:val="0000FF"/>
            <w:kern w:val="0"/>
            <w:sz w:val="20"/>
            <w:szCs w:val="20"/>
            <w:u w:val="single"/>
            <w:lang w:val="pt-BR" w:eastAsia="zh-CN"/>
            <w14:ligatures w14:val="none"/>
          </w:rPr>
          <w:t>inciso I do art. 28 da Lei n</w:t>
        </w:r>
        <w:r w:rsidRPr="00DC016B">
          <w:rPr>
            <w:rFonts w:ascii="Arial" w:eastAsia="Times New Roman" w:hAnsi="Arial" w:cs="Arial"/>
            <w:strike/>
            <w:color w:val="0000FF"/>
            <w:kern w:val="0"/>
            <w:sz w:val="20"/>
            <w:szCs w:val="20"/>
            <w:u w:val="single"/>
            <w:vertAlign w:val="superscript"/>
            <w:lang w:val="pt-BR" w:eastAsia="zh-CN"/>
            <w14:ligatures w14:val="none"/>
          </w:rPr>
          <w:t>o</w:t>
        </w:r>
        <w:r w:rsidRPr="00DC016B">
          <w:rPr>
            <w:rFonts w:ascii="Arial" w:eastAsia="Times New Roman" w:hAnsi="Arial" w:cs="Arial"/>
            <w:strike/>
            <w:color w:val="0000FF"/>
            <w:kern w:val="0"/>
            <w:sz w:val="20"/>
            <w:szCs w:val="20"/>
            <w:u w:val="single"/>
            <w:lang w:val="pt-BR" w:eastAsia="zh-CN"/>
            <w14:ligatures w14:val="none"/>
          </w:rPr>
          <w:t xml:space="preserve"> 8.212, de 24 de julho de 1991</w:t>
        </w:r>
      </w:hyperlink>
      <w:r w:rsidRPr="00DC016B">
        <w:rPr>
          <w:rFonts w:ascii="Arial" w:eastAsia="Times New Roman" w:hAnsi="Arial" w:cs="Arial"/>
          <w:strike/>
          <w:kern w:val="0"/>
          <w:sz w:val="20"/>
          <w:szCs w:val="20"/>
          <w:lang w:val="pt-BR" w:eastAsia="zh-CN"/>
          <w14:ligatures w14:val="none"/>
        </w:rPr>
        <w:t xml:space="preserve">.                 </w:t>
      </w:r>
      <w:hyperlink r:id="rId26"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687CC7F7"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3" w:name="art14a§5"/>
      <w:bookmarkEnd w:id="23"/>
      <w:r w:rsidRPr="00DC016B">
        <w:rPr>
          <w:rFonts w:ascii="Arial" w:eastAsia="Times New Roman" w:hAnsi="Arial" w:cs="Arial"/>
          <w:strike/>
          <w:kern w:val="0"/>
          <w:sz w:val="20"/>
          <w:szCs w:val="20"/>
          <w:lang w:val="pt-BR" w:eastAsia="zh-CN"/>
          <w14:ligatures w14:val="none"/>
        </w:rPr>
        <w:t>§ 5</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A não-inclusão do trabalhador na GFIP pressupõe a inexistência de contratação na forma deste artigo, sem prejuízo de comprovação, por qualquer meio admitido em direito, da existência de relação jurídica diversa.              </w:t>
      </w:r>
      <w:hyperlink r:id="rId27"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16103C34"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4" w:name="art14a§6"/>
      <w:bookmarkEnd w:id="24"/>
      <w:r w:rsidRPr="00DC016B">
        <w:rPr>
          <w:rFonts w:ascii="Arial" w:eastAsia="Times New Roman" w:hAnsi="Arial" w:cs="Arial"/>
          <w:strike/>
          <w:kern w:val="0"/>
          <w:sz w:val="20"/>
          <w:szCs w:val="20"/>
          <w:lang w:val="pt-BR" w:eastAsia="zh-CN"/>
          <w14:ligatures w14:val="none"/>
        </w:rPr>
        <w:t>§ 6</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O recolhimento das contribuições previdenciárias far-se-á nos termos da legislação da Previdência Social.                  </w:t>
      </w:r>
      <w:hyperlink r:id="rId28"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07E258D5"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5" w:name="art14a§7"/>
      <w:bookmarkEnd w:id="25"/>
      <w:r w:rsidRPr="00DC016B">
        <w:rPr>
          <w:rFonts w:ascii="Arial" w:eastAsia="Times New Roman" w:hAnsi="Arial" w:cs="Arial"/>
          <w:strike/>
          <w:spacing w:val="-4"/>
          <w:kern w:val="0"/>
          <w:sz w:val="20"/>
          <w:szCs w:val="20"/>
          <w:lang w:val="pt-BR" w:eastAsia="zh-CN"/>
          <w14:ligatures w14:val="none"/>
        </w:rPr>
        <w:t>§ 7</w:t>
      </w:r>
      <w:r w:rsidRPr="00DC016B">
        <w:rPr>
          <w:rFonts w:ascii="Arial" w:eastAsia="Times New Roman" w:hAnsi="Arial" w:cs="Arial"/>
          <w:strike/>
          <w:spacing w:val="-4"/>
          <w:kern w:val="0"/>
          <w:sz w:val="20"/>
          <w:szCs w:val="20"/>
          <w:u w:val="single"/>
          <w:vertAlign w:val="superscript"/>
          <w:lang w:val="pt-BR" w:eastAsia="zh-CN"/>
          <w14:ligatures w14:val="none"/>
        </w:rPr>
        <w:t>o</w:t>
      </w:r>
      <w:r w:rsidRPr="00DC016B">
        <w:rPr>
          <w:rFonts w:ascii="Arial" w:eastAsia="Times New Roman" w:hAnsi="Arial" w:cs="Arial"/>
          <w:strike/>
          <w:spacing w:val="-4"/>
          <w:kern w:val="0"/>
          <w:sz w:val="20"/>
          <w:szCs w:val="20"/>
          <w:lang w:val="pt-BR" w:eastAsia="zh-CN"/>
          <w14:ligatures w14:val="none"/>
        </w:rPr>
        <w:t xml:space="preserve">  São assegurados ao trabalhador rural contratado por pequeno prazo, além de remuneração equivalente à do trabalhador rural permanente, os demais direitos de natureza trabalhista.                 </w:t>
      </w:r>
      <w:hyperlink r:id="rId29"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117690DD"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6" w:name="art14a§8"/>
      <w:bookmarkEnd w:id="26"/>
      <w:r w:rsidRPr="00DC016B">
        <w:rPr>
          <w:rFonts w:ascii="Arial" w:eastAsia="Times New Roman" w:hAnsi="Arial" w:cs="Arial"/>
          <w:strike/>
          <w:kern w:val="0"/>
          <w:sz w:val="20"/>
          <w:szCs w:val="20"/>
          <w:lang w:val="pt-BR" w:eastAsia="zh-CN"/>
          <w14:ligatures w14:val="none"/>
        </w:rPr>
        <w:t>§ 8</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Todas as parcelas devidas ao trabalhador de que trata este artigo serão calculadas dia-a-dia e pagas diretamente a ele mediante recibo.                   </w:t>
      </w:r>
      <w:hyperlink r:id="rId30"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0CA02B94" w14:textId="77777777" w:rsidR="00DC016B" w:rsidRPr="00DC016B" w:rsidRDefault="00DC016B" w:rsidP="00DC016B">
      <w:pPr>
        <w:autoSpaceDE w:val="0"/>
        <w:autoSpaceDN w:val="0"/>
        <w:spacing w:after="0" w:line="240" w:lineRule="auto"/>
        <w:ind w:firstLine="525"/>
        <w:jc w:val="both"/>
        <w:rPr>
          <w:rFonts w:ascii="Arial" w:eastAsia="Times New Roman" w:hAnsi="Arial" w:cs="Arial"/>
          <w:kern w:val="0"/>
          <w:sz w:val="20"/>
          <w:szCs w:val="20"/>
          <w:lang w:val="pt-BR" w:eastAsia="zh-CN"/>
          <w14:ligatures w14:val="none"/>
        </w:rPr>
      </w:pPr>
      <w:bookmarkStart w:id="27" w:name="art14a§9"/>
      <w:bookmarkEnd w:id="27"/>
      <w:r w:rsidRPr="00DC016B">
        <w:rPr>
          <w:rFonts w:ascii="Arial" w:eastAsia="Times New Roman" w:hAnsi="Arial" w:cs="Arial"/>
          <w:strike/>
          <w:kern w:val="0"/>
          <w:sz w:val="20"/>
          <w:szCs w:val="20"/>
          <w:lang w:val="pt-BR" w:eastAsia="zh-CN"/>
          <w14:ligatures w14:val="none"/>
        </w:rPr>
        <w:t>§ 9</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O Fundo de Garantia do Tempo de Serviço - FGTS deverá ser recolhido nos termos da </w:t>
      </w:r>
      <w:hyperlink r:id="rId31" w:history="1">
        <w:r w:rsidRPr="00DC016B">
          <w:rPr>
            <w:rFonts w:ascii="Arial" w:eastAsia="Times New Roman" w:hAnsi="Arial" w:cs="Arial"/>
            <w:strike/>
            <w:color w:val="0000FF"/>
            <w:kern w:val="0"/>
            <w:sz w:val="20"/>
            <w:szCs w:val="20"/>
            <w:u w:val="single"/>
            <w:lang w:val="pt-BR" w:eastAsia="zh-CN"/>
            <w14:ligatures w14:val="none"/>
          </w:rPr>
          <w:t>Lei n</w:t>
        </w:r>
        <w:r w:rsidRPr="00DC016B">
          <w:rPr>
            <w:rFonts w:ascii="Arial" w:eastAsia="Times New Roman" w:hAnsi="Arial" w:cs="Arial"/>
            <w:strike/>
            <w:color w:val="0000FF"/>
            <w:kern w:val="0"/>
            <w:sz w:val="20"/>
            <w:szCs w:val="20"/>
            <w:u w:val="single"/>
            <w:vertAlign w:val="superscript"/>
            <w:lang w:val="pt-BR" w:eastAsia="zh-CN"/>
            <w14:ligatures w14:val="none"/>
          </w:rPr>
          <w:t>o</w:t>
        </w:r>
        <w:r w:rsidRPr="00DC016B">
          <w:rPr>
            <w:rFonts w:ascii="Arial" w:eastAsia="Times New Roman" w:hAnsi="Arial" w:cs="Arial"/>
            <w:strike/>
            <w:color w:val="0000FF"/>
            <w:kern w:val="0"/>
            <w:sz w:val="20"/>
            <w:szCs w:val="20"/>
            <w:u w:val="single"/>
            <w:lang w:val="pt-BR" w:eastAsia="zh-CN"/>
            <w14:ligatures w14:val="none"/>
          </w:rPr>
          <w:t xml:space="preserve"> 8.036, de 11 de maio de 1990</w:t>
        </w:r>
      </w:hyperlink>
      <w:r w:rsidRPr="00DC016B">
        <w:rPr>
          <w:rFonts w:ascii="Arial" w:eastAsia="Times New Roman" w:hAnsi="Arial" w:cs="Arial"/>
          <w:strike/>
          <w:kern w:val="0"/>
          <w:sz w:val="20"/>
          <w:szCs w:val="20"/>
          <w:lang w:val="pt-BR" w:eastAsia="zh-CN"/>
          <w14:ligatures w14:val="none"/>
        </w:rPr>
        <w:t xml:space="preserve">.               </w:t>
      </w:r>
      <w:hyperlink r:id="rId32" w:anchor="art1" w:history="1">
        <w:r w:rsidRPr="00DC016B">
          <w:rPr>
            <w:rFonts w:ascii="Arial" w:eastAsia="Times New Roman" w:hAnsi="Arial" w:cs="Arial"/>
            <w:strike/>
            <w:color w:val="0000FF"/>
            <w:kern w:val="0"/>
            <w:sz w:val="20"/>
            <w:szCs w:val="20"/>
            <w:u w:val="single"/>
            <w:lang w:val="pt-BR" w:eastAsia="zh-CN"/>
            <w14:ligatures w14:val="none"/>
          </w:rPr>
          <w:t>(Incluído pela Medida Provisória nº 410, de 2007).</w:t>
        </w:r>
      </w:hyperlink>
    </w:p>
    <w:p w14:paraId="77B49691"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28" w:name="art14a."/>
      <w:bookmarkEnd w:id="28"/>
      <w:r w:rsidRPr="00DC016B">
        <w:rPr>
          <w:rFonts w:ascii="Arial" w:eastAsia="Times New Roman" w:hAnsi="Arial" w:cs="Arial"/>
          <w:color w:val="000000"/>
          <w:kern w:val="0"/>
          <w:sz w:val="20"/>
          <w:szCs w:val="20"/>
          <w:lang w:val="pt-BR" w:eastAsia="zh-CN"/>
          <w14:ligatures w14:val="none"/>
        </w:rPr>
        <w:lastRenderedPageBreak/>
        <w:t xml:space="preserve">Art. 14-A.  O produtor rural pessoa física poderá realizar contratação de trabalhador rural por pequeno prazo para o exercício de atividades de natureza temporária.                </w:t>
      </w:r>
      <w:hyperlink r:id="rId33"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660135A7"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29" w:name="art14a§1."/>
      <w:bookmarkEnd w:id="29"/>
      <w:r w:rsidRPr="00DC016B">
        <w:rPr>
          <w:rFonts w:ascii="Arial" w:eastAsia="Times New Roman" w:hAnsi="Arial" w:cs="Arial"/>
          <w:color w:val="000000"/>
          <w:kern w:val="0"/>
          <w:sz w:val="20"/>
          <w:szCs w:val="20"/>
          <w:lang w:val="pt-BR" w:eastAsia="zh-CN"/>
          <w14:ligatures w14:val="none"/>
        </w:rPr>
        <w:t>§ 1</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A contratação de trabalhador rural por pequeno prazo que, dentro do período de 1 (um) ano, superar 2 (dois) meses fica convertida em contrato de trabalho por prazo indeterminado, observando-se os termos da legislação aplicável.                     </w:t>
      </w:r>
      <w:hyperlink r:id="rId34"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577446F8"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0" w:name="art14a§2."/>
      <w:bookmarkEnd w:id="30"/>
      <w:r w:rsidRPr="00DC016B">
        <w:rPr>
          <w:rFonts w:ascii="Arial" w:eastAsia="Times New Roman" w:hAnsi="Arial" w:cs="Arial"/>
          <w:color w:val="000000"/>
          <w:kern w:val="0"/>
          <w:sz w:val="20"/>
          <w:szCs w:val="20"/>
          <w:lang w:val="pt-BR" w:eastAsia="zh-CN"/>
          <w14:ligatures w14:val="none"/>
        </w:rPr>
        <w:t>§ 2</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A filiação e a inscrição do trabalhador de que trata este artigo na Previdência Social decorrem, automaticamente, da sua inclusão pelo empregador na Guia de Recolhimento do Fundo de Garantia do Tempo de Serviço e Informações à Previdência Social – GFIP, cabendo à Previdência Social instituir mecanismo que permita a sua identificação.                   </w:t>
      </w:r>
      <w:hyperlink r:id="rId35"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22D3893D"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1" w:name="art14a§3."/>
      <w:bookmarkEnd w:id="31"/>
      <w:r w:rsidRPr="00DC016B">
        <w:rPr>
          <w:rFonts w:ascii="Arial" w:eastAsia="Times New Roman" w:hAnsi="Arial" w:cs="Arial"/>
          <w:color w:val="000000"/>
          <w:kern w:val="0"/>
          <w:sz w:val="20"/>
          <w:szCs w:val="20"/>
          <w:lang w:val="pt-BR" w:eastAsia="zh-CN"/>
          <w14:ligatures w14:val="none"/>
        </w:rPr>
        <w:t>§ 3</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O contrato de trabalho por pequeno prazo deverá ser formalizado mediante a inclusão do trabalhador na GFIP, na forma do disposto no § 2</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xml:space="preserve"> deste artigo, e                  : </w:t>
      </w:r>
      <w:hyperlink r:id="rId36"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2844A747"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r w:rsidRPr="00DC016B">
        <w:rPr>
          <w:rFonts w:ascii="Arial" w:eastAsia="Times New Roman" w:hAnsi="Arial" w:cs="Arial"/>
          <w:color w:val="000000"/>
          <w:kern w:val="0"/>
          <w:sz w:val="20"/>
          <w:szCs w:val="20"/>
          <w:lang w:val="pt-BR" w:eastAsia="zh-CN"/>
          <w14:ligatures w14:val="none"/>
        </w:rPr>
        <w:t>I – mediante a anotação na Carteira de Trabalho e Previdência Social e em Livro ou Ficha de Registro de Empregados; ou </w:t>
      </w:r>
    </w:p>
    <w:p w14:paraId="6CD21885"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r w:rsidRPr="00DC016B">
        <w:rPr>
          <w:rFonts w:ascii="Arial" w:eastAsia="Times New Roman" w:hAnsi="Arial" w:cs="Arial"/>
          <w:color w:val="000000"/>
          <w:kern w:val="0"/>
          <w:sz w:val="20"/>
          <w:szCs w:val="20"/>
          <w:lang w:val="pt-BR" w:eastAsia="zh-CN"/>
          <w14:ligatures w14:val="none"/>
        </w:rPr>
        <w:t xml:space="preserve">II – mediante contrato escrito, em 2 (duas) vias, uma para cada parte, onde conste, no mínimo:               </w:t>
      </w:r>
      <w:hyperlink r:id="rId37"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53039C54"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r w:rsidRPr="00DC016B">
        <w:rPr>
          <w:rFonts w:ascii="Arial" w:eastAsia="Times New Roman" w:hAnsi="Arial" w:cs="Arial"/>
          <w:color w:val="000000"/>
          <w:kern w:val="0"/>
          <w:sz w:val="20"/>
          <w:szCs w:val="20"/>
          <w:lang w:val="pt-BR" w:eastAsia="zh-CN"/>
          <w14:ligatures w14:val="none"/>
        </w:rPr>
        <w:t xml:space="preserve">a) expressa autorização em acordo coletivo ou convenção coletiva;              </w:t>
      </w:r>
      <w:hyperlink r:id="rId38"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4C911FA7"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r w:rsidRPr="00DC016B">
        <w:rPr>
          <w:rFonts w:ascii="Arial" w:eastAsia="Times New Roman" w:hAnsi="Arial" w:cs="Arial"/>
          <w:color w:val="000000"/>
          <w:kern w:val="0"/>
          <w:sz w:val="20"/>
          <w:szCs w:val="20"/>
          <w:lang w:val="pt-BR" w:eastAsia="zh-CN"/>
          <w14:ligatures w14:val="none"/>
        </w:rPr>
        <w:t xml:space="preserve">b) identificação do produtor rural e do imóvel rural onde o trabalho será realizado e indicação da respectiva matrícula;              </w:t>
      </w:r>
      <w:hyperlink r:id="rId39"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76781B09"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r w:rsidRPr="00DC016B">
        <w:rPr>
          <w:rFonts w:ascii="Arial" w:eastAsia="Times New Roman" w:hAnsi="Arial" w:cs="Arial"/>
          <w:color w:val="000000"/>
          <w:kern w:val="0"/>
          <w:sz w:val="20"/>
          <w:szCs w:val="20"/>
          <w:lang w:val="pt-BR" w:eastAsia="zh-CN"/>
          <w14:ligatures w14:val="none"/>
        </w:rPr>
        <w:t xml:space="preserve">c) identificação do trabalhador, com indicação do respectivo Número de Inscrição do Trabalhador – NIT.             </w:t>
      </w:r>
      <w:hyperlink r:id="rId40"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78B23282"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2" w:name="art14a§4."/>
      <w:bookmarkEnd w:id="32"/>
      <w:r w:rsidRPr="00DC016B">
        <w:rPr>
          <w:rFonts w:ascii="Arial" w:eastAsia="Times New Roman" w:hAnsi="Arial" w:cs="Arial"/>
          <w:color w:val="000000"/>
          <w:kern w:val="0"/>
          <w:sz w:val="20"/>
          <w:szCs w:val="20"/>
          <w:lang w:val="pt-BR" w:eastAsia="zh-CN"/>
          <w14:ligatures w14:val="none"/>
        </w:rPr>
        <w:t>§ 4</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A contratação de trabalhador rural por pequeno prazo só poderá ser realizada por produtor rural pessoa física, proprietário ou não, que explore diretamente atividade agroeconômica.             </w:t>
      </w:r>
      <w:hyperlink r:id="rId41"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6748AA5F"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3" w:name="art14a§5."/>
      <w:bookmarkEnd w:id="33"/>
      <w:r w:rsidRPr="00DC016B">
        <w:rPr>
          <w:rFonts w:ascii="Arial" w:eastAsia="Times New Roman" w:hAnsi="Arial" w:cs="Arial"/>
          <w:color w:val="000000"/>
          <w:kern w:val="0"/>
          <w:sz w:val="20"/>
          <w:szCs w:val="20"/>
          <w:lang w:val="pt-BR" w:eastAsia="zh-CN"/>
          <w14:ligatures w14:val="none"/>
        </w:rPr>
        <w:t>§ 5</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xml:space="preserve">  A contribuição do segurado trabalhador rural contratado para prestar serviço na forma deste artigo é de 8% (oito por cento) sobre o respectivo salário-de-contribuição definido no inciso I do caput do </w:t>
      </w:r>
      <w:hyperlink r:id="rId42" w:history="1">
        <w:r w:rsidRPr="00DC016B">
          <w:rPr>
            <w:rFonts w:ascii="Arial" w:eastAsia="Times New Roman" w:hAnsi="Arial" w:cs="Arial"/>
            <w:color w:val="0000FF"/>
            <w:kern w:val="0"/>
            <w:sz w:val="20"/>
            <w:szCs w:val="20"/>
            <w:u w:val="single"/>
            <w:lang w:val="pt-BR" w:eastAsia="zh-CN"/>
            <w14:ligatures w14:val="none"/>
          </w:rPr>
          <w:t>art. 28 da Lei n</w:t>
        </w:r>
      </w:hyperlink>
      <w:hyperlink r:id="rId43" w:history="1">
        <w:r w:rsidRPr="00DC016B">
          <w:rPr>
            <w:rFonts w:ascii="Arial" w:eastAsia="Times New Roman" w:hAnsi="Arial" w:cs="Arial"/>
            <w:color w:val="0000FF"/>
            <w:kern w:val="0"/>
            <w:sz w:val="20"/>
            <w:szCs w:val="20"/>
            <w:u w:val="single"/>
            <w:vertAlign w:val="superscript"/>
            <w:lang w:val="pt-BR" w:eastAsia="zh-CN"/>
            <w14:ligatures w14:val="none"/>
          </w:rPr>
          <w:t>o</w:t>
        </w:r>
        <w:r w:rsidRPr="00DC016B">
          <w:rPr>
            <w:rFonts w:ascii="Arial" w:eastAsia="Times New Roman" w:hAnsi="Arial" w:cs="Arial"/>
            <w:color w:val="0000FF"/>
            <w:kern w:val="0"/>
            <w:sz w:val="20"/>
            <w:szCs w:val="20"/>
            <w:u w:val="single"/>
            <w:lang w:val="pt-BR" w:eastAsia="zh-CN"/>
            <w14:ligatures w14:val="none"/>
          </w:rPr>
          <w:t xml:space="preserve"> 8.212, de 24 de julho de 1991</w:t>
        </w:r>
      </w:hyperlink>
      <w:r w:rsidRPr="00DC016B">
        <w:rPr>
          <w:rFonts w:ascii="Arial" w:eastAsia="Times New Roman" w:hAnsi="Arial" w:cs="Arial"/>
          <w:color w:val="000000"/>
          <w:kern w:val="0"/>
          <w:sz w:val="20"/>
          <w:szCs w:val="20"/>
          <w:lang w:val="pt-BR" w:eastAsia="zh-CN"/>
          <w14:ligatures w14:val="none"/>
        </w:rPr>
        <w:t>.               </w:t>
      </w:r>
      <w:hyperlink r:id="rId44"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69BCF62C"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4" w:name="art14a§6."/>
      <w:bookmarkEnd w:id="34"/>
      <w:r w:rsidRPr="00DC016B">
        <w:rPr>
          <w:rFonts w:ascii="Arial" w:eastAsia="Times New Roman" w:hAnsi="Arial" w:cs="Arial"/>
          <w:color w:val="000000"/>
          <w:kern w:val="0"/>
          <w:sz w:val="20"/>
          <w:szCs w:val="20"/>
          <w:lang w:val="pt-BR" w:eastAsia="zh-CN"/>
          <w14:ligatures w14:val="none"/>
        </w:rPr>
        <w:t>§ 6</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A não inclusão do trabalhador na GFIP pressupõe a inexistência de contratação na forma deste artigo, sem prejuízo de comprovação, por qualquer meio admitido em direito, da existência de relação jurídica diversa.           </w:t>
      </w:r>
      <w:hyperlink r:id="rId45"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113CD2E6"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5" w:name="art14a§7."/>
      <w:bookmarkEnd w:id="35"/>
      <w:r w:rsidRPr="00DC016B">
        <w:rPr>
          <w:rFonts w:ascii="Arial" w:eastAsia="Times New Roman" w:hAnsi="Arial" w:cs="Arial"/>
          <w:color w:val="000000"/>
          <w:kern w:val="0"/>
          <w:sz w:val="20"/>
          <w:szCs w:val="20"/>
          <w:lang w:val="pt-BR" w:eastAsia="zh-CN"/>
          <w14:ligatures w14:val="none"/>
        </w:rPr>
        <w:t>§ 7</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xml:space="preserve">  Compete ao empregador fazer o recolhimento das contribuições previdenciárias nos termos da legislação vigente, cabendo à Previdência Social e à Receita Federal do Brasil instituir mecanismos que facilitem o acesso do trabalhador e da entidade sindical que o representa às informações sobre as contribuições recolhidas.                </w:t>
      </w:r>
      <w:hyperlink r:id="rId46"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65737E05"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6" w:name="art14a§8."/>
      <w:bookmarkEnd w:id="36"/>
      <w:r w:rsidRPr="00DC016B">
        <w:rPr>
          <w:rFonts w:ascii="Arial" w:eastAsia="Times New Roman" w:hAnsi="Arial" w:cs="Arial"/>
          <w:color w:val="000000"/>
          <w:kern w:val="0"/>
          <w:sz w:val="20"/>
          <w:szCs w:val="20"/>
          <w:lang w:val="pt-BR" w:eastAsia="zh-CN"/>
          <w14:ligatures w14:val="none"/>
        </w:rPr>
        <w:lastRenderedPageBreak/>
        <w:t>§ 8</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São assegurados ao trabalhador rural contratado por pequeno prazo, além de remuneração equivalente à do trabalhador rural permanente, os demais direitos de natureza trabalhista.               </w:t>
      </w:r>
      <w:hyperlink r:id="rId47"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1AB67610" w14:textId="77777777" w:rsidR="00DC016B" w:rsidRPr="00DC016B" w:rsidRDefault="00DC016B" w:rsidP="00DC016B">
      <w:pPr>
        <w:spacing w:before="100" w:beforeAutospacing="1" w:after="100" w:afterAutospacing="1" w:line="240" w:lineRule="auto"/>
        <w:ind w:left="284" w:firstLine="284"/>
        <w:rPr>
          <w:rFonts w:ascii="Arial" w:eastAsia="Times New Roman" w:hAnsi="Arial" w:cs="Arial"/>
          <w:kern w:val="0"/>
          <w:sz w:val="20"/>
          <w:szCs w:val="20"/>
          <w:lang w:val="pt-BR" w:eastAsia="zh-CN"/>
          <w14:ligatures w14:val="none"/>
        </w:rPr>
      </w:pPr>
      <w:bookmarkStart w:id="37" w:name="art14a§9."/>
      <w:bookmarkEnd w:id="37"/>
      <w:r w:rsidRPr="00DC016B">
        <w:rPr>
          <w:rFonts w:ascii="Arial" w:eastAsia="Times New Roman" w:hAnsi="Arial" w:cs="Arial"/>
          <w:color w:val="000000"/>
          <w:kern w:val="0"/>
          <w:sz w:val="20"/>
          <w:szCs w:val="20"/>
          <w:lang w:val="pt-BR" w:eastAsia="zh-CN"/>
          <w14:ligatures w14:val="none"/>
        </w:rPr>
        <w:t>§ 9</w:t>
      </w:r>
      <w:r w:rsidRPr="00DC016B">
        <w:rPr>
          <w:rFonts w:ascii="Arial" w:eastAsia="Times New Roman" w:hAnsi="Arial" w:cs="Arial"/>
          <w:color w:val="000000"/>
          <w:kern w:val="0"/>
          <w:sz w:val="20"/>
          <w:szCs w:val="20"/>
          <w:u w:val="single"/>
          <w:vertAlign w:val="superscript"/>
          <w:lang w:val="pt-BR" w:eastAsia="zh-CN"/>
          <w14:ligatures w14:val="none"/>
        </w:rPr>
        <w:t>o</w:t>
      </w:r>
      <w:r w:rsidRPr="00DC016B">
        <w:rPr>
          <w:rFonts w:ascii="Arial" w:eastAsia="Times New Roman" w:hAnsi="Arial" w:cs="Arial"/>
          <w:color w:val="000000"/>
          <w:kern w:val="0"/>
          <w:sz w:val="20"/>
          <w:szCs w:val="20"/>
          <w:lang w:val="pt-BR" w:eastAsia="zh-CN"/>
          <w14:ligatures w14:val="none"/>
        </w:rPr>
        <w:t>  Todas as parcelas devidas ao trabalhador de que trata este artigo serão calculadas dia a dia e pagas diretamente a ele mediante recibo.                 </w:t>
      </w:r>
      <w:hyperlink r:id="rId48"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64DBFB08" w14:textId="77777777" w:rsidR="00DC016B" w:rsidRPr="00DC016B" w:rsidRDefault="00DC016B" w:rsidP="00DC016B">
      <w:pPr>
        <w:spacing w:before="100" w:beforeAutospacing="1" w:after="100" w:afterAutospacing="1" w:line="240" w:lineRule="auto"/>
        <w:ind w:left="284" w:firstLine="284"/>
        <w:rPr>
          <w:rFonts w:ascii="Times New Roman" w:eastAsia="Times New Roman" w:hAnsi="Times New Roman" w:cs="Times New Roman"/>
          <w:kern w:val="0"/>
          <w:sz w:val="20"/>
          <w:szCs w:val="20"/>
          <w:lang w:val="pt-BR" w:eastAsia="zh-CN"/>
          <w14:ligatures w14:val="none"/>
        </w:rPr>
      </w:pPr>
      <w:bookmarkStart w:id="38" w:name="art14a§10"/>
      <w:bookmarkEnd w:id="38"/>
      <w:r w:rsidRPr="00DC016B">
        <w:rPr>
          <w:rFonts w:ascii="Arial" w:eastAsia="Times New Roman" w:hAnsi="Arial" w:cs="Arial"/>
          <w:color w:val="000000"/>
          <w:kern w:val="0"/>
          <w:sz w:val="20"/>
          <w:szCs w:val="20"/>
          <w:lang w:val="pt-BR" w:eastAsia="zh-CN"/>
          <w14:ligatures w14:val="none"/>
        </w:rPr>
        <w:t xml:space="preserve">§ 10.  O Fundo de Garantia do Tempo de Serviço – FGTS deverá ser recolhido  e poderá ser levantado nos termos da </w:t>
      </w:r>
      <w:hyperlink r:id="rId49" w:history="1">
        <w:r w:rsidRPr="00DC016B">
          <w:rPr>
            <w:rFonts w:ascii="Arial" w:eastAsia="Times New Roman" w:hAnsi="Arial" w:cs="Arial"/>
            <w:color w:val="0000FF"/>
            <w:kern w:val="0"/>
            <w:sz w:val="20"/>
            <w:szCs w:val="20"/>
            <w:u w:val="single"/>
            <w:lang w:val="pt-BR" w:eastAsia="zh-CN"/>
            <w14:ligatures w14:val="none"/>
          </w:rPr>
          <w:t>Lei n</w:t>
        </w:r>
      </w:hyperlink>
      <w:hyperlink r:id="rId50" w:history="1">
        <w:r w:rsidRPr="00DC016B">
          <w:rPr>
            <w:rFonts w:ascii="Arial" w:eastAsia="Times New Roman" w:hAnsi="Arial" w:cs="Arial"/>
            <w:color w:val="0000FF"/>
            <w:kern w:val="0"/>
            <w:sz w:val="20"/>
            <w:szCs w:val="20"/>
            <w:u w:val="single"/>
            <w:vertAlign w:val="superscript"/>
            <w:lang w:val="pt-BR" w:eastAsia="zh-CN"/>
            <w14:ligatures w14:val="none"/>
          </w:rPr>
          <w:t>o</w:t>
        </w:r>
        <w:r w:rsidRPr="00DC016B">
          <w:rPr>
            <w:rFonts w:ascii="Arial" w:eastAsia="Times New Roman" w:hAnsi="Arial" w:cs="Arial"/>
            <w:color w:val="0000FF"/>
            <w:kern w:val="0"/>
            <w:sz w:val="20"/>
            <w:szCs w:val="20"/>
            <w:u w:val="single"/>
            <w:lang w:val="pt-BR" w:eastAsia="zh-CN"/>
            <w14:ligatures w14:val="none"/>
          </w:rPr>
          <w:t xml:space="preserve"> 8.036, de 11 de maio de 1990</w:t>
        </w:r>
      </w:hyperlink>
      <w:r w:rsidRPr="00DC016B">
        <w:rPr>
          <w:rFonts w:ascii="Arial" w:eastAsia="Times New Roman" w:hAnsi="Arial" w:cs="Arial"/>
          <w:color w:val="000000"/>
          <w:kern w:val="0"/>
          <w:sz w:val="20"/>
          <w:szCs w:val="20"/>
          <w:lang w:val="pt-BR" w:eastAsia="zh-CN"/>
          <w14:ligatures w14:val="none"/>
        </w:rPr>
        <w:t xml:space="preserve">.                  </w:t>
      </w:r>
      <w:hyperlink r:id="rId51" w:anchor="art1" w:history="1">
        <w:r w:rsidRPr="00DC016B">
          <w:rPr>
            <w:rFonts w:ascii="Arial" w:eastAsia="Times New Roman" w:hAnsi="Arial" w:cs="Arial"/>
            <w:color w:val="0000FF"/>
            <w:kern w:val="0"/>
            <w:sz w:val="20"/>
            <w:szCs w:val="20"/>
            <w:u w:val="single"/>
            <w:lang w:val="pt-BR" w:eastAsia="zh-CN"/>
            <w14:ligatures w14:val="none"/>
          </w:rPr>
          <w:t>(Incluído pela Lei nº 11.718, de 2008)</w:t>
        </w:r>
      </w:hyperlink>
    </w:p>
    <w:p w14:paraId="663A5D16"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39" w:name="art15"/>
      <w:bookmarkEnd w:id="39"/>
      <w:r w:rsidRPr="00DC016B">
        <w:rPr>
          <w:rFonts w:ascii="Arial" w:eastAsia="Times New Roman" w:hAnsi="Arial" w:cs="Arial"/>
          <w:kern w:val="0"/>
          <w:sz w:val="20"/>
          <w:szCs w:val="20"/>
          <w:lang w:val="pt-BR" w:eastAsia="zh-CN"/>
          <w14:ligatures w14:val="none"/>
        </w:rPr>
        <w:t>Art. 15. Durante o prazo do aviso prévio, se a rescisão tiver sido promovida pelo empregador, o empregado rural terá direito a um dia por semana, sem prejuízo do salário integral, para procurar outro trabalho.</w:t>
      </w:r>
    </w:p>
    <w:p w14:paraId="68120682"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40" w:name="art16"/>
      <w:bookmarkEnd w:id="40"/>
      <w:r w:rsidRPr="00DC016B">
        <w:rPr>
          <w:rFonts w:ascii="Arial" w:eastAsia="Times New Roman" w:hAnsi="Arial" w:cs="Arial"/>
          <w:kern w:val="0"/>
          <w:sz w:val="20"/>
          <w:szCs w:val="20"/>
          <w:lang w:val="pt-BR" w:eastAsia="zh-CN"/>
          <w14:ligatures w14:val="none"/>
        </w:rPr>
        <w:t>Art. 16. Toda propriedade rural, que mantenha a seu serviço ou trabalhando em seus limites mais de cinqüenta famílias de trabalhadores de qualquer natureza, é obrigada a possuir e conservar em funcionamento escola primária, inteiramente gratuita, para os filhos destes, com tantas classes quantos sejam os filhos destes, com tantas classes quantos sejam os grupos de quarenta crianças em idade escolar.</w:t>
      </w:r>
    </w:p>
    <w:p w14:paraId="16908A30"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Parágrafo único. A matrícula da população em idade escolar será obrigatória, sem qualquer outra exigência, além da certidão de nascimento, para cuja obtenção o empregador proporcionará todas as facilidades aos responsáveis pelas crianças.</w:t>
      </w:r>
    </w:p>
    <w:p w14:paraId="42120890"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41" w:name="art17"/>
      <w:bookmarkEnd w:id="41"/>
      <w:r w:rsidRPr="00DC016B">
        <w:rPr>
          <w:rFonts w:ascii="Arial" w:eastAsia="Times New Roman" w:hAnsi="Arial" w:cs="Arial"/>
          <w:kern w:val="0"/>
          <w:sz w:val="20"/>
          <w:szCs w:val="20"/>
          <w:lang w:val="pt-BR" w:eastAsia="zh-CN"/>
          <w14:ligatures w14:val="none"/>
        </w:rPr>
        <w:t>Art. 17. As normas da presente Lei são aplicáveis, no que couber, aos trabalhadores rurais não compreendidos na definição do art. 2º, que prestem serviços a empregador rural.</w:t>
      </w:r>
    </w:p>
    <w:p w14:paraId="48DF4DD6"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42" w:name="art18."/>
      <w:bookmarkEnd w:id="42"/>
      <w:r w:rsidRPr="00DC016B">
        <w:rPr>
          <w:rFonts w:ascii="Arial" w:eastAsia="Times New Roman" w:hAnsi="Arial" w:cs="Arial"/>
          <w:strike/>
          <w:kern w:val="0"/>
          <w:sz w:val="20"/>
          <w:szCs w:val="20"/>
          <w:lang w:val="pt-BR" w:eastAsia="zh-CN"/>
          <w14:ligatures w14:val="none"/>
        </w:rPr>
        <w:t xml:space="preserve">Art. 18. As infrações aos dispositivos desta Lei e aos da </w:t>
      </w:r>
      <w:hyperlink r:id="rId52" w:history="1">
        <w:r w:rsidRPr="00DC016B">
          <w:rPr>
            <w:rFonts w:ascii="Arial" w:eastAsia="Times New Roman" w:hAnsi="Arial" w:cs="Arial"/>
            <w:strike/>
            <w:color w:val="0000FF"/>
            <w:kern w:val="0"/>
            <w:sz w:val="20"/>
            <w:szCs w:val="20"/>
            <w:u w:val="single"/>
            <w:lang w:val="pt-BR" w:eastAsia="zh-CN"/>
            <w14:ligatures w14:val="none"/>
          </w:rPr>
          <w:t>Consolidação das Leis do Trabalho</w:t>
        </w:r>
      </w:hyperlink>
      <w:r w:rsidRPr="00DC016B">
        <w:rPr>
          <w:rFonts w:ascii="Arial" w:eastAsia="Times New Roman" w:hAnsi="Arial" w:cs="Arial"/>
          <w:strike/>
          <w:kern w:val="0"/>
          <w:sz w:val="20"/>
          <w:szCs w:val="20"/>
          <w:lang w:val="pt-BR" w:eastAsia="zh-CN"/>
          <w14:ligatures w14:val="none"/>
        </w:rPr>
        <w:t>, salvo as do Título IV, Capítulos I, III, IV, VIII e IX serão punidas com multa de 1/10 (um décimo) a 10 (dez) salários mínimos regionais, segundo a natureza da infração e sua gravidade, aplicada em dobro, nos casos de reincidência, oposição à fiscalização ou desacato à autoridade.</w:t>
      </w:r>
    </w:p>
    <w:p w14:paraId="39B9D632"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43" w:name="art18§1"/>
      <w:bookmarkEnd w:id="43"/>
      <w:r w:rsidRPr="00DC016B">
        <w:rPr>
          <w:rFonts w:ascii="Arial" w:eastAsia="Times New Roman" w:hAnsi="Arial" w:cs="Arial"/>
          <w:strike/>
          <w:kern w:val="0"/>
          <w:sz w:val="20"/>
          <w:szCs w:val="20"/>
          <w:lang w:val="pt-BR" w:eastAsia="zh-CN"/>
          <w14:ligatures w14:val="none"/>
        </w:rPr>
        <w:t xml:space="preserve">§ 1º A falta de registro de empregados ou o seu registro em livros ou fichas não rubricadas e legalizadas, na forma do </w:t>
      </w:r>
      <w:hyperlink r:id="rId53" w:anchor="art42" w:history="1">
        <w:r w:rsidRPr="00DC016B">
          <w:rPr>
            <w:rFonts w:ascii="Arial" w:eastAsia="Times New Roman" w:hAnsi="Arial" w:cs="Arial"/>
            <w:strike/>
            <w:color w:val="0000FF"/>
            <w:kern w:val="0"/>
            <w:sz w:val="20"/>
            <w:szCs w:val="20"/>
            <w:u w:val="single"/>
            <w:lang w:val="pt-BR" w:eastAsia="zh-CN"/>
            <w14:ligatures w14:val="none"/>
          </w:rPr>
          <w:t>art. 42, da Consolidação das Leis do Trabalho</w:t>
        </w:r>
      </w:hyperlink>
      <w:r w:rsidRPr="00DC016B">
        <w:rPr>
          <w:rFonts w:ascii="Arial" w:eastAsia="Times New Roman" w:hAnsi="Arial" w:cs="Arial"/>
          <w:strike/>
          <w:kern w:val="0"/>
          <w:sz w:val="20"/>
          <w:szCs w:val="20"/>
          <w:lang w:val="pt-BR" w:eastAsia="zh-CN"/>
          <w14:ligatures w14:val="none"/>
        </w:rPr>
        <w:t>, sujeitará a empresa infratora à multa de 1 (um) salário mínimo regional por empregado em situação irregular.</w:t>
      </w:r>
    </w:p>
    <w:p w14:paraId="295B12A2"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44" w:name="art18§2"/>
      <w:bookmarkEnd w:id="44"/>
      <w:r w:rsidRPr="00DC016B">
        <w:rPr>
          <w:rFonts w:ascii="Arial" w:eastAsia="Times New Roman" w:hAnsi="Arial" w:cs="Arial"/>
          <w:strike/>
          <w:kern w:val="0"/>
          <w:sz w:val="20"/>
          <w:szCs w:val="20"/>
          <w:lang w:val="pt-BR" w:eastAsia="zh-CN"/>
          <w14:ligatures w14:val="none"/>
        </w:rPr>
        <w:t>§ 2º Tratando-se de infrator primário, a penalidade, prevista neste artigo, não excederá de 04 (quatro) salários mínimos regionais.</w:t>
      </w:r>
    </w:p>
    <w:p w14:paraId="25E69BDB"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45" w:name="art18§3"/>
      <w:bookmarkEnd w:id="45"/>
      <w:r w:rsidRPr="00DC016B">
        <w:rPr>
          <w:rFonts w:ascii="Arial" w:eastAsia="Times New Roman" w:hAnsi="Arial" w:cs="Arial"/>
          <w:strike/>
          <w:kern w:val="0"/>
          <w:sz w:val="20"/>
          <w:szCs w:val="20"/>
          <w:lang w:val="pt-BR" w:eastAsia="zh-CN"/>
          <w14:ligatures w14:val="none"/>
        </w:rPr>
        <w:t>§ 3º As penalidades serão aplicadas pela autoridade competente do Ministério do Trabalho e da Previdência Social, de acordo com o disposto no Título VII, da Consolidação das Leis do Trabalho.</w:t>
      </w:r>
    </w:p>
    <w:p w14:paraId="1AF5F395"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46" w:name="art18..."/>
      <w:bookmarkEnd w:id="46"/>
      <w:r w:rsidRPr="00DC016B">
        <w:rPr>
          <w:rFonts w:ascii="Arial" w:eastAsia="Times New Roman" w:hAnsi="Arial" w:cs="Arial"/>
          <w:strike/>
          <w:kern w:val="0"/>
          <w:sz w:val="20"/>
          <w:szCs w:val="20"/>
          <w:lang w:val="pt-BR" w:eastAsia="zh-CN"/>
          <w14:ligatures w14:val="none"/>
        </w:rPr>
        <w:t xml:space="preserve">Art. 18.  As infrações aos dispositivos desta Lei serão punidas com multa de R$ 380,00 (trezentos e oitenta reais) por empregado em situação irregular.                </w:t>
      </w:r>
      <w:hyperlink r:id="rId54" w:anchor="art4" w:history="1">
        <w:r w:rsidRPr="00DC016B">
          <w:rPr>
            <w:rFonts w:ascii="Arial" w:eastAsia="Times New Roman" w:hAnsi="Arial" w:cs="Arial"/>
            <w:strike/>
            <w:color w:val="0000FF"/>
            <w:kern w:val="0"/>
            <w:sz w:val="20"/>
            <w:szCs w:val="20"/>
            <w:u w:val="single"/>
            <w:lang w:val="pt-BR" w:eastAsia="zh-CN"/>
            <w14:ligatures w14:val="none"/>
          </w:rPr>
          <w:t>(Redação dada pela Medida Provisória nº 2.164-41, de 2001)</w:t>
        </w:r>
      </w:hyperlink>
    </w:p>
    <w:p w14:paraId="688E587E"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47" w:name="art18..0"/>
      <w:bookmarkEnd w:id="47"/>
      <w:r w:rsidRPr="00DC016B">
        <w:rPr>
          <w:rFonts w:ascii="Arial" w:eastAsia="Times New Roman" w:hAnsi="Arial" w:cs="Arial"/>
          <w:strike/>
          <w:color w:val="000000"/>
          <w:kern w:val="0"/>
          <w:sz w:val="20"/>
          <w:szCs w:val="20"/>
          <w:lang w:val="pt-BR" w:eastAsia="zh-CN"/>
          <w14:ligatures w14:val="none"/>
        </w:rPr>
        <w:t xml:space="preserve">Art. 18.  As infrações aos dispositivos desta Lei acarretarão a aplicação da multa prevista no </w:t>
      </w:r>
      <w:hyperlink r:id="rId55" w:anchor="art634a" w:history="1">
        <w:r w:rsidRPr="00DC016B">
          <w:rPr>
            <w:rFonts w:ascii="Arial" w:eastAsia="Times New Roman" w:hAnsi="Arial" w:cs="Arial"/>
            <w:strike/>
            <w:color w:val="0000FF"/>
            <w:kern w:val="0"/>
            <w:sz w:val="20"/>
            <w:szCs w:val="20"/>
            <w:u w:val="single"/>
            <w:lang w:val="pt-BR" w:eastAsia="zh-CN"/>
            <w14:ligatures w14:val="none"/>
          </w:rPr>
          <w:t>inciso II do caput do art. 634-A da Consolidação das Leis do Trabalho, aprovada pelo Decreto-Lei nº 5.452, de 1º de maio de 1943</w:t>
        </w:r>
      </w:hyperlink>
      <w:r w:rsidRPr="00DC016B">
        <w:rPr>
          <w:rFonts w:ascii="Arial" w:eastAsia="Times New Roman" w:hAnsi="Arial" w:cs="Arial"/>
          <w:strike/>
          <w:color w:val="000000"/>
          <w:kern w:val="0"/>
          <w:sz w:val="20"/>
          <w:szCs w:val="20"/>
          <w:lang w:val="pt-BR" w:eastAsia="zh-CN"/>
          <w14:ligatures w14:val="none"/>
        </w:rPr>
        <w:t xml:space="preserve">, exceto na hipótese do art. 13 desta Lei, em que será aplicada a multa prevista no inciso I do </w:t>
      </w:r>
      <w:r w:rsidRPr="00DC016B">
        <w:rPr>
          <w:rFonts w:ascii="Arial" w:eastAsia="Times New Roman" w:hAnsi="Arial" w:cs="Arial"/>
          <w:b/>
          <w:bCs/>
          <w:strike/>
          <w:color w:val="000000"/>
          <w:kern w:val="0"/>
          <w:sz w:val="20"/>
          <w:szCs w:val="20"/>
          <w:lang w:val="pt-BR" w:eastAsia="zh-CN"/>
          <w14:ligatures w14:val="none"/>
        </w:rPr>
        <w:t>caput</w:t>
      </w:r>
      <w:r w:rsidRPr="00DC016B">
        <w:rPr>
          <w:rFonts w:ascii="Arial" w:eastAsia="Times New Roman" w:hAnsi="Arial" w:cs="Arial"/>
          <w:strike/>
          <w:color w:val="000000"/>
          <w:kern w:val="0"/>
          <w:sz w:val="20"/>
          <w:szCs w:val="20"/>
          <w:lang w:val="pt-BR" w:eastAsia="zh-CN"/>
          <w14:ligatures w14:val="none"/>
        </w:rPr>
        <w:t xml:space="preserve"> do art. 634-A da referida Consolidação.               </w:t>
      </w:r>
      <w:hyperlink r:id="rId56" w:anchor="art33" w:history="1">
        <w:r w:rsidRPr="00DC016B">
          <w:rPr>
            <w:rFonts w:ascii="Arial" w:eastAsia="Times New Roman" w:hAnsi="Arial" w:cs="Arial"/>
            <w:strike/>
            <w:color w:val="0000FF"/>
            <w:kern w:val="0"/>
            <w:sz w:val="20"/>
            <w:szCs w:val="20"/>
            <w:u w:val="single"/>
            <w:lang w:val="pt-BR" w:eastAsia="zh-CN"/>
            <w14:ligatures w14:val="none"/>
          </w:rPr>
          <w:t>(Redação dada pela Medida Provisória nº 905, de 2019)</w:t>
        </w:r>
      </w:hyperlink>
      <w:r w:rsidRPr="00DC016B">
        <w:rPr>
          <w:rFonts w:ascii="Arial" w:eastAsia="Times New Roman" w:hAnsi="Arial" w:cs="Arial"/>
          <w:strike/>
          <w:kern w:val="0"/>
          <w:sz w:val="20"/>
          <w:szCs w:val="20"/>
          <w:lang w:val="pt-BR" w:eastAsia="zh-CN"/>
          <w14:ligatures w14:val="none"/>
        </w:rPr>
        <w:t xml:space="preserve">            </w:t>
      </w:r>
      <w:hyperlink r:id="rId57" w:history="1">
        <w:r w:rsidRPr="00DC016B">
          <w:rPr>
            <w:rFonts w:ascii="Arial" w:eastAsia="Times New Roman" w:hAnsi="Arial" w:cs="Arial"/>
            <w:strike/>
            <w:color w:val="0000FF"/>
            <w:kern w:val="0"/>
            <w:sz w:val="20"/>
            <w:szCs w:val="20"/>
            <w:u w:val="single"/>
            <w:lang w:val="pt-BR" w:eastAsia="zh-CN"/>
            <w14:ligatures w14:val="none"/>
          </w:rPr>
          <w:t>(Revogada pela Medida Provisória nº 955, de 2020)</w:t>
        </w:r>
      </w:hyperlink>
      <w:r w:rsidRPr="00DC016B">
        <w:rPr>
          <w:rFonts w:ascii="Arial" w:eastAsia="Times New Roman" w:hAnsi="Arial" w:cs="Arial"/>
          <w:kern w:val="0"/>
          <w:sz w:val="20"/>
          <w:szCs w:val="20"/>
          <w:lang w:val="pt-BR" w:eastAsia="zh-CN"/>
          <w14:ligatures w14:val="none"/>
        </w:rPr>
        <w:t xml:space="preserve">       </w:t>
      </w:r>
      <w:hyperlink r:id="rId58" w:history="1">
        <w:r w:rsidRPr="00DC016B">
          <w:rPr>
            <w:rFonts w:ascii="Arial" w:eastAsia="Times New Roman" w:hAnsi="Arial" w:cs="Arial"/>
            <w:color w:val="0000FF"/>
            <w:kern w:val="0"/>
            <w:sz w:val="20"/>
            <w:szCs w:val="20"/>
            <w:u w:val="single"/>
            <w:lang w:val="pt-BR" w:eastAsia="zh-CN"/>
            <w14:ligatures w14:val="none"/>
          </w:rPr>
          <w:t>Vigência encerrada</w:t>
        </w:r>
      </w:hyperlink>
    </w:p>
    <w:p w14:paraId="37E5D0E9"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48" w:name="art18.."/>
      <w:bookmarkEnd w:id="48"/>
      <w:r w:rsidRPr="00DC016B">
        <w:rPr>
          <w:rFonts w:ascii="Arial" w:eastAsia="Times New Roman" w:hAnsi="Arial" w:cs="Arial"/>
          <w:strike/>
          <w:color w:val="000000"/>
          <w:kern w:val="0"/>
          <w:sz w:val="20"/>
          <w:szCs w:val="20"/>
          <w:lang w:val="pt-BR" w:eastAsia="zh-CN"/>
          <w14:ligatures w14:val="none"/>
        </w:rPr>
        <w:t xml:space="preserve">Art. 18.  As infrações aos dispositivos desta Lei acarretarão a aplicação da multa prevista no </w:t>
      </w:r>
      <w:hyperlink r:id="rId59" w:anchor="art634a" w:history="1">
        <w:r w:rsidRPr="00DC016B">
          <w:rPr>
            <w:rFonts w:ascii="Arial" w:eastAsia="Times New Roman" w:hAnsi="Arial" w:cs="Arial"/>
            <w:strike/>
            <w:color w:val="0000FF"/>
            <w:kern w:val="0"/>
            <w:sz w:val="20"/>
            <w:szCs w:val="20"/>
            <w:u w:val="single"/>
            <w:lang w:val="pt-BR" w:eastAsia="zh-CN"/>
            <w14:ligatures w14:val="none"/>
          </w:rPr>
          <w:t>inciso II do caput do art. 634-A da Consolidação das Leis do Trabalho, aprovada pelo Decreto-Lei nº 5.452, de 1º de maio de 1943</w:t>
        </w:r>
      </w:hyperlink>
      <w:r w:rsidRPr="00DC016B">
        <w:rPr>
          <w:rFonts w:ascii="Arial" w:eastAsia="Times New Roman" w:hAnsi="Arial" w:cs="Arial"/>
          <w:strike/>
          <w:color w:val="000000"/>
          <w:kern w:val="0"/>
          <w:sz w:val="20"/>
          <w:szCs w:val="20"/>
          <w:lang w:val="pt-BR" w:eastAsia="zh-CN"/>
          <w14:ligatures w14:val="none"/>
        </w:rPr>
        <w:t xml:space="preserve">, exceto na hipótese do art. 13 desta Lei, em que será aplicada a multa prevista no inciso I do </w:t>
      </w:r>
      <w:r w:rsidRPr="00DC016B">
        <w:rPr>
          <w:rFonts w:ascii="Arial" w:eastAsia="Times New Roman" w:hAnsi="Arial" w:cs="Arial"/>
          <w:b/>
          <w:bCs/>
          <w:strike/>
          <w:color w:val="000000"/>
          <w:kern w:val="0"/>
          <w:sz w:val="20"/>
          <w:szCs w:val="20"/>
          <w:lang w:val="pt-BR" w:eastAsia="zh-CN"/>
          <w14:ligatures w14:val="none"/>
        </w:rPr>
        <w:t>caput</w:t>
      </w:r>
      <w:r w:rsidRPr="00DC016B">
        <w:rPr>
          <w:rFonts w:ascii="Arial" w:eastAsia="Times New Roman" w:hAnsi="Arial" w:cs="Arial"/>
          <w:strike/>
          <w:color w:val="000000"/>
          <w:kern w:val="0"/>
          <w:sz w:val="20"/>
          <w:szCs w:val="20"/>
          <w:lang w:val="pt-BR" w:eastAsia="zh-CN"/>
          <w14:ligatures w14:val="none"/>
        </w:rPr>
        <w:t xml:space="preserve"> do art. 634-A da referida Consolidação.               </w:t>
      </w:r>
      <w:hyperlink r:id="rId60" w:anchor="art33" w:history="1">
        <w:r w:rsidRPr="00DC016B">
          <w:rPr>
            <w:rFonts w:ascii="Arial" w:eastAsia="Times New Roman" w:hAnsi="Arial" w:cs="Arial"/>
            <w:strike/>
            <w:color w:val="0000FF"/>
            <w:kern w:val="0"/>
            <w:sz w:val="20"/>
            <w:szCs w:val="20"/>
            <w:u w:val="single"/>
            <w:lang w:val="pt-BR" w:eastAsia="zh-CN"/>
            <w14:ligatures w14:val="none"/>
          </w:rPr>
          <w:t>(Redação dada pela Medida Provisória nº 905, de 2019)</w:t>
        </w:r>
      </w:hyperlink>
      <w:r w:rsidRPr="00DC016B">
        <w:rPr>
          <w:rFonts w:ascii="Arial" w:eastAsia="Times New Roman" w:hAnsi="Arial" w:cs="Arial"/>
          <w:kern w:val="0"/>
          <w:sz w:val="20"/>
          <w:szCs w:val="20"/>
          <w:lang w:val="pt-BR" w:eastAsia="zh-CN"/>
          <w14:ligatures w14:val="none"/>
        </w:rPr>
        <w:t xml:space="preserve">         </w:t>
      </w:r>
      <w:hyperlink r:id="rId61" w:history="1">
        <w:r w:rsidRPr="00DC016B">
          <w:rPr>
            <w:rFonts w:ascii="Arial" w:eastAsia="Times New Roman" w:hAnsi="Arial" w:cs="Arial"/>
            <w:color w:val="0000FF"/>
            <w:kern w:val="0"/>
            <w:sz w:val="20"/>
            <w:szCs w:val="20"/>
            <w:u w:val="single"/>
            <w:lang w:val="pt-BR" w:eastAsia="zh-CN"/>
            <w14:ligatures w14:val="none"/>
          </w:rPr>
          <w:t>(Vigência encerrada)</w:t>
        </w:r>
      </w:hyperlink>
    </w:p>
    <w:p w14:paraId="068C4D25"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49" w:name="art18"/>
      <w:bookmarkEnd w:id="49"/>
      <w:r w:rsidRPr="00DC016B">
        <w:rPr>
          <w:rFonts w:ascii="Arial" w:eastAsia="Times New Roman" w:hAnsi="Arial" w:cs="Arial"/>
          <w:kern w:val="0"/>
          <w:sz w:val="20"/>
          <w:szCs w:val="20"/>
          <w:lang w:val="pt-BR" w:eastAsia="zh-CN"/>
          <w14:ligatures w14:val="none"/>
        </w:rPr>
        <w:lastRenderedPageBreak/>
        <w:t xml:space="preserve">Art. 18.  As infrações aos dispositivos desta Lei serão punidas com multa de R$ 380,00 (trezentos e oitenta reais) por empregado em situação irregular.                </w:t>
      </w:r>
      <w:hyperlink r:id="rId62" w:anchor="art4" w:history="1">
        <w:r w:rsidRPr="00DC016B">
          <w:rPr>
            <w:rFonts w:ascii="Arial" w:eastAsia="Times New Roman" w:hAnsi="Arial" w:cs="Arial"/>
            <w:color w:val="0000FF"/>
            <w:kern w:val="0"/>
            <w:sz w:val="20"/>
            <w:szCs w:val="20"/>
            <w:u w:val="single"/>
            <w:lang w:val="pt-BR" w:eastAsia="zh-CN"/>
            <w14:ligatures w14:val="none"/>
          </w:rPr>
          <w:t>(Redação dada pela Medida Provisória nº 2.164-41, de 2001)</w:t>
        </w:r>
      </w:hyperlink>
    </w:p>
    <w:p w14:paraId="4F783764"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xml:space="preserve">        </w:t>
      </w:r>
      <w:bookmarkStart w:id="50" w:name="art18§1."/>
      <w:bookmarkEnd w:id="50"/>
      <w:r w:rsidRPr="00DC016B">
        <w:rPr>
          <w:rFonts w:ascii="Arial" w:eastAsia="Times New Roman" w:hAnsi="Arial" w:cs="Arial"/>
          <w:kern w:val="0"/>
          <w:sz w:val="20"/>
          <w:szCs w:val="20"/>
          <w:lang w:val="pt-BR" w:eastAsia="zh-CN"/>
          <w14:ligatures w14:val="none"/>
        </w:rPr>
        <w:t>§ 1</w:t>
      </w:r>
      <w:r w:rsidRPr="00DC016B">
        <w:rPr>
          <w:rFonts w:ascii="Arial" w:eastAsia="Times New Roman" w:hAnsi="Arial" w:cs="Arial"/>
          <w:kern w:val="0"/>
          <w:sz w:val="20"/>
          <w:szCs w:val="20"/>
          <w:u w:val="single"/>
          <w:vertAlign w:val="superscript"/>
          <w:lang w:val="pt-BR" w:eastAsia="zh-CN"/>
          <w14:ligatures w14:val="none"/>
        </w:rPr>
        <w:t>o</w:t>
      </w:r>
      <w:r w:rsidRPr="00DC016B">
        <w:rPr>
          <w:rFonts w:ascii="Arial" w:eastAsia="Times New Roman" w:hAnsi="Arial" w:cs="Arial"/>
          <w:kern w:val="0"/>
          <w:sz w:val="20"/>
          <w:szCs w:val="20"/>
          <w:lang w:val="pt-BR" w:eastAsia="zh-CN"/>
          <w14:ligatures w14:val="none"/>
        </w:rPr>
        <w:t xml:space="preserve">  As infrações aos dispositivos da Consolidação das Leis do Trabalho - CLT e legislação esparsa, cometidas contra o trabalhador rural, serão punidas com as multas nelas previstas.                </w:t>
      </w:r>
      <w:hyperlink r:id="rId63" w:anchor="art4" w:history="1">
        <w:r w:rsidRPr="00DC016B">
          <w:rPr>
            <w:rFonts w:ascii="Arial" w:eastAsia="Times New Roman" w:hAnsi="Arial" w:cs="Arial"/>
            <w:color w:val="0000FF"/>
            <w:kern w:val="0"/>
            <w:sz w:val="20"/>
            <w:szCs w:val="20"/>
            <w:u w:val="single"/>
            <w:lang w:val="pt-BR" w:eastAsia="zh-CN"/>
            <w14:ligatures w14:val="none"/>
          </w:rPr>
          <w:t>(Redação dada pela Medida Provisória nº 2.164-41, de 2001)</w:t>
        </w:r>
      </w:hyperlink>
    </w:p>
    <w:p w14:paraId="51F1E4F3"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xml:space="preserve">        </w:t>
      </w:r>
      <w:bookmarkStart w:id="51" w:name="art18§2."/>
      <w:bookmarkEnd w:id="51"/>
      <w:r w:rsidRPr="00DC016B">
        <w:rPr>
          <w:rFonts w:ascii="Arial" w:eastAsia="Times New Roman" w:hAnsi="Arial" w:cs="Arial"/>
          <w:kern w:val="0"/>
          <w:sz w:val="20"/>
          <w:szCs w:val="20"/>
          <w:lang w:val="pt-BR" w:eastAsia="zh-CN"/>
          <w14:ligatures w14:val="none"/>
        </w:rPr>
        <w:t>§ 2</w:t>
      </w:r>
      <w:r w:rsidRPr="00DC016B">
        <w:rPr>
          <w:rFonts w:ascii="Arial" w:eastAsia="Times New Roman" w:hAnsi="Arial" w:cs="Arial"/>
          <w:kern w:val="0"/>
          <w:sz w:val="20"/>
          <w:szCs w:val="20"/>
          <w:u w:val="single"/>
          <w:vertAlign w:val="superscript"/>
          <w:lang w:val="pt-BR" w:eastAsia="zh-CN"/>
          <w14:ligatures w14:val="none"/>
        </w:rPr>
        <w:t>o</w:t>
      </w:r>
      <w:r w:rsidRPr="00DC016B">
        <w:rPr>
          <w:rFonts w:ascii="Arial" w:eastAsia="Times New Roman" w:hAnsi="Arial" w:cs="Arial"/>
          <w:kern w:val="0"/>
          <w:sz w:val="20"/>
          <w:szCs w:val="20"/>
          <w:lang w:val="pt-BR" w:eastAsia="zh-CN"/>
          <w14:ligatures w14:val="none"/>
        </w:rPr>
        <w:t xml:space="preserve">  As penalidades serão aplicadas pela autoridade competente do Ministério do Trabalho e Emprego, de acordo com o disposto no Título VII da CLT.                </w:t>
      </w:r>
      <w:hyperlink r:id="rId64" w:anchor="art4" w:history="1">
        <w:r w:rsidRPr="00DC016B">
          <w:rPr>
            <w:rFonts w:ascii="Arial" w:eastAsia="Times New Roman" w:hAnsi="Arial" w:cs="Arial"/>
            <w:color w:val="0000FF"/>
            <w:kern w:val="0"/>
            <w:sz w:val="20"/>
            <w:szCs w:val="20"/>
            <w:u w:val="single"/>
            <w:lang w:val="pt-BR" w:eastAsia="zh-CN"/>
            <w14:ligatures w14:val="none"/>
          </w:rPr>
          <w:t>(Redação dada pela Medida Provisória nº 2.164-41, de 2001)</w:t>
        </w:r>
      </w:hyperlink>
    </w:p>
    <w:p w14:paraId="47E90E27" w14:textId="77777777" w:rsidR="00DC016B" w:rsidRPr="00DC016B" w:rsidRDefault="00DC016B" w:rsidP="00DC016B">
      <w:pPr>
        <w:spacing w:after="0" w:line="240" w:lineRule="auto"/>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 xml:space="preserve">        </w:t>
      </w:r>
      <w:bookmarkStart w:id="52" w:name="art18§3.0"/>
      <w:bookmarkEnd w:id="52"/>
      <w:r w:rsidRPr="00DC016B">
        <w:rPr>
          <w:rFonts w:ascii="Arial" w:eastAsia="Times New Roman" w:hAnsi="Arial" w:cs="Arial"/>
          <w:strike/>
          <w:kern w:val="0"/>
          <w:sz w:val="20"/>
          <w:szCs w:val="20"/>
          <w:lang w:val="pt-BR" w:eastAsia="zh-CN"/>
          <w14:ligatures w14:val="none"/>
        </w:rPr>
        <w:t>§ 3</w:t>
      </w:r>
      <w:r w:rsidRPr="00DC016B">
        <w:rPr>
          <w:rFonts w:ascii="Arial" w:eastAsia="Times New Roman" w:hAnsi="Arial" w:cs="Arial"/>
          <w:strike/>
          <w:kern w:val="0"/>
          <w:sz w:val="20"/>
          <w:szCs w:val="20"/>
          <w:u w:val="single"/>
          <w:vertAlign w:val="superscript"/>
          <w:lang w:val="pt-BR" w:eastAsia="zh-CN"/>
          <w14:ligatures w14:val="none"/>
        </w:rPr>
        <w:t>o</w:t>
      </w:r>
      <w:r w:rsidRPr="00DC016B">
        <w:rPr>
          <w:rFonts w:ascii="Arial" w:eastAsia="Times New Roman" w:hAnsi="Arial" w:cs="Arial"/>
          <w:strike/>
          <w:kern w:val="0"/>
          <w:sz w:val="20"/>
          <w:szCs w:val="20"/>
          <w:lang w:val="pt-BR" w:eastAsia="zh-CN"/>
          <w14:ligatures w14:val="none"/>
        </w:rPr>
        <w:t xml:space="preserve">  A fiscalização do Ministério do Trabalho e Emprego exigirá dos empregadores rurais ou produtores equiparados a comprovação do recolhimento da Contribuição Sindical Rural das categorias econômica e profissional.               </w:t>
      </w:r>
      <w:hyperlink r:id="rId65" w:anchor="art4" w:history="1">
        <w:r w:rsidRPr="00DC016B">
          <w:rPr>
            <w:rFonts w:ascii="Arial" w:eastAsia="Times New Roman" w:hAnsi="Arial" w:cs="Arial"/>
            <w:strike/>
            <w:color w:val="0000FF"/>
            <w:kern w:val="0"/>
            <w:sz w:val="20"/>
            <w:szCs w:val="20"/>
            <w:u w:val="single"/>
            <w:lang w:val="pt-BR" w:eastAsia="zh-CN"/>
            <w14:ligatures w14:val="none"/>
          </w:rPr>
          <w:t>(Redação dada pela Medida Provisória nº 2.164-41, de 2001)</w:t>
        </w:r>
      </w:hyperlink>
    </w:p>
    <w:p w14:paraId="52D0B9C5"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53" w:name="art18§3..0"/>
      <w:bookmarkEnd w:id="53"/>
      <w:r w:rsidRPr="00DC016B">
        <w:rPr>
          <w:rFonts w:ascii="Arial" w:eastAsia="Times New Roman" w:hAnsi="Arial" w:cs="Arial"/>
          <w:strike/>
          <w:color w:val="000000"/>
          <w:kern w:val="0"/>
          <w:sz w:val="20"/>
          <w:szCs w:val="20"/>
          <w:lang w:val="pt-BR" w:eastAsia="zh-CN"/>
          <w14:ligatures w14:val="none"/>
        </w:rPr>
        <w:t xml:space="preserve">§ 3º  A fiscalização do Ministério da Economia exigirá dos empregadores rurais ou produtores equiparados a comprovação do recolhimento da Contribuição Sindical Rural das categorias econômica e profissional, observada a exigência da autorização prévia e expressa de que trata o </w:t>
      </w:r>
      <w:hyperlink r:id="rId66" w:anchor="art579.." w:history="1">
        <w:r w:rsidRPr="00DC016B">
          <w:rPr>
            <w:rFonts w:ascii="Arial" w:eastAsia="Times New Roman" w:hAnsi="Arial" w:cs="Arial"/>
            <w:strike/>
            <w:color w:val="0000FF"/>
            <w:kern w:val="0"/>
            <w:sz w:val="20"/>
            <w:szCs w:val="20"/>
            <w:u w:val="single"/>
            <w:lang w:val="pt-BR" w:eastAsia="zh-CN"/>
            <w14:ligatures w14:val="none"/>
          </w:rPr>
          <w:t>art. 579 da Consolidação das Leis do Trabalho, aprovada pelo Decreto-Lei nº 5.452, de 1943</w:t>
        </w:r>
      </w:hyperlink>
      <w:r w:rsidRPr="00DC016B">
        <w:rPr>
          <w:rFonts w:ascii="Arial" w:eastAsia="Times New Roman" w:hAnsi="Arial" w:cs="Arial"/>
          <w:strike/>
          <w:color w:val="000000"/>
          <w:kern w:val="0"/>
          <w:sz w:val="20"/>
          <w:szCs w:val="20"/>
          <w:lang w:val="pt-BR" w:eastAsia="zh-CN"/>
          <w14:ligatures w14:val="none"/>
        </w:rPr>
        <w:t xml:space="preserve">.          </w:t>
      </w:r>
      <w:hyperlink r:id="rId67" w:anchor="art33" w:history="1">
        <w:r w:rsidRPr="00DC016B">
          <w:rPr>
            <w:rFonts w:ascii="Arial" w:eastAsia="Times New Roman" w:hAnsi="Arial" w:cs="Arial"/>
            <w:strike/>
            <w:color w:val="0000FF"/>
            <w:kern w:val="0"/>
            <w:sz w:val="20"/>
            <w:szCs w:val="20"/>
            <w:u w:val="single"/>
            <w:lang w:val="pt-BR" w:eastAsia="zh-CN"/>
            <w14:ligatures w14:val="none"/>
          </w:rPr>
          <w:t>(Redação dada pela Medida Provisória nº 905, de 2019)</w:t>
        </w:r>
      </w:hyperlink>
      <w:r w:rsidRPr="00DC016B">
        <w:rPr>
          <w:rFonts w:ascii="Arial" w:eastAsia="Times New Roman" w:hAnsi="Arial" w:cs="Arial"/>
          <w:strike/>
          <w:kern w:val="0"/>
          <w:sz w:val="20"/>
          <w:szCs w:val="20"/>
          <w:lang w:val="pt-BR" w:eastAsia="zh-CN"/>
          <w14:ligatures w14:val="none"/>
        </w:rPr>
        <w:t xml:space="preserve">       </w:t>
      </w:r>
      <w:hyperlink r:id="rId68" w:history="1">
        <w:r w:rsidRPr="00DC016B">
          <w:rPr>
            <w:rFonts w:ascii="Arial" w:eastAsia="Times New Roman" w:hAnsi="Arial" w:cs="Arial"/>
            <w:strike/>
            <w:color w:val="0000FF"/>
            <w:kern w:val="0"/>
            <w:sz w:val="20"/>
            <w:szCs w:val="20"/>
            <w:u w:val="single"/>
            <w:lang w:val="pt-BR" w:eastAsia="zh-CN"/>
            <w14:ligatures w14:val="none"/>
          </w:rPr>
          <w:t>(Revogada pela Medida Provisória nº 955, de 2020)</w:t>
        </w:r>
      </w:hyperlink>
      <w:r w:rsidRPr="00DC016B">
        <w:rPr>
          <w:rFonts w:ascii="Arial" w:eastAsia="Times New Roman" w:hAnsi="Arial" w:cs="Arial"/>
          <w:kern w:val="0"/>
          <w:sz w:val="20"/>
          <w:szCs w:val="20"/>
          <w:lang w:val="pt-BR" w:eastAsia="zh-CN"/>
          <w14:ligatures w14:val="none"/>
        </w:rPr>
        <w:t xml:space="preserve">      </w:t>
      </w:r>
      <w:hyperlink r:id="rId69" w:history="1">
        <w:r w:rsidRPr="00DC016B">
          <w:rPr>
            <w:rFonts w:ascii="Arial" w:eastAsia="Times New Roman" w:hAnsi="Arial" w:cs="Arial"/>
            <w:color w:val="0000FF"/>
            <w:kern w:val="0"/>
            <w:sz w:val="20"/>
            <w:szCs w:val="20"/>
            <w:u w:val="single"/>
            <w:lang w:val="pt-BR" w:eastAsia="zh-CN"/>
            <w14:ligatures w14:val="none"/>
          </w:rPr>
          <w:t>Vigência encerrada</w:t>
        </w:r>
      </w:hyperlink>
    </w:p>
    <w:p w14:paraId="2C739EF9" w14:textId="77777777" w:rsidR="00DC016B" w:rsidRPr="00DC016B" w:rsidRDefault="00DC016B" w:rsidP="00DC016B">
      <w:pPr>
        <w:spacing w:after="0" w:line="240" w:lineRule="auto"/>
        <w:ind w:firstLine="525"/>
        <w:rPr>
          <w:rFonts w:ascii="Times New Roman" w:eastAsia="Times New Roman" w:hAnsi="Times New Roman" w:cs="Times New Roman"/>
          <w:kern w:val="0"/>
          <w:sz w:val="20"/>
          <w:szCs w:val="20"/>
          <w:lang w:val="pt-BR" w:eastAsia="zh-CN"/>
          <w14:ligatures w14:val="none"/>
        </w:rPr>
      </w:pPr>
      <w:bookmarkStart w:id="54" w:name="art18§3.."/>
      <w:bookmarkEnd w:id="54"/>
      <w:r w:rsidRPr="00DC016B">
        <w:rPr>
          <w:rFonts w:ascii="Arial" w:eastAsia="Times New Roman" w:hAnsi="Arial" w:cs="Arial"/>
          <w:strike/>
          <w:color w:val="000000"/>
          <w:kern w:val="0"/>
          <w:sz w:val="20"/>
          <w:szCs w:val="20"/>
          <w:lang w:val="pt-BR" w:eastAsia="zh-CN"/>
          <w14:ligatures w14:val="none"/>
        </w:rPr>
        <w:t xml:space="preserve">§ 3º  A fiscalização do Ministério da Economia exigirá dos empregadores rurais ou produtores equiparados a comprovação do recolhimento da Contribuição Sindical Rural das categorias econômica e profissional, observada a exigência da autorização prévia e expressa de que trata o </w:t>
      </w:r>
      <w:hyperlink r:id="rId70" w:anchor="art579.." w:history="1">
        <w:r w:rsidRPr="00DC016B">
          <w:rPr>
            <w:rFonts w:ascii="Arial" w:eastAsia="Times New Roman" w:hAnsi="Arial" w:cs="Arial"/>
            <w:strike/>
            <w:color w:val="0000FF"/>
            <w:kern w:val="0"/>
            <w:sz w:val="20"/>
            <w:szCs w:val="20"/>
            <w:u w:val="single"/>
            <w:lang w:val="pt-BR" w:eastAsia="zh-CN"/>
            <w14:ligatures w14:val="none"/>
          </w:rPr>
          <w:t>art. 579 da Consolidação das Leis do Trabalho, aprovada pelo Decreto-Lei nº 5.452, de 1943</w:t>
        </w:r>
      </w:hyperlink>
      <w:r w:rsidRPr="00DC016B">
        <w:rPr>
          <w:rFonts w:ascii="Arial" w:eastAsia="Times New Roman" w:hAnsi="Arial" w:cs="Arial"/>
          <w:strike/>
          <w:color w:val="000000"/>
          <w:kern w:val="0"/>
          <w:sz w:val="20"/>
          <w:szCs w:val="20"/>
          <w:lang w:val="pt-BR" w:eastAsia="zh-CN"/>
          <w14:ligatures w14:val="none"/>
        </w:rPr>
        <w:t xml:space="preserve">.          </w:t>
      </w:r>
      <w:hyperlink r:id="rId71" w:anchor="art33" w:history="1">
        <w:r w:rsidRPr="00DC016B">
          <w:rPr>
            <w:rFonts w:ascii="Arial" w:eastAsia="Times New Roman" w:hAnsi="Arial" w:cs="Arial"/>
            <w:strike/>
            <w:color w:val="0000FF"/>
            <w:kern w:val="0"/>
            <w:sz w:val="20"/>
            <w:szCs w:val="20"/>
            <w:u w:val="single"/>
            <w:lang w:val="pt-BR" w:eastAsia="zh-CN"/>
            <w14:ligatures w14:val="none"/>
          </w:rPr>
          <w:t>(Redação dada pela Medida Provisória nº 905, de 2019)</w:t>
        </w:r>
      </w:hyperlink>
      <w:r w:rsidRPr="00DC016B">
        <w:rPr>
          <w:rFonts w:ascii="Arial" w:eastAsia="Times New Roman" w:hAnsi="Arial" w:cs="Arial"/>
          <w:kern w:val="0"/>
          <w:sz w:val="20"/>
          <w:szCs w:val="20"/>
          <w:lang w:val="pt-BR" w:eastAsia="zh-CN"/>
          <w14:ligatures w14:val="none"/>
        </w:rPr>
        <w:t xml:space="preserve">       </w:t>
      </w:r>
      <w:hyperlink r:id="rId72" w:history="1">
        <w:r w:rsidRPr="00DC016B">
          <w:rPr>
            <w:rFonts w:ascii="Arial" w:eastAsia="Times New Roman" w:hAnsi="Arial" w:cs="Arial"/>
            <w:color w:val="0000FF"/>
            <w:kern w:val="0"/>
            <w:sz w:val="20"/>
            <w:szCs w:val="20"/>
            <w:u w:val="single"/>
            <w:lang w:val="pt-BR" w:eastAsia="zh-CN"/>
            <w14:ligatures w14:val="none"/>
          </w:rPr>
          <w:t>(Vigência encerrada)</w:t>
        </w:r>
      </w:hyperlink>
    </w:p>
    <w:p w14:paraId="6AA67937"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55" w:name="art18§3."/>
      <w:bookmarkEnd w:id="55"/>
      <w:r w:rsidRPr="00DC016B">
        <w:rPr>
          <w:rFonts w:ascii="Arial" w:eastAsia="Times New Roman" w:hAnsi="Arial" w:cs="Arial"/>
          <w:kern w:val="0"/>
          <w:sz w:val="20"/>
          <w:szCs w:val="20"/>
          <w:lang w:val="pt-BR" w:eastAsia="zh-CN"/>
          <w14:ligatures w14:val="none"/>
        </w:rPr>
        <w:t>§ 3</w:t>
      </w:r>
      <w:r w:rsidRPr="00DC016B">
        <w:rPr>
          <w:rFonts w:ascii="Arial" w:eastAsia="Times New Roman" w:hAnsi="Arial" w:cs="Arial"/>
          <w:kern w:val="0"/>
          <w:sz w:val="20"/>
          <w:szCs w:val="20"/>
          <w:u w:val="single"/>
          <w:vertAlign w:val="superscript"/>
          <w:lang w:val="pt-BR" w:eastAsia="zh-CN"/>
          <w14:ligatures w14:val="none"/>
        </w:rPr>
        <w:t>o</w:t>
      </w:r>
      <w:r w:rsidRPr="00DC016B">
        <w:rPr>
          <w:rFonts w:ascii="Arial" w:eastAsia="Times New Roman" w:hAnsi="Arial" w:cs="Arial"/>
          <w:kern w:val="0"/>
          <w:sz w:val="20"/>
          <w:szCs w:val="20"/>
          <w:lang w:val="pt-BR" w:eastAsia="zh-CN"/>
          <w14:ligatures w14:val="none"/>
        </w:rPr>
        <w:t xml:space="preserve">  A fiscalização do Ministério do Trabalho e Emprego exigirá dos empregadores rurais ou produtores equiparados a comprovação do recolhimento da Contribuição Sindical Rural das categorias econômica e profissional.               </w:t>
      </w:r>
      <w:hyperlink r:id="rId73" w:anchor="art4" w:history="1">
        <w:r w:rsidRPr="00DC016B">
          <w:rPr>
            <w:rFonts w:ascii="Arial" w:eastAsia="Times New Roman" w:hAnsi="Arial" w:cs="Arial"/>
            <w:color w:val="0000FF"/>
            <w:kern w:val="0"/>
            <w:sz w:val="20"/>
            <w:szCs w:val="20"/>
            <w:u w:val="single"/>
            <w:lang w:val="pt-BR" w:eastAsia="zh-CN"/>
            <w14:ligatures w14:val="none"/>
          </w:rPr>
          <w:t>(Redação dada pela Medida Provisória nº 2.164-41, de 2001)</w:t>
        </w:r>
      </w:hyperlink>
    </w:p>
    <w:p w14:paraId="0F852D1E"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56" w:name="art19"/>
      <w:bookmarkEnd w:id="56"/>
      <w:r w:rsidRPr="00DC016B">
        <w:rPr>
          <w:rFonts w:ascii="Arial" w:eastAsia="Times New Roman" w:hAnsi="Arial" w:cs="Arial"/>
          <w:kern w:val="0"/>
          <w:sz w:val="20"/>
          <w:szCs w:val="20"/>
          <w:lang w:val="pt-BR" w:eastAsia="zh-CN"/>
          <w14:ligatures w14:val="none"/>
        </w:rPr>
        <w:t xml:space="preserve">Art. 19 O enquadramento e a contribuição sindical rurais continuam regidos pela legislação ora em vigor; o seguro social e o seguro contra acidente do trabalho rurais serão regulados por lei especial.                 </w:t>
      </w:r>
      <w:hyperlink r:id="rId74" w:anchor="art1" w:history="1">
        <w:r w:rsidRPr="00DC016B">
          <w:rPr>
            <w:rFonts w:ascii="Arial" w:eastAsia="Times New Roman" w:hAnsi="Arial" w:cs="Arial"/>
            <w:color w:val="0000FF"/>
            <w:kern w:val="0"/>
            <w:sz w:val="20"/>
            <w:szCs w:val="20"/>
            <w:u w:val="single"/>
            <w:lang w:val="pt-BR" w:eastAsia="zh-CN"/>
            <w14:ligatures w14:val="none"/>
          </w:rPr>
          <w:t>(Vide Lei nº 6.195, de 1974)</w:t>
        </w:r>
      </w:hyperlink>
    </w:p>
    <w:p w14:paraId="03208E3A"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57" w:name="art20"/>
      <w:bookmarkEnd w:id="57"/>
      <w:r w:rsidRPr="00DC016B">
        <w:rPr>
          <w:rFonts w:ascii="Arial" w:eastAsia="Times New Roman" w:hAnsi="Arial" w:cs="Arial"/>
          <w:kern w:val="0"/>
          <w:sz w:val="20"/>
          <w:szCs w:val="20"/>
          <w:lang w:val="pt-BR" w:eastAsia="zh-CN"/>
          <w14:ligatures w14:val="none"/>
        </w:rPr>
        <w:t>Art. 20. Lei especial disporá sobre a aplicação ao trabalhador rural, no que couber, do regime do Fundo de Garantia do Tempo de Serviço.</w:t>
      </w:r>
    </w:p>
    <w:p w14:paraId="12FCEEA3"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58" w:name="art21"/>
      <w:bookmarkEnd w:id="58"/>
      <w:r w:rsidRPr="00DC016B">
        <w:rPr>
          <w:rFonts w:ascii="Arial" w:eastAsia="Times New Roman" w:hAnsi="Arial" w:cs="Arial"/>
          <w:kern w:val="0"/>
          <w:sz w:val="20"/>
          <w:szCs w:val="20"/>
          <w:lang w:val="pt-BR" w:eastAsia="zh-CN"/>
          <w14:ligatures w14:val="none"/>
        </w:rPr>
        <w:t xml:space="preserve">Art. 21. Esta Lei entra em vigor na data de sua publicação, revogadas as disposições em contrário, em especial a </w:t>
      </w:r>
      <w:hyperlink r:id="rId75" w:history="1">
        <w:r w:rsidRPr="00DC016B">
          <w:rPr>
            <w:rFonts w:ascii="Arial" w:eastAsia="Times New Roman" w:hAnsi="Arial" w:cs="Arial"/>
            <w:color w:val="0000FF"/>
            <w:kern w:val="0"/>
            <w:sz w:val="20"/>
            <w:szCs w:val="20"/>
            <w:u w:val="single"/>
            <w:lang w:val="pt-BR" w:eastAsia="zh-CN"/>
            <w14:ligatures w14:val="none"/>
          </w:rPr>
          <w:t>Lei nº 4.214, de 02/03/1963</w:t>
        </w:r>
      </w:hyperlink>
      <w:r w:rsidRPr="00DC016B">
        <w:rPr>
          <w:rFonts w:ascii="Arial" w:eastAsia="Times New Roman" w:hAnsi="Arial" w:cs="Arial"/>
          <w:kern w:val="0"/>
          <w:sz w:val="20"/>
          <w:szCs w:val="20"/>
          <w:lang w:val="pt-BR" w:eastAsia="zh-CN"/>
          <w14:ligatures w14:val="none"/>
        </w:rPr>
        <w:t xml:space="preserve">, e o </w:t>
      </w:r>
      <w:hyperlink r:id="rId76" w:history="1">
        <w:r w:rsidRPr="00DC016B">
          <w:rPr>
            <w:rFonts w:ascii="Arial" w:eastAsia="Times New Roman" w:hAnsi="Arial" w:cs="Arial"/>
            <w:color w:val="0000FF"/>
            <w:kern w:val="0"/>
            <w:sz w:val="20"/>
            <w:szCs w:val="20"/>
            <w:u w:val="single"/>
            <w:lang w:val="pt-BR" w:eastAsia="zh-CN"/>
            <w14:ligatures w14:val="none"/>
          </w:rPr>
          <w:t>Decreto-lei nº 761, de 14/08/1969</w:t>
        </w:r>
      </w:hyperlink>
      <w:r w:rsidRPr="00DC016B">
        <w:rPr>
          <w:rFonts w:ascii="Arial" w:eastAsia="Times New Roman" w:hAnsi="Arial" w:cs="Arial"/>
          <w:kern w:val="0"/>
          <w:sz w:val="20"/>
          <w:szCs w:val="20"/>
          <w:lang w:val="pt-BR" w:eastAsia="zh-CN"/>
          <w14:ligatures w14:val="none"/>
        </w:rPr>
        <w:t>.</w:t>
      </w:r>
    </w:p>
    <w:p w14:paraId="0C5B931A" w14:textId="77777777" w:rsidR="00DC016B" w:rsidRPr="00DC016B" w:rsidRDefault="00DC016B" w:rsidP="00DC016B">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Brasília, 8 de junho de 1973; 152º da Independência e 85º da República.</w:t>
      </w:r>
    </w:p>
    <w:p w14:paraId="3026F32F"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kern w:val="0"/>
          <w:sz w:val="20"/>
          <w:szCs w:val="20"/>
          <w:lang w:val="pt-BR" w:eastAsia="zh-CN"/>
          <w14:ligatures w14:val="none"/>
        </w:rPr>
        <w:t>Emílio g. Médici</w:t>
      </w:r>
      <w:r w:rsidRPr="00DC016B">
        <w:rPr>
          <w:rFonts w:ascii="Arial" w:eastAsia="Times New Roman" w:hAnsi="Arial" w:cs="Arial"/>
          <w:b/>
          <w:bCs/>
          <w:kern w:val="0"/>
          <w:sz w:val="20"/>
          <w:szCs w:val="20"/>
          <w:lang w:val="pt-BR" w:eastAsia="zh-CN"/>
          <w14:ligatures w14:val="none"/>
        </w:rPr>
        <w:br/>
      </w:r>
      <w:r w:rsidRPr="00DC016B">
        <w:rPr>
          <w:rFonts w:ascii="Arial" w:eastAsia="Times New Roman" w:hAnsi="Arial" w:cs="Arial"/>
          <w:i/>
          <w:iCs/>
          <w:kern w:val="0"/>
          <w:sz w:val="20"/>
          <w:szCs w:val="20"/>
          <w:lang w:val="pt-BR" w:eastAsia="zh-CN"/>
          <w14:ligatures w14:val="none"/>
        </w:rPr>
        <w:t>Júlio Barata</w:t>
      </w:r>
    </w:p>
    <w:p w14:paraId="614C2864" w14:textId="77777777" w:rsidR="00DC016B" w:rsidRPr="00DC016B" w:rsidRDefault="00DC016B" w:rsidP="00DC016B">
      <w:pPr>
        <w:spacing w:before="100" w:beforeAutospacing="1" w:after="100" w:afterAutospacing="1" w:line="240" w:lineRule="auto"/>
        <w:rPr>
          <w:rFonts w:ascii="Times New Roman" w:eastAsia="Times New Roman" w:hAnsi="Times New Roman" w:cs="Times New Roman"/>
          <w:kern w:val="0"/>
          <w:sz w:val="20"/>
          <w:szCs w:val="20"/>
          <w:lang w:val="pt-BR" w:eastAsia="zh-CN"/>
          <w14:ligatures w14:val="none"/>
        </w:rPr>
      </w:pPr>
      <w:r w:rsidRPr="00DC016B">
        <w:rPr>
          <w:rFonts w:ascii="Arial" w:eastAsia="Times New Roman" w:hAnsi="Arial" w:cs="Arial"/>
          <w:color w:val="FF0000"/>
          <w:kern w:val="0"/>
          <w:sz w:val="20"/>
          <w:szCs w:val="20"/>
          <w:lang w:val="pt-BR" w:eastAsia="zh-CN"/>
          <w14:ligatures w14:val="none"/>
        </w:rPr>
        <w:t xml:space="preserve">Este texto não substitui o publicado no DOU. de 11.6.1973 e </w:t>
      </w:r>
      <w:hyperlink r:id="rId77" w:history="1">
        <w:r w:rsidRPr="00DC016B">
          <w:rPr>
            <w:rFonts w:ascii="Arial" w:eastAsia="Times New Roman" w:hAnsi="Arial" w:cs="Arial"/>
            <w:color w:val="FF0000"/>
            <w:kern w:val="0"/>
            <w:sz w:val="20"/>
            <w:szCs w:val="20"/>
            <w:u w:val="single"/>
            <w:lang w:val="pt-BR" w:eastAsia="zh-CN"/>
            <w14:ligatures w14:val="none"/>
          </w:rPr>
          <w:t>retificado em 30.10.1973</w:t>
        </w:r>
      </w:hyperlink>
    </w:p>
    <w:p w14:paraId="41B667C2"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0"/>
          <w:szCs w:val="20"/>
          <w:lang w:eastAsia="zh-CN"/>
          <w14:ligatures w14:val="none"/>
        </w:rPr>
      </w:pPr>
      <w:r w:rsidRPr="00DC016B">
        <w:rPr>
          <w:rFonts w:ascii="Arial" w:eastAsia="Times New Roman" w:hAnsi="Arial" w:cs="Arial"/>
          <w:color w:val="FF0000"/>
          <w:kern w:val="0"/>
          <w:sz w:val="20"/>
          <w:szCs w:val="20"/>
          <w:lang w:eastAsia="zh-CN"/>
          <w14:ligatures w14:val="none"/>
        </w:rPr>
        <w:t>*</w:t>
      </w:r>
    </w:p>
    <w:p w14:paraId="0DB758BE"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4DD42DA4"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lastRenderedPageBreak/>
        <w:t> </w:t>
      </w:r>
    </w:p>
    <w:p w14:paraId="5FE7C464"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59662C09"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3FB42AD7"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7DDC3E36"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054BA218"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41962B97"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39131486"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2C073C43"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2C9F992D"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01C42E17"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5E28DA8E" w14:textId="77777777" w:rsidR="00DC016B" w:rsidRPr="00DC016B" w:rsidRDefault="00DC016B" w:rsidP="00DC016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C016B">
        <w:rPr>
          <w:rFonts w:ascii="Times New Roman" w:eastAsia="Times New Roman" w:hAnsi="Times New Roman" w:cs="Times New Roman"/>
          <w:kern w:val="0"/>
          <w:sz w:val="24"/>
          <w:szCs w:val="24"/>
          <w:lang w:eastAsia="zh-CN"/>
          <w14:ligatures w14:val="none"/>
        </w:rPr>
        <w:t> </w:t>
      </w:r>
    </w:p>
    <w:p w14:paraId="1579E67F" w14:textId="29E0F4CB" w:rsidR="002608AA" w:rsidRPr="00C43942" w:rsidRDefault="002608AA" w:rsidP="00C43942">
      <w:pPr>
        <w:spacing w:line="360" w:lineRule="auto"/>
        <w:rPr>
          <w:rFonts w:ascii="Times New Roman" w:hAnsi="Times New Roman" w:cs="Times New Roman"/>
          <w:sz w:val="24"/>
          <w:szCs w:val="24"/>
        </w:rPr>
      </w:pPr>
    </w:p>
    <w:sectPr w:rsidR="002608AA" w:rsidRPr="00C43942">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42"/>
    <w:rsid w:val="00246E5D"/>
    <w:rsid w:val="002608AA"/>
    <w:rsid w:val="00311013"/>
    <w:rsid w:val="00B0641B"/>
    <w:rsid w:val="00C43942"/>
    <w:rsid w:val="00DC01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30F8A"/>
  <w15:docId w15:val="{0AB5AC92-8868-433A-BB8F-7BA1DC78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DC016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DC016B"/>
    <w:rPr>
      <w:b/>
      <w:bCs/>
    </w:rPr>
  </w:style>
  <w:style w:type="character" w:styleId="Hyperlink">
    <w:name w:val="Hyperlink"/>
    <w:basedOn w:val="Fontepargpadro"/>
    <w:uiPriority w:val="99"/>
    <w:semiHidden/>
    <w:unhideWhenUsed/>
    <w:rsid w:val="00DC016B"/>
    <w:rPr>
      <w:color w:val="0000FF"/>
      <w:u w:val="single"/>
    </w:rPr>
  </w:style>
  <w:style w:type="character" w:styleId="nfase">
    <w:name w:val="Emphasis"/>
    <w:basedOn w:val="Fontepargpadro"/>
    <w:uiPriority w:val="20"/>
    <w:qFormat/>
    <w:rsid w:val="00DC01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181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legislacao.planalto.gov.br/LEGISLA/Legislacao.nsf/viwTodos/cda10a02368e25f4032569fa0072e4f1?OpenDocument&amp;Highlight=1,&amp;AutoFramed" TargetMode="External"/><Relationship Id="rId18" Type="http://schemas.openxmlformats.org/officeDocument/2006/relationships/hyperlink" Target="http://www.planalto.gov.br/ccivil_03/_Ato2015-2018/2015/Lei/L13171.htm" TargetMode="External"/><Relationship Id="rId26" Type="http://schemas.openxmlformats.org/officeDocument/2006/relationships/hyperlink" Target="http://www.planalto.gov.br/ccivil_03/_Ato2007-2010/2007/Mpv/410.htm" TargetMode="External"/><Relationship Id="rId39" Type="http://schemas.openxmlformats.org/officeDocument/2006/relationships/hyperlink" Target="http://www.planalto.gov.br/ccivil_03/_Ato2007-2010/2008/Lei/L11718.htm" TargetMode="External"/><Relationship Id="rId21" Type="http://schemas.openxmlformats.org/officeDocument/2006/relationships/hyperlink" Target="http://www.planalto.gov.br/ccivil_03/_Ato2007-2010/2007/Mpv/410.htm" TargetMode="External"/><Relationship Id="rId34" Type="http://schemas.openxmlformats.org/officeDocument/2006/relationships/hyperlink" Target="http://www.planalto.gov.br/ccivil_03/_Ato2007-2010/2008/Lei/L11718.htm" TargetMode="External"/><Relationship Id="rId42" Type="http://schemas.openxmlformats.org/officeDocument/2006/relationships/hyperlink" Target="http://www.planalto.gov.br/ccivil_03/leis/L8212cons.htm" TargetMode="External"/><Relationship Id="rId47" Type="http://schemas.openxmlformats.org/officeDocument/2006/relationships/hyperlink" Target="http://www.planalto.gov.br/ccivil_03/_Ato2007-2010/2008/Lei/L11718.htm" TargetMode="External"/><Relationship Id="rId50" Type="http://schemas.openxmlformats.org/officeDocument/2006/relationships/hyperlink" Target="http://www.planalto.gov.br/ccivil_03/leis/L8036consol.htm" TargetMode="External"/><Relationship Id="rId55" Type="http://schemas.openxmlformats.org/officeDocument/2006/relationships/hyperlink" Target="http://www.planalto.gov.br/ccivil_03/Decreto-Lei/Del5452.htm" TargetMode="External"/><Relationship Id="rId63" Type="http://schemas.openxmlformats.org/officeDocument/2006/relationships/hyperlink" Target="http://www.planalto.gov.br/ccivil_03/MPV/2164-41.htm" TargetMode="External"/><Relationship Id="rId68" Type="http://schemas.openxmlformats.org/officeDocument/2006/relationships/hyperlink" Target="http://www.planalto.gov.br/ccivil_03/_Ato2019-2022/2020/Mpv/mpv955.htm" TargetMode="External"/><Relationship Id="rId76" Type="http://schemas.openxmlformats.org/officeDocument/2006/relationships/hyperlink" Target="http://www.planalto.gov.br/ccivil_03/Decreto-Lei/1965-1988/Del0761.htm" TargetMode="External"/><Relationship Id="rId7" Type="http://schemas.openxmlformats.org/officeDocument/2006/relationships/hyperlink" Target="http://www.planalto.gov.br/ccivil_03/_Ato2019-2022/2022/Mpv/mpv1109.htm" TargetMode="External"/><Relationship Id="rId71" Type="http://schemas.openxmlformats.org/officeDocument/2006/relationships/hyperlink" Target="http://www.planalto.gov.br/ccivil_03/_Ato2019-2022/2019/Mpv/mpv905.htm" TargetMode="External"/><Relationship Id="rId2" Type="http://schemas.openxmlformats.org/officeDocument/2006/relationships/settings" Target="settings.xml"/><Relationship Id="rId16" Type="http://schemas.openxmlformats.org/officeDocument/2006/relationships/hyperlink" Target="https://legislacao.planalto.gov.br/LEGISLA/Legislacao.nsf/viwTodos/b97d715aa6b86892032569fa005d7d9a?OpenDocument&amp;Highlight=1,&amp;AutoFramed" TargetMode="External"/><Relationship Id="rId29" Type="http://schemas.openxmlformats.org/officeDocument/2006/relationships/hyperlink" Target="http://www.planalto.gov.br/ccivil_03/_Ato2007-2010/2007/Mpv/410.htm" TargetMode="External"/><Relationship Id="rId11" Type="http://schemas.openxmlformats.org/officeDocument/2006/relationships/hyperlink" Target="https://legislacao.planalto.gov.br/LEGISLA/Legislacao.nsf/viwTodos/8dbb6b25972e0eb4032569fa00722088?OpenDocument&amp;Highlight=1,&amp;AutoFramed" TargetMode="External"/><Relationship Id="rId24" Type="http://schemas.openxmlformats.org/officeDocument/2006/relationships/hyperlink" Target="http://www.planalto.gov.br/ccivil_03/_Ato2007-2010/2007/Mpv/410.htm" TargetMode="External"/><Relationship Id="rId32" Type="http://schemas.openxmlformats.org/officeDocument/2006/relationships/hyperlink" Target="http://www.planalto.gov.br/ccivil_03/_Ato2007-2010/2007/Mpv/410.htm" TargetMode="External"/><Relationship Id="rId37" Type="http://schemas.openxmlformats.org/officeDocument/2006/relationships/hyperlink" Target="http://www.planalto.gov.br/ccivil_03/_Ato2007-2010/2008/Lei/L11718.htm" TargetMode="External"/><Relationship Id="rId40" Type="http://schemas.openxmlformats.org/officeDocument/2006/relationships/hyperlink" Target="http://www.planalto.gov.br/ccivil_03/_Ato2007-2010/2008/Lei/L11718.htm" TargetMode="External"/><Relationship Id="rId45" Type="http://schemas.openxmlformats.org/officeDocument/2006/relationships/hyperlink" Target="http://www.planalto.gov.br/ccivil_03/_Ato2007-2010/2008/Lei/L11718.htm" TargetMode="External"/><Relationship Id="rId53" Type="http://schemas.openxmlformats.org/officeDocument/2006/relationships/hyperlink" Target="http://www.planalto.gov.br/ccivil_03/Decreto-Lei/Del5452.htm" TargetMode="External"/><Relationship Id="rId58" Type="http://schemas.openxmlformats.org/officeDocument/2006/relationships/hyperlink" Target="http://www.planalto.gov.br/ccivil_03/_Ato2019-2022/2020/Congresso/adc-113-mpv955.htm" TargetMode="External"/><Relationship Id="rId66" Type="http://schemas.openxmlformats.org/officeDocument/2006/relationships/hyperlink" Target="http://www.planalto.gov.br/ccivil_03/Decreto-Lei/Del5452.htm" TargetMode="External"/><Relationship Id="rId74" Type="http://schemas.openxmlformats.org/officeDocument/2006/relationships/hyperlink" Target="http://www.planalto.gov.br/ccivil_03/leis/1970-1979/L6195.htm" TargetMode="External"/><Relationship Id="rId79" Type="http://schemas.openxmlformats.org/officeDocument/2006/relationships/theme" Target="theme/theme1.xml"/><Relationship Id="rId5" Type="http://schemas.openxmlformats.org/officeDocument/2006/relationships/hyperlink" Target="http://www.planalto.gov.br/ccivil_03/_Ato2019-2022/2020/Mpv/mpv927.htm" TargetMode="External"/><Relationship Id="rId61" Type="http://schemas.openxmlformats.org/officeDocument/2006/relationships/hyperlink" Target="http://www.planalto.gov.br/ccivil_03/_Ato2019-2022/2020/Congresso/adc-127-mpv905.htm" TargetMode="External"/><Relationship Id="rId10" Type="http://schemas.openxmlformats.org/officeDocument/2006/relationships/hyperlink" Target="https://legislacao.planalto.gov.br/LEGISLA/Legislacao.nsf/viwTodos/5a424b7f7e99481a032569fa006fb5ee?OpenDocument&amp;Highlight=1,&amp;AutoFramed" TargetMode="External"/><Relationship Id="rId19" Type="http://schemas.openxmlformats.org/officeDocument/2006/relationships/hyperlink" Target="http://www.planalto.gov.br/ccivil_03/leis/1970-1979/L6260.htm" TargetMode="External"/><Relationship Id="rId31" Type="http://schemas.openxmlformats.org/officeDocument/2006/relationships/hyperlink" Target="http://www.planalto.gov.br/ccivil_03/leis/L8036consol.htm" TargetMode="External"/><Relationship Id="rId44" Type="http://schemas.openxmlformats.org/officeDocument/2006/relationships/hyperlink" Target="http://www.planalto.gov.br/ccivil_03/_Ato2007-2010/2008/Lei/L11718.htm" TargetMode="External"/><Relationship Id="rId52" Type="http://schemas.openxmlformats.org/officeDocument/2006/relationships/hyperlink" Target="http://www.planalto.gov.br/ccivil_03/Decreto-Lei/Del5452.htm" TargetMode="External"/><Relationship Id="rId60" Type="http://schemas.openxmlformats.org/officeDocument/2006/relationships/hyperlink" Target="http://www.planalto.gov.br/ccivil_03/_Ato2019-2022/2019/Mpv/mpv905.htm" TargetMode="External"/><Relationship Id="rId65" Type="http://schemas.openxmlformats.org/officeDocument/2006/relationships/hyperlink" Target="http://www.planalto.gov.br/ccivil_03/MPV/2164-41.htm" TargetMode="External"/><Relationship Id="rId73" Type="http://schemas.openxmlformats.org/officeDocument/2006/relationships/hyperlink" Target="http://www.planalto.gov.br/ccivil_03/MPV/2164-41.htm" TargetMode="External"/><Relationship Id="rId78" Type="http://schemas.openxmlformats.org/officeDocument/2006/relationships/fontTable" Target="fontTable.xml"/><Relationship Id="rId4" Type="http://schemas.openxmlformats.org/officeDocument/2006/relationships/hyperlink" Target="http://legislacao.planalto.gov.br/legisla/legislacao.nsf/Viw_Identificacao/lei%205.889-1973?OpenDocument" TargetMode="External"/><Relationship Id="rId9" Type="http://schemas.openxmlformats.org/officeDocument/2006/relationships/hyperlink" Target="https://legislacao.planalto.gov.br/LEGISLA/Legislacao.nsf/viwTodos/b421bb32b368be9e032569fa0063674d?OpenDocument&amp;Highlight=1,&amp;AutoFramed" TargetMode="External"/><Relationship Id="rId14" Type="http://schemas.openxmlformats.org/officeDocument/2006/relationships/hyperlink" Target="https://legislacao.planalto.gov.br/LEGISLA/Legislacao.nsf/viwTodos/6c01ecc2e4b615f003256a1f00448985?OpenDocument&amp;Highlight=1,&amp;AutoFramed" TargetMode="External"/><Relationship Id="rId22" Type="http://schemas.openxmlformats.org/officeDocument/2006/relationships/hyperlink" Target="http://www.planalto.gov.br/ccivil_03/_Ato2007-2010/2007/Mpv/410.htm" TargetMode="External"/><Relationship Id="rId27" Type="http://schemas.openxmlformats.org/officeDocument/2006/relationships/hyperlink" Target="http://www.planalto.gov.br/ccivil_03/_Ato2007-2010/2007/Mpv/410.htm" TargetMode="External"/><Relationship Id="rId30" Type="http://schemas.openxmlformats.org/officeDocument/2006/relationships/hyperlink" Target="http://www.planalto.gov.br/ccivil_03/_Ato2007-2010/2007/Mpv/410.htm" TargetMode="External"/><Relationship Id="rId35" Type="http://schemas.openxmlformats.org/officeDocument/2006/relationships/hyperlink" Target="http://www.planalto.gov.br/ccivil_03/_Ato2007-2010/2008/Lei/L11718.htm" TargetMode="External"/><Relationship Id="rId43" Type="http://schemas.openxmlformats.org/officeDocument/2006/relationships/hyperlink" Target="http://www.planalto.gov.br/ccivil_03/leis/L8212cons.htm" TargetMode="External"/><Relationship Id="rId48" Type="http://schemas.openxmlformats.org/officeDocument/2006/relationships/hyperlink" Target="http://www.planalto.gov.br/ccivil_03/_Ato2007-2010/2008/Lei/L11718.htm" TargetMode="External"/><Relationship Id="rId56" Type="http://schemas.openxmlformats.org/officeDocument/2006/relationships/hyperlink" Target="http://www.planalto.gov.br/ccivil_03/_Ato2019-2022/2019/Mpv/mpv905.htm" TargetMode="External"/><Relationship Id="rId64" Type="http://schemas.openxmlformats.org/officeDocument/2006/relationships/hyperlink" Target="http://www.planalto.gov.br/ccivil_03/MPV/2164-41.htm" TargetMode="External"/><Relationship Id="rId69" Type="http://schemas.openxmlformats.org/officeDocument/2006/relationships/hyperlink" Target="http://www.planalto.gov.br/ccivil_03/_Ato2019-2022/2020/Congresso/adc-113-mpv955.htm" TargetMode="External"/><Relationship Id="rId77" Type="http://schemas.openxmlformats.org/officeDocument/2006/relationships/hyperlink" Target="http://www.planalto.gov.br/ccivil_03/leis/1970-1979/Ret/RetL5889-73.doc" TargetMode="External"/><Relationship Id="rId8" Type="http://schemas.openxmlformats.org/officeDocument/2006/relationships/hyperlink" Target="http://www.planalto.gov.br/ccivil_03/_Ato2019-2022/2022/Lei/L14437.htm" TargetMode="External"/><Relationship Id="rId51" Type="http://schemas.openxmlformats.org/officeDocument/2006/relationships/hyperlink" Target="http://www.planalto.gov.br/ccivil_03/_Ato2007-2010/2008/Lei/L11718.htm" TargetMode="External"/><Relationship Id="rId72" Type="http://schemas.openxmlformats.org/officeDocument/2006/relationships/hyperlink" Target="http://www.planalto.gov.br/ccivil_03/_Ato2019-2022/2020/Congresso/adc-127-mpv905.htm" TargetMode="External"/><Relationship Id="rId3" Type="http://schemas.openxmlformats.org/officeDocument/2006/relationships/webSettings" Target="webSettings.xml"/><Relationship Id="rId12" Type="http://schemas.openxmlformats.org/officeDocument/2006/relationships/hyperlink" Target="https://legislacao.planalto.gov.br/LEGISLA/Legislacao.nsf/viwTodos/8947dea04a59ed45032569fa0072c776?OpenDocument&amp;Highlight=1,&amp;AutoFramed" TargetMode="External"/><Relationship Id="rId17" Type="http://schemas.openxmlformats.org/officeDocument/2006/relationships/hyperlink" Target="http://www.planalto.gov.br/ccivil_03/Decreto-Lei/Del5452.htm" TargetMode="External"/><Relationship Id="rId25" Type="http://schemas.openxmlformats.org/officeDocument/2006/relationships/hyperlink" Target="http://www.planalto.gov.br/ccivil_03/leis/L8212cons.htm" TargetMode="External"/><Relationship Id="rId33" Type="http://schemas.openxmlformats.org/officeDocument/2006/relationships/hyperlink" Target="http://www.planalto.gov.br/ccivil_03/_Ato2007-2010/2008/Lei/L11718.htm" TargetMode="External"/><Relationship Id="rId38" Type="http://schemas.openxmlformats.org/officeDocument/2006/relationships/hyperlink" Target="http://www.planalto.gov.br/ccivil_03/_Ato2007-2010/2008/Lei/L11718.htm" TargetMode="External"/><Relationship Id="rId46" Type="http://schemas.openxmlformats.org/officeDocument/2006/relationships/hyperlink" Target="http://www.planalto.gov.br/ccivil_03/_Ato2007-2010/2008/Lei/L11718.htm" TargetMode="External"/><Relationship Id="rId59" Type="http://schemas.openxmlformats.org/officeDocument/2006/relationships/hyperlink" Target="http://www.planalto.gov.br/ccivil_03/Decreto-Lei/Del5452.htm" TargetMode="External"/><Relationship Id="rId67" Type="http://schemas.openxmlformats.org/officeDocument/2006/relationships/hyperlink" Target="http://www.planalto.gov.br/ccivil_03/_Ato2019-2022/2019/Mpv/mpv905.htm" TargetMode="External"/><Relationship Id="rId20" Type="http://schemas.openxmlformats.org/officeDocument/2006/relationships/hyperlink" Target="http://www.planalto.gov.br/ccivil_03/leis/L9300.htm" TargetMode="External"/><Relationship Id="rId41" Type="http://schemas.openxmlformats.org/officeDocument/2006/relationships/hyperlink" Target="http://www.planalto.gov.br/ccivil_03/_Ato2007-2010/2008/Lei/L11718.htm" TargetMode="External"/><Relationship Id="rId54" Type="http://schemas.openxmlformats.org/officeDocument/2006/relationships/hyperlink" Target="http://www.planalto.gov.br/ccivil_03/MPV/2164-41.htm" TargetMode="External"/><Relationship Id="rId62" Type="http://schemas.openxmlformats.org/officeDocument/2006/relationships/hyperlink" Target="http://www.planalto.gov.br/ccivil_03/MPV/2164-41.htm" TargetMode="External"/><Relationship Id="rId70" Type="http://schemas.openxmlformats.org/officeDocument/2006/relationships/hyperlink" Target="http://www.planalto.gov.br/ccivil_03/Decreto-Lei/Del5452.htm" TargetMode="External"/><Relationship Id="rId75" Type="http://schemas.openxmlformats.org/officeDocument/2006/relationships/hyperlink" Target="http://www.planalto.gov.br/ccivil_03/leis/1950-1969/L4214.htm" TargetMode="External"/><Relationship Id="rId1" Type="http://schemas.openxmlformats.org/officeDocument/2006/relationships/styles" Target="styles.xml"/><Relationship Id="rId6" Type="http://schemas.openxmlformats.org/officeDocument/2006/relationships/hyperlink" Target="http://www.planalto.gov.br/ccivil_03/_Ato2019-2022/2021/Mpv/mpv1046.htm" TargetMode="External"/><Relationship Id="rId15" Type="http://schemas.openxmlformats.org/officeDocument/2006/relationships/hyperlink" Target="https://legislacao.planalto.gov.br/LEGISLA/Legislacao.nsf/viwTodos/be1113cabf5b7ad603256a1f004489fa?OpenDocument&amp;Highlight=1,&amp;AutoFramed" TargetMode="External"/><Relationship Id="rId23" Type="http://schemas.openxmlformats.org/officeDocument/2006/relationships/hyperlink" Target="http://www.planalto.gov.br/ccivil_03/_Ato2007-2010/2007/Mpv/410.htm" TargetMode="External"/><Relationship Id="rId28" Type="http://schemas.openxmlformats.org/officeDocument/2006/relationships/hyperlink" Target="http://www.planalto.gov.br/ccivil_03/_Ato2007-2010/2007/Mpv/410.htm" TargetMode="External"/><Relationship Id="rId36" Type="http://schemas.openxmlformats.org/officeDocument/2006/relationships/hyperlink" Target="http://www.planalto.gov.br/ccivil_03/_Ato2007-2010/2008/Lei/L11718.htm" TargetMode="External"/><Relationship Id="rId49" Type="http://schemas.openxmlformats.org/officeDocument/2006/relationships/hyperlink" Target="http://www.planalto.gov.br/ccivil_03/leis/L8036consol.htm" TargetMode="External"/><Relationship Id="rId57" Type="http://schemas.openxmlformats.org/officeDocument/2006/relationships/hyperlink" Target="http://www.planalto.gov.br/ccivil_03/_Ato2019-2022/2020/Mpv/mpv95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3916</Words>
  <Characters>22324</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2</cp:revision>
  <dcterms:created xsi:type="dcterms:W3CDTF">2023-10-02T23:42:00Z</dcterms:created>
  <dcterms:modified xsi:type="dcterms:W3CDTF">2023-10-03T19:46:00Z</dcterms:modified>
</cp:coreProperties>
</file>