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5953"/>
      </w:tblGrid>
      <w:tr w:rsidR="00E15188" w:rsidRPr="00E15188" w14:paraId="1D722372" w14:textId="77777777" w:rsidTr="00E15188">
        <w:trPr>
          <w:trHeight w:val="1275"/>
          <w:tblCellSpacing w:w="0" w:type="dxa"/>
          <w:jc w:val="center"/>
        </w:trPr>
        <w:tc>
          <w:tcPr>
            <w:tcW w:w="4300" w:type="pct"/>
            <w:vAlign w:val="center"/>
            <w:hideMark/>
          </w:tcPr>
          <w:p w14:paraId="7F6D4161"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kern w:val="0"/>
                <w:sz w:val="24"/>
                <w:szCs w:val="24"/>
                <w:lang w:val="pt-BR" w:eastAsia="pt-BR"/>
                <w14:ligatures w14:val="none"/>
              </w:rPr>
            </w:pPr>
            <w:r w:rsidRPr="00E15188">
              <w:rPr>
                <w:rFonts w:ascii="Arial" w:eastAsia="Times New Roman" w:hAnsi="Arial" w:cs="Arial"/>
                <w:b/>
                <w:bCs/>
                <w:color w:val="808000"/>
                <w:kern w:val="0"/>
                <w:sz w:val="36"/>
                <w:szCs w:val="36"/>
                <w:lang w:val="pt-BR" w:eastAsia="pt-BR"/>
                <w14:ligatures w14:val="none"/>
              </w:rPr>
              <w:t>Presidência da República</w:t>
            </w:r>
            <w:r w:rsidRPr="00E15188">
              <w:rPr>
                <w:rFonts w:ascii="Arial" w:eastAsia="Times New Roman" w:hAnsi="Arial" w:cs="Arial"/>
                <w:b/>
                <w:bCs/>
                <w:color w:val="808000"/>
                <w:kern w:val="0"/>
                <w:sz w:val="24"/>
                <w:szCs w:val="24"/>
                <w:lang w:val="pt-BR" w:eastAsia="pt-BR"/>
                <w14:ligatures w14:val="none"/>
              </w:rPr>
              <w:br/>
            </w:r>
            <w:r w:rsidRPr="00E15188">
              <w:rPr>
                <w:rFonts w:ascii="Arial" w:eastAsia="Times New Roman" w:hAnsi="Arial" w:cs="Arial"/>
                <w:b/>
                <w:bCs/>
                <w:color w:val="808000"/>
                <w:kern w:val="0"/>
                <w:sz w:val="27"/>
                <w:szCs w:val="27"/>
                <w:lang w:val="pt-BR" w:eastAsia="pt-BR"/>
                <w14:ligatures w14:val="none"/>
              </w:rPr>
              <w:t>Casa Civil</w:t>
            </w:r>
            <w:r w:rsidRPr="00E15188">
              <w:rPr>
                <w:rFonts w:ascii="Arial" w:eastAsia="Times New Roman" w:hAnsi="Arial" w:cs="Arial"/>
                <w:b/>
                <w:bCs/>
                <w:color w:val="808000"/>
                <w:kern w:val="0"/>
                <w:sz w:val="27"/>
                <w:szCs w:val="27"/>
                <w:lang w:val="pt-BR" w:eastAsia="pt-BR"/>
                <w14:ligatures w14:val="none"/>
              </w:rPr>
              <w:br/>
            </w:r>
            <w:r w:rsidRPr="00E15188">
              <w:rPr>
                <w:rFonts w:ascii="Arial" w:eastAsia="Times New Roman" w:hAnsi="Arial" w:cs="Arial"/>
                <w:b/>
                <w:bCs/>
                <w:color w:val="808000"/>
                <w:kern w:val="0"/>
                <w:sz w:val="24"/>
                <w:szCs w:val="24"/>
                <w:lang w:val="pt-BR" w:eastAsia="pt-BR"/>
                <w14:ligatures w14:val="none"/>
              </w:rPr>
              <w:t>Subchefia para Assuntos Jurídicos</w:t>
            </w:r>
          </w:p>
        </w:tc>
      </w:tr>
    </w:tbl>
    <w:p w14:paraId="3EC693F9"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hyperlink r:id="rId4" w:history="1">
        <w:r w:rsidRPr="00E15188">
          <w:rPr>
            <w:rFonts w:ascii="Arial" w:eastAsia="Times New Roman" w:hAnsi="Arial" w:cs="Arial"/>
            <w:b/>
            <w:bCs/>
            <w:color w:val="000080"/>
            <w:kern w:val="0"/>
            <w:sz w:val="24"/>
            <w:szCs w:val="24"/>
            <w:lang w:val="pt-BR" w:eastAsia="pt-BR"/>
            <w14:ligatures w14:val="none"/>
          </w:rPr>
          <w:t>LEI Nº 5.474, DE 18 DE JULHO DE 1968.</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E15188" w:rsidRPr="00E15188" w14:paraId="7CB8EABA" w14:textId="77777777" w:rsidTr="00E15188">
        <w:trPr>
          <w:tblCellSpacing w:w="0" w:type="dxa"/>
        </w:trPr>
        <w:tc>
          <w:tcPr>
            <w:tcW w:w="2550" w:type="pct"/>
            <w:vAlign w:val="center"/>
            <w:hideMark/>
          </w:tcPr>
          <w:p w14:paraId="63277CD7" w14:textId="77777777" w:rsidR="00E15188" w:rsidRPr="00E15188" w:rsidRDefault="00E15188" w:rsidP="00E15188">
            <w:pPr>
              <w:spacing w:after="0" w:line="240" w:lineRule="auto"/>
              <w:rPr>
                <w:rFonts w:ascii="Times New Roman" w:eastAsia="Times New Roman" w:hAnsi="Times New Roman" w:cs="Times New Roman"/>
                <w:kern w:val="0"/>
                <w:sz w:val="24"/>
                <w:szCs w:val="24"/>
                <w:lang w:val="pt-BR" w:eastAsia="pt-BR"/>
                <w14:ligatures w14:val="none"/>
              </w:rPr>
            </w:pPr>
            <w:hyperlink r:id="rId5" w:history="1">
              <w:r w:rsidRPr="00E15188">
                <w:rPr>
                  <w:rFonts w:ascii="Arial" w:eastAsia="Times New Roman" w:hAnsi="Arial" w:cs="Arial"/>
                  <w:color w:val="0000FF"/>
                  <w:kern w:val="0"/>
                  <w:sz w:val="20"/>
                  <w:szCs w:val="20"/>
                  <w:u w:val="single"/>
                  <w:lang w:val="pt-BR" w:eastAsia="pt-BR"/>
                  <w14:ligatures w14:val="none"/>
                </w:rPr>
                <w:t>Texto compilado</w:t>
              </w:r>
            </w:hyperlink>
          </w:p>
          <w:p w14:paraId="7CED2595" w14:textId="77777777" w:rsidR="00E15188" w:rsidRPr="00E15188" w:rsidRDefault="00E15188" w:rsidP="00E15188">
            <w:pPr>
              <w:spacing w:before="100" w:beforeAutospacing="1" w:after="100" w:afterAutospacing="1" w:line="240" w:lineRule="auto"/>
              <w:rPr>
                <w:rFonts w:ascii="Times New Roman" w:eastAsia="Times New Roman" w:hAnsi="Times New Roman" w:cs="Times New Roman"/>
                <w:kern w:val="0"/>
                <w:sz w:val="24"/>
                <w:szCs w:val="24"/>
                <w:lang w:val="pt-BR" w:eastAsia="pt-BR"/>
                <w14:ligatures w14:val="none"/>
              </w:rPr>
            </w:pPr>
            <w:hyperlink r:id="rId6" w:anchor="art28" w:history="1">
              <w:r w:rsidRPr="00E15188">
                <w:rPr>
                  <w:rFonts w:ascii="Arial" w:eastAsia="Times New Roman" w:hAnsi="Arial" w:cs="Arial"/>
                  <w:color w:val="0000FF"/>
                  <w:kern w:val="0"/>
                  <w:sz w:val="20"/>
                  <w:szCs w:val="20"/>
                  <w:u w:val="single"/>
                  <w:lang w:val="pt-BR" w:eastAsia="pt-BR"/>
                  <w14:ligatures w14:val="none"/>
                </w:rPr>
                <w:t>Vigência</w:t>
              </w:r>
            </w:hyperlink>
          </w:p>
        </w:tc>
        <w:tc>
          <w:tcPr>
            <w:tcW w:w="2450" w:type="pct"/>
            <w:vAlign w:val="center"/>
            <w:hideMark/>
          </w:tcPr>
          <w:p w14:paraId="30C7D165" w14:textId="77777777" w:rsidR="00E15188" w:rsidRPr="00E15188" w:rsidRDefault="00E15188" w:rsidP="00E15188">
            <w:pPr>
              <w:spacing w:before="100" w:beforeAutospacing="1" w:after="100" w:afterAutospacing="1" w:line="240" w:lineRule="auto"/>
              <w:rPr>
                <w:rFonts w:ascii="Times New Roman" w:eastAsia="Times New Roman" w:hAnsi="Times New Roman" w:cs="Times New Roman"/>
                <w:kern w:val="0"/>
                <w:sz w:val="24"/>
                <w:szCs w:val="24"/>
                <w:lang w:val="pt-BR" w:eastAsia="pt-BR"/>
                <w14:ligatures w14:val="none"/>
              </w:rPr>
            </w:pPr>
            <w:r w:rsidRPr="00E15188">
              <w:rPr>
                <w:rFonts w:ascii="Arial" w:eastAsia="Times New Roman" w:hAnsi="Arial" w:cs="Arial"/>
                <w:color w:val="800000"/>
                <w:kern w:val="0"/>
                <w:sz w:val="20"/>
                <w:szCs w:val="20"/>
                <w:lang w:val="pt-BR" w:eastAsia="pt-BR"/>
                <w14:ligatures w14:val="none"/>
              </w:rPr>
              <w:t>Dispõe sôbre as Duplicatas, e dá outras providências.</w:t>
            </w:r>
          </w:p>
        </w:tc>
      </w:tr>
    </w:tbl>
    <w:p w14:paraId="5D11D60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b/>
          <w:bCs/>
          <w:color w:val="000000"/>
          <w:kern w:val="0"/>
          <w:sz w:val="20"/>
          <w:szCs w:val="20"/>
          <w:lang w:val="pt-BR" w:eastAsia="pt-BR"/>
          <w14:ligatures w14:val="none"/>
        </w:rPr>
        <w:t>O PRESIDENTE DA REPÚBLICA </w:t>
      </w:r>
      <w:r w:rsidRPr="00E15188">
        <w:rPr>
          <w:rFonts w:ascii="Arial" w:eastAsia="Times New Roman" w:hAnsi="Arial" w:cs="Arial"/>
          <w:color w:val="000000"/>
          <w:kern w:val="0"/>
          <w:sz w:val="20"/>
          <w:szCs w:val="20"/>
          <w:lang w:val="pt-BR" w:eastAsia="pt-BR"/>
          <w14:ligatures w14:val="none"/>
        </w:rPr>
        <w:t>, faço saber que o CONGRESSO NACIONAL decreta e eu sanciono a seguinte Lei:</w:t>
      </w:r>
    </w:p>
    <w:p w14:paraId="104BEF0F"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CAPÍTULO I</w:t>
      </w:r>
    </w:p>
    <w:p w14:paraId="4C1ECE3E"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Da Fatura e da Duplicata</w:t>
      </w:r>
    </w:p>
    <w:p w14:paraId="54DAF86A"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0" w:name="art1"/>
      <w:bookmarkEnd w:id="0"/>
      <w:r w:rsidRPr="00E15188">
        <w:rPr>
          <w:rFonts w:ascii="Arial" w:eastAsia="Times New Roman" w:hAnsi="Arial" w:cs="Arial"/>
          <w:color w:val="000000"/>
          <w:kern w:val="0"/>
          <w:sz w:val="20"/>
          <w:szCs w:val="20"/>
          <w:lang w:val="pt-BR" w:eastAsia="pt-BR"/>
          <w14:ligatures w14:val="none"/>
        </w:rPr>
        <w:t>Art . 1º Em todo o contrato de compra e venda mercantil entre partes domiciliadas no território brasileiro, com prazo não inferior a 30 (trinta) dias, contado da data da entrega ou despacho das mercadorias, o vendedor extrairá a respectiva fatura para apresentação ao comprador.</w:t>
      </w:r>
    </w:p>
    <w:p w14:paraId="6F78D6D1"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A fatura discriminará as mercadorias vendidas ou, quando convier ao vendedor, indicará sòmente os números e valores das notas parciais expedidas por ocasião das vendas, despachos ou entregas das mercadorias.</w:t>
      </w:r>
    </w:p>
    <w:p w14:paraId="09D607BD"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 w:name="art1§2"/>
      <w:bookmarkEnd w:id="1"/>
      <w:r w:rsidRPr="00E15188">
        <w:rPr>
          <w:rFonts w:ascii="Arial" w:eastAsia="Times New Roman" w:hAnsi="Arial" w:cs="Arial"/>
          <w:strike/>
          <w:color w:val="000000"/>
          <w:kern w:val="0"/>
          <w:sz w:val="20"/>
          <w:szCs w:val="20"/>
          <w:lang w:val="pt-BR" w:eastAsia="pt-BR"/>
          <w14:ligatures w14:val="none"/>
        </w:rPr>
        <w:t>§ 2º A fatura terá rodapé destacável, em que constarão o número, a data e a importância dela, o qual, devidamente assinado, será restituído ao vendedor, como comprovante do recebimento da mercadoria faturada</w:t>
      </w:r>
      <w:r w:rsidRPr="00E15188">
        <w:rPr>
          <w:rFonts w:ascii="Arial" w:eastAsia="Times New Roman" w:hAnsi="Arial" w:cs="Arial"/>
          <w:color w:val="000000"/>
          <w:kern w:val="0"/>
          <w:sz w:val="20"/>
          <w:szCs w:val="20"/>
          <w:lang w:val="pt-BR" w:eastAsia="pt-BR"/>
          <w14:ligatures w14:val="none"/>
        </w:rPr>
        <w:t>.                 </w:t>
      </w:r>
      <w:hyperlink r:id="rId7" w:anchor="art1" w:history="1">
        <w:r w:rsidRPr="00E15188">
          <w:rPr>
            <w:rFonts w:ascii="Arial" w:eastAsia="Times New Roman" w:hAnsi="Arial" w:cs="Arial"/>
            <w:color w:val="0000FF"/>
            <w:kern w:val="0"/>
            <w:sz w:val="20"/>
            <w:szCs w:val="20"/>
            <w:u w:val="single"/>
            <w:lang w:val="pt-BR" w:eastAsia="pt-BR"/>
            <w14:ligatures w14:val="none"/>
          </w:rPr>
          <w:t>(Revogado pelo Decreto-Lei nº 436, de 27.1.1969)</w:t>
        </w:r>
      </w:hyperlink>
    </w:p>
    <w:p w14:paraId="72F3A237"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 w:name="art2"/>
      <w:bookmarkEnd w:id="2"/>
      <w:r w:rsidRPr="00E15188">
        <w:rPr>
          <w:rFonts w:ascii="Arial" w:eastAsia="Times New Roman" w:hAnsi="Arial" w:cs="Arial"/>
          <w:color w:val="000000"/>
          <w:kern w:val="0"/>
          <w:sz w:val="20"/>
          <w:szCs w:val="20"/>
          <w:lang w:val="pt-BR" w:eastAsia="pt-BR"/>
          <w14:ligatures w14:val="none"/>
        </w:rPr>
        <w:t>Art . 2º No ato da emissão da fatura, dela poderá ser extraída uma duplicata para circulação como efeito comercial, não sendo admitida qualquer outra espécie de título de crédito para documentar o saque do vendedor pela importância faturada ao comprador.</w:t>
      </w:r>
    </w:p>
    <w:p w14:paraId="07A31FE7"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A duplicata conterá:</w:t>
      </w:r>
    </w:p>
    <w:p w14:paraId="180BA794"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 - a denominação "duplicata", a data de sua emissão e o número de ordem;</w:t>
      </w:r>
    </w:p>
    <w:p w14:paraId="1228974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II - o número da fatura;</w:t>
      </w:r>
    </w:p>
    <w:p w14:paraId="3A3F852F"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III - a data certa do vencimento ou a declaração de ser a duplicata à vista;</w:t>
      </w:r>
    </w:p>
    <w:p w14:paraId="31E53D7B"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IV - o nome e domicílio do ven dedor e do comprador;</w:t>
      </w:r>
    </w:p>
    <w:p w14:paraId="4274769E"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V - a importância a pagar, em algarismos e por extenso;</w:t>
      </w:r>
    </w:p>
    <w:p w14:paraId="08F76A90"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VI - a praça de pagamento;</w:t>
      </w:r>
    </w:p>
    <w:p w14:paraId="16BFBDA7"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VII - a cláusula à ordem;</w:t>
      </w:r>
    </w:p>
    <w:p w14:paraId="54DB7101"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VIII - a declaração do reconhecimento de sua exatidão e da obrigação de pagá-la, a ser assinada pelo comprador, como aceite, cambial;</w:t>
      </w:r>
    </w:p>
    <w:p w14:paraId="018B1C31"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IX - a assinatura do emitente.</w:t>
      </w:r>
    </w:p>
    <w:p w14:paraId="50C53BB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Uma só duplicata não pode corresponder a mais de uma fatura.</w:t>
      </w:r>
    </w:p>
    <w:p w14:paraId="399008D6"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lastRenderedPageBreak/>
        <w:t>§ 3º Nos casos de venda para pagamento em parcelas, poderá ser emitida duplicata única, em que se discriminarão tôdas as prestações e seus vencimentos, ou série de duplicatas, uma para cada prestação distinguindo-se a numeração a que se refere o item I do § 1º dêste artigo, pelo acréscimo de letra do alfabeto, em seqüência.</w:t>
      </w:r>
    </w:p>
    <w:p w14:paraId="65AFD1A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3" w:name="art3"/>
      <w:bookmarkEnd w:id="3"/>
      <w:r w:rsidRPr="00E15188">
        <w:rPr>
          <w:rFonts w:ascii="Arial" w:eastAsia="Times New Roman" w:hAnsi="Arial" w:cs="Arial"/>
          <w:color w:val="000000"/>
          <w:kern w:val="0"/>
          <w:sz w:val="20"/>
          <w:szCs w:val="20"/>
          <w:lang w:val="pt-BR" w:eastAsia="pt-BR"/>
          <w14:ligatures w14:val="none"/>
        </w:rPr>
        <w:t>Art . 3º A duplicata indicará sempre o valor total da fatura, ainda que o comprador tenha direito a qualquer rebate, mencionando o vendedor o valor líquido que o comprador deverá reconhecer como obrigação de pagar.</w:t>
      </w:r>
    </w:p>
    <w:p w14:paraId="250A102A"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Não se incluirão no valor total da duplicata os abatimentos de preços das mercadorias feitas pelo vendedor até o ato do faturamento, desde que constem da fatura.</w:t>
      </w:r>
    </w:p>
    <w:p w14:paraId="0E1AECB5"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A venda mercantil para pagamento contra a entrega da mercadoria ou do conhecimento de transporte, sejam ou não da mesma praça vendedor e comprador, ou para pagamento em prazo inferior a 30 (trinta) dias, contado da entrega ou despacho das mercadorias, poderá representar-se, também, por duplicata, em que se declarará que o pagamento será feito nessas condições.</w:t>
      </w:r>
    </w:p>
    <w:p w14:paraId="39F7A03D"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 w:name="art4"/>
      <w:bookmarkEnd w:id="4"/>
      <w:r w:rsidRPr="00E15188">
        <w:rPr>
          <w:rFonts w:ascii="Arial" w:eastAsia="Times New Roman" w:hAnsi="Arial" w:cs="Arial"/>
          <w:color w:val="000000"/>
          <w:kern w:val="0"/>
          <w:sz w:val="20"/>
          <w:szCs w:val="20"/>
          <w:lang w:val="pt-BR" w:eastAsia="pt-BR"/>
          <w14:ligatures w14:val="none"/>
        </w:rPr>
        <w:t>Art . 4º Nas vendas realizadas por consignatários ou comissários e faturas em nome e por conta do consignante ou comitente, caberá àqueles cumprir os dispositivos desta Lei.</w:t>
      </w:r>
    </w:p>
    <w:p w14:paraId="6BCB1EBF"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5" w:name="art5"/>
      <w:bookmarkEnd w:id="5"/>
      <w:r w:rsidRPr="00E15188">
        <w:rPr>
          <w:rFonts w:ascii="Arial" w:eastAsia="Times New Roman" w:hAnsi="Arial" w:cs="Arial"/>
          <w:color w:val="000000"/>
          <w:kern w:val="0"/>
          <w:sz w:val="20"/>
          <w:szCs w:val="20"/>
          <w:lang w:val="pt-BR" w:eastAsia="pt-BR"/>
          <w14:ligatures w14:val="none"/>
        </w:rPr>
        <w:t>Art . 5º Quando a mercadoria fôr vendida por conta do consignatário, êste é obrigado, na ocasião de expedir a fatura e a duplicata, a comunicar a venda ao consignante.</w:t>
      </w:r>
    </w:p>
    <w:p w14:paraId="6A677660"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Por sua vez, o consignante expedirá fatura e duplicata correspondente à mesma venda, a fim de ser esta assinada pelo consignatário, mencionando-se o prazo estipulado para a liquidação do saldo da conta.</w:t>
      </w:r>
    </w:p>
    <w:p w14:paraId="1E353DC8"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Fica o consignatário dispensado de emitir duplicata quando na comunicação a que se refere o § 1º declarar, que o produto líquido apurado está à disposição do consignante.</w:t>
      </w:r>
    </w:p>
    <w:p w14:paraId="7B8FF3A0"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CAPÍTULO II</w:t>
      </w:r>
    </w:p>
    <w:p w14:paraId="5C823663"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Da Remessa e da Devolução da Duplicata</w:t>
      </w:r>
    </w:p>
    <w:p w14:paraId="0A6D5826"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6" w:name="art6"/>
      <w:bookmarkEnd w:id="6"/>
      <w:r w:rsidRPr="00E15188">
        <w:rPr>
          <w:rFonts w:ascii="Arial" w:eastAsia="Times New Roman" w:hAnsi="Arial" w:cs="Arial"/>
          <w:color w:val="000000"/>
          <w:kern w:val="0"/>
          <w:sz w:val="20"/>
          <w:szCs w:val="20"/>
          <w:lang w:val="pt-BR" w:eastAsia="pt-BR"/>
          <w14:ligatures w14:val="none"/>
        </w:rPr>
        <w:t>Art . 6º A remessa de duplicata poderá ser feita diretamente pelo vendedor ou por seus representantes, por intermédio de instituições financeiras, procuradores ou, correspondentes que se incumbam de apresentá-la ao comprador na praça ou no lugar de seu estabelecimento, podendo os intermediários devolvê-la, depois de assinada, ou conservá-la em seu poder até o momento do resgate, segundo as instruções de quem lhes cometeu o encargo.</w:t>
      </w:r>
    </w:p>
    <w:p w14:paraId="1FDB57AA"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O prazo para remessa da duplicata será de 30 (trinta) dias, contado da data de sua emissão.</w:t>
      </w:r>
    </w:p>
    <w:p w14:paraId="3CBECE87"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Se a remessa fôr feita por intermédio de representantes instituições financeiras, procuradores ou correspondentes êstes deverão apresentar o título, ao comprador dentro de 10 (dez) dias, contados da data de seu recebimento na praça de pagamento.</w:t>
      </w:r>
    </w:p>
    <w:p w14:paraId="7F05EC9A"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7" w:name="art7"/>
      <w:bookmarkEnd w:id="7"/>
      <w:r w:rsidRPr="00E15188">
        <w:rPr>
          <w:rFonts w:ascii="Arial" w:eastAsia="Times New Roman" w:hAnsi="Arial" w:cs="Arial"/>
          <w:color w:val="000000"/>
          <w:kern w:val="0"/>
          <w:sz w:val="20"/>
          <w:szCs w:val="20"/>
          <w:lang w:val="pt-BR" w:eastAsia="pt-BR"/>
          <w14:ligatures w14:val="none"/>
        </w:rPr>
        <w:t>Art . 7º A duplicata, quando não fôr à vista, deverá ser devolvida pelo comprador ao apresentante dentro do prazo de 10 (dez) dias, contado da data de sua apresentação, devidamente assinada ou acompanhada de declaração, por escrito, contendo as razões da falta do aceite.</w:t>
      </w:r>
    </w:p>
    <w:p w14:paraId="2152CECD"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Havendo expressa concordância da instituição financeira cobradora, o sacado poderá reter a duplicata em seu poder até a data do vencimento, desde que comunique, por escrito, à apresentante o aceite e a retenção.</w:t>
      </w:r>
    </w:p>
    <w:p w14:paraId="00D455E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2º A comunicação de que trata o parágrafo anterior substituirá, quando necessário, no ato do protesto ou na ação executiva de cobrança, a duplicata a que se refere.</w:t>
      </w:r>
    </w:p>
    <w:p w14:paraId="6CEF768C"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8" w:name="art7§2"/>
      <w:bookmarkEnd w:id="8"/>
      <w:r w:rsidRPr="00E15188">
        <w:rPr>
          <w:rFonts w:ascii="Arial" w:eastAsia="Times New Roman" w:hAnsi="Arial" w:cs="Arial"/>
          <w:color w:val="000000"/>
          <w:kern w:val="0"/>
          <w:sz w:val="20"/>
          <w:szCs w:val="20"/>
          <w:lang w:val="pt-BR" w:eastAsia="pt-BR"/>
          <w14:ligatures w14:val="none"/>
        </w:rPr>
        <w:lastRenderedPageBreak/>
        <w:t>§ 2º - A comunicação de que trata o parágrafo anterior substituirá, quando necessário, no ato do protesto ou na execução judicial, a duplicata a que se refere.                  </w:t>
      </w:r>
      <w:hyperlink r:id="rId8"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39A3C296"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9" w:name="art8"/>
      <w:bookmarkEnd w:id="9"/>
      <w:r w:rsidRPr="00E15188">
        <w:rPr>
          <w:rFonts w:ascii="Arial" w:eastAsia="Times New Roman" w:hAnsi="Arial" w:cs="Arial"/>
          <w:color w:val="000000"/>
          <w:kern w:val="0"/>
          <w:sz w:val="20"/>
          <w:szCs w:val="20"/>
          <w:lang w:val="pt-BR" w:eastAsia="pt-BR"/>
          <w14:ligatures w14:val="none"/>
        </w:rPr>
        <w:t>Art . 8º O comprador só poderá deixar de aceitar a duplicata por motivo de:</w:t>
      </w:r>
    </w:p>
    <w:p w14:paraId="5A6CBEE5"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 - avaria ou não recebimento das mercadorias, quando não expedidas ou não entregues por sua conta e risco;</w:t>
      </w:r>
    </w:p>
    <w:p w14:paraId="18E43F3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II - vícios, defeitos e diferenças na qualidade ou na quantidade das mercadorias, devidamente comprovados;</w:t>
      </w:r>
    </w:p>
    <w:p w14:paraId="07591924"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III - divergência nos prazos ou nos preços ajustados.</w:t>
      </w:r>
    </w:p>
    <w:p w14:paraId="0026217F"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CAPÍTULO III</w:t>
      </w:r>
    </w:p>
    <w:p w14:paraId="51DFA714"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Do Pagamento das Duplicatas</w:t>
      </w:r>
    </w:p>
    <w:p w14:paraId="0C198EF9"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0" w:name="art9"/>
      <w:bookmarkEnd w:id="10"/>
      <w:r w:rsidRPr="00E15188">
        <w:rPr>
          <w:rFonts w:ascii="Arial" w:eastAsia="Times New Roman" w:hAnsi="Arial" w:cs="Arial"/>
          <w:color w:val="000000"/>
          <w:kern w:val="0"/>
          <w:sz w:val="20"/>
          <w:szCs w:val="20"/>
          <w:lang w:val="pt-BR" w:eastAsia="pt-BR"/>
          <w14:ligatures w14:val="none"/>
        </w:rPr>
        <w:t>Art . 9º É lícito ao comprador resgatar a duplicata antes de aceitá-la ou antes da data do vencimento.</w:t>
      </w:r>
    </w:p>
    <w:p w14:paraId="4B8EAD1D"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A prova do pagamento é o recibo, passado pelo legítimo portador ou por seu representante com podêres especiais, no verso do próprio título ou em documento, em separado, com referência expressa à duplicata.</w:t>
      </w:r>
    </w:p>
    <w:p w14:paraId="3B941664"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Constituirá, igualmente, prova de pagamento, total ou parcial, da duplicata, a liquidação de cheque, a favor do estabelecimento endossatário, no qual conste, no verso, que seu valor se destina a amortização ou liquidação da duplicata nêle caracterizada.</w:t>
      </w:r>
    </w:p>
    <w:p w14:paraId="3B2BC089"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1" w:name="art10"/>
      <w:bookmarkEnd w:id="11"/>
      <w:r w:rsidRPr="00E15188">
        <w:rPr>
          <w:rFonts w:ascii="Arial" w:eastAsia="Times New Roman" w:hAnsi="Arial" w:cs="Arial"/>
          <w:color w:val="000000"/>
          <w:kern w:val="0"/>
          <w:sz w:val="20"/>
          <w:szCs w:val="20"/>
          <w:lang w:val="pt-BR" w:eastAsia="pt-BR"/>
          <w14:ligatures w14:val="none"/>
        </w:rPr>
        <w:t>Art . 10. No pagamento da duplicata poderão ser deduzidos quaisquer créditos a favor do devedor resultantes de devolução de mercadorias, diferenças de preço, enganos, verificados, pagamentos por conta e outros motivos assemelhados, desde que devidamente autorizados.</w:t>
      </w:r>
    </w:p>
    <w:p w14:paraId="1886292E"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2" w:name="art11"/>
      <w:bookmarkEnd w:id="12"/>
      <w:r w:rsidRPr="00E15188">
        <w:rPr>
          <w:rFonts w:ascii="Arial" w:eastAsia="Times New Roman" w:hAnsi="Arial" w:cs="Arial"/>
          <w:color w:val="000000"/>
          <w:kern w:val="0"/>
          <w:sz w:val="20"/>
          <w:szCs w:val="20"/>
          <w:lang w:val="pt-BR" w:eastAsia="pt-BR"/>
          <w14:ligatures w14:val="none"/>
        </w:rPr>
        <w:t>Art . 11. A duplicata admite reforma ou prorrogação do prazo de vencimento, mediante declaração em separado ou nela escrita, assinada pelo vendedor ou endossatário, ou por representante com podêres especiais.</w:t>
      </w:r>
    </w:p>
    <w:p w14:paraId="6DE68248"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Parágrafo único. A reforma ou prorrogação de que trata êste artigo, para manter a coobrigação dos demais intervenientes por endôsso ou aval, requer a anuência expressa dêstes.</w:t>
      </w:r>
    </w:p>
    <w:p w14:paraId="3F20E351"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3" w:name="art12"/>
      <w:bookmarkEnd w:id="13"/>
      <w:r w:rsidRPr="00E15188">
        <w:rPr>
          <w:rFonts w:ascii="Arial" w:eastAsia="Times New Roman" w:hAnsi="Arial" w:cs="Arial"/>
          <w:color w:val="000000"/>
          <w:kern w:val="0"/>
          <w:sz w:val="20"/>
          <w:szCs w:val="20"/>
          <w:lang w:val="pt-BR" w:eastAsia="pt-BR"/>
          <w14:ligatures w14:val="none"/>
        </w:rPr>
        <w:t>Art . 12. O pagamento da duplicata poderá ser assegurado por aval, sendo o avalista equiparado àquele cujo nome indicar; na falta da indicação, àquele abaixo de cuja firma lançar a sua; fora dêsses casos, ao comprador.</w:t>
      </w:r>
    </w:p>
    <w:p w14:paraId="6BBD6846"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Parágrafo único. O aval dado posteriormente ao vencimento do título produzirá os mesmos efeitos que o prestado anteriormente àquela ocorrência.</w:t>
      </w:r>
    </w:p>
    <w:p w14:paraId="5C563B11"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CAPÍTULO IV</w:t>
      </w:r>
    </w:p>
    <w:p w14:paraId="7324DBE8"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Do Protesto</w:t>
      </w:r>
    </w:p>
    <w:p w14:paraId="6815403A"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4" w:name="art13."/>
      <w:bookmarkEnd w:id="14"/>
      <w:r w:rsidRPr="00E15188">
        <w:rPr>
          <w:rFonts w:ascii="Arial" w:eastAsia="Times New Roman" w:hAnsi="Arial" w:cs="Arial"/>
          <w:strike/>
          <w:color w:val="000000"/>
          <w:kern w:val="0"/>
          <w:sz w:val="20"/>
          <w:szCs w:val="20"/>
          <w:lang w:val="pt-BR" w:eastAsia="pt-BR"/>
          <w14:ligatures w14:val="none"/>
        </w:rPr>
        <w:t>Art 13. A duplicata é protestável por falta de aceite, de devolução ou de pagamento:</w:t>
      </w:r>
    </w:p>
    <w:p w14:paraId="124DCF1C"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I - por falta de aceite o protesto será tirado mediante apresentação da duplicata, ou à vista da triplicata, extraída, datada e assinada pelo vendedor, e acompanhada da cópia da fatura, ou, ainda mediante apresentação de qualquer documento comprobatório do recebimento do título pelo sacado além do recibo a que se refere o § 2º do art. 1º, ou de outro documento comprobatório da entrega da mercadoria;</w:t>
      </w:r>
    </w:p>
    <w:p w14:paraId="4E0F1713"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lastRenderedPageBreak/>
        <w:t>II - por falta de devolução o protesto será tirado mediante apresentação de qualquer documento comprobatório do recebimento do título pelo sacado;</w:t>
      </w:r>
    </w:p>
    <w:p w14:paraId="33F50CB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III - por falta de pagamento o protesto será tirado em face da duplicata ou da triplicata, em qualquer tempo depois de seu vencimento e enquanto não prescrita a ação competente.</w:t>
      </w:r>
    </w:p>
    <w:p w14:paraId="5AF4C581"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1º O protesto será tirado na praça de pagamento constante do título.</w:t>
      </w:r>
    </w:p>
    <w:p w14:paraId="7B49D295"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2º O portador que não tirar o protesto da duplicata, em forma regular e dentro do prazo de 90 (noventa) dias, contado da data de seu vencimento perderá o direito de regresso contra os endossantes e respectivos avalistas.</w:t>
      </w:r>
    </w:p>
    <w:p w14:paraId="5A208D79"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5" w:name="art13"/>
      <w:bookmarkEnd w:id="15"/>
      <w:r w:rsidRPr="00E15188">
        <w:rPr>
          <w:rFonts w:ascii="Arial" w:eastAsia="Times New Roman" w:hAnsi="Arial" w:cs="Arial"/>
          <w:color w:val="000000"/>
          <w:kern w:val="0"/>
          <w:sz w:val="20"/>
          <w:szCs w:val="20"/>
          <w:lang w:val="pt-BR" w:eastAsia="pt-BR"/>
          <w14:ligatures w14:val="none"/>
        </w:rPr>
        <w:t>Art. 13. A duplicata é protestável por falta de aceite de devolução ou pagamento.                  </w:t>
      </w:r>
      <w:hyperlink r:id="rId9" w:anchor="art1" w:history="1">
        <w:r w:rsidRPr="00E15188">
          <w:rPr>
            <w:rFonts w:ascii="Arial" w:eastAsia="Times New Roman" w:hAnsi="Arial" w:cs="Arial"/>
            <w:color w:val="0000FF"/>
            <w:kern w:val="0"/>
            <w:sz w:val="20"/>
            <w:szCs w:val="20"/>
            <w:u w:val="single"/>
            <w:lang w:val="pt-BR" w:eastAsia="pt-BR"/>
            <w14:ligatures w14:val="none"/>
          </w:rPr>
          <w:t>(Redação dada pelo Decreto-Lei nº 436, de 27.1.1969)</w:t>
        </w:r>
      </w:hyperlink>
    </w:p>
    <w:p w14:paraId="2DE031CD"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Por falta de aceite, de devolução ou de pagamento, o protesto será tirado, conforme o caso, mediante apresentação da duplicata, da triplicata, ou, ainda, por simples indicações do portador, na falta de devolução do título.                  </w:t>
      </w:r>
      <w:hyperlink r:id="rId10" w:anchor="art1" w:history="1">
        <w:r w:rsidRPr="00E15188">
          <w:rPr>
            <w:rFonts w:ascii="Arial" w:eastAsia="Times New Roman" w:hAnsi="Arial" w:cs="Arial"/>
            <w:color w:val="0000FF"/>
            <w:kern w:val="0"/>
            <w:sz w:val="20"/>
            <w:szCs w:val="20"/>
            <w:u w:val="single"/>
            <w:lang w:val="pt-BR" w:eastAsia="pt-BR"/>
            <w14:ligatures w14:val="none"/>
          </w:rPr>
          <w:t>(Redação dada pelo Decreto-Lei nº 436, de 27.1.1969)</w:t>
        </w:r>
      </w:hyperlink>
    </w:p>
    <w:p w14:paraId="0CE34CF5"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O fato de não ter sido exercida a faculdade de protestar o título, por falta de aceite ou de devolução, não elide a possibilidade de protesto por falta de pagamento.                  </w:t>
      </w:r>
      <w:hyperlink r:id="rId11" w:anchor="art1" w:history="1">
        <w:r w:rsidRPr="00E15188">
          <w:rPr>
            <w:rFonts w:ascii="Arial" w:eastAsia="Times New Roman" w:hAnsi="Arial" w:cs="Arial"/>
            <w:color w:val="0000FF"/>
            <w:kern w:val="0"/>
            <w:sz w:val="20"/>
            <w:szCs w:val="20"/>
            <w:u w:val="single"/>
            <w:lang w:val="pt-BR" w:eastAsia="pt-BR"/>
            <w14:ligatures w14:val="none"/>
          </w:rPr>
          <w:t>(Redação dada pelo Decreto-Lei nº 436, de 27.1.1969)</w:t>
        </w:r>
      </w:hyperlink>
    </w:p>
    <w:p w14:paraId="070C116C"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3º O protesto será tirado na praça de pagamento constante do título.                  </w:t>
      </w:r>
      <w:hyperlink r:id="rId12" w:anchor="art1" w:history="1">
        <w:r w:rsidRPr="00E15188">
          <w:rPr>
            <w:rFonts w:ascii="Arial" w:eastAsia="Times New Roman" w:hAnsi="Arial" w:cs="Arial"/>
            <w:color w:val="0000FF"/>
            <w:kern w:val="0"/>
            <w:sz w:val="20"/>
            <w:szCs w:val="20"/>
            <w:u w:val="single"/>
            <w:lang w:val="pt-BR" w:eastAsia="pt-BR"/>
            <w14:ligatures w14:val="none"/>
          </w:rPr>
          <w:t>(Redação dada pelo Decreto-Lei nº 436, de 27.1.1969)</w:t>
        </w:r>
      </w:hyperlink>
    </w:p>
    <w:p w14:paraId="75051B79"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4º O portador que não tirar o protesto da duplicata, em forma regular e dentro do prazo da 30 (trinta) dias, contado da data de seu vencimento, perderá o direito de regresso contra os endossantes e respectivos avalistas.                 </w:t>
      </w:r>
      <w:hyperlink r:id="rId13" w:anchor="art1" w:history="1">
        <w:r w:rsidRPr="00E15188">
          <w:rPr>
            <w:rFonts w:ascii="Arial" w:eastAsia="Times New Roman" w:hAnsi="Arial" w:cs="Arial"/>
            <w:color w:val="0000FF"/>
            <w:kern w:val="0"/>
            <w:sz w:val="20"/>
            <w:szCs w:val="20"/>
            <w:u w:val="single"/>
            <w:lang w:val="pt-BR" w:eastAsia="pt-BR"/>
            <w14:ligatures w14:val="none"/>
          </w:rPr>
          <w:t>(Redação dada pelo Decreto-Lei nº 436, de 27.1.1969)</w:t>
        </w:r>
      </w:hyperlink>
    </w:p>
    <w:p w14:paraId="5FFBD67C"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6" w:name="art14."/>
      <w:bookmarkEnd w:id="16"/>
      <w:r w:rsidRPr="00E15188">
        <w:rPr>
          <w:rFonts w:ascii="Arial" w:eastAsia="Times New Roman" w:hAnsi="Arial" w:cs="Arial"/>
          <w:strike/>
          <w:color w:val="000000"/>
          <w:kern w:val="0"/>
          <w:sz w:val="20"/>
          <w:szCs w:val="20"/>
          <w:lang w:val="pt-BR" w:eastAsia="pt-BR"/>
          <w14:ligatures w14:val="none"/>
        </w:rPr>
        <w:t>Art . 14. Nos casos de protestos por, falta de aceite ou de devolução da duplicata, o instrumento de protesto deverá conter, além dos requisitos enumerados no art. 29 do Decreto nº 2.044, de 31 de dezembro de 1908, a transição literal do recibo passado, pelo sacado, no rodapé da fatura ou em documento comprobatório da entrega da mercadoria.</w:t>
      </w:r>
    </w:p>
    <w:p w14:paraId="5B6031AE"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7" w:name="art14"/>
      <w:bookmarkEnd w:id="17"/>
      <w:r w:rsidRPr="00E15188">
        <w:rPr>
          <w:rFonts w:ascii="Arial" w:eastAsia="Times New Roman" w:hAnsi="Arial" w:cs="Arial"/>
          <w:color w:val="000000"/>
          <w:kern w:val="0"/>
          <w:sz w:val="20"/>
          <w:szCs w:val="20"/>
          <w:lang w:val="pt-BR" w:eastAsia="pt-BR"/>
          <w14:ligatures w14:val="none"/>
        </w:rPr>
        <w:t>Art. 14. Nos casos de protesto, por falta de aceite, de devolução ou de pagamento, ou feitos por indicações do portador do instrumento de protesto deverá conter os requisitos enumerados no artigo 29 do Decreto nº 2.044, de 31 de dezembro de 1908, exceto a transcrição mencionada no inciso II, que será substituída pela reprodução das indicações feitas pelo portador do título.                 </w:t>
      </w:r>
      <w:hyperlink r:id="rId14" w:anchor="art14" w:history="1">
        <w:r w:rsidRPr="00E15188">
          <w:rPr>
            <w:rFonts w:ascii="Arial" w:eastAsia="Times New Roman" w:hAnsi="Arial" w:cs="Arial"/>
            <w:color w:val="0000FF"/>
            <w:kern w:val="0"/>
            <w:sz w:val="20"/>
            <w:szCs w:val="20"/>
            <w:u w:val="single"/>
            <w:lang w:val="pt-BR" w:eastAsia="pt-BR"/>
            <w14:ligatures w14:val="none"/>
          </w:rPr>
          <w:t>(Redação dada pelo Decreto-Lei nº 436, de 27.1.1969)</w:t>
        </w:r>
      </w:hyperlink>
    </w:p>
    <w:p w14:paraId="145EC9DD"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CAPÍTULO V</w:t>
      </w:r>
      <w:r w:rsidRPr="00E15188">
        <w:rPr>
          <w:rFonts w:ascii="Arial" w:eastAsia="Times New Roman" w:hAnsi="Arial" w:cs="Arial"/>
          <w:strike/>
          <w:color w:val="000000"/>
          <w:kern w:val="0"/>
          <w:sz w:val="20"/>
          <w:szCs w:val="20"/>
          <w:lang w:val="pt-BR" w:eastAsia="pt-BR"/>
          <w14:ligatures w14:val="none"/>
        </w:rPr>
        <w:br/>
        <w:t>Da Ação para Cobrança da Duplicata</w:t>
      </w:r>
    </w:p>
    <w:p w14:paraId="1372DB1C"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8" w:name="art15.."/>
      <w:bookmarkEnd w:id="18"/>
      <w:r w:rsidRPr="00E15188">
        <w:rPr>
          <w:rFonts w:ascii="Arial" w:eastAsia="Times New Roman" w:hAnsi="Arial" w:cs="Arial"/>
          <w:strike/>
          <w:color w:val="000000"/>
          <w:kern w:val="0"/>
          <w:sz w:val="20"/>
          <w:szCs w:val="20"/>
          <w:lang w:val="pt-BR" w:eastAsia="pt-BR"/>
          <w14:ligatures w14:val="none"/>
        </w:rPr>
        <w:t>Art . 15. Será processada pela forma executiva a ação do credor por duplicata, aceita pelo devedor, protestada ou não, e por duplicata não aceita e protestada desde que do instrumento de protesto constem os requisitos enumerados no art. 14.</w:t>
      </w:r>
    </w:p>
    <w:p w14:paraId="384C8103"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19" w:name="art15"/>
      <w:bookmarkEnd w:id="19"/>
      <w:r w:rsidRPr="00E15188">
        <w:rPr>
          <w:rFonts w:ascii="Arial" w:eastAsia="Times New Roman" w:hAnsi="Arial" w:cs="Arial"/>
          <w:strike/>
          <w:color w:val="000000"/>
          <w:kern w:val="0"/>
          <w:sz w:val="20"/>
          <w:szCs w:val="20"/>
          <w:lang w:val="pt-BR" w:eastAsia="pt-BR"/>
          <w14:ligatures w14:val="none"/>
        </w:rPr>
        <w:t>Art. 15. Será processada pela forma executiva a ação do credor por duplicata ou triplicata, aceita pelo devedor, protestada desde que esteja acompanhada de qualquer documento comprobatório da remessa ou da entrega da mercadoria.               </w:t>
      </w:r>
      <w:hyperlink r:id="rId15" w:anchor="art2" w:history="1">
        <w:r w:rsidRPr="00E15188">
          <w:rPr>
            <w:rFonts w:ascii="Arial" w:eastAsia="Times New Roman" w:hAnsi="Arial" w:cs="Arial"/>
            <w:strike/>
            <w:color w:val="0000FF"/>
            <w:kern w:val="0"/>
            <w:sz w:val="20"/>
            <w:szCs w:val="20"/>
            <w:u w:val="single"/>
            <w:lang w:val="pt-BR" w:eastAsia="pt-BR"/>
            <w14:ligatures w14:val="none"/>
          </w:rPr>
          <w:t>(Redação dada pelo Decreto-Lei nº 436, de 27.1.1969)</w:t>
        </w:r>
      </w:hyperlink>
    </w:p>
    <w:p w14:paraId="69FE20A3"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1º Distribuída a petição inicial, apresentada em 3 (três) vias, determinará o Juiz, em cada uma delas, independentemente da expedição do mandado, a citação do réu, que se fará mediante a entrega da terceira via e o recolhimento do correspondente recibo do executado na segunda via, que integrará os autos.</w:t>
      </w:r>
    </w:p>
    <w:p w14:paraId="5536F12B"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2º Havendo mais de um executado, o autor entregará, com a inicial, mais uma via por executado, para fins da citação de que trata o parágrafo anterior.</w:t>
      </w:r>
    </w:p>
    <w:p w14:paraId="37CEE44D"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lastRenderedPageBreak/>
        <w:t>§ 3º Não sendo paga a dívida no prazo de 24 (vinte e quatro) horas, proceder-se-á à penhora dos bens do réu.</w:t>
      </w:r>
    </w:p>
    <w:p w14:paraId="1719241C"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4º Feita a penhora, o réu terá o prazo de 5 (cinco) dias para contestar a ação.</w:t>
      </w:r>
    </w:p>
    <w:p w14:paraId="3A8AFA3F"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5º Não contestada a ação, os autos serão, no dia imediato conclusos ao Juiz, que proferirá sentença no prazo de 48 (quarenta e oito) horas.</w:t>
      </w:r>
    </w:p>
    <w:p w14:paraId="00AF25F2"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6º Contestada a ação, o Juiz procederá a uma instrução sumária, facultando às partes a produção de provas dentro de um tríduo e decidirá, em seguida, de acôrdo com o seu livre convencimento, sem eximir-se do dever de motivar a decisão, indicando as provas e as razões em que se fundar.</w:t>
      </w:r>
    </w:p>
    <w:p w14:paraId="5A4F6D55"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7º O Juiz terá o prazo de 24 (vinte e quatro) horas para proferir os despachos de expedientes e as decisões interlocutórias e o de 10 (dez) dias para, as decisões terminativas ou definitivas.</w:t>
      </w:r>
    </w:p>
    <w:p w14:paraId="34224D77"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8º O recurso cabível da sentença proferida em ação executiva será o de agravo de instrumento, sem efeito suspensivo.</w:t>
      </w:r>
    </w:p>
    <w:p w14:paraId="2302AFA4"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9º A sentença que condenar o executado determinará, de plano, a execução da penhora, nos próprios autos, independentemente da citação do réu.</w:t>
      </w:r>
    </w:p>
    <w:p w14:paraId="3918DF26"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10. Os bens penhorados de valor conhecido serão leiloados no prazo de 10 (dez) dias, a contar da data da sentença, e os não conhecidos sofrerão avaliação, no prazo de 5 (cinco) dias.</w:t>
      </w:r>
    </w:p>
    <w:p w14:paraId="0A3593F8"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11. Da quantia apurada no leilão, pagar-se-á ao credor o valor da condenação e demais cominações legais, lavrando o escrivão o competente têrmo homologado pelo Juiz.</w:t>
      </w:r>
    </w:p>
    <w:p w14:paraId="447A386E"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0" w:name="art15§12"/>
      <w:bookmarkEnd w:id="20"/>
      <w:r w:rsidRPr="00E15188">
        <w:rPr>
          <w:rFonts w:ascii="Arial" w:eastAsia="Times New Roman" w:hAnsi="Arial" w:cs="Arial"/>
          <w:strike/>
          <w:color w:val="000000"/>
          <w:kern w:val="0"/>
          <w:sz w:val="20"/>
          <w:szCs w:val="20"/>
          <w:lang w:val="pt-BR" w:eastAsia="pt-BR"/>
          <w14:ligatures w14:val="none"/>
        </w:rPr>
        <w:t>§ 12. A ação do portador contra o sacador, os endossantes e respectivos avalistas obedecerá sempre o rito executivo, quaisquer que sejam a forma e as condições do protesto.               </w:t>
      </w:r>
      <w:hyperlink r:id="rId16" w:anchor="art2" w:history="1">
        <w:r w:rsidRPr="00E15188">
          <w:rPr>
            <w:rFonts w:ascii="Arial" w:eastAsia="Times New Roman" w:hAnsi="Arial" w:cs="Arial"/>
            <w:strike/>
            <w:color w:val="0000FF"/>
            <w:kern w:val="0"/>
            <w:sz w:val="20"/>
            <w:szCs w:val="20"/>
            <w:u w:val="single"/>
            <w:lang w:val="pt-BR" w:eastAsia="pt-BR"/>
            <w14:ligatures w14:val="none"/>
          </w:rPr>
          <w:t>(Incluído pelo Decreto-Lei nº 436, de 27.1.1969)</w:t>
        </w:r>
      </w:hyperlink>
    </w:p>
    <w:p w14:paraId="1FD3BBAA"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1" w:name="art15§13"/>
      <w:bookmarkEnd w:id="21"/>
      <w:r w:rsidRPr="00E15188">
        <w:rPr>
          <w:rFonts w:ascii="Arial" w:eastAsia="Times New Roman" w:hAnsi="Arial" w:cs="Arial"/>
          <w:strike/>
          <w:color w:val="000000"/>
          <w:kern w:val="0"/>
          <w:sz w:val="20"/>
          <w:szCs w:val="20"/>
          <w:lang w:val="pt-BR" w:eastAsia="pt-BR"/>
          <w14:ligatures w14:val="none"/>
        </w:rPr>
        <w:t>§ 13. Será também processada pela forma executiva a ação do credor por duplicata ou triplicata não aceita e não devolvida, desde que o protesto seja tirado mediante indicações do credor ou do apresentante do título, acompanhado de qualquer documento comprobatório da remessa ou da entrega da mercadoria, observados os requisitos enumerados no art. 14.              </w:t>
      </w:r>
      <w:hyperlink r:id="rId17" w:anchor="art2" w:history="1">
        <w:r w:rsidRPr="00E15188">
          <w:rPr>
            <w:rFonts w:ascii="Arial" w:eastAsia="Times New Roman" w:hAnsi="Arial" w:cs="Arial"/>
            <w:strike/>
            <w:color w:val="0000FF"/>
            <w:kern w:val="0"/>
            <w:sz w:val="20"/>
            <w:szCs w:val="20"/>
            <w:u w:val="single"/>
            <w:lang w:val="pt-BR" w:eastAsia="pt-BR"/>
            <w14:ligatures w14:val="none"/>
          </w:rPr>
          <w:t>(Incluído pelo Decreto-Lei nº 436, de 27.1.1969)</w:t>
        </w:r>
      </w:hyperlink>
    </w:p>
    <w:p w14:paraId="18D32B39"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2" w:name="art16.."/>
      <w:bookmarkEnd w:id="22"/>
      <w:r w:rsidRPr="00E15188">
        <w:rPr>
          <w:rFonts w:ascii="Arial" w:eastAsia="Times New Roman" w:hAnsi="Arial" w:cs="Arial"/>
          <w:strike/>
          <w:color w:val="000000"/>
          <w:kern w:val="0"/>
          <w:sz w:val="20"/>
          <w:szCs w:val="20"/>
          <w:lang w:val="pt-BR" w:eastAsia="pt-BR"/>
          <w14:ligatures w14:val="none"/>
        </w:rPr>
        <w:t>Art . 16. Será processada pela forma ordinária a ação do credor por duplicata não aceita e não protestada, bem como a ação para elidir as razões invocadas pelo devedor para o não-aceite do título nos casos previstos no art. 8º.</w:t>
      </w:r>
    </w:p>
    <w:p w14:paraId="782DE19A"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3" w:name="art16"/>
      <w:bookmarkEnd w:id="23"/>
      <w:r w:rsidRPr="00E15188">
        <w:rPr>
          <w:rFonts w:ascii="Arial" w:eastAsia="Times New Roman" w:hAnsi="Arial" w:cs="Arial"/>
          <w:strike/>
          <w:color w:val="000000"/>
          <w:kern w:val="0"/>
          <w:sz w:val="20"/>
          <w:szCs w:val="20"/>
          <w:lang w:val="pt-BR" w:eastAsia="pt-BR"/>
          <w14:ligatures w14:val="none"/>
        </w:rPr>
        <w:t>Art. 16. Será processada pela forma ordinária a ação do credor contra o devedor por duplicata ou triplicata não aceita e não protestada, e pelas protestadas por simples indicações do portador do título, sem apresentação de qualquer documento comprobatório da remessa ou da entrega da mercadoria, bem como a ação para ilidir as razões invocadas pelo devedor para o não aceite do título nos casos previstos no artigo 8º.              </w:t>
      </w:r>
      <w:hyperlink r:id="rId18" w:anchor="art16" w:history="1">
        <w:r w:rsidRPr="00E15188">
          <w:rPr>
            <w:rFonts w:ascii="Arial" w:eastAsia="Times New Roman" w:hAnsi="Arial" w:cs="Arial"/>
            <w:strike/>
            <w:color w:val="0000FF"/>
            <w:kern w:val="0"/>
            <w:sz w:val="20"/>
            <w:szCs w:val="20"/>
            <w:u w:val="single"/>
            <w:lang w:val="pt-BR" w:eastAsia="pt-BR"/>
            <w14:ligatures w14:val="none"/>
          </w:rPr>
          <w:t>(Redação dada pelo Decreto-Lei nº 436, de 27.1.1969)</w:t>
        </w:r>
      </w:hyperlink>
    </w:p>
    <w:p w14:paraId="1334BE1E"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1º A apresentação e a distribuição da petição inicial se regularão pelas disposições dos §§ 1º e 2º do artigo anterior.</w:t>
      </w:r>
    </w:p>
    <w:p w14:paraId="696E5166"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2º Não contestada, será a ação processada pelo rito sumário de que trata o art. 15 desta Lei, devendo a sentença condenatória determinar a expedição do mandado de penhora.</w:t>
      </w:r>
    </w:p>
    <w:p w14:paraId="4835A15A"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4" w:name="art17.."/>
      <w:bookmarkEnd w:id="24"/>
      <w:r w:rsidRPr="00E15188">
        <w:rPr>
          <w:rFonts w:ascii="Arial" w:eastAsia="Times New Roman" w:hAnsi="Arial" w:cs="Arial"/>
          <w:strike/>
          <w:color w:val="000000"/>
          <w:kern w:val="0"/>
          <w:sz w:val="20"/>
          <w:szCs w:val="20"/>
          <w:lang w:val="pt-BR" w:eastAsia="pt-BR"/>
          <w14:ligatures w14:val="none"/>
        </w:rPr>
        <w:t>Art . 17. O fôro competente para a ação de cobrança da duplicata será o da praça de pagamento constante do título.</w:t>
      </w:r>
    </w:p>
    <w:p w14:paraId="4C7BD7BB"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5" w:name="art17"/>
      <w:bookmarkEnd w:id="25"/>
      <w:r w:rsidRPr="00E15188">
        <w:rPr>
          <w:rFonts w:ascii="Arial" w:eastAsia="Times New Roman" w:hAnsi="Arial" w:cs="Arial"/>
          <w:strike/>
          <w:color w:val="000000"/>
          <w:kern w:val="0"/>
          <w:sz w:val="20"/>
          <w:szCs w:val="20"/>
          <w:lang w:val="pt-BR" w:eastAsia="pt-BR"/>
          <w14:ligatures w14:val="none"/>
        </w:rPr>
        <w:t>Art. 17. O fôro competente para a ação de cobrança da duplicata ou da triplicata é o da praça de pagamento constante do título, ou outra de domicílio do comprador e, no caso de ação regressiva, a dos sacadores, dos endossantes e respectivos avalistas               .</w:t>
      </w:r>
      <w:hyperlink r:id="rId19" w:anchor="art17" w:history="1">
        <w:r w:rsidRPr="00E15188">
          <w:rPr>
            <w:rFonts w:ascii="Arial" w:eastAsia="Times New Roman" w:hAnsi="Arial" w:cs="Arial"/>
            <w:strike/>
            <w:color w:val="0000FF"/>
            <w:kern w:val="0"/>
            <w:sz w:val="20"/>
            <w:szCs w:val="20"/>
            <w:u w:val="single"/>
            <w:lang w:val="pt-BR" w:eastAsia="pt-BR"/>
            <w14:ligatures w14:val="none"/>
          </w:rPr>
          <w:t>(Redação dada pelo Decreto-Lei nº 436, de 27.1.1969)</w:t>
        </w:r>
      </w:hyperlink>
    </w:p>
    <w:p w14:paraId="460FF933"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6" w:name="art18.."/>
      <w:bookmarkEnd w:id="26"/>
      <w:r w:rsidRPr="00E15188">
        <w:rPr>
          <w:rFonts w:ascii="Arial" w:eastAsia="Times New Roman" w:hAnsi="Arial" w:cs="Arial"/>
          <w:strike/>
          <w:color w:val="000000"/>
          <w:kern w:val="0"/>
          <w:sz w:val="20"/>
          <w:szCs w:val="20"/>
          <w:lang w:val="pt-BR" w:eastAsia="pt-BR"/>
          <w14:ligatures w14:val="none"/>
        </w:rPr>
        <w:t>Art . 18. A ação de cobrança da duplicata prescreve:</w:t>
      </w:r>
    </w:p>
    <w:p w14:paraId="6DD7F251"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I - contra o sacado e respectivos avalistas, em 3 (três) anos, contados da data do vencimento do título;</w:t>
      </w:r>
    </w:p>
    <w:p w14:paraId="1077F0A2"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Il - contra endossante e seus avalistas, em 1 (um) ano, contado da data do protesto;</w:t>
      </w:r>
    </w:p>
    <w:p w14:paraId="64573D35"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III - de qualquer dos coobrigados contra os demais, em um (1) ano, contado da data em que haja sido efetuado o pagamento do título.</w:t>
      </w:r>
    </w:p>
    <w:p w14:paraId="01D4099A"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1º A ação de cobrança poderá ser proposta contra um ou contra todos os coobrigados, sem observância da ordem em que figurem no título.</w:t>
      </w:r>
    </w:p>
    <w:p w14:paraId="3E810946"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2º Os coobrigados da duplicata respondem solidàriamente pelo aceite e pelo pagamento.</w:t>
      </w:r>
    </w:p>
    <w:p w14:paraId="774DA256"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lastRenderedPageBreak/>
        <w:t>CAPíTULO V</w:t>
      </w:r>
      <w:r w:rsidRPr="00E15188">
        <w:rPr>
          <w:rFonts w:ascii="Arial" w:eastAsia="Times New Roman" w:hAnsi="Arial" w:cs="Arial"/>
          <w:color w:val="000000"/>
          <w:kern w:val="0"/>
          <w:sz w:val="20"/>
          <w:szCs w:val="20"/>
          <w:lang w:val="pt-BR" w:eastAsia="pt-BR"/>
          <w14:ligatures w14:val="none"/>
        </w:rPr>
        <w:br/>
      </w:r>
      <w:hyperlink r:id="rId20"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7859C143"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DO PROCESSO PARA COBRANÇA DA DUPLICATA</w:t>
      </w:r>
    </w:p>
    <w:p w14:paraId="265829A4"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7" w:name="art15."/>
      <w:bookmarkEnd w:id="27"/>
      <w:r w:rsidRPr="00E15188">
        <w:rPr>
          <w:rFonts w:ascii="Arial" w:eastAsia="Times New Roman" w:hAnsi="Arial" w:cs="Arial"/>
          <w:color w:val="000000"/>
          <w:kern w:val="0"/>
          <w:sz w:val="20"/>
          <w:szCs w:val="20"/>
          <w:lang w:val="pt-BR" w:eastAsia="pt-BR"/>
          <w14:ligatures w14:val="none"/>
        </w:rPr>
        <w:t>Art 15 - A cobrança judicial de duplicata ou triplicata será efetuada de conformidade com o processo aplicável aos títulos executivos extrajudiciais, de que cogita o Livro II do Código de Processo Civil ,quando se tratar:                </w:t>
      </w:r>
      <w:hyperlink r:id="rId21"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1F424DA0"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l - de duplicata ou triplicata aceita, protestada ou não;                </w:t>
      </w:r>
      <w:hyperlink r:id="rId22"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4DA8ACD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II - de duplicata ou triplicata não aceita, contanto que, cumulativamente:                </w:t>
      </w:r>
      <w:hyperlink r:id="rId23"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5AFAC8E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a) haja sido protestada;                </w:t>
      </w:r>
      <w:hyperlink r:id="rId24"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61F962B6"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b) esteja acompanhada de documento hábil comprobatório da entrega e recebimento da mercadoria; e     </w:t>
      </w:r>
      <w:hyperlink r:id="rId25" w:anchor="art1" w:history="1">
        <w:r w:rsidRPr="00E15188">
          <w:rPr>
            <w:rFonts w:ascii="Arial" w:eastAsia="Times New Roman" w:hAnsi="Arial" w:cs="Arial"/>
            <w:strike/>
            <w:color w:val="0000FF"/>
            <w:kern w:val="0"/>
            <w:sz w:val="20"/>
            <w:szCs w:val="20"/>
            <w:u w:val="single"/>
            <w:lang w:val="pt-BR" w:eastAsia="pt-BR"/>
            <w14:ligatures w14:val="none"/>
          </w:rPr>
          <w:t>(Redação dada pela Lei nº 6.458, de 1º.11.1977)</w:t>
        </w:r>
      </w:hyperlink>
    </w:p>
    <w:p w14:paraId="374CCD70"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8" w:name="art15iib"/>
      <w:bookmarkEnd w:id="28"/>
      <w:r w:rsidRPr="00E15188">
        <w:rPr>
          <w:rFonts w:ascii="Arial" w:eastAsia="Times New Roman" w:hAnsi="Arial" w:cs="Arial"/>
          <w:color w:val="000000"/>
          <w:kern w:val="0"/>
          <w:sz w:val="20"/>
          <w:szCs w:val="20"/>
          <w:lang w:val="pt-BR" w:eastAsia="pt-BR"/>
          <w14:ligatures w14:val="none"/>
        </w:rPr>
        <w:t>b) esteja acompanhada de documento hábil comprobatório da entrega e do recebimento da mercadoria, permitida a sua comprovação por meio eletrônico;     </w:t>
      </w:r>
      <w:hyperlink r:id="rId26" w:anchor="art18" w:history="1">
        <w:r w:rsidRPr="00E15188">
          <w:rPr>
            <w:rFonts w:ascii="Arial" w:eastAsia="Times New Roman" w:hAnsi="Arial" w:cs="Arial"/>
            <w:color w:val="0000FF"/>
            <w:kern w:val="0"/>
            <w:sz w:val="20"/>
            <w:szCs w:val="20"/>
            <w:u w:val="single"/>
            <w:lang w:val="pt-BR" w:eastAsia="pt-BR"/>
            <w14:ligatures w14:val="none"/>
          </w:rPr>
          <w:t>(Redação dada pela Lei nº 14.301, de 2022)</w:t>
        </w:r>
      </w:hyperlink>
    </w:p>
    <w:p w14:paraId="18721C0E"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 o sacado não tenha, comprovadamente, recusado o aceite, no prazo, nas condições e pelos motivos previstos nos arts. 7º e 8º desta Lei.                </w:t>
      </w:r>
      <w:hyperlink r:id="rId27"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6CAAFACF"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 Contra o sacador, os endossantes e respectivos avalistas caberá o processo de execução referido neste artigo, quaisquer que sejam a forma e as condições do protesto.                </w:t>
      </w:r>
      <w:hyperlink r:id="rId28"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7664BA1A"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 Processar-se-á também da mesma maneira a execução de duplicata ou triplicata não aceita e não devolvida, desde que haja sido protestada mediante indicações do credor ou do apresentante do título, nos termos do art. 14, preenchidas as condições do inciso II deste artigo.                </w:t>
      </w:r>
      <w:hyperlink r:id="rId29"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11446EA9"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29" w:name="art15§3"/>
      <w:bookmarkEnd w:id="29"/>
      <w:r w:rsidRPr="00E15188">
        <w:rPr>
          <w:rFonts w:ascii="Arial" w:eastAsia="Times New Roman" w:hAnsi="Arial" w:cs="Arial"/>
          <w:color w:val="000000"/>
          <w:kern w:val="0"/>
          <w:sz w:val="20"/>
          <w:szCs w:val="20"/>
          <w:lang w:val="pt-BR" w:eastAsia="pt-BR"/>
          <w14:ligatures w14:val="none"/>
        </w:rPr>
        <w:t>§ 3º A comprovação por meio eletrônico de que trata a alínea b do inciso II do caput deste artigo poderá ser disciplinada em ato do Poder Executivo federal.      </w:t>
      </w:r>
      <w:hyperlink r:id="rId30" w:anchor="art18" w:history="1">
        <w:r w:rsidRPr="00E15188">
          <w:rPr>
            <w:rFonts w:ascii="Arial" w:eastAsia="Times New Roman" w:hAnsi="Arial" w:cs="Arial"/>
            <w:color w:val="0000FF"/>
            <w:kern w:val="0"/>
            <w:sz w:val="20"/>
            <w:szCs w:val="20"/>
            <w:u w:val="single"/>
            <w:lang w:val="pt-BR" w:eastAsia="pt-BR"/>
            <w14:ligatures w14:val="none"/>
          </w:rPr>
          <w:t>(Incluído pela Lei nº 14.301, de 2022)</w:t>
        </w:r>
      </w:hyperlink>
    </w:p>
    <w:p w14:paraId="0955FC93"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30" w:name="art16."/>
      <w:bookmarkEnd w:id="30"/>
      <w:r w:rsidRPr="00E15188">
        <w:rPr>
          <w:rFonts w:ascii="Arial" w:eastAsia="Times New Roman" w:hAnsi="Arial" w:cs="Arial"/>
          <w:color w:val="000000"/>
          <w:kern w:val="0"/>
          <w:sz w:val="20"/>
          <w:szCs w:val="20"/>
          <w:lang w:val="pt-BR" w:eastAsia="pt-BR"/>
          <w14:ligatures w14:val="none"/>
        </w:rPr>
        <w:t>Art 16 - Aplica-se o procedimento ordinário previsto no Código de Processo Civil à ação do credor contra o devedor, por duplicata ou triplicata que não preencha os requisitos do art. 15, incisos l e II, e §§ 1º e 2º, bem como à ação para ilidir as razões invocadas pelo devedor para o não aceite do título, nos casos previstos no art. 8º.                </w:t>
      </w:r>
      <w:hyperlink r:id="rId31"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42C74933"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31" w:name="art17."/>
      <w:bookmarkEnd w:id="31"/>
      <w:r w:rsidRPr="00E15188">
        <w:rPr>
          <w:rFonts w:ascii="Arial" w:eastAsia="Times New Roman" w:hAnsi="Arial" w:cs="Arial"/>
          <w:color w:val="000000"/>
          <w:kern w:val="0"/>
          <w:sz w:val="20"/>
          <w:szCs w:val="20"/>
          <w:lang w:val="pt-BR" w:eastAsia="pt-BR"/>
          <w14:ligatures w14:val="none"/>
        </w:rPr>
        <w:t>Art 17 - O foro competente para a cobrança judicial da duplicata ou da triplicata é o da praça de pagamento constante do título, ou outra de domicílio do comprador e, no caso de ação regressiva, a dos sacadores, dos endossantes e respectivos avalistas.                </w:t>
      </w:r>
      <w:hyperlink r:id="rId32"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72501366"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32" w:name="art18"/>
      <w:bookmarkEnd w:id="32"/>
      <w:r w:rsidRPr="00E15188">
        <w:rPr>
          <w:rFonts w:ascii="Arial" w:eastAsia="Times New Roman" w:hAnsi="Arial" w:cs="Arial"/>
          <w:color w:val="000000"/>
          <w:kern w:val="0"/>
          <w:sz w:val="20"/>
          <w:szCs w:val="20"/>
          <w:lang w:val="pt-BR" w:eastAsia="pt-BR"/>
          <w14:ligatures w14:val="none"/>
        </w:rPr>
        <w:t>Art 18 - A pretensão à execução da duplicata prescreve:                </w:t>
      </w:r>
      <w:hyperlink r:id="rId33"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05052326"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l - contra o sacado e respectivos avalistas, em 3(três) anos, contados da data do vencimento do título;                </w:t>
      </w:r>
      <w:hyperlink r:id="rId34"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31221C48"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ll - contra endossante e seus avalistas, em 1 (um) ano, contado da data do protesto;                </w:t>
      </w:r>
      <w:hyperlink r:id="rId35"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04A3C7D5"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lastRenderedPageBreak/>
        <w:t>Ill - de qualquer dos coobrigados contra os demais, em 1 (um) ano, contado da data em que haja sido efetuado o pagamento do título.               </w:t>
      </w:r>
      <w:hyperlink r:id="rId36"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1A35E968"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 A cobrança judicial poderá ser proposta contra um ou contra todos os coobrigados, sem observância da ordem em que figurem no título.                </w:t>
      </w:r>
      <w:hyperlink r:id="rId37"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2148090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 Os coobrigados da duplicata respondem solidariamente pelo aceite e pelo pagamento.                </w:t>
      </w:r>
      <w:hyperlink r:id="rId38"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638E5D7A"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CAPÍTULO VI</w:t>
      </w:r>
    </w:p>
    <w:p w14:paraId="67A503A9"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Da Escrita Especial</w:t>
      </w:r>
    </w:p>
    <w:p w14:paraId="408A4B47"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33" w:name="art19"/>
      <w:bookmarkEnd w:id="33"/>
      <w:r w:rsidRPr="00E15188">
        <w:rPr>
          <w:rFonts w:ascii="Arial" w:eastAsia="Times New Roman" w:hAnsi="Arial" w:cs="Arial"/>
          <w:color w:val="000000"/>
          <w:kern w:val="0"/>
          <w:sz w:val="20"/>
          <w:szCs w:val="20"/>
          <w:lang w:val="pt-BR" w:eastAsia="pt-BR"/>
          <w14:ligatures w14:val="none"/>
        </w:rPr>
        <w:t>Art . 19. A adoção do regime de vendas de que trata o art. 2º desta Lei obriga o vendedor a ter e a escriturar o Livro de Registro de Duplicatas.</w:t>
      </w:r>
    </w:p>
    <w:p w14:paraId="1476B751"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No Registro de Duplicatas serão escrituradas, cronològicamente, tôdas as duplicatas emitidas, com o número de ordem, data e valor das faturas originárias e data de sua expedição; nome e domicílio do comprador; anotações das reformas; prorrogações e outras circunstâncias necessárias.</w:t>
      </w:r>
    </w:p>
    <w:p w14:paraId="29634DB5"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Os Registros de Duplicatas, que não poderão conter emendas, borrões, rasuras ou entrelinhas, deverão ser conservados nos próprios estabelecimentos.</w:t>
      </w:r>
    </w:p>
    <w:p w14:paraId="61A8E3D5"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3º O Registro de Duplicatas poderá ser substituído por qualquer sistema mecanizado, desde que os requesitos dêste artigo sejam observados.</w:t>
      </w:r>
    </w:p>
    <w:p w14:paraId="27393C5F"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CAPíTULO VII</w:t>
      </w:r>
    </w:p>
    <w:p w14:paraId="59CDC1C1"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Das Duplicatas de Prestação de Serviços</w:t>
      </w:r>
    </w:p>
    <w:p w14:paraId="458F00A0" w14:textId="77777777" w:rsidR="00E15188" w:rsidRPr="00E15188" w:rsidRDefault="00E15188" w:rsidP="00E15188">
      <w:pPr>
        <w:spacing w:after="0" w:line="240" w:lineRule="auto"/>
        <w:ind w:firstLine="570"/>
        <w:rPr>
          <w:rFonts w:ascii="Times New Roman" w:eastAsia="Times New Roman" w:hAnsi="Times New Roman" w:cs="Times New Roman"/>
          <w:color w:val="000000"/>
          <w:kern w:val="0"/>
          <w:sz w:val="27"/>
          <w:szCs w:val="27"/>
          <w:lang w:val="pt-BR" w:eastAsia="pt-BR"/>
          <w14:ligatures w14:val="none"/>
        </w:rPr>
      </w:pPr>
      <w:bookmarkStart w:id="34" w:name="art20"/>
      <w:bookmarkEnd w:id="34"/>
      <w:r w:rsidRPr="00E15188">
        <w:rPr>
          <w:rFonts w:ascii="Arial" w:eastAsia="Times New Roman" w:hAnsi="Arial" w:cs="Arial"/>
          <w:strike/>
          <w:color w:val="000000"/>
          <w:kern w:val="0"/>
          <w:sz w:val="20"/>
          <w:szCs w:val="20"/>
          <w:lang w:val="pt-BR" w:eastAsia="pt-BR"/>
          <w14:ligatures w14:val="none"/>
        </w:rPr>
        <w:t>Art . 20. As emprêsas, individuais ou coletivas, fundações ou sociedades civis, que se dediquem à prestação de serviços, poderão, também, na forma desta lei, emitir fatura e duplicata.</w:t>
      </w:r>
    </w:p>
    <w:p w14:paraId="1A17C91A" w14:textId="77777777" w:rsidR="00E15188" w:rsidRPr="00E15188" w:rsidRDefault="00E15188" w:rsidP="00E15188">
      <w:pPr>
        <w:spacing w:after="0" w:line="240" w:lineRule="auto"/>
        <w:ind w:firstLine="570"/>
        <w:jc w:val="both"/>
        <w:rPr>
          <w:rFonts w:ascii="Arial" w:eastAsia="Times New Roman" w:hAnsi="Arial" w:cs="Arial"/>
          <w:color w:val="000000"/>
          <w:kern w:val="0"/>
          <w:sz w:val="20"/>
          <w:szCs w:val="20"/>
          <w:lang w:val="pt-BR" w:eastAsia="pt-BR"/>
          <w14:ligatures w14:val="none"/>
        </w:rPr>
      </w:pPr>
      <w:bookmarkStart w:id="35" w:name="art20.0"/>
      <w:bookmarkEnd w:id="35"/>
      <w:r w:rsidRPr="00E15188">
        <w:rPr>
          <w:rFonts w:ascii="Arial" w:eastAsia="Times New Roman" w:hAnsi="Arial" w:cs="Arial"/>
          <w:strike/>
          <w:color w:val="000000"/>
          <w:kern w:val="0"/>
          <w:sz w:val="20"/>
          <w:szCs w:val="20"/>
          <w:lang w:val="pt-BR" w:eastAsia="pt-BR"/>
          <w14:ligatures w14:val="none"/>
        </w:rPr>
        <w:t>Art. 20. Poderão emitir, na forma prevista nesta Lei, fatura e duplicata:        </w:t>
      </w:r>
      <w:hyperlink r:id="rId39" w:anchor="art20" w:history="1">
        <w:r w:rsidRPr="00E15188">
          <w:rPr>
            <w:rFonts w:ascii="Arial" w:eastAsia="Times New Roman" w:hAnsi="Arial" w:cs="Arial"/>
            <w:strike/>
            <w:color w:val="0000FF"/>
            <w:kern w:val="0"/>
            <w:sz w:val="20"/>
            <w:szCs w:val="20"/>
            <w:u w:val="single"/>
            <w:lang w:val="pt-BR" w:eastAsia="pt-BR"/>
            <w14:ligatures w14:val="none"/>
          </w:rPr>
          <w:t>(Redação dada pela Medida Provisória nº 1.051, de 2021)</w:t>
        </w:r>
      </w:hyperlink>
    </w:p>
    <w:p w14:paraId="1D8AAF28" w14:textId="77777777" w:rsidR="00E15188" w:rsidRPr="00E15188" w:rsidRDefault="00E15188" w:rsidP="00E15188">
      <w:pPr>
        <w:spacing w:before="225" w:after="225" w:line="240" w:lineRule="auto"/>
        <w:ind w:firstLine="570"/>
        <w:jc w:val="both"/>
        <w:rPr>
          <w:rFonts w:ascii="Arial" w:eastAsia="Times New Roman" w:hAnsi="Arial" w:cs="Arial"/>
          <w:color w:val="000000"/>
          <w:kern w:val="0"/>
          <w:sz w:val="20"/>
          <w:szCs w:val="20"/>
          <w:lang w:val="pt-BR" w:eastAsia="pt-BR"/>
          <w14:ligatures w14:val="none"/>
        </w:rPr>
      </w:pPr>
      <w:bookmarkStart w:id="36" w:name="art20.1"/>
      <w:bookmarkEnd w:id="36"/>
      <w:r w:rsidRPr="00E15188">
        <w:rPr>
          <w:rFonts w:ascii="Arial" w:eastAsia="Times New Roman" w:hAnsi="Arial" w:cs="Arial"/>
          <w:color w:val="000000"/>
          <w:kern w:val="0"/>
          <w:sz w:val="20"/>
          <w:szCs w:val="20"/>
          <w:lang w:val="pt-BR" w:eastAsia="pt-BR"/>
          <w14:ligatures w14:val="none"/>
        </w:rPr>
        <w:t>Art. 20. Poderão emitir, na forma prevista nesta Lei, fatura e duplicata:   </w:t>
      </w:r>
      <w:hyperlink r:id="rId40" w:anchor="art23" w:history="1">
        <w:r w:rsidRPr="00E15188">
          <w:rPr>
            <w:rFonts w:ascii="Arial" w:eastAsia="Times New Roman" w:hAnsi="Arial" w:cs="Arial"/>
            <w:color w:val="0000FF"/>
            <w:kern w:val="0"/>
            <w:sz w:val="20"/>
            <w:szCs w:val="20"/>
            <w:u w:val="single"/>
            <w:lang w:val="pt-BR" w:eastAsia="pt-BR"/>
            <w14:ligatures w14:val="none"/>
          </w:rPr>
          <w:t>(Redação dada pela Lei nº 14.206, de 2021)</w:t>
        </w:r>
      </w:hyperlink>
    </w:p>
    <w:p w14:paraId="6C6E5AA9" w14:textId="77777777" w:rsidR="00E15188" w:rsidRPr="00E15188" w:rsidRDefault="00E15188" w:rsidP="00E15188">
      <w:pPr>
        <w:spacing w:before="225" w:after="225" w:line="240" w:lineRule="auto"/>
        <w:ind w:firstLine="570"/>
        <w:jc w:val="both"/>
        <w:rPr>
          <w:rFonts w:ascii="Arial" w:eastAsia="Times New Roman" w:hAnsi="Arial" w:cs="Arial"/>
          <w:color w:val="000000"/>
          <w:kern w:val="0"/>
          <w:sz w:val="20"/>
          <w:szCs w:val="20"/>
          <w:lang w:val="pt-BR" w:eastAsia="pt-BR"/>
          <w14:ligatures w14:val="none"/>
        </w:rPr>
      </w:pPr>
      <w:bookmarkStart w:id="37" w:name="art20i"/>
      <w:bookmarkEnd w:id="37"/>
      <w:r w:rsidRPr="00E15188">
        <w:rPr>
          <w:rFonts w:ascii="Arial" w:eastAsia="Times New Roman" w:hAnsi="Arial" w:cs="Arial"/>
          <w:strike/>
          <w:color w:val="000000"/>
          <w:kern w:val="0"/>
          <w:sz w:val="20"/>
          <w:szCs w:val="20"/>
          <w:lang w:val="pt-BR" w:eastAsia="pt-BR"/>
          <w14:ligatures w14:val="none"/>
        </w:rPr>
        <w:t>I - as empresas, individuais ou coletivas, fundações ou sociedades civis, que se dediquem à prestação de serviços; e        </w:t>
      </w:r>
      <w:hyperlink r:id="rId41" w:anchor="art20" w:history="1">
        <w:r w:rsidRPr="00E15188">
          <w:rPr>
            <w:rFonts w:ascii="Arial" w:eastAsia="Times New Roman" w:hAnsi="Arial" w:cs="Arial"/>
            <w:strike/>
            <w:color w:val="0000FF"/>
            <w:kern w:val="0"/>
            <w:sz w:val="20"/>
            <w:szCs w:val="20"/>
            <w:u w:val="single"/>
            <w:lang w:val="pt-BR" w:eastAsia="pt-BR"/>
            <w14:ligatures w14:val="none"/>
          </w:rPr>
          <w:t>(Incluído pela Medida Provisória nº 1.051, de 2021)</w:t>
        </w:r>
      </w:hyperlink>
    </w:p>
    <w:p w14:paraId="6098EA06" w14:textId="77777777" w:rsidR="00E15188" w:rsidRPr="00E15188" w:rsidRDefault="00E15188" w:rsidP="00E15188">
      <w:pPr>
        <w:spacing w:before="225" w:after="225" w:line="240" w:lineRule="auto"/>
        <w:ind w:firstLine="570"/>
        <w:jc w:val="both"/>
        <w:rPr>
          <w:rFonts w:ascii="Arial" w:eastAsia="Times New Roman" w:hAnsi="Arial" w:cs="Arial"/>
          <w:color w:val="000000"/>
          <w:kern w:val="0"/>
          <w:sz w:val="20"/>
          <w:szCs w:val="20"/>
          <w:lang w:val="pt-BR" w:eastAsia="pt-BR"/>
          <w14:ligatures w14:val="none"/>
        </w:rPr>
      </w:pPr>
      <w:bookmarkStart w:id="38" w:name="art20i.0"/>
      <w:bookmarkEnd w:id="38"/>
      <w:r w:rsidRPr="00E15188">
        <w:rPr>
          <w:rFonts w:ascii="Arial" w:eastAsia="Times New Roman" w:hAnsi="Arial" w:cs="Arial"/>
          <w:color w:val="000000"/>
          <w:kern w:val="0"/>
          <w:sz w:val="20"/>
          <w:szCs w:val="20"/>
          <w:lang w:val="pt-BR" w:eastAsia="pt-BR"/>
          <w14:ligatures w14:val="none"/>
        </w:rPr>
        <w:t>I - as empresas, individuais ou coletivas, fundações ou sociedades civis que se dediquem à prestação de serviços; e   </w:t>
      </w:r>
      <w:hyperlink r:id="rId42" w:anchor="art23" w:history="1">
        <w:r w:rsidRPr="00E15188">
          <w:rPr>
            <w:rFonts w:ascii="Arial" w:eastAsia="Times New Roman" w:hAnsi="Arial" w:cs="Arial"/>
            <w:color w:val="0000FF"/>
            <w:kern w:val="0"/>
            <w:sz w:val="20"/>
            <w:szCs w:val="20"/>
            <w:u w:val="single"/>
            <w:lang w:val="pt-BR" w:eastAsia="pt-BR"/>
            <w14:ligatures w14:val="none"/>
          </w:rPr>
          <w:t>(Incluído pela Lei nº 14.206, de 2021)</w:t>
        </w:r>
      </w:hyperlink>
    </w:p>
    <w:p w14:paraId="6556BFEB" w14:textId="77777777" w:rsidR="00E15188" w:rsidRPr="00E15188" w:rsidRDefault="00E15188" w:rsidP="00E15188">
      <w:pPr>
        <w:spacing w:before="225" w:after="225" w:line="240" w:lineRule="auto"/>
        <w:ind w:firstLine="570"/>
        <w:jc w:val="both"/>
        <w:rPr>
          <w:rFonts w:ascii="Arial" w:eastAsia="Times New Roman" w:hAnsi="Arial" w:cs="Arial"/>
          <w:color w:val="000000"/>
          <w:kern w:val="0"/>
          <w:sz w:val="20"/>
          <w:szCs w:val="20"/>
          <w:lang w:val="pt-BR" w:eastAsia="pt-BR"/>
          <w14:ligatures w14:val="none"/>
        </w:rPr>
      </w:pPr>
      <w:bookmarkStart w:id="39" w:name="art20ii"/>
      <w:bookmarkEnd w:id="39"/>
      <w:r w:rsidRPr="00E15188">
        <w:rPr>
          <w:rFonts w:ascii="Arial" w:eastAsia="Times New Roman" w:hAnsi="Arial" w:cs="Arial"/>
          <w:strike/>
          <w:color w:val="000000"/>
          <w:kern w:val="0"/>
          <w:sz w:val="20"/>
          <w:szCs w:val="20"/>
          <w:lang w:val="pt-BR" w:eastAsia="pt-BR"/>
          <w14:ligatures w14:val="none"/>
        </w:rPr>
        <w:t>II - o Transportador Autônomo de Cargas - TAC, de que trata o </w:t>
      </w:r>
      <w:hyperlink r:id="rId43" w:anchor="art2i" w:history="1">
        <w:r w:rsidRPr="00E15188">
          <w:rPr>
            <w:rFonts w:ascii="Arial" w:eastAsia="Times New Roman" w:hAnsi="Arial" w:cs="Arial"/>
            <w:strike/>
            <w:color w:val="0000FF"/>
            <w:kern w:val="0"/>
            <w:sz w:val="20"/>
            <w:szCs w:val="20"/>
            <w:u w:val="single"/>
            <w:lang w:val="pt-BR" w:eastAsia="pt-BR"/>
            <w14:ligatures w14:val="none"/>
          </w:rPr>
          <w:t>inciso I do caput do art. 2º da Lei nº 11.442, de 5 de janeiro de 2007</w:t>
        </w:r>
      </w:hyperlink>
      <w:r w:rsidRPr="00E15188">
        <w:rPr>
          <w:rFonts w:ascii="Arial" w:eastAsia="Times New Roman" w:hAnsi="Arial" w:cs="Arial"/>
          <w:strike/>
          <w:color w:val="000000"/>
          <w:kern w:val="0"/>
          <w:sz w:val="20"/>
          <w:szCs w:val="20"/>
          <w:lang w:val="pt-BR" w:eastAsia="pt-BR"/>
          <w14:ligatures w14:val="none"/>
        </w:rPr>
        <w:t>.          </w:t>
      </w:r>
      <w:hyperlink r:id="rId44" w:anchor="art20" w:history="1">
        <w:r w:rsidRPr="00E15188">
          <w:rPr>
            <w:rFonts w:ascii="Arial" w:eastAsia="Times New Roman" w:hAnsi="Arial" w:cs="Arial"/>
            <w:strike/>
            <w:color w:val="0000FF"/>
            <w:kern w:val="0"/>
            <w:sz w:val="20"/>
            <w:szCs w:val="20"/>
            <w:u w:val="single"/>
            <w:lang w:val="pt-BR" w:eastAsia="pt-BR"/>
            <w14:ligatures w14:val="none"/>
          </w:rPr>
          <w:t>(Incluído pela Medida Provisória nº 1.051, de 2021)</w:t>
        </w:r>
      </w:hyperlink>
    </w:p>
    <w:p w14:paraId="4C0D8F1C" w14:textId="77777777" w:rsidR="00E15188" w:rsidRPr="00E15188" w:rsidRDefault="00E15188" w:rsidP="00E15188">
      <w:pPr>
        <w:spacing w:before="225" w:after="225" w:line="240" w:lineRule="auto"/>
        <w:ind w:firstLine="570"/>
        <w:jc w:val="both"/>
        <w:rPr>
          <w:rFonts w:ascii="Arial" w:eastAsia="Times New Roman" w:hAnsi="Arial" w:cs="Arial"/>
          <w:color w:val="000000"/>
          <w:kern w:val="0"/>
          <w:sz w:val="20"/>
          <w:szCs w:val="20"/>
          <w:lang w:val="pt-BR" w:eastAsia="pt-BR"/>
          <w14:ligatures w14:val="none"/>
        </w:rPr>
      </w:pPr>
      <w:bookmarkStart w:id="40" w:name="art20ii.0"/>
      <w:bookmarkEnd w:id="40"/>
      <w:r w:rsidRPr="00E15188">
        <w:rPr>
          <w:rFonts w:ascii="Arial" w:eastAsia="Times New Roman" w:hAnsi="Arial" w:cs="Arial"/>
          <w:color w:val="000000"/>
          <w:kern w:val="0"/>
          <w:sz w:val="20"/>
          <w:szCs w:val="20"/>
          <w:lang w:val="pt-BR" w:eastAsia="pt-BR"/>
          <w14:ligatures w14:val="none"/>
        </w:rPr>
        <w:t>II - o Transportador Autônomo de Cargas (TAC), de que trata o </w:t>
      </w:r>
      <w:hyperlink r:id="rId45" w:anchor="art2i" w:history="1">
        <w:r w:rsidRPr="00E15188">
          <w:rPr>
            <w:rFonts w:ascii="Arial" w:eastAsia="Times New Roman" w:hAnsi="Arial" w:cs="Arial"/>
            <w:color w:val="0000FF"/>
            <w:kern w:val="0"/>
            <w:sz w:val="20"/>
            <w:szCs w:val="20"/>
            <w:u w:val="single"/>
            <w:lang w:val="pt-BR" w:eastAsia="pt-BR"/>
            <w14:ligatures w14:val="none"/>
          </w:rPr>
          <w:t>inciso I do </w:t>
        </w:r>
      </w:hyperlink>
      <w:hyperlink r:id="rId46" w:anchor="art2i" w:history="1">
        <w:r w:rsidRPr="00E15188">
          <w:rPr>
            <w:rFonts w:ascii="Arial" w:eastAsia="Times New Roman" w:hAnsi="Arial" w:cs="Arial"/>
            <w:color w:val="0000FF"/>
            <w:kern w:val="0"/>
            <w:sz w:val="20"/>
            <w:szCs w:val="20"/>
            <w:u w:val="single"/>
            <w:lang w:val="pt-BR" w:eastAsia="pt-BR"/>
            <w14:ligatures w14:val="none"/>
          </w:rPr>
          <w:t>caput do art. 2º da Lei nº 11.442, de 5 de janeiro de 2007</w:t>
        </w:r>
      </w:hyperlink>
      <w:r w:rsidRPr="00E15188">
        <w:rPr>
          <w:rFonts w:ascii="Arial" w:eastAsia="Times New Roman" w:hAnsi="Arial" w:cs="Arial"/>
          <w:color w:val="000000"/>
          <w:kern w:val="0"/>
          <w:sz w:val="20"/>
          <w:szCs w:val="20"/>
          <w:lang w:val="pt-BR" w:eastAsia="pt-BR"/>
          <w14:ligatures w14:val="none"/>
        </w:rPr>
        <w:t>.     </w:t>
      </w:r>
      <w:hyperlink r:id="rId47" w:anchor="art23" w:history="1">
        <w:r w:rsidRPr="00E15188">
          <w:rPr>
            <w:rFonts w:ascii="Arial" w:eastAsia="Times New Roman" w:hAnsi="Arial" w:cs="Arial"/>
            <w:color w:val="0000FF"/>
            <w:kern w:val="0"/>
            <w:sz w:val="20"/>
            <w:szCs w:val="20"/>
            <w:u w:val="single"/>
            <w:lang w:val="pt-BR" w:eastAsia="pt-BR"/>
            <w14:ligatures w14:val="none"/>
          </w:rPr>
          <w:t>(Incluído pela Lei nº 14.206, de 2021)</w:t>
        </w:r>
      </w:hyperlink>
    </w:p>
    <w:p w14:paraId="3F37FEDD" w14:textId="77777777" w:rsidR="00E15188" w:rsidRPr="00E15188" w:rsidRDefault="00E15188" w:rsidP="00E15188">
      <w:pPr>
        <w:spacing w:before="100" w:beforeAutospacing="1" w:after="100" w:afterAutospacing="1" w:line="240" w:lineRule="auto"/>
        <w:ind w:firstLine="570"/>
        <w:rPr>
          <w:rFonts w:ascii="Arial" w:eastAsia="Times New Roman" w:hAnsi="Arial" w:cs="Arial"/>
          <w:color w:val="000000"/>
          <w:kern w:val="0"/>
          <w:sz w:val="20"/>
          <w:szCs w:val="20"/>
          <w:lang w:val="pt-BR" w:eastAsia="pt-BR"/>
          <w14:ligatures w14:val="none"/>
        </w:rPr>
      </w:pPr>
      <w:r w:rsidRPr="00E15188">
        <w:rPr>
          <w:rFonts w:ascii="Arial" w:eastAsia="Times New Roman" w:hAnsi="Arial" w:cs="Arial"/>
          <w:color w:val="000000"/>
          <w:kern w:val="0"/>
          <w:sz w:val="20"/>
          <w:szCs w:val="20"/>
          <w:lang w:val="pt-BR" w:eastAsia="pt-BR"/>
          <w14:ligatures w14:val="none"/>
        </w:rPr>
        <w:t>§ 1º A fatura deverá discriminar a natureza dos serviços prestados.</w:t>
      </w:r>
    </w:p>
    <w:p w14:paraId="62392805" w14:textId="77777777" w:rsidR="00E15188" w:rsidRPr="00E15188" w:rsidRDefault="00E15188" w:rsidP="00E15188">
      <w:pPr>
        <w:spacing w:before="100" w:beforeAutospacing="1" w:after="100" w:afterAutospacing="1" w:line="240" w:lineRule="auto"/>
        <w:ind w:firstLine="570"/>
        <w:rPr>
          <w:rFonts w:ascii="Arial" w:eastAsia="Times New Roman" w:hAnsi="Arial" w:cs="Arial"/>
          <w:color w:val="000000"/>
          <w:kern w:val="0"/>
          <w:sz w:val="20"/>
          <w:szCs w:val="20"/>
          <w:lang w:val="pt-BR" w:eastAsia="pt-BR"/>
          <w14:ligatures w14:val="none"/>
        </w:rPr>
      </w:pPr>
      <w:r w:rsidRPr="00E15188">
        <w:rPr>
          <w:rFonts w:ascii="Arial" w:eastAsia="Times New Roman" w:hAnsi="Arial" w:cs="Arial"/>
          <w:color w:val="000000"/>
          <w:kern w:val="0"/>
          <w:sz w:val="20"/>
          <w:szCs w:val="20"/>
          <w:lang w:val="pt-BR" w:eastAsia="pt-BR"/>
          <w14:ligatures w14:val="none"/>
        </w:rPr>
        <w:t>§ 2º A soma a pagar em dinheiro corresponderá ao preço dos serviços prestados.</w:t>
      </w:r>
    </w:p>
    <w:p w14:paraId="45C12973" w14:textId="77777777" w:rsidR="00E15188" w:rsidRPr="00E15188" w:rsidRDefault="00E15188" w:rsidP="00E15188">
      <w:pPr>
        <w:spacing w:before="100" w:beforeAutospacing="1" w:after="100" w:afterAutospacing="1" w:line="240" w:lineRule="auto"/>
        <w:ind w:firstLine="570"/>
        <w:rPr>
          <w:rFonts w:ascii="Arial" w:eastAsia="Times New Roman" w:hAnsi="Arial" w:cs="Arial"/>
          <w:color w:val="000000"/>
          <w:kern w:val="0"/>
          <w:sz w:val="20"/>
          <w:szCs w:val="20"/>
          <w:lang w:val="pt-BR" w:eastAsia="pt-BR"/>
          <w14:ligatures w14:val="none"/>
        </w:rPr>
      </w:pPr>
      <w:bookmarkStart w:id="41" w:name="art20§3"/>
      <w:bookmarkEnd w:id="41"/>
      <w:r w:rsidRPr="00E15188">
        <w:rPr>
          <w:rFonts w:ascii="Arial" w:eastAsia="Times New Roman" w:hAnsi="Arial" w:cs="Arial"/>
          <w:color w:val="000000"/>
          <w:kern w:val="0"/>
          <w:sz w:val="20"/>
          <w:szCs w:val="20"/>
          <w:lang w:val="pt-BR" w:eastAsia="pt-BR"/>
          <w14:ligatures w14:val="none"/>
        </w:rPr>
        <w:lastRenderedPageBreak/>
        <w:t>§ 3º Aplicam-se à fatura e à duplicata ou triplicata de prestação de serviços, com as adaptações cabíveis, as disposições referentes à fatura e à duplicata ou triplicata de venda mercantil, constituindo documento hábil, para transcrição do instrumento de protesto, qualquer documento que comprove a efetiva prestação, dos serviços e o vínculo contratual que a autorizou.               </w:t>
      </w:r>
      <w:hyperlink r:id="rId48" w:anchor="art3" w:history="1">
        <w:r w:rsidRPr="00E15188">
          <w:rPr>
            <w:rFonts w:ascii="Arial" w:eastAsia="Times New Roman" w:hAnsi="Arial" w:cs="Arial"/>
            <w:color w:val="0000FF"/>
            <w:kern w:val="0"/>
            <w:sz w:val="20"/>
            <w:szCs w:val="20"/>
            <w:u w:val="single"/>
            <w:lang w:val="pt-BR" w:eastAsia="pt-BR"/>
            <w14:ligatures w14:val="none"/>
          </w:rPr>
          <w:t>(Incluído pelo Decreto-Lei nº 436, de 27.1.1969)</w:t>
        </w:r>
      </w:hyperlink>
    </w:p>
    <w:p w14:paraId="1E5FEE41"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2" w:name="art21"/>
      <w:bookmarkEnd w:id="42"/>
      <w:r w:rsidRPr="00E15188">
        <w:rPr>
          <w:rFonts w:ascii="Arial" w:eastAsia="Times New Roman" w:hAnsi="Arial" w:cs="Arial"/>
          <w:color w:val="000000"/>
          <w:kern w:val="0"/>
          <w:sz w:val="20"/>
          <w:szCs w:val="20"/>
          <w:lang w:val="pt-BR" w:eastAsia="pt-BR"/>
          <w14:ligatures w14:val="none"/>
        </w:rPr>
        <w:t>Art . 21. O sacado poderá deixar de aceitar a duplicata de prestação de serviços por motivo de:</w:t>
      </w:r>
    </w:p>
    <w:p w14:paraId="61440668"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 - não correspondência com os serviços efetivamente contratados;</w:t>
      </w:r>
    </w:p>
    <w:p w14:paraId="09B6B8F9"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II - vícios ou defeitos na qualidade dos serviços prestados, devidamente comprovados;</w:t>
      </w:r>
    </w:p>
    <w:p w14:paraId="41E2DF3B"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III - divergência nos prazos ou nos preços ajustados.</w:t>
      </w:r>
    </w:p>
    <w:p w14:paraId="379AABCE"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3" w:name="art22"/>
      <w:bookmarkEnd w:id="43"/>
      <w:r w:rsidRPr="00E15188">
        <w:rPr>
          <w:rFonts w:ascii="Arial" w:eastAsia="Times New Roman" w:hAnsi="Arial" w:cs="Arial"/>
          <w:color w:val="000000"/>
          <w:kern w:val="0"/>
          <w:sz w:val="20"/>
          <w:szCs w:val="20"/>
          <w:lang w:val="pt-BR" w:eastAsia="pt-BR"/>
          <w14:ligatures w14:val="none"/>
        </w:rPr>
        <w:t>Art . 22. Equiparam-se às entidades constantes do art. 20, para os efeitos da presente Lei, ressalvado o disposto no Capítulo VI, os profissionais liberais e os que prestam serviço de natureza eventual desde que o valor do serviço ultrapasse a NCr$100,00 (cem cruzeiros novos).</w:t>
      </w:r>
    </w:p>
    <w:p w14:paraId="43BDE1B7"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1º Nos casos dêste artigo, o credor enviará ao devedor fatura ou conta que mencione a natureza e valor dos serviços prestados, data e local do pagamento e o vínculo contratual que deu origem aos serviços executados.</w:t>
      </w:r>
    </w:p>
    <w:p w14:paraId="66890830"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2º Registrada a fatura ou conta no Cartório de Títulos e Documentos, será ela remetida ao devedor, com as cautelas constantes do artigo 6º.</w:t>
      </w:r>
    </w:p>
    <w:p w14:paraId="320C0A0E"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 3º O não pagamento da fatura ou conta no prazo nela fixado autorizará o credor a levá-la a protesto, valendo, na ausência do original, certidão do cartório competente.</w:t>
      </w:r>
    </w:p>
    <w:p w14:paraId="12EA9527"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strike/>
          <w:color w:val="000000"/>
          <w:kern w:val="0"/>
          <w:sz w:val="20"/>
          <w:szCs w:val="20"/>
          <w:lang w:val="pt-BR" w:eastAsia="pt-BR"/>
          <w14:ligatures w14:val="none"/>
        </w:rPr>
        <w:t>§ 4º O instrumento do protesto, elaborado com as cautelas do art. 14, discriminando a fatura ou conta original ou a certidão do Cartório de Títulos e Documentos, autorizará o ajuizamento da competente ação executiva na forma prescrita nesta Lei.</w:t>
      </w:r>
    </w:p>
    <w:p w14:paraId="4C68B96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4" w:name="art22§4"/>
      <w:bookmarkEnd w:id="44"/>
      <w:r w:rsidRPr="00E15188">
        <w:rPr>
          <w:rFonts w:ascii="Arial" w:eastAsia="Times New Roman" w:hAnsi="Arial" w:cs="Arial"/>
          <w:color w:val="000000"/>
          <w:kern w:val="0"/>
          <w:sz w:val="20"/>
          <w:szCs w:val="20"/>
          <w:lang w:val="pt-BR" w:eastAsia="pt-BR"/>
          <w14:ligatures w14:val="none"/>
        </w:rPr>
        <w:t>§ 4º - O instrumento do protesto, elaborado com as cautelas do art. 14, discriminando a fatura ou conta original ou a certidão do Cartório de Títulos e Documentos, autorizará o ajuizamento do competente processo de execução na forma prescrita nesta Lei.            </w:t>
      </w:r>
      <w:hyperlink r:id="rId49" w:anchor="art1" w:history="1">
        <w:r w:rsidRPr="00E15188">
          <w:rPr>
            <w:rFonts w:ascii="Arial" w:eastAsia="Times New Roman" w:hAnsi="Arial" w:cs="Arial"/>
            <w:color w:val="0000FF"/>
            <w:kern w:val="0"/>
            <w:sz w:val="20"/>
            <w:szCs w:val="20"/>
            <w:u w:val="single"/>
            <w:lang w:val="pt-BR" w:eastAsia="pt-BR"/>
            <w14:ligatures w14:val="none"/>
          </w:rPr>
          <w:t>(Redação dada pela Lei nº 6.458, de 1º.11.1977)</w:t>
        </w:r>
      </w:hyperlink>
    </w:p>
    <w:p w14:paraId="689CB1A0"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CAPÍTULO VIII</w:t>
      </w:r>
    </w:p>
    <w:p w14:paraId="5E573CD6"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Das Disposições Gerais</w:t>
      </w:r>
    </w:p>
    <w:p w14:paraId="53C5C54B"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5" w:name="art23"/>
      <w:bookmarkEnd w:id="45"/>
      <w:r w:rsidRPr="00E15188">
        <w:rPr>
          <w:rFonts w:ascii="Arial" w:eastAsia="Times New Roman" w:hAnsi="Arial" w:cs="Arial"/>
          <w:color w:val="000000"/>
          <w:kern w:val="0"/>
          <w:sz w:val="20"/>
          <w:szCs w:val="20"/>
          <w:lang w:val="pt-BR" w:eastAsia="pt-BR"/>
          <w14:ligatures w14:val="none"/>
        </w:rPr>
        <w:t>Art . 23. A perda ou extravio da duplicata obrigará o vendedor a extrair triplicata, que terá os mesmos efeitos e requisitos e obedecerá às mesmas formalidades daquela.</w:t>
      </w:r>
    </w:p>
    <w:p w14:paraId="652EA92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6" w:name="art24"/>
      <w:bookmarkEnd w:id="46"/>
      <w:r w:rsidRPr="00E15188">
        <w:rPr>
          <w:rFonts w:ascii="Arial" w:eastAsia="Times New Roman" w:hAnsi="Arial" w:cs="Arial"/>
          <w:color w:val="000000"/>
          <w:kern w:val="0"/>
          <w:sz w:val="20"/>
          <w:szCs w:val="20"/>
          <w:lang w:val="pt-BR" w:eastAsia="pt-BR"/>
          <w14:ligatures w14:val="none"/>
        </w:rPr>
        <w:t>Art . 24. Da duplicata poderão constar outras indicações, desde que não alterem sua feição característica.</w:t>
      </w:r>
    </w:p>
    <w:p w14:paraId="4A1B63DA"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7" w:name="art25"/>
      <w:bookmarkEnd w:id="47"/>
      <w:r w:rsidRPr="00E15188">
        <w:rPr>
          <w:rFonts w:ascii="Arial" w:eastAsia="Times New Roman" w:hAnsi="Arial" w:cs="Arial"/>
          <w:color w:val="000000"/>
          <w:kern w:val="0"/>
          <w:sz w:val="20"/>
          <w:szCs w:val="20"/>
          <w:lang w:val="pt-BR" w:eastAsia="pt-BR"/>
          <w14:ligatures w14:val="none"/>
        </w:rPr>
        <w:t>Art . 25. Aplicam-se à duplicata e à triplicata, no que couber, os dispositivos da legislação sôbre emissão, circulação e pagamento das Letras de Câmbio.</w:t>
      </w:r>
    </w:p>
    <w:p w14:paraId="17D28E9F"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48" w:name="art26"/>
      <w:bookmarkEnd w:id="48"/>
      <w:r w:rsidRPr="00E15188">
        <w:rPr>
          <w:rFonts w:ascii="Arial" w:eastAsia="Times New Roman" w:hAnsi="Arial" w:cs="Arial"/>
          <w:color w:val="000000"/>
          <w:kern w:val="0"/>
          <w:sz w:val="20"/>
          <w:szCs w:val="20"/>
          <w:lang w:val="pt-BR" w:eastAsia="pt-BR"/>
          <w14:ligatures w14:val="none"/>
        </w:rPr>
        <w:t>Art . 26. O art. 172 do </w:t>
      </w:r>
      <w:hyperlink r:id="rId50" w:history="1">
        <w:r w:rsidRPr="00E15188">
          <w:rPr>
            <w:rFonts w:ascii="Arial" w:eastAsia="Times New Roman" w:hAnsi="Arial" w:cs="Arial"/>
            <w:color w:val="0000FF"/>
            <w:kern w:val="0"/>
            <w:sz w:val="20"/>
            <w:szCs w:val="20"/>
            <w:u w:val="single"/>
            <w:lang w:val="pt-BR" w:eastAsia="pt-BR"/>
            <w14:ligatures w14:val="none"/>
          </w:rPr>
          <w:t>Código Penal (Decreto-lei número 2.848, de 7 de dezembro de 1940)</w:t>
        </w:r>
      </w:hyperlink>
      <w:r w:rsidRPr="00E15188">
        <w:rPr>
          <w:rFonts w:ascii="Arial" w:eastAsia="Times New Roman" w:hAnsi="Arial" w:cs="Arial"/>
          <w:color w:val="000000"/>
          <w:kern w:val="0"/>
          <w:sz w:val="20"/>
          <w:szCs w:val="20"/>
          <w:lang w:val="pt-BR" w:eastAsia="pt-BR"/>
          <w14:ligatures w14:val="none"/>
        </w:rPr>
        <w:t> passa a vigorar com a seguinte redação:</w:t>
      </w:r>
    </w:p>
    <w:bookmarkStart w:id="49" w:name="art172"/>
    <w:bookmarkEnd w:id="49"/>
    <w:p w14:paraId="03B616DF" w14:textId="77777777" w:rsidR="00E15188" w:rsidRPr="00E15188" w:rsidRDefault="00E15188" w:rsidP="00E15188">
      <w:pPr>
        <w:spacing w:beforeAutospacing="1" w:after="100" w:afterAutospacing="1"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fldChar w:fldCharType="begin"/>
      </w:r>
      <w:r w:rsidRPr="00E15188">
        <w:rPr>
          <w:rFonts w:ascii="Arial" w:eastAsia="Times New Roman" w:hAnsi="Arial" w:cs="Arial"/>
          <w:color w:val="000000"/>
          <w:kern w:val="0"/>
          <w:sz w:val="20"/>
          <w:szCs w:val="20"/>
          <w:lang w:val="pt-BR" w:eastAsia="pt-BR"/>
          <w14:ligatures w14:val="none"/>
        </w:rPr>
        <w:instrText xml:space="preserve"> HYPERLINK "http://www.planalto.gov.br/ccivil_03/Decreto-Lei/Del2848.htm" \l "art172." </w:instrText>
      </w:r>
      <w:r w:rsidRPr="00E15188">
        <w:rPr>
          <w:rFonts w:ascii="Arial" w:eastAsia="Times New Roman" w:hAnsi="Arial" w:cs="Arial"/>
          <w:color w:val="000000"/>
          <w:kern w:val="0"/>
          <w:sz w:val="20"/>
          <w:szCs w:val="20"/>
          <w:lang w:val="pt-BR" w:eastAsia="pt-BR"/>
          <w14:ligatures w14:val="none"/>
        </w:rPr>
        <w:fldChar w:fldCharType="separate"/>
      </w:r>
      <w:r w:rsidRPr="00E15188">
        <w:rPr>
          <w:rFonts w:ascii="Arial" w:eastAsia="Times New Roman" w:hAnsi="Arial" w:cs="Arial"/>
          <w:color w:val="0000FF"/>
          <w:kern w:val="0"/>
          <w:sz w:val="20"/>
          <w:szCs w:val="20"/>
          <w:u w:val="single"/>
          <w:lang w:val="pt-BR" w:eastAsia="pt-BR"/>
          <w14:ligatures w14:val="none"/>
        </w:rPr>
        <w:t>"Art. 172.</w:t>
      </w:r>
      <w:r w:rsidRPr="00E15188">
        <w:rPr>
          <w:rFonts w:ascii="Arial" w:eastAsia="Times New Roman" w:hAnsi="Arial" w:cs="Arial"/>
          <w:color w:val="000000"/>
          <w:kern w:val="0"/>
          <w:sz w:val="20"/>
          <w:szCs w:val="20"/>
          <w:lang w:val="pt-BR" w:eastAsia="pt-BR"/>
          <w14:ligatures w14:val="none"/>
        </w:rPr>
        <w:fldChar w:fldCharType="end"/>
      </w:r>
      <w:r w:rsidRPr="00E15188">
        <w:rPr>
          <w:rFonts w:ascii="Arial" w:eastAsia="Times New Roman" w:hAnsi="Arial" w:cs="Arial"/>
          <w:color w:val="000000"/>
          <w:kern w:val="0"/>
          <w:sz w:val="20"/>
          <w:szCs w:val="20"/>
          <w:lang w:val="pt-BR" w:eastAsia="pt-BR"/>
          <w14:ligatures w14:val="none"/>
        </w:rPr>
        <w:t> Expedir ou aceitar duplicata que não corresponda, juntamente com a fatura respectiva, a uma venda efetiva de bens ou a uma real prestação de serviço.</w:t>
      </w:r>
    </w:p>
    <w:p w14:paraId="7B9829D2" w14:textId="77777777" w:rsidR="00E15188" w:rsidRPr="00E15188" w:rsidRDefault="00E15188" w:rsidP="00E15188">
      <w:pPr>
        <w:spacing w:before="100" w:beforeAutospacing="1" w:after="100" w:afterAutospacing="1"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Pena - Detenção de um a cinco anos, e multa equivalente a 20% sôbre o valor da duplicata.</w:t>
      </w:r>
    </w:p>
    <w:p w14:paraId="17896211" w14:textId="77777777" w:rsidR="00E15188" w:rsidRPr="00E15188" w:rsidRDefault="00E15188" w:rsidP="00E15188">
      <w:pPr>
        <w:spacing w:before="100" w:beforeAutospacing="1" w:after="100" w:afterAutospacing="1"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lastRenderedPageBreak/>
        <w:t>Parágrafo único. Nas mesmas penas incorrerá aquêle que falsificar ou adulterar a escrituração do Livro de Registro de Duplicatas".</w:t>
      </w:r>
    </w:p>
    <w:p w14:paraId="0C83D48F"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50" w:name="art27"/>
      <w:bookmarkEnd w:id="50"/>
      <w:r w:rsidRPr="00E15188">
        <w:rPr>
          <w:rFonts w:ascii="Arial" w:eastAsia="Times New Roman" w:hAnsi="Arial" w:cs="Arial"/>
          <w:color w:val="000000"/>
          <w:kern w:val="0"/>
          <w:sz w:val="20"/>
          <w:szCs w:val="20"/>
          <w:lang w:val="pt-BR" w:eastAsia="pt-BR"/>
          <w14:ligatures w14:val="none"/>
        </w:rPr>
        <w:t>Art . 27. O Conselho Monetário Nacional, por proposta do Ministério da Indústria e do Comércio, baixará, dentro de 120 (cento e vinte) dias da data da publicação desta lei, normas para padronização formal dos títulos e documentos nela referidos fixando prazo para sua adoção obrigatória.</w:t>
      </w:r>
    </w:p>
    <w:p w14:paraId="387E3622"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bookmarkStart w:id="51" w:name="art28"/>
      <w:bookmarkEnd w:id="51"/>
      <w:r w:rsidRPr="00E15188">
        <w:rPr>
          <w:rFonts w:ascii="Arial" w:eastAsia="Times New Roman" w:hAnsi="Arial" w:cs="Arial"/>
          <w:color w:val="000000"/>
          <w:kern w:val="0"/>
          <w:sz w:val="20"/>
          <w:szCs w:val="20"/>
          <w:lang w:val="pt-BR" w:eastAsia="pt-BR"/>
          <w14:ligatures w14:val="none"/>
        </w:rPr>
        <w:t>Art . 28. Esta Lei entrará em vigor 30 (trinta) dias após a data de sua publicação, revogando-se a </w:t>
      </w:r>
      <w:hyperlink r:id="rId51" w:history="1">
        <w:r w:rsidRPr="00E15188">
          <w:rPr>
            <w:rFonts w:ascii="Arial" w:eastAsia="Times New Roman" w:hAnsi="Arial" w:cs="Arial"/>
            <w:color w:val="0000FF"/>
            <w:kern w:val="0"/>
            <w:sz w:val="20"/>
            <w:szCs w:val="20"/>
            <w:u w:val="single"/>
            <w:lang w:val="pt-BR" w:eastAsia="pt-BR"/>
            <w14:ligatures w14:val="none"/>
          </w:rPr>
          <w:t>Lei número 187, de 15 de janeiro de 1936</w:t>
        </w:r>
      </w:hyperlink>
      <w:r w:rsidRPr="00E15188">
        <w:rPr>
          <w:rFonts w:ascii="Arial" w:eastAsia="Times New Roman" w:hAnsi="Arial" w:cs="Arial"/>
          <w:color w:val="000000"/>
          <w:kern w:val="0"/>
          <w:sz w:val="20"/>
          <w:szCs w:val="20"/>
          <w:lang w:val="pt-BR" w:eastAsia="pt-BR"/>
          <w14:ligatures w14:val="none"/>
        </w:rPr>
        <w:t>, a </w:t>
      </w:r>
      <w:hyperlink r:id="rId52" w:history="1">
        <w:r w:rsidRPr="00E15188">
          <w:rPr>
            <w:rFonts w:ascii="Arial" w:eastAsia="Times New Roman" w:hAnsi="Arial" w:cs="Arial"/>
            <w:color w:val="0000FF"/>
            <w:kern w:val="0"/>
            <w:sz w:val="20"/>
            <w:szCs w:val="20"/>
            <w:u w:val="single"/>
            <w:lang w:val="pt-BR" w:eastAsia="pt-BR"/>
            <w14:ligatures w14:val="none"/>
          </w:rPr>
          <w:t>Lei número 4.068, de 9 de junho de 1962</w:t>
        </w:r>
      </w:hyperlink>
      <w:r w:rsidRPr="00E15188">
        <w:rPr>
          <w:rFonts w:ascii="Arial" w:eastAsia="Times New Roman" w:hAnsi="Arial" w:cs="Arial"/>
          <w:color w:val="000000"/>
          <w:kern w:val="0"/>
          <w:sz w:val="20"/>
          <w:szCs w:val="20"/>
          <w:lang w:val="pt-BR" w:eastAsia="pt-BR"/>
          <w14:ligatures w14:val="none"/>
        </w:rPr>
        <w:t>, os </w:t>
      </w:r>
      <w:hyperlink r:id="rId53" w:history="1">
        <w:r w:rsidRPr="00E15188">
          <w:rPr>
            <w:rFonts w:ascii="Arial" w:eastAsia="Times New Roman" w:hAnsi="Arial" w:cs="Arial"/>
            <w:color w:val="0000FF"/>
            <w:kern w:val="0"/>
            <w:sz w:val="20"/>
            <w:szCs w:val="20"/>
            <w:u w:val="single"/>
            <w:lang w:val="pt-BR" w:eastAsia="pt-BR"/>
            <w14:ligatures w14:val="none"/>
          </w:rPr>
          <w:t>Decretos-Leis números 265, de 28 de fevereiro de 1967</w:t>
        </w:r>
      </w:hyperlink>
      <w:r w:rsidRPr="00E15188">
        <w:rPr>
          <w:rFonts w:ascii="Arial" w:eastAsia="Times New Roman" w:hAnsi="Arial" w:cs="Arial"/>
          <w:color w:val="000000"/>
          <w:kern w:val="0"/>
          <w:sz w:val="20"/>
          <w:szCs w:val="20"/>
          <w:lang w:val="pt-BR" w:eastAsia="pt-BR"/>
          <w14:ligatures w14:val="none"/>
        </w:rPr>
        <w:t>, </w:t>
      </w:r>
      <w:hyperlink r:id="rId54" w:history="1">
        <w:r w:rsidRPr="00E15188">
          <w:rPr>
            <w:rFonts w:ascii="Arial" w:eastAsia="Times New Roman" w:hAnsi="Arial" w:cs="Arial"/>
            <w:color w:val="0000FF"/>
            <w:kern w:val="0"/>
            <w:sz w:val="20"/>
            <w:szCs w:val="20"/>
            <w:u w:val="single"/>
            <w:lang w:val="pt-BR" w:eastAsia="pt-BR"/>
            <w14:ligatures w14:val="none"/>
          </w:rPr>
          <w:t>320, de 29 de março de 1967</w:t>
        </w:r>
      </w:hyperlink>
      <w:r w:rsidRPr="00E15188">
        <w:rPr>
          <w:rFonts w:ascii="Arial" w:eastAsia="Times New Roman" w:hAnsi="Arial" w:cs="Arial"/>
          <w:color w:val="000000"/>
          <w:kern w:val="0"/>
          <w:sz w:val="20"/>
          <w:szCs w:val="20"/>
          <w:lang w:val="pt-BR" w:eastAsia="pt-BR"/>
          <w14:ligatures w14:val="none"/>
        </w:rPr>
        <w:t>, </w:t>
      </w:r>
      <w:hyperlink r:id="rId55" w:history="1">
        <w:r w:rsidRPr="00E15188">
          <w:rPr>
            <w:rFonts w:ascii="Arial" w:eastAsia="Times New Roman" w:hAnsi="Arial" w:cs="Arial"/>
            <w:color w:val="0000FF"/>
            <w:kern w:val="0"/>
            <w:sz w:val="20"/>
            <w:szCs w:val="20"/>
            <w:u w:val="single"/>
            <w:lang w:val="pt-BR" w:eastAsia="pt-BR"/>
            <w14:ligatures w14:val="none"/>
          </w:rPr>
          <w:t>331, de 21 de setembro de 1967</w:t>
        </w:r>
      </w:hyperlink>
      <w:r w:rsidRPr="00E15188">
        <w:rPr>
          <w:rFonts w:ascii="Arial" w:eastAsia="Times New Roman" w:hAnsi="Arial" w:cs="Arial"/>
          <w:color w:val="000000"/>
          <w:kern w:val="0"/>
          <w:sz w:val="20"/>
          <w:szCs w:val="20"/>
          <w:lang w:val="pt-BR" w:eastAsia="pt-BR"/>
          <w14:ligatures w14:val="none"/>
        </w:rPr>
        <w:t>, e </w:t>
      </w:r>
      <w:hyperlink r:id="rId56" w:anchor="art1%C2%A71" w:history="1">
        <w:r w:rsidRPr="00E15188">
          <w:rPr>
            <w:rFonts w:ascii="Arial" w:eastAsia="Times New Roman" w:hAnsi="Arial" w:cs="Arial"/>
            <w:color w:val="0000FF"/>
            <w:kern w:val="0"/>
            <w:sz w:val="20"/>
            <w:szCs w:val="20"/>
            <w:u w:val="single"/>
            <w:lang w:val="pt-BR" w:eastAsia="pt-BR"/>
            <w14:ligatures w14:val="none"/>
          </w:rPr>
          <w:t>345, de 28 de dezembro de 1967</w:t>
        </w:r>
      </w:hyperlink>
      <w:r w:rsidRPr="00E15188">
        <w:rPr>
          <w:rFonts w:ascii="Arial" w:eastAsia="Times New Roman" w:hAnsi="Arial" w:cs="Arial"/>
          <w:color w:val="000000"/>
          <w:kern w:val="0"/>
          <w:sz w:val="20"/>
          <w:szCs w:val="20"/>
          <w:lang w:val="pt-BR" w:eastAsia="pt-BR"/>
          <w14:ligatures w14:val="none"/>
        </w:rPr>
        <w:t>, na parte referente às duplicatas e tôdas as demais disposições em contrário.</w:t>
      </w:r>
    </w:p>
    <w:p w14:paraId="5CEF9B6E" w14:textId="77777777" w:rsidR="00E15188" w:rsidRPr="00E15188" w:rsidRDefault="00E15188" w:rsidP="00E15188">
      <w:pPr>
        <w:spacing w:before="225" w:after="225" w:line="240" w:lineRule="auto"/>
        <w:ind w:firstLine="570"/>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Brasília, 18 de julho de 1968; 147º da Independência e 80º da República.</w:t>
      </w:r>
    </w:p>
    <w:p w14:paraId="6F2AA612" w14:textId="77777777" w:rsidR="00E15188" w:rsidRPr="00E15188" w:rsidRDefault="00E15188" w:rsidP="00E15188">
      <w:pPr>
        <w:spacing w:after="0"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000000"/>
          <w:kern w:val="0"/>
          <w:sz w:val="20"/>
          <w:szCs w:val="20"/>
          <w:lang w:val="pt-BR" w:eastAsia="pt-BR"/>
          <w14:ligatures w14:val="none"/>
        </w:rPr>
        <w:t>A. COSTA E SILVA</w:t>
      </w:r>
    </w:p>
    <w:p w14:paraId="5231FBF2" w14:textId="77777777" w:rsidR="00E15188" w:rsidRPr="00E15188" w:rsidRDefault="00E15188" w:rsidP="00E15188">
      <w:pPr>
        <w:spacing w:after="0"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i/>
          <w:iCs/>
          <w:color w:val="000000"/>
          <w:kern w:val="0"/>
          <w:sz w:val="20"/>
          <w:szCs w:val="20"/>
          <w:lang w:val="pt-BR" w:eastAsia="pt-BR"/>
          <w14:ligatures w14:val="none"/>
        </w:rPr>
        <w:t>Luís Antônio da Gama e Silva</w:t>
      </w:r>
    </w:p>
    <w:p w14:paraId="629B530C" w14:textId="77777777" w:rsidR="00E15188" w:rsidRPr="00E15188" w:rsidRDefault="00E15188" w:rsidP="00E15188">
      <w:pPr>
        <w:spacing w:after="0"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i/>
          <w:iCs/>
          <w:color w:val="000000"/>
          <w:kern w:val="0"/>
          <w:sz w:val="20"/>
          <w:szCs w:val="20"/>
          <w:lang w:val="pt-BR" w:eastAsia="pt-BR"/>
          <w14:ligatures w14:val="none"/>
        </w:rPr>
        <w:t>Antônio Delfim Netto</w:t>
      </w:r>
    </w:p>
    <w:p w14:paraId="7BCDCEEB" w14:textId="77777777" w:rsidR="00E15188" w:rsidRPr="00E15188" w:rsidRDefault="00E15188" w:rsidP="00E15188">
      <w:pPr>
        <w:spacing w:after="0"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i/>
          <w:iCs/>
          <w:color w:val="000000"/>
          <w:kern w:val="0"/>
          <w:sz w:val="20"/>
          <w:szCs w:val="20"/>
          <w:lang w:val="pt-BR" w:eastAsia="pt-BR"/>
          <w14:ligatures w14:val="none"/>
        </w:rPr>
        <w:t>Edmundo de Macedo Soares</w:t>
      </w:r>
    </w:p>
    <w:p w14:paraId="21880C3A" w14:textId="77777777" w:rsidR="00E15188" w:rsidRPr="00E15188" w:rsidRDefault="00E15188" w:rsidP="00E15188">
      <w:pPr>
        <w:spacing w:before="100" w:beforeAutospacing="1" w:after="100" w:afterAutospacing="1" w:line="240" w:lineRule="auto"/>
        <w:rPr>
          <w:rFonts w:ascii="Times New Roman" w:eastAsia="Times New Roman" w:hAnsi="Times New Roman" w:cs="Times New Roman"/>
          <w:color w:val="000000"/>
          <w:kern w:val="0"/>
          <w:sz w:val="27"/>
          <w:szCs w:val="27"/>
          <w:lang w:val="pt-BR" w:eastAsia="pt-BR"/>
          <w14:ligatures w14:val="none"/>
        </w:rPr>
      </w:pPr>
      <w:r w:rsidRPr="00E15188">
        <w:rPr>
          <w:rFonts w:ascii="Arial" w:eastAsia="Times New Roman" w:hAnsi="Arial" w:cs="Arial"/>
          <w:color w:val="FF0000"/>
          <w:kern w:val="0"/>
          <w:sz w:val="24"/>
          <w:szCs w:val="24"/>
          <w:lang w:val="pt-BR" w:eastAsia="pt-BR"/>
          <w14:ligatures w14:val="none"/>
        </w:rPr>
        <w:t>Este texto não substitui o publicado no DOU de  19.7.1968 e </w:t>
      </w:r>
      <w:hyperlink r:id="rId57" w:history="1">
        <w:r w:rsidRPr="00E15188">
          <w:rPr>
            <w:rFonts w:ascii="Arial" w:eastAsia="Times New Roman" w:hAnsi="Arial" w:cs="Arial"/>
            <w:color w:val="FF0000"/>
            <w:kern w:val="0"/>
            <w:sz w:val="24"/>
            <w:szCs w:val="24"/>
            <w:u w:val="single"/>
            <w:lang w:val="pt-BR" w:eastAsia="pt-BR"/>
            <w14:ligatures w14:val="none"/>
          </w:rPr>
          <w:t>retificado em 25.7.1968</w:t>
        </w:r>
      </w:hyperlink>
    </w:p>
    <w:p w14:paraId="7B49D479"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Times New Roman" w:eastAsia="Times New Roman" w:hAnsi="Times New Roman" w:cs="Times New Roman"/>
          <w:color w:val="FF0000"/>
          <w:kern w:val="0"/>
          <w:sz w:val="27"/>
          <w:szCs w:val="27"/>
          <w:lang w:val="pt-BR" w:eastAsia="pt-BR"/>
          <w14:ligatures w14:val="none"/>
        </w:rPr>
        <w:t>*</w:t>
      </w:r>
    </w:p>
    <w:p w14:paraId="5A692A21"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Times New Roman" w:eastAsia="Times New Roman" w:hAnsi="Times New Roman" w:cs="Times New Roman"/>
          <w:color w:val="000000"/>
          <w:kern w:val="0"/>
          <w:sz w:val="27"/>
          <w:szCs w:val="27"/>
          <w:lang w:val="pt-BR" w:eastAsia="pt-BR"/>
          <w14:ligatures w14:val="none"/>
        </w:rPr>
        <w:t> </w:t>
      </w:r>
    </w:p>
    <w:p w14:paraId="0F821DB7"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Times New Roman" w:eastAsia="Times New Roman" w:hAnsi="Times New Roman" w:cs="Times New Roman"/>
          <w:color w:val="000000"/>
          <w:kern w:val="0"/>
          <w:sz w:val="27"/>
          <w:szCs w:val="27"/>
          <w:lang w:val="pt-BR" w:eastAsia="pt-BR"/>
          <w14:ligatures w14:val="none"/>
        </w:rPr>
        <w:t> </w:t>
      </w:r>
    </w:p>
    <w:p w14:paraId="0DBAB446"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Times New Roman" w:eastAsia="Times New Roman" w:hAnsi="Times New Roman" w:cs="Times New Roman"/>
          <w:color w:val="000000"/>
          <w:kern w:val="0"/>
          <w:sz w:val="27"/>
          <w:szCs w:val="27"/>
          <w:lang w:val="pt-BR" w:eastAsia="pt-BR"/>
          <w14:ligatures w14:val="none"/>
        </w:rPr>
        <w:t> </w:t>
      </w:r>
    </w:p>
    <w:p w14:paraId="4EA29D26" w14:textId="77777777" w:rsidR="00E15188" w:rsidRPr="00E15188" w:rsidRDefault="00E15188" w:rsidP="00E15188">
      <w:pPr>
        <w:spacing w:before="100" w:beforeAutospacing="1" w:after="100" w:afterAutospacing="1" w:line="240" w:lineRule="auto"/>
        <w:jc w:val="center"/>
        <w:rPr>
          <w:rFonts w:ascii="Times New Roman" w:eastAsia="Times New Roman" w:hAnsi="Times New Roman" w:cs="Times New Roman"/>
          <w:color w:val="000000"/>
          <w:kern w:val="0"/>
          <w:sz w:val="27"/>
          <w:szCs w:val="27"/>
          <w:lang w:val="pt-BR" w:eastAsia="pt-BR"/>
          <w14:ligatures w14:val="none"/>
        </w:rPr>
      </w:pPr>
      <w:r w:rsidRPr="00E15188">
        <w:rPr>
          <w:rFonts w:ascii="Times New Roman" w:eastAsia="Times New Roman" w:hAnsi="Times New Roman" w:cs="Times New Roman"/>
          <w:color w:val="000000"/>
          <w:kern w:val="0"/>
          <w:sz w:val="27"/>
          <w:szCs w:val="27"/>
          <w:lang w:val="pt-BR" w:eastAsia="pt-BR"/>
          <w14:ligatures w14:val="none"/>
        </w:rPr>
        <w:t> </w:t>
      </w:r>
    </w:p>
    <w:p w14:paraId="401C67DE" w14:textId="77777777" w:rsidR="000D2732" w:rsidRDefault="000D2732"/>
    <w:sectPr w:rsidR="000D27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188"/>
    <w:rsid w:val="000D2732"/>
    <w:rsid w:val="00E151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714DE"/>
  <w15:chartTrackingRefBased/>
  <w15:docId w15:val="{26B0CBD7-408B-4B44-8E87-EFB45BD47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15188"/>
    <w:pPr>
      <w:spacing w:before="100" w:beforeAutospacing="1" w:after="100" w:afterAutospacing="1" w:line="240" w:lineRule="auto"/>
    </w:pPr>
    <w:rPr>
      <w:rFonts w:ascii="Times New Roman" w:eastAsia="Times New Roman" w:hAnsi="Times New Roman" w:cs="Times New Roman"/>
      <w:kern w:val="0"/>
      <w:sz w:val="24"/>
      <w:szCs w:val="24"/>
      <w:lang w:val="pt-BR" w:eastAsia="pt-BR"/>
      <w14:ligatures w14:val="none"/>
    </w:rPr>
  </w:style>
  <w:style w:type="character" w:styleId="Forte">
    <w:name w:val="Strong"/>
    <w:basedOn w:val="Fontepargpadro"/>
    <w:uiPriority w:val="22"/>
    <w:qFormat/>
    <w:rsid w:val="00E15188"/>
    <w:rPr>
      <w:b/>
      <w:bCs/>
    </w:rPr>
  </w:style>
  <w:style w:type="character" w:styleId="Hyperlink">
    <w:name w:val="Hyperlink"/>
    <w:basedOn w:val="Fontepargpadro"/>
    <w:uiPriority w:val="99"/>
    <w:semiHidden/>
    <w:unhideWhenUsed/>
    <w:rsid w:val="00E15188"/>
    <w:rPr>
      <w:color w:val="0000FF"/>
      <w:u w:val="single"/>
    </w:rPr>
  </w:style>
  <w:style w:type="character" w:styleId="nfase">
    <w:name w:val="Emphasis"/>
    <w:basedOn w:val="Fontepargpadro"/>
    <w:uiPriority w:val="20"/>
    <w:qFormat/>
    <w:rsid w:val="00E151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074571">
      <w:bodyDiv w:val="1"/>
      <w:marLeft w:val="0"/>
      <w:marRight w:val="0"/>
      <w:marTop w:val="0"/>
      <w:marBottom w:val="0"/>
      <w:divBdr>
        <w:top w:val="none" w:sz="0" w:space="0" w:color="auto"/>
        <w:left w:val="none" w:sz="0" w:space="0" w:color="auto"/>
        <w:bottom w:val="none" w:sz="0" w:space="0" w:color="auto"/>
        <w:right w:val="none" w:sz="0" w:space="0" w:color="auto"/>
      </w:divBdr>
      <w:divsChild>
        <w:div w:id="861362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90066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Decreto-Lei/Del0436.htm" TargetMode="External"/><Relationship Id="rId18" Type="http://schemas.openxmlformats.org/officeDocument/2006/relationships/hyperlink" Target="http://www.planalto.gov.br/ccivil_03/Decreto-Lei/Del0436.htm" TargetMode="External"/><Relationship Id="rId26" Type="http://schemas.openxmlformats.org/officeDocument/2006/relationships/hyperlink" Target="http://www.planalto.gov.br/ccivil_03/leis/l5474.htm" TargetMode="External"/><Relationship Id="rId39" Type="http://schemas.openxmlformats.org/officeDocument/2006/relationships/hyperlink" Target="http://www.planalto.gov.br/ccivil_03/_Ato2019-2022/2021/Mpv/mpv1051.htm" TargetMode="External"/><Relationship Id="rId21" Type="http://schemas.openxmlformats.org/officeDocument/2006/relationships/hyperlink" Target="http://www.planalto.gov.br/ccivil_03/leis/1970-1979/L6458.htm" TargetMode="External"/><Relationship Id="rId34" Type="http://schemas.openxmlformats.org/officeDocument/2006/relationships/hyperlink" Target="http://www.planalto.gov.br/ccivil_03/leis/1970-1979/L6458.htm" TargetMode="External"/><Relationship Id="rId42" Type="http://schemas.openxmlformats.org/officeDocument/2006/relationships/hyperlink" Target="http://www.planalto.gov.br/ccivil_03/_Ato2019-2022/2021/Lei/L14206.htm" TargetMode="External"/><Relationship Id="rId47" Type="http://schemas.openxmlformats.org/officeDocument/2006/relationships/hyperlink" Target="http://www.planalto.gov.br/ccivil_03/_Ato2019-2022/2021/Lei/L14206.htm" TargetMode="External"/><Relationship Id="rId50" Type="http://schemas.openxmlformats.org/officeDocument/2006/relationships/hyperlink" Target="http://www.planalto.gov.br/ccivil_03/Decreto-Lei/Del2848.htm" TargetMode="External"/><Relationship Id="rId55" Type="http://schemas.openxmlformats.org/officeDocument/2006/relationships/hyperlink" Target="http://www.planalto.gov.br/ccivil_03/Decreto-Lei/1965-1988/Del0331.htm" TargetMode="External"/><Relationship Id="rId7" Type="http://schemas.openxmlformats.org/officeDocument/2006/relationships/hyperlink" Target="http://www.planalto.gov.br/ccivil_03/Decreto-Lei/Del0436.htm" TargetMode="External"/><Relationship Id="rId2" Type="http://schemas.openxmlformats.org/officeDocument/2006/relationships/settings" Target="settings.xml"/><Relationship Id="rId16" Type="http://schemas.openxmlformats.org/officeDocument/2006/relationships/hyperlink" Target="http://www.planalto.gov.br/ccivil_03/Decreto-Lei/Del0436.htm" TargetMode="External"/><Relationship Id="rId29" Type="http://schemas.openxmlformats.org/officeDocument/2006/relationships/hyperlink" Target="http://www.planalto.gov.br/ccivil_03/leis/1970-1979/L6458.htm" TargetMode="External"/><Relationship Id="rId11" Type="http://schemas.openxmlformats.org/officeDocument/2006/relationships/hyperlink" Target="http://www.planalto.gov.br/ccivil_03/Decreto-Lei/Del0436.htm" TargetMode="External"/><Relationship Id="rId24" Type="http://schemas.openxmlformats.org/officeDocument/2006/relationships/hyperlink" Target="http://www.planalto.gov.br/ccivil_03/leis/1970-1979/L6458.htm" TargetMode="External"/><Relationship Id="rId32" Type="http://schemas.openxmlformats.org/officeDocument/2006/relationships/hyperlink" Target="http://www.planalto.gov.br/ccivil_03/leis/1970-1979/L6458.htm" TargetMode="External"/><Relationship Id="rId37" Type="http://schemas.openxmlformats.org/officeDocument/2006/relationships/hyperlink" Target="http://www.planalto.gov.br/ccivil_03/leis/1970-1979/L6458.htm" TargetMode="External"/><Relationship Id="rId40" Type="http://schemas.openxmlformats.org/officeDocument/2006/relationships/hyperlink" Target="http://www.planalto.gov.br/ccivil_03/_Ato2019-2022/2021/Lei/L14206.htm" TargetMode="External"/><Relationship Id="rId45" Type="http://schemas.openxmlformats.org/officeDocument/2006/relationships/hyperlink" Target="http://www.planalto.gov.br/ccivil_03/_Ato2007-2010/2007/Lei/L11442.htm" TargetMode="External"/><Relationship Id="rId53" Type="http://schemas.openxmlformats.org/officeDocument/2006/relationships/hyperlink" Target="http://www.planalto.gov.br/ccivil_03/Decreto-Lei/1965-1988/Del0265.htm" TargetMode="External"/><Relationship Id="rId58" Type="http://schemas.openxmlformats.org/officeDocument/2006/relationships/fontTable" Target="fontTable.xml"/><Relationship Id="rId5" Type="http://schemas.openxmlformats.org/officeDocument/2006/relationships/hyperlink" Target="http://www.planalto.gov.br/ccivil_03/leis/L5474compilado.htm" TargetMode="External"/><Relationship Id="rId19" Type="http://schemas.openxmlformats.org/officeDocument/2006/relationships/hyperlink" Target="http://www.planalto.gov.br/ccivil_03/Decreto-Lei/Del0436.htm" TargetMode="External"/><Relationship Id="rId4" Type="http://schemas.openxmlformats.org/officeDocument/2006/relationships/hyperlink" Target="http://legislacao.planalto.gov.br/legisla/legislacao.nsf/Viw_Identificacao/lei%205.474-1968?OpenDocument" TargetMode="External"/><Relationship Id="rId9" Type="http://schemas.openxmlformats.org/officeDocument/2006/relationships/hyperlink" Target="http://www.planalto.gov.br/ccivil_03/Decreto-Lei/Del0436.htm" TargetMode="External"/><Relationship Id="rId14" Type="http://schemas.openxmlformats.org/officeDocument/2006/relationships/hyperlink" Target="http://www.planalto.gov.br/ccivil_03/Decreto-Lei/Del0436.htm" TargetMode="External"/><Relationship Id="rId22" Type="http://schemas.openxmlformats.org/officeDocument/2006/relationships/hyperlink" Target="http://www.planalto.gov.br/ccivil_03/leis/1970-1979/L6458.htm" TargetMode="External"/><Relationship Id="rId27" Type="http://schemas.openxmlformats.org/officeDocument/2006/relationships/hyperlink" Target="http://www.planalto.gov.br/ccivil_03/leis/1970-1979/L6458.htm" TargetMode="External"/><Relationship Id="rId30" Type="http://schemas.openxmlformats.org/officeDocument/2006/relationships/hyperlink" Target="http://www.planalto.gov.br/ccivil_03/leis/l5474.htm" TargetMode="External"/><Relationship Id="rId35" Type="http://schemas.openxmlformats.org/officeDocument/2006/relationships/hyperlink" Target="http://www.planalto.gov.br/ccivil_03/leis/1970-1979/L6458.htm" TargetMode="External"/><Relationship Id="rId43" Type="http://schemas.openxmlformats.org/officeDocument/2006/relationships/hyperlink" Target="http://www.planalto.gov.br/ccivil_03/_Ato2007-2010/2007/Lei/L11442.htm" TargetMode="External"/><Relationship Id="rId48" Type="http://schemas.openxmlformats.org/officeDocument/2006/relationships/hyperlink" Target="http://www.planalto.gov.br/ccivil_03/Decreto-Lei/Del0436.htm" TargetMode="External"/><Relationship Id="rId56" Type="http://schemas.openxmlformats.org/officeDocument/2006/relationships/hyperlink" Target="http://www.planalto.gov.br/ccivil_03/Decreto-Lei/1965-1988/Del0345.htm" TargetMode="External"/><Relationship Id="rId8" Type="http://schemas.openxmlformats.org/officeDocument/2006/relationships/hyperlink" Target="http://www.planalto.gov.br/ccivil_03/leis/1970-1979/L6458.htm" TargetMode="External"/><Relationship Id="rId51" Type="http://schemas.openxmlformats.org/officeDocument/2006/relationships/hyperlink" Target="http://www.planalto.gov.br/ccivil_03/leis/1930-1949/L187.htm" TargetMode="External"/><Relationship Id="rId3" Type="http://schemas.openxmlformats.org/officeDocument/2006/relationships/webSettings" Target="webSettings.xml"/><Relationship Id="rId12" Type="http://schemas.openxmlformats.org/officeDocument/2006/relationships/hyperlink" Target="http://www.planalto.gov.br/ccivil_03/Decreto-Lei/Del0436.htm" TargetMode="External"/><Relationship Id="rId17" Type="http://schemas.openxmlformats.org/officeDocument/2006/relationships/hyperlink" Target="http://www.planalto.gov.br/ccivil_03/Decreto-Lei/Del0436.htm" TargetMode="External"/><Relationship Id="rId25" Type="http://schemas.openxmlformats.org/officeDocument/2006/relationships/hyperlink" Target="http://www.planalto.gov.br/ccivil_03/leis/1970-1979/L6458.htm" TargetMode="External"/><Relationship Id="rId33" Type="http://schemas.openxmlformats.org/officeDocument/2006/relationships/hyperlink" Target="http://www.planalto.gov.br/ccivil_03/leis/1970-1979/L6458.htm" TargetMode="External"/><Relationship Id="rId38" Type="http://schemas.openxmlformats.org/officeDocument/2006/relationships/hyperlink" Target="http://www.planalto.gov.br/ccivil_03/leis/1970-1979/L6458.htm" TargetMode="External"/><Relationship Id="rId46" Type="http://schemas.openxmlformats.org/officeDocument/2006/relationships/hyperlink" Target="http://www.planalto.gov.br/ccivil_03/_Ato2007-2010/2007/Lei/L11442.htm" TargetMode="External"/><Relationship Id="rId59" Type="http://schemas.openxmlformats.org/officeDocument/2006/relationships/theme" Target="theme/theme1.xml"/><Relationship Id="rId20" Type="http://schemas.openxmlformats.org/officeDocument/2006/relationships/hyperlink" Target="http://www.planalto.gov.br/ccivil_03/leis/1970-1979/L6458.htm" TargetMode="External"/><Relationship Id="rId41" Type="http://schemas.openxmlformats.org/officeDocument/2006/relationships/hyperlink" Target="http://www.planalto.gov.br/ccivil_03/_Ato2019-2022/2021/Mpv/mpv1051.htm" TargetMode="External"/><Relationship Id="rId54" Type="http://schemas.openxmlformats.org/officeDocument/2006/relationships/hyperlink" Target="http://www.planalto.gov.br/ccivil_03/Decreto-Lei/1965-1988/Del0320.htm" TargetMode="External"/><Relationship Id="rId1" Type="http://schemas.openxmlformats.org/officeDocument/2006/relationships/styles" Target="styles.xml"/><Relationship Id="rId6" Type="http://schemas.openxmlformats.org/officeDocument/2006/relationships/hyperlink" Target="http://www.planalto.gov.br/ccivil_03/leis/l5474.htm" TargetMode="External"/><Relationship Id="rId15" Type="http://schemas.openxmlformats.org/officeDocument/2006/relationships/hyperlink" Target="http://www.planalto.gov.br/ccivil_03/Decreto-Lei/Del0436.htm" TargetMode="External"/><Relationship Id="rId23" Type="http://schemas.openxmlformats.org/officeDocument/2006/relationships/hyperlink" Target="http://www.planalto.gov.br/ccivil_03/leis/1970-1979/L6458.htm" TargetMode="External"/><Relationship Id="rId28" Type="http://schemas.openxmlformats.org/officeDocument/2006/relationships/hyperlink" Target="http://www.planalto.gov.br/ccivil_03/leis/1970-1979/L6458.htm" TargetMode="External"/><Relationship Id="rId36" Type="http://schemas.openxmlformats.org/officeDocument/2006/relationships/hyperlink" Target="http://www.planalto.gov.br/ccivil_03/leis/1970-1979/L6458.htm" TargetMode="External"/><Relationship Id="rId49" Type="http://schemas.openxmlformats.org/officeDocument/2006/relationships/hyperlink" Target="http://www.planalto.gov.br/ccivil_03/leis/1970-1979/L6458.htm" TargetMode="External"/><Relationship Id="rId57" Type="http://schemas.openxmlformats.org/officeDocument/2006/relationships/hyperlink" Target="http://www.planalto.gov.br/ccivil_03/leis/1950-1969/Ret/RetL5474-68.doc" TargetMode="External"/><Relationship Id="rId10" Type="http://schemas.openxmlformats.org/officeDocument/2006/relationships/hyperlink" Target="http://www.planalto.gov.br/ccivil_03/Decreto-Lei/Del0436.htm" TargetMode="External"/><Relationship Id="rId31" Type="http://schemas.openxmlformats.org/officeDocument/2006/relationships/hyperlink" Target="http://www.planalto.gov.br/ccivil_03/leis/1970-1979/L6458.htm" TargetMode="External"/><Relationship Id="rId44" Type="http://schemas.openxmlformats.org/officeDocument/2006/relationships/hyperlink" Target="http://www.planalto.gov.br/ccivil_03/_Ato2019-2022/2021/Mpv/mpv1051.htm" TargetMode="External"/><Relationship Id="rId52" Type="http://schemas.openxmlformats.org/officeDocument/2006/relationships/hyperlink" Target="http://www.planalto.gov.br/ccivil_03/leis/1950-1969/L4068.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4758</Words>
  <Characters>25695</Characters>
  <Application>Microsoft Office Word</Application>
  <DocSecurity>0</DocSecurity>
  <Lines>214</Lines>
  <Paragraphs>60</Paragraphs>
  <ScaleCrop>false</ScaleCrop>
  <Company/>
  <LinksUpToDate>false</LinksUpToDate>
  <CharactersWithSpaces>30393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Leite</dc:creator>
  <cp:keywords/>
  <dc:description/>
  <cp:lastModifiedBy>Carol Leite</cp:lastModifiedBy>
  <cp:revision>1</cp:revision>
  <dcterms:created xsi:type="dcterms:W3CDTF">2023-04-06T22:25:00Z</dcterms:created>
  <dcterms:modified xsi:type="dcterms:W3CDTF">2023-04-06T22:28:00Z</dcterms:modified>
</cp:coreProperties>
</file>