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06"/>
        <w:gridCol w:w="4847"/>
      </w:tblGrid>
      <w:tr w:rsidR="00AD30B6" w:rsidRPr="00AD30B6" w:rsidTr="00AD30B6">
        <w:trPr>
          <w:trHeight w:val="1275"/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:rsidR="00AD30B6" w:rsidRPr="00AD30B6" w:rsidRDefault="00AD30B6" w:rsidP="00AD30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pt-BR"/>
              </w:rPr>
              <mc:AlternateContent>
                <mc:Choice Requires="wps">
                  <w:drawing>
                    <wp:inline distT="0" distB="0" distL="0" distR="0">
                      <wp:extent cx="702310" cy="780415"/>
                      <wp:effectExtent l="0" t="0" r="0" b="0"/>
                      <wp:docPr id="1" name="Retângulo 1" descr="Brastra.gif (4376 bytes)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02310" cy="78041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Retângulo 1" o:spid="_x0000_s1026" alt="Brastra.gif (4376 bytes)" style="width:55.3pt;height:61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:rsidR="00AD30B6" w:rsidRPr="00AD30B6" w:rsidRDefault="00AD30B6" w:rsidP="00AD30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AD30B6">
              <w:rPr>
                <w:rFonts w:ascii="Arial" w:eastAsia="Times New Roman" w:hAnsi="Arial" w:cs="Arial"/>
                <w:b/>
                <w:bCs/>
                <w:color w:val="808000"/>
                <w:sz w:val="36"/>
                <w:szCs w:val="36"/>
                <w:lang w:eastAsia="pt-BR"/>
              </w:rPr>
              <w:t>Presidência da República</w:t>
            </w:r>
            <w:r w:rsidRPr="00AD30B6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  <w:lang w:eastAsia="pt-BR"/>
              </w:rPr>
              <w:br/>
            </w:r>
            <w:r w:rsidRPr="00AD30B6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  <w:lang w:eastAsia="pt-BR"/>
              </w:rPr>
              <w:t>Casa Civil</w:t>
            </w:r>
            <w:r w:rsidRPr="00AD30B6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  <w:lang w:eastAsia="pt-BR"/>
              </w:rPr>
              <w:br/>
            </w:r>
            <w:r w:rsidRPr="00AD30B6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  <w:lang w:eastAsia="pt-BR"/>
              </w:rPr>
              <w:t>Subchefia para Assuntos Jurídicos</w:t>
            </w:r>
          </w:p>
        </w:tc>
      </w:tr>
    </w:tbl>
    <w:p w:rsidR="00AD30B6" w:rsidRPr="00AD30B6" w:rsidRDefault="00AD30B6" w:rsidP="00AD30B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hyperlink r:id="rId5" w:history="1">
        <w:r w:rsidRPr="00AD30B6">
          <w:rPr>
            <w:rFonts w:ascii="Arial" w:eastAsia="Times New Roman" w:hAnsi="Arial" w:cs="Arial"/>
            <w:b/>
            <w:bCs/>
            <w:color w:val="0000FF"/>
            <w:sz w:val="24"/>
            <w:szCs w:val="24"/>
            <w:u w:val="single"/>
            <w:lang w:eastAsia="pt-BR"/>
          </w:rPr>
          <w:t xml:space="preserve">LEI </w:t>
        </w:r>
        <w:proofErr w:type="gramStart"/>
        <w:r w:rsidRPr="00AD30B6">
          <w:rPr>
            <w:rFonts w:ascii="Arial" w:eastAsia="Times New Roman" w:hAnsi="Arial" w:cs="Arial"/>
            <w:b/>
            <w:bCs/>
            <w:color w:val="0000FF"/>
            <w:sz w:val="24"/>
            <w:szCs w:val="24"/>
            <w:u w:val="single"/>
            <w:lang w:eastAsia="pt-BR"/>
          </w:rPr>
          <w:t>N</w:t>
        </w:r>
        <w:r w:rsidRPr="00AD30B6">
          <w:rPr>
            <w:rFonts w:ascii="Arial" w:eastAsia="Times New Roman" w:hAnsi="Arial" w:cs="Arial"/>
            <w:b/>
            <w:bCs/>
            <w:color w:val="0000FF"/>
            <w:sz w:val="24"/>
            <w:szCs w:val="24"/>
            <w:u w:val="single"/>
            <w:vertAlign w:val="superscript"/>
            <w:lang w:eastAsia="pt-BR"/>
          </w:rPr>
          <w:t>o</w:t>
        </w:r>
        <w:r w:rsidRPr="00AD30B6">
          <w:rPr>
            <w:rFonts w:ascii="Arial" w:eastAsia="Times New Roman" w:hAnsi="Arial" w:cs="Arial"/>
            <w:b/>
            <w:bCs/>
            <w:color w:val="0000FF"/>
            <w:sz w:val="24"/>
            <w:szCs w:val="24"/>
            <w:u w:val="single"/>
            <w:lang w:eastAsia="pt-BR"/>
          </w:rPr>
          <w:t> 47</w:t>
        </w:r>
        <w:proofErr w:type="gramEnd"/>
        <w:r w:rsidRPr="00AD30B6">
          <w:rPr>
            <w:rFonts w:ascii="Arial" w:eastAsia="Times New Roman" w:hAnsi="Arial" w:cs="Arial"/>
            <w:b/>
            <w:bCs/>
            <w:color w:val="0000FF"/>
            <w:sz w:val="24"/>
            <w:szCs w:val="24"/>
            <w:u w:val="single"/>
            <w:lang w:eastAsia="pt-BR"/>
          </w:rPr>
          <w:t>, DE 29 DE ABRIL DE 1935.</w:t>
        </w:r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2"/>
        <w:gridCol w:w="4252"/>
      </w:tblGrid>
      <w:tr w:rsidR="00AD30B6" w:rsidRPr="00AD30B6" w:rsidTr="00AD30B6">
        <w:trPr>
          <w:tblCellSpacing w:w="0" w:type="dxa"/>
        </w:trPr>
        <w:tc>
          <w:tcPr>
            <w:tcW w:w="2500" w:type="pct"/>
            <w:vAlign w:val="center"/>
            <w:hideMark/>
          </w:tcPr>
          <w:p w:rsidR="00AD30B6" w:rsidRPr="00AD30B6" w:rsidRDefault="00AD30B6" w:rsidP="00AD30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AD30B6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2500" w:type="pct"/>
            <w:vAlign w:val="center"/>
            <w:hideMark/>
          </w:tcPr>
          <w:p w:rsidR="00AD30B6" w:rsidRPr="00AD30B6" w:rsidRDefault="00AD30B6" w:rsidP="00AD30B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AD30B6">
              <w:rPr>
                <w:rFonts w:ascii="Arial" w:eastAsia="Times New Roman" w:hAnsi="Arial" w:cs="Arial"/>
                <w:color w:val="800000"/>
                <w:sz w:val="20"/>
                <w:szCs w:val="20"/>
                <w:lang w:eastAsia="pt-BR"/>
              </w:rPr>
              <w:t xml:space="preserve">Autoriza o Poder Executivo a abrir, pelo </w:t>
            </w:r>
            <w:proofErr w:type="spellStart"/>
            <w:r w:rsidRPr="00AD30B6">
              <w:rPr>
                <w:rFonts w:ascii="Arial" w:eastAsia="Times New Roman" w:hAnsi="Arial" w:cs="Arial"/>
                <w:color w:val="800000"/>
                <w:sz w:val="20"/>
                <w:szCs w:val="20"/>
                <w:lang w:eastAsia="pt-BR"/>
              </w:rPr>
              <w:t>Ministerio</w:t>
            </w:r>
            <w:proofErr w:type="spellEnd"/>
            <w:r w:rsidRPr="00AD30B6">
              <w:rPr>
                <w:rFonts w:ascii="Arial" w:eastAsia="Times New Roman" w:hAnsi="Arial" w:cs="Arial"/>
                <w:color w:val="800000"/>
                <w:sz w:val="20"/>
                <w:szCs w:val="20"/>
                <w:lang w:eastAsia="pt-BR"/>
              </w:rPr>
              <w:t xml:space="preserve"> da Justiça e </w:t>
            </w:r>
            <w:proofErr w:type="spellStart"/>
            <w:r w:rsidRPr="00AD30B6">
              <w:rPr>
                <w:rFonts w:ascii="Arial" w:eastAsia="Times New Roman" w:hAnsi="Arial" w:cs="Arial"/>
                <w:color w:val="800000"/>
                <w:sz w:val="20"/>
                <w:szCs w:val="20"/>
                <w:lang w:eastAsia="pt-BR"/>
              </w:rPr>
              <w:t>Negocios</w:t>
            </w:r>
            <w:proofErr w:type="spellEnd"/>
            <w:r w:rsidRPr="00AD30B6">
              <w:rPr>
                <w:rFonts w:ascii="Arial" w:eastAsia="Times New Roman" w:hAnsi="Arial" w:cs="Arial"/>
                <w:color w:val="800000"/>
                <w:sz w:val="20"/>
                <w:szCs w:val="20"/>
                <w:lang w:eastAsia="pt-BR"/>
              </w:rPr>
              <w:t xml:space="preserve"> Interiores, o credito especial de </w:t>
            </w:r>
            <w:proofErr w:type="gramStart"/>
            <w:r w:rsidRPr="00AD30B6">
              <w:rPr>
                <w:rFonts w:ascii="Arial" w:eastAsia="Times New Roman" w:hAnsi="Arial" w:cs="Arial"/>
                <w:color w:val="800000"/>
                <w:sz w:val="20"/>
                <w:szCs w:val="20"/>
                <w:lang w:eastAsia="pt-BR"/>
              </w:rPr>
              <w:t>28:567</w:t>
            </w:r>
            <w:proofErr w:type="gramEnd"/>
            <w:r w:rsidRPr="00AD30B6">
              <w:rPr>
                <w:rFonts w:ascii="Arial" w:eastAsia="Times New Roman" w:hAnsi="Arial" w:cs="Arial"/>
                <w:color w:val="800000"/>
                <w:sz w:val="20"/>
                <w:szCs w:val="20"/>
                <w:lang w:eastAsia="pt-BR"/>
              </w:rPr>
              <w:t xml:space="preserve">$741, para pagamento de vencimentos ao </w:t>
            </w:r>
            <w:proofErr w:type="spellStart"/>
            <w:r w:rsidRPr="00AD30B6">
              <w:rPr>
                <w:rFonts w:ascii="Arial" w:eastAsia="Times New Roman" w:hAnsi="Arial" w:cs="Arial"/>
                <w:color w:val="800000"/>
                <w:sz w:val="20"/>
                <w:szCs w:val="20"/>
                <w:lang w:eastAsia="pt-BR"/>
              </w:rPr>
              <w:t>funccionario</w:t>
            </w:r>
            <w:proofErr w:type="spellEnd"/>
            <w:r w:rsidRPr="00AD30B6">
              <w:rPr>
                <w:rFonts w:ascii="Arial" w:eastAsia="Times New Roman" w:hAnsi="Arial" w:cs="Arial"/>
                <w:color w:val="800000"/>
                <w:sz w:val="20"/>
                <w:szCs w:val="20"/>
                <w:lang w:eastAsia="pt-BR"/>
              </w:rPr>
              <w:t xml:space="preserve"> da Secretaria da </w:t>
            </w:r>
            <w:proofErr w:type="spellStart"/>
            <w:r w:rsidRPr="00AD30B6">
              <w:rPr>
                <w:rFonts w:ascii="Arial" w:eastAsia="Times New Roman" w:hAnsi="Arial" w:cs="Arial"/>
                <w:color w:val="800000"/>
                <w:sz w:val="20"/>
                <w:szCs w:val="20"/>
                <w:lang w:eastAsia="pt-BR"/>
              </w:rPr>
              <w:t>Camara</w:t>
            </w:r>
            <w:proofErr w:type="spellEnd"/>
            <w:r w:rsidRPr="00AD30B6">
              <w:rPr>
                <w:rFonts w:ascii="Arial" w:eastAsia="Times New Roman" w:hAnsi="Arial" w:cs="Arial"/>
                <w:color w:val="800000"/>
                <w:sz w:val="20"/>
                <w:szCs w:val="20"/>
                <w:lang w:eastAsia="pt-BR"/>
              </w:rPr>
              <w:t xml:space="preserve"> dos Deputados Eloy Pontes.</w:t>
            </w:r>
          </w:p>
        </w:tc>
      </w:tr>
    </w:tbl>
    <w:p w:rsidR="00AD30B6" w:rsidRPr="00AD30B6" w:rsidRDefault="00AD30B6" w:rsidP="00AD30B6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AD30B6">
        <w:rPr>
          <w:rFonts w:ascii="Arial" w:eastAsia="Times New Roman" w:hAnsi="Arial" w:cs="Arial"/>
          <w:b/>
          <w:bCs/>
          <w:caps/>
          <w:color w:val="000000"/>
          <w:sz w:val="20"/>
          <w:szCs w:val="20"/>
          <w:lang w:eastAsia="pt-BR"/>
        </w:rPr>
        <w:t>O PRESIDENTE DA REPUBLICA</w:t>
      </w:r>
      <w:r w:rsidRPr="00AD30B6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dos Estados Unidos do Brasil,</w:t>
      </w:r>
    </w:p>
    <w:p w:rsidR="00AD30B6" w:rsidRPr="00AD30B6" w:rsidRDefault="00AD30B6" w:rsidP="00AD30B6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AD30B6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Faço saber que o Poder Legislativo decreta e eu </w:t>
      </w:r>
      <w:proofErr w:type="spellStart"/>
      <w:r w:rsidRPr="00AD30B6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sancciono</w:t>
      </w:r>
      <w:proofErr w:type="spellEnd"/>
      <w:r w:rsidRPr="00AD30B6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a seguinte lei.</w:t>
      </w:r>
    </w:p>
    <w:p w:rsidR="00AD30B6" w:rsidRPr="00AD30B6" w:rsidRDefault="00AD30B6" w:rsidP="00AD30B6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0" w:name="art1"/>
      <w:bookmarkEnd w:id="0"/>
      <w:r w:rsidRPr="00AD30B6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Art. 1º Fica o Poder Executivo autorizado a abrir, pelo </w:t>
      </w:r>
      <w:proofErr w:type="spellStart"/>
      <w:r w:rsidRPr="00AD30B6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Ministerio</w:t>
      </w:r>
      <w:proofErr w:type="spellEnd"/>
      <w:r w:rsidRPr="00AD30B6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da Justiça e </w:t>
      </w:r>
      <w:proofErr w:type="spellStart"/>
      <w:r w:rsidRPr="00AD30B6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Negocios</w:t>
      </w:r>
      <w:proofErr w:type="spellEnd"/>
      <w:r w:rsidRPr="00AD30B6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Interiores, o credito especial de vinte e oito contos quinhentos e sessenta e sete mil setecentos e quarenta e </w:t>
      </w:r>
      <w:proofErr w:type="gramStart"/>
      <w:r w:rsidRPr="00AD30B6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um réis (28.567$741)</w:t>
      </w:r>
      <w:proofErr w:type="gramEnd"/>
      <w:r w:rsidRPr="00AD30B6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, para pagamento de vencimentos a que tem direito o </w:t>
      </w:r>
      <w:proofErr w:type="spellStart"/>
      <w:r w:rsidRPr="00AD30B6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funccionario</w:t>
      </w:r>
      <w:proofErr w:type="spellEnd"/>
      <w:r w:rsidRPr="00AD30B6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da Secretaria da </w:t>
      </w:r>
      <w:proofErr w:type="spellStart"/>
      <w:r w:rsidRPr="00AD30B6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Camara</w:t>
      </w:r>
      <w:proofErr w:type="spellEnd"/>
      <w:r w:rsidRPr="00AD30B6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dos Deputados, </w:t>
      </w:r>
      <w:proofErr w:type="spellStart"/>
      <w:r w:rsidRPr="00AD30B6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redactor</w:t>
      </w:r>
      <w:proofErr w:type="spellEnd"/>
      <w:r w:rsidRPr="00AD30B6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de debates, </w:t>
      </w:r>
      <w:proofErr w:type="spellStart"/>
      <w:r w:rsidRPr="00AD30B6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supplente</w:t>
      </w:r>
      <w:proofErr w:type="spellEnd"/>
      <w:r w:rsidRPr="00AD30B6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. Eloy Pontes, no </w:t>
      </w:r>
      <w:proofErr w:type="spellStart"/>
      <w:r w:rsidRPr="00AD30B6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periodo</w:t>
      </w:r>
      <w:proofErr w:type="spellEnd"/>
      <w:r w:rsidRPr="00AD30B6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de 19 de dezembro de 1930 a 13 de dezembro de 1932.</w:t>
      </w:r>
    </w:p>
    <w:p w:rsidR="00AD30B6" w:rsidRPr="00AD30B6" w:rsidRDefault="00AD30B6" w:rsidP="00AD30B6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1" w:name="art2"/>
      <w:bookmarkEnd w:id="1"/>
      <w:r w:rsidRPr="00AD30B6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Art. 2º Para </w:t>
      </w:r>
      <w:proofErr w:type="spellStart"/>
      <w:r w:rsidRPr="00AD30B6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occorrer</w:t>
      </w:r>
      <w:proofErr w:type="spellEnd"/>
      <w:r w:rsidRPr="00AD30B6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ao pagamento referido no artigo anterior</w:t>
      </w:r>
      <w:proofErr w:type="gramStart"/>
      <w:r w:rsidRPr="00AD30B6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, fica</w:t>
      </w:r>
      <w:proofErr w:type="gramEnd"/>
      <w:r w:rsidRPr="00AD30B6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o Poder Executivo autorizado a realizar as </w:t>
      </w:r>
      <w:proofErr w:type="spellStart"/>
      <w:r w:rsidRPr="00AD30B6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necessarias</w:t>
      </w:r>
      <w:proofErr w:type="spellEnd"/>
      <w:r w:rsidRPr="00AD30B6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operações de credito.</w:t>
      </w:r>
    </w:p>
    <w:p w:rsidR="00AD30B6" w:rsidRPr="00AD30B6" w:rsidRDefault="00AD30B6" w:rsidP="00AD30B6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2" w:name="art3"/>
      <w:bookmarkEnd w:id="2"/>
      <w:r w:rsidRPr="00AD30B6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3º Revogam-se as disposições em contrario.</w:t>
      </w:r>
    </w:p>
    <w:p w:rsidR="00AD30B6" w:rsidRPr="00AD30B6" w:rsidRDefault="00AD30B6" w:rsidP="00AD30B6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AD30B6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Rio de Janeiro, 29 de abril de 1935, 114º da </w:t>
      </w:r>
      <w:proofErr w:type="spellStart"/>
      <w:r w:rsidRPr="00AD30B6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Independencia</w:t>
      </w:r>
      <w:proofErr w:type="spellEnd"/>
      <w:r w:rsidRPr="00AD30B6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e 47º da Republica.</w:t>
      </w:r>
    </w:p>
    <w:p w:rsidR="00AD30B6" w:rsidRPr="00AD30B6" w:rsidRDefault="00AD30B6" w:rsidP="00AD30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AD30B6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GETULIO VARGAS.</w:t>
      </w:r>
      <w:r w:rsidRPr="00AD30B6">
        <w:rPr>
          <w:rFonts w:ascii="Arial" w:eastAsia="Times New Roman" w:hAnsi="Arial" w:cs="Arial"/>
          <w:color w:val="000000"/>
          <w:sz w:val="20"/>
          <w:szCs w:val="20"/>
          <w:lang w:eastAsia="pt-BR"/>
        </w:rPr>
        <w:br/>
      </w:r>
      <w:r w:rsidRPr="00AD30B6">
        <w:rPr>
          <w:rFonts w:ascii="Arial" w:eastAsia="Times New Roman" w:hAnsi="Arial" w:cs="Arial"/>
          <w:i/>
          <w:iCs/>
          <w:color w:val="000000"/>
          <w:sz w:val="20"/>
          <w:szCs w:val="20"/>
          <w:lang w:eastAsia="pt-BR"/>
        </w:rPr>
        <w:t xml:space="preserve">Vicente </w:t>
      </w:r>
      <w:proofErr w:type="spellStart"/>
      <w:r w:rsidRPr="00AD30B6">
        <w:rPr>
          <w:rFonts w:ascii="Arial" w:eastAsia="Times New Roman" w:hAnsi="Arial" w:cs="Arial"/>
          <w:i/>
          <w:iCs/>
          <w:color w:val="000000"/>
          <w:sz w:val="20"/>
          <w:szCs w:val="20"/>
          <w:lang w:eastAsia="pt-BR"/>
        </w:rPr>
        <w:t>Ráo</w:t>
      </w:r>
      <w:proofErr w:type="spellEnd"/>
      <w:r w:rsidRPr="00AD30B6">
        <w:rPr>
          <w:rFonts w:ascii="Arial" w:eastAsia="Times New Roman" w:hAnsi="Arial" w:cs="Arial"/>
          <w:i/>
          <w:iCs/>
          <w:color w:val="000000"/>
          <w:sz w:val="20"/>
          <w:szCs w:val="20"/>
          <w:lang w:eastAsia="pt-BR"/>
        </w:rPr>
        <w:t>.</w:t>
      </w:r>
    </w:p>
    <w:p w:rsidR="00AD30B6" w:rsidRPr="00AD30B6" w:rsidRDefault="00AD30B6" w:rsidP="00AD30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AD30B6">
        <w:rPr>
          <w:rFonts w:ascii="Arial" w:eastAsia="Times New Roman" w:hAnsi="Arial" w:cs="Arial"/>
          <w:color w:val="FF0000"/>
          <w:sz w:val="24"/>
          <w:szCs w:val="24"/>
          <w:lang w:eastAsia="pt-BR"/>
        </w:rPr>
        <w:t>Este texto não substitui o publicado no DOU de  3.5.1935</w:t>
      </w:r>
    </w:p>
    <w:p w:rsidR="00AD30B6" w:rsidRPr="00AD30B6" w:rsidRDefault="00AD30B6" w:rsidP="00AD30B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AD30B6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</w:p>
    <w:p w:rsidR="00AD30B6" w:rsidRPr="00AD30B6" w:rsidRDefault="00AD30B6" w:rsidP="00AD30B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AD30B6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</w:p>
    <w:p w:rsidR="00AD30B6" w:rsidRPr="00AD30B6" w:rsidRDefault="00AD30B6" w:rsidP="00AD30B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AD30B6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</w:p>
    <w:p w:rsidR="00AD30B6" w:rsidRPr="00AD30B6" w:rsidRDefault="00AD30B6" w:rsidP="00AD30B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AD30B6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</w:p>
    <w:p w:rsidR="002423C4" w:rsidRPr="00AD30B6" w:rsidRDefault="00AD30B6" w:rsidP="00AD30B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3" w:name="_GoBack"/>
      <w:bookmarkEnd w:id="3"/>
    </w:p>
    <w:sectPr w:rsidR="002423C4" w:rsidRPr="00AD30B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2tjS2MDawMDU0NTUxNzVV0lEKTi0uzszPAykwrAUAbkniuywAAAA="/>
  </w:docVars>
  <w:rsids>
    <w:rsidRoot w:val="00AD30B6"/>
    <w:rsid w:val="00100206"/>
    <w:rsid w:val="002938DC"/>
    <w:rsid w:val="00820711"/>
    <w:rsid w:val="00AA1D02"/>
    <w:rsid w:val="00AD30B6"/>
    <w:rsid w:val="00BD27CC"/>
    <w:rsid w:val="00E80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AD30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AD30B6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AD30B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AD30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AD30B6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AD30B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656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legislacao.planalto.gov.br/legisla/legislacao.nsf/Viw_Identificacao/lei%2047-1935?OpenDocumen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215</Words>
  <Characters>1161</Characters>
  <Application>Microsoft Office Word</Application>
  <DocSecurity>0</DocSecurity>
  <Lines>9</Lines>
  <Paragraphs>2</Paragraphs>
  <ScaleCrop>false</ScaleCrop>
  <Company>Hewlett-Packard</Company>
  <LinksUpToDate>false</LinksUpToDate>
  <CharactersWithSpaces>1374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Fernando</dc:creator>
  <cp:lastModifiedBy>Fernando</cp:lastModifiedBy>
  <cp:revision>1</cp:revision>
  <dcterms:created xsi:type="dcterms:W3CDTF">2023-09-17T00:11:00Z</dcterms:created>
  <dcterms:modified xsi:type="dcterms:W3CDTF">2023-09-17T00:13:00Z</dcterms:modified>
</cp:coreProperties>
</file>