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6363B3" w:rsidRPr="006363B3" w14:paraId="30AF99F0" w14:textId="77777777" w:rsidTr="006363B3">
        <w:trPr>
          <w:trHeight w:val="1275"/>
          <w:tblCellSpacing w:w="0" w:type="dxa"/>
          <w:jc w:val="center"/>
        </w:trPr>
        <w:tc>
          <w:tcPr>
            <w:tcW w:w="700" w:type="pct"/>
            <w:vAlign w:val="center"/>
            <w:hideMark/>
          </w:tcPr>
          <w:p w14:paraId="437B1C04" w14:textId="54E7E7E7" w:rsidR="006363B3" w:rsidRPr="006363B3" w:rsidRDefault="00AA0D0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15E669F2" wp14:editId="29FFC9A7">
                      <wp:extent cx="709930" cy="777875"/>
                      <wp:effectExtent l="0" t="0" r="0" b="0"/>
                      <wp:docPr id="54489882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C77F36"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64EE9AA5"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b/>
                <w:bCs/>
                <w:color w:val="808000"/>
                <w:kern w:val="0"/>
                <w:sz w:val="36"/>
                <w:szCs w:val="36"/>
                <w:lang w:val="pt-BR" w:eastAsia="zh-CN"/>
                <w14:ligatures w14:val="none"/>
              </w:rPr>
              <w:t>Presidência da República</w:t>
            </w:r>
            <w:r w:rsidRPr="006363B3">
              <w:rPr>
                <w:rFonts w:ascii="Arial" w:eastAsia="Times New Roman" w:hAnsi="Arial" w:cs="Arial"/>
                <w:b/>
                <w:bCs/>
                <w:color w:val="808000"/>
                <w:kern w:val="0"/>
                <w:sz w:val="24"/>
                <w:szCs w:val="24"/>
                <w:lang w:val="pt-BR" w:eastAsia="zh-CN"/>
                <w14:ligatures w14:val="none"/>
              </w:rPr>
              <w:br/>
            </w:r>
            <w:r w:rsidRPr="006363B3">
              <w:rPr>
                <w:rFonts w:ascii="Arial" w:eastAsia="Times New Roman" w:hAnsi="Arial" w:cs="Arial"/>
                <w:b/>
                <w:bCs/>
                <w:color w:val="808000"/>
                <w:kern w:val="0"/>
                <w:sz w:val="27"/>
                <w:szCs w:val="27"/>
                <w:lang w:val="pt-BR" w:eastAsia="zh-CN"/>
                <w14:ligatures w14:val="none"/>
              </w:rPr>
              <w:t>Casa Civil</w:t>
            </w:r>
            <w:r w:rsidRPr="006363B3">
              <w:rPr>
                <w:rFonts w:ascii="Arial" w:eastAsia="Times New Roman" w:hAnsi="Arial" w:cs="Arial"/>
                <w:b/>
                <w:bCs/>
                <w:color w:val="808000"/>
                <w:kern w:val="0"/>
                <w:sz w:val="27"/>
                <w:szCs w:val="27"/>
                <w:lang w:val="pt-BR" w:eastAsia="zh-CN"/>
                <w14:ligatures w14:val="none"/>
              </w:rPr>
              <w:br/>
            </w:r>
            <w:r w:rsidRPr="006363B3">
              <w:rPr>
                <w:rFonts w:ascii="Arial" w:eastAsia="Times New Roman" w:hAnsi="Arial" w:cs="Arial"/>
                <w:b/>
                <w:bCs/>
                <w:color w:val="808000"/>
                <w:kern w:val="0"/>
                <w:sz w:val="24"/>
                <w:szCs w:val="24"/>
                <w:lang w:val="pt-BR" w:eastAsia="zh-CN"/>
                <w14:ligatures w14:val="none"/>
              </w:rPr>
              <w:t>Subchefia para Assuntos Jurídicos</w:t>
            </w:r>
          </w:p>
        </w:tc>
      </w:tr>
    </w:tbl>
    <w:p w14:paraId="5BB1588A"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6363B3">
          <w:rPr>
            <w:rFonts w:ascii="Arial" w:eastAsia="Times New Roman" w:hAnsi="Arial" w:cs="Arial"/>
            <w:b/>
            <w:bCs/>
            <w:color w:val="000080"/>
            <w:kern w:val="0"/>
            <w:sz w:val="20"/>
            <w:szCs w:val="20"/>
            <w:u w:val="single"/>
            <w:lang w:val="pt-BR" w:eastAsia="zh-CN"/>
            <w14:ligatures w14:val="none"/>
          </w:rPr>
          <w:t>LEI Nº 4.886, DE 9 DE DEZEMBRO DE 1965</w:t>
        </w:r>
      </w:hyperlink>
      <w:r w:rsidRPr="006363B3">
        <w:rPr>
          <w:rFonts w:ascii="Arial" w:eastAsia="Times New Roman" w:hAnsi="Arial" w:cs="Arial"/>
          <w:b/>
          <w:bCs/>
          <w:color w:val="000080"/>
          <w:kern w:val="0"/>
          <w:sz w:val="20"/>
          <w:szCs w:val="20"/>
          <w:lang w:val="pt-BR" w:eastAsia="zh-CN"/>
          <w14:ligatures w14:val="none"/>
        </w:rPr>
        <w:t>.</w:t>
      </w:r>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6363B3" w:rsidRPr="006363B3" w14:paraId="52764D3D" w14:textId="77777777" w:rsidTr="006363B3">
        <w:trPr>
          <w:tblCellSpacing w:w="0" w:type="dxa"/>
        </w:trPr>
        <w:tc>
          <w:tcPr>
            <w:tcW w:w="2500" w:type="pct"/>
            <w:vAlign w:val="center"/>
            <w:hideMark/>
          </w:tcPr>
          <w:p w14:paraId="3D9E837E" w14:textId="77777777" w:rsidR="006363B3" w:rsidRPr="006363B3" w:rsidRDefault="006363B3" w:rsidP="006363B3">
            <w:pPr>
              <w:spacing w:after="0" w:line="240" w:lineRule="auto"/>
              <w:rPr>
                <w:rFonts w:ascii="Times New Roman" w:eastAsia="Times New Roman" w:hAnsi="Times New Roman" w:cs="Times New Roman"/>
                <w:kern w:val="0"/>
                <w:sz w:val="24"/>
                <w:szCs w:val="24"/>
                <w:lang w:val="pt-BR" w:eastAsia="zh-CN"/>
                <w14:ligatures w14:val="none"/>
              </w:rPr>
            </w:pPr>
            <w:r w:rsidRPr="006363B3">
              <w:rPr>
                <w:rFonts w:ascii="Times New Roman" w:eastAsia="Times New Roman" w:hAnsi="Times New Roman" w:cs="Times New Roman"/>
                <w:kern w:val="0"/>
                <w:sz w:val="24"/>
                <w:szCs w:val="24"/>
                <w:lang w:val="pt-BR" w:eastAsia="zh-CN"/>
                <w14:ligatures w14:val="none"/>
              </w:rPr>
              <w:t> </w:t>
            </w:r>
          </w:p>
        </w:tc>
        <w:tc>
          <w:tcPr>
            <w:tcW w:w="2500" w:type="pct"/>
            <w:vAlign w:val="center"/>
            <w:hideMark/>
          </w:tcPr>
          <w:p w14:paraId="05275F0E" w14:textId="77777777" w:rsidR="006363B3" w:rsidRPr="006363B3" w:rsidRDefault="006363B3" w:rsidP="006363B3">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color w:val="800000"/>
                <w:kern w:val="0"/>
                <w:sz w:val="20"/>
                <w:szCs w:val="20"/>
                <w:lang w:val="pt-BR" w:eastAsia="zh-CN"/>
                <w14:ligatures w14:val="none"/>
              </w:rPr>
              <w:t>Regula as atividades dos representantes comerciais autônomos.</w:t>
            </w:r>
          </w:p>
        </w:tc>
      </w:tr>
    </w:tbl>
    <w:p w14:paraId="1F7DFCFF"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r w:rsidRPr="006363B3">
        <w:rPr>
          <w:rFonts w:ascii="Arial" w:eastAsia="Times New Roman" w:hAnsi="Arial" w:cs="Arial"/>
          <w:b/>
          <w:bCs/>
          <w:kern w:val="0"/>
          <w:sz w:val="20"/>
          <w:szCs w:val="20"/>
          <w:lang w:val="pt-BR" w:eastAsia="zh-CN"/>
          <w14:ligatures w14:val="none"/>
        </w:rPr>
        <w:t>O PRESIDENTE DA REPÚBLICA</w:t>
      </w:r>
      <w:r w:rsidRPr="006363B3">
        <w:rPr>
          <w:rFonts w:ascii="Arial" w:eastAsia="Times New Roman" w:hAnsi="Arial" w:cs="Arial"/>
          <w:kern w:val="0"/>
          <w:sz w:val="20"/>
          <w:szCs w:val="20"/>
          <w:lang w:val="pt-BR" w:eastAsia="zh-CN"/>
          <w14:ligatures w14:val="none"/>
        </w:rPr>
        <w:t xml:space="preserve"> , faço saber que o CONGRESSO NACIONAL decreta e eu sanciono a seguinte Lei: </w:t>
      </w:r>
    </w:p>
    <w:p w14:paraId="3F5F8253"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0" w:name="art1"/>
      <w:bookmarkEnd w:id="0"/>
      <w:r w:rsidRPr="006363B3">
        <w:rPr>
          <w:rFonts w:ascii="Arial" w:eastAsia="Times New Roman" w:hAnsi="Arial" w:cs="Arial"/>
          <w:kern w:val="0"/>
          <w:sz w:val="20"/>
          <w:szCs w:val="20"/>
          <w:lang w:val="pt-BR" w:eastAsia="zh-CN"/>
          <w14:ligatures w14:val="none"/>
        </w:rPr>
        <w:t>Art . 1º Exerce a representação comercial autônoma a pessoa jurídica ou a pessoa física, sem relação de emprêgo, que desempenha, em caráter não eventual por conta de uma ou mais pessoas, a mediação para a realização de negócios mercantis, agenciando propostas ou pedidos, para, transmití-los aos representados, praticando ou não atos relacionados com a execução dos negócios.</w:t>
      </w:r>
    </w:p>
    <w:p w14:paraId="4E17932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Parágrafo único. Quando a representação comercial incluir podêres atinentes ao mandato mercantil, serão aplicáveis, quanto ao exercício dêste, os preceitos próprios da legislação comercial.</w:t>
      </w:r>
    </w:p>
    <w:p w14:paraId="79741ED1"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1" w:name="art2"/>
      <w:bookmarkEnd w:id="1"/>
      <w:r w:rsidRPr="006363B3">
        <w:rPr>
          <w:rFonts w:ascii="Arial" w:eastAsia="Times New Roman" w:hAnsi="Arial" w:cs="Arial"/>
          <w:kern w:val="0"/>
          <w:sz w:val="20"/>
          <w:szCs w:val="20"/>
          <w:lang w:val="pt-BR" w:eastAsia="zh-CN"/>
          <w14:ligatures w14:val="none"/>
        </w:rPr>
        <w:t xml:space="preserve">Art . 2º É obrigatório o registro dos que exerçam a representação comercial autônoma nos Conselhos Regionais criados pelo art. 6º desta Lei. </w:t>
      </w:r>
    </w:p>
    <w:p w14:paraId="76CF4337"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Parágrafo único. As pessoas que, na data da publicação da presente Lei, estiverem no exercício da atividade, deverão registrar-se nos Conselhos Regionais, no prazo de 90 dias a contar da data em que êstes forem instalados. </w:t>
      </w:r>
    </w:p>
    <w:p w14:paraId="08528899"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2" w:name="art3"/>
      <w:bookmarkEnd w:id="2"/>
      <w:r w:rsidRPr="006363B3">
        <w:rPr>
          <w:rFonts w:ascii="Arial" w:eastAsia="Times New Roman" w:hAnsi="Arial" w:cs="Arial"/>
          <w:kern w:val="0"/>
          <w:sz w:val="20"/>
          <w:szCs w:val="20"/>
          <w:lang w:val="pt-BR" w:eastAsia="zh-CN"/>
          <w14:ligatures w14:val="none"/>
        </w:rPr>
        <w:t xml:space="preserve">Art . 3º O candidato a registro, como representante comercial, deverá apresentar: </w:t>
      </w:r>
    </w:p>
    <w:p w14:paraId="614F138C"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a) prova de identidade; </w:t>
      </w:r>
    </w:p>
    <w:p w14:paraId="31ADC404"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b) prova de quitação com o serviço militar, quando a êle obrigado; </w:t>
      </w:r>
    </w:p>
    <w:p w14:paraId="7245A557"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c) prova de estar em dia com as exigências da legislação eleitoral; </w:t>
      </w:r>
    </w:p>
    <w:p w14:paraId="74E4FD47"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d) fôlha-corrida de antecedentes, expedida pelos cartórios criminais das comarcas em que o registrado houver sido domiciliado nos últimos dez (10) anos; </w:t>
      </w:r>
    </w:p>
    <w:p w14:paraId="0FD5849B"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e) quitação com o impôsto sindical. </w:t>
      </w:r>
    </w:p>
    <w:p w14:paraId="0D4CF2DF"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1º O estrangeiro é desobrigado da apresentação dos documentos constantes das alíneas b e c dêste artigo. </w:t>
      </w:r>
    </w:p>
    <w:p w14:paraId="5C0E1034"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2 Nos casos de transferência ou de exercício simultâneo da profissão, em mais de uma região, serão feitas as devidas anotações na carteira profissional do interessado, pelos respectivos Conselhos Regionais. </w:t>
      </w:r>
    </w:p>
    <w:p w14:paraId="229087C3"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3º As pessoas jurídicas deverão fazer prova de sua existência legal. </w:t>
      </w:r>
    </w:p>
    <w:p w14:paraId="1DB51AC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lastRenderedPageBreak/>
        <w:t>       </w:t>
      </w:r>
      <w:bookmarkStart w:id="3" w:name="art4"/>
      <w:bookmarkEnd w:id="3"/>
      <w:r w:rsidRPr="006363B3">
        <w:rPr>
          <w:rFonts w:ascii="Arial" w:eastAsia="Times New Roman" w:hAnsi="Arial" w:cs="Arial"/>
          <w:kern w:val="0"/>
          <w:sz w:val="20"/>
          <w:szCs w:val="20"/>
          <w:lang w:val="pt-BR" w:eastAsia="zh-CN"/>
          <w14:ligatures w14:val="none"/>
        </w:rPr>
        <w:t xml:space="preserve">Art . 4º Não pode ser representante comercial: </w:t>
      </w:r>
    </w:p>
    <w:p w14:paraId="47D052ED"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a) o que não pode ser comerciante; </w:t>
      </w:r>
    </w:p>
    <w:p w14:paraId="1E0A2EC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b) o falido não reabilitado; </w:t>
      </w:r>
    </w:p>
    <w:p w14:paraId="07B08818"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c) o que tenha sido condenado por infração penal de natureza infamante, tais como falsidade, estelionato, apropriação indébita, contrabando, roubo, furto, lenocínio ou crimes também punidos com a perda de cargo público; </w:t>
      </w:r>
    </w:p>
    <w:p w14:paraId="1A61BC5D"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d) o que estiver com seu registro comercial cancelado como penalidade. </w:t>
      </w:r>
    </w:p>
    <w:p w14:paraId="328405B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4" w:name="art5"/>
      <w:bookmarkEnd w:id="4"/>
      <w:r w:rsidRPr="006363B3">
        <w:rPr>
          <w:rFonts w:ascii="Arial" w:eastAsia="Times New Roman" w:hAnsi="Arial" w:cs="Arial"/>
          <w:kern w:val="0"/>
          <w:sz w:val="20"/>
          <w:szCs w:val="20"/>
          <w:lang w:val="pt-BR" w:eastAsia="zh-CN"/>
          <w14:ligatures w14:val="none"/>
        </w:rPr>
        <w:t xml:space="preserve">Art . 5º Sòmente será devida remuneração, como mediador de negócios comerciais, a representante comercial devidamente registrado. </w:t>
      </w:r>
    </w:p>
    <w:p w14:paraId="0DDD0838"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5" w:name="art6"/>
      <w:bookmarkEnd w:id="5"/>
      <w:r w:rsidRPr="006363B3">
        <w:rPr>
          <w:rFonts w:ascii="Arial" w:eastAsia="Times New Roman" w:hAnsi="Arial" w:cs="Arial"/>
          <w:kern w:val="0"/>
          <w:sz w:val="20"/>
          <w:szCs w:val="20"/>
          <w:lang w:val="pt-BR" w:eastAsia="zh-CN"/>
          <w14:ligatures w14:val="none"/>
        </w:rPr>
        <w:t>Art . 6º São criados o Conselho Federal e os Conselhos Regionais dos Representantes Comerciais, aos quais incumbirá a fiscalização do exercício da profissão, na forma desta Lei.</w:t>
      </w:r>
    </w:p>
    <w:p w14:paraId="7390F6AD"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Parágrafo único. É vedado, aos Conselhos Federal e Regionais dos Representantes Comerciais, desenvolverem quaisquer atividades não compreendidas em suas finalidades previstas nesta Lei, inclusive as de caráter político e partidárias. </w:t>
      </w:r>
    </w:p>
    <w:p w14:paraId="1B543CB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6" w:name="art7"/>
      <w:bookmarkEnd w:id="6"/>
      <w:r w:rsidRPr="006363B3">
        <w:rPr>
          <w:rFonts w:ascii="Arial" w:eastAsia="Times New Roman" w:hAnsi="Arial" w:cs="Arial"/>
          <w:kern w:val="0"/>
          <w:sz w:val="20"/>
          <w:szCs w:val="20"/>
          <w:lang w:val="pt-BR" w:eastAsia="zh-CN"/>
          <w14:ligatures w14:val="none"/>
        </w:rPr>
        <w:t>Art . 7º O Conselho Federal instalar-se-á dentro de noventa (90) dias, a contar da vigência da presente Lei, no Estado da Guanabara, onde funcionará provisòriamente, transferindo-se para a Capital da República, quando estiver em condições de fazê-lo, a juízo da maioria dos Conselhos Regionais.</w:t>
      </w:r>
    </w:p>
    <w:p w14:paraId="09AAFC19"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1º O Conselho Federal será presidido por um dos seus membros, na forma que dispuser o regimento interno do Conselho, cabendo lhe, além do próprio voto, o de qualidade, no caso de empate. </w:t>
      </w:r>
    </w:p>
    <w:p w14:paraId="7F9611F6"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2º A renda do Conselho Federal será constituída de vinte por cento (20%) da renda bruta dos Conselhos Regionais. </w:t>
      </w:r>
    </w:p>
    <w:p w14:paraId="3B3C042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w:t>
      </w:r>
      <w:bookmarkStart w:id="7" w:name="art8"/>
      <w:bookmarkEnd w:id="7"/>
      <w:r w:rsidRPr="006363B3">
        <w:rPr>
          <w:rFonts w:ascii="Arial" w:eastAsia="Times New Roman" w:hAnsi="Arial" w:cs="Arial"/>
          <w:kern w:val="0"/>
          <w:sz w:val="20"/>
          <w:szCs w:val="20"/>
          <w:lang w:val="pt-BR" w:eastAsia="zh-CN"/>
          <w14:ligatures w14:val="none"/>
        </w:rPr>
        <w:t xml:space="preserve"> Art . 8º O Conselho Federal será composto de representantes comerciais de cada Estado, eleitos pelos Conselhos Regionais, dentre seus membros, cabendo a cada Conselho Regional a escolha de dois (2) delegados. </w:t>
      </w:r>
    </w:p>
    <w:p w14:paraId="08771FE9"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8" w:name="art9"/>
      <w:bookmarkEnd w:id="8"/>
      <w:r w:rsidRPr="006363B3">
        <w:rPr>
          <w:rFonts w:ascii="Arial" w:eastAsia="Times New Roman" w:hAnsi="Arial" w:cs="Arial"/>
          <w:kern w:val="0"/>
          <w:sz w:val="20"/>
          <w:szCs w:val="20"/>
          <w:lang w:val="pt-BR" w:eastAsia="zh-CN"/>
          <w14:ligatures w14:val="none"/>
        </w:rPr>
        <w:t>Art . 9º Compete ao Conselho Federal determinar o número dos Conselhos Regionais, o qual não poderá ser superior a um por Estado, Território Federal e Distrito Federal, e estabelecer-lhes as bases territoriais.</w:t>
      </w:r>
    </w:p>
    <w:p w14:paraId="5D0FF0C7"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9" w:name="art10"/>
      <w:bookmarkEnd w:id="9"/>
      <w:r w:rsidRPr="006363B3">
        <w:rPr>
          <w:rFonts w:ascii="Arial" w:eastAsia="Times New Roman" w:hAnsi="Arial" w:cs="Arial"/>
          <w:kern w:val="0"/>
          <w:sz w:val="20"/>
          <w:szCs w:val="20"/>
          <w:lang w:val="pt-BR" w:eastAsia="zh-CN"/>
          <w14:ligatures w14:val="none"/>
        </w:rPr>
        <w:t>Art . 10. Compete privativamente, ao Conselho Federal:</w:t>
      </w:r>
    </w:p>
    <w:p w14:paraId="4794F8E8" w14:textId="77777777" w:rsidR="006363B3" w:rsidRPr="006363B3" w:rsidRDefault="006363B3" w:rsidP="006363B3">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10" w:name="art10p"/>
      <w:bookmarkEnd w:id="10"/>
      <w:r w:rsidRPr="006363B3">
        <w:rPr>
          <w:rFonts w:ascii="Arial" w:eastAsia="Times New Roman" w:hAnsi="Arial" w:cs="Arial"/>
          <w:strike/>
          <w:kern w:val="0"/>
          <w:sz w:val="20"/>
          <w:szCs w:val="20"/>
          <w:lang w:val="pt-BR" w:eastAsia="zh-CN"/>
          <w14:ligatures w14:val="none"/>
        </w:rPr>
        <w:t>Parágrafo único. Das decisões do Conselho Federal caberá recurso, sem efeito suspensivo, no prazo de trinta dias, para o Ministro da Indústria e do Comércio.</w:t>
      </w:r>
      <w:r w:rsidRPr="006363B3">
        <w:rPr>
          <w:rFonts w:ascii="Arial" w:eastAsia="Times New Roman" w:hAnsi="Arial" w:cs="Arial"/>
          <w:kern w:val="0"/>
          <w:sz w:val="20"/>
          <w:szCs w:val="20"/>
          <w:lang w:val="pt-BR" w:eastAsia="zh-CN"/>
          <w14:ligatures w14:val="none"/>
        </w:rPr>
        <w:t xml:space="preserve">        </w:t>
      </w:r>
      <w:hyperlink r:id="rId5" w:anchor="art3" w:history="1">
        <w:r w:rsidRPr="006363B3">
          <w:rPr>
            <w:rFonts w:ascii="Arial" w:eastAsia="Times New Roman" w:hAnsi="Arial" w:cs="Arial"/>
            <w:color w:val="0000FF"/>
            <w:kern w:val="0"/>
            <w:sz w:val="20"/>
            <w:szCs w:val="20"/>
            <w:u w:val="single"/>
            <w:lang w:val="pt-BR" w:eastAsia="zh-CN"/>
            <w14:ligatures w14:val="none"/>
          </w:rPr>
          <w:t>(Suprimido)</w:t>
        </w:r>
      </w:hyperlink>
    </w:p>
    <w:p w14:paraId="391DA45D" w14:textId="77777777" w:rsidR="006363B3" w:rsidRPr="006363B3" w:rsidRDefault="006363B3" w:rsidP="006363B3">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kern w:val="0"/>
          <w:sz w:val="20"/>
          <w:szCs w:val="20"/>
          <w:lang w:val="pt-BR" w:eastAsia="zh-CN"/>
          <w14:ligatures w14:val="none"/>
        </w:rPr>
        <w:t xml:space="preserve">        I - elaborar o seu regimento interno; </w:t>
      </w:r>
      <w:r w:rsidRPr="006363B3">
        <w:rPr>
          <w:rFonts w:ascii="Arial" w:eastAsia="Times New Roman" w:hAnsi="Arial" w:cs="Arial"/>
          <w:color w:val="000000"/>
          <w:kern w:val="0"/>
          <w:sz w:val="20"/>
          <w:szCs w:val="20"/>
          <w:lang w:val="pt-BR" w:eastAsia="zh-CN"/>
          <w14:ligatures w14:val="none"/>
        </w:rPr>
        <w:t xml:space="preserve">        </w:t>
      </w:r>
      <w:hyperlink r:id="rId6" w:anchor="art1" w:history="1">
        <w:r w:rsidRPr="006363B3">
          <w:rPr>
            <w:rFonts w:ascii="Arial" w:eastAsia="Times New Roman" w:hAnsi="Arial" w:cs="Arial"/>
            <w:color w:val="0000FF"/>
            <w:kern w:val="0"/>
            <w:sz w:val="20"/>
            <w:szCs w:val="20"/>
            <w:u w:val="single"/>
            <w:lang w:val="pt-BR" w:eastAsia="zh-CN"/>
            <w14:ligatures w14:val="none"/>
          </w:rPr>
          <w:t>(Renumerado pela Lei nº 12.246, de 2010).</w:t>
        </w:r>
      </w:hyperlink>
    </w:p>
    <w:p w14:paraId="41375396" w14:textId="77777777" w:rsidR="006363B3" w:rsidRPr="006363B3" w:rsidRDefault="006363B3" w:rsidP="006363B3">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kern w:val="0"/>
          <w:sz w:val="20"/>
          <w:szCs w:val="20"/>
          <w:lang w:val="pt-BR" w:eastAsia="zh-CN"/>
          <w14:ligatures w14:val="none"/>
        </w:rPr>
        <w:t xml:space="preserve">        II - dirimir as dúvidas suscitadas pelos Conselhos Regionais; </w:t>
      </w:r>
      <w:r w:rsidRPr="006363B3">
        <w:rPr>
          <w:rFonts w:ascii="Arial" w:eastAsia="Times New Roman" w:hAnsi="Arial" w:cs="Arial"/>
          <w:color w:val="000000"/>
          <w:kern w:val="0"/>
          <w:sz w:val="20"/>
          <w:szCs w:val="20"/>
          <w:lang w:val="pt-BR" w:eastAsia="zh-CN"/>
          <w14:ligatures w14:val="none"/>
        </w:rPr>
        <w:t xml:space="preserve">           </w:t>
      </w:r>
      <w:hyperlink r:id="rId7" w:anchor="art1" w:history="1">
        <w:r w:rsidRPr="006363B3">
          <w:rPr>
            <w:rFonts w:ascii="Arial" w:eastAsia="Times New Roman" w:hAnsi="Arial" w:cs="Arial"/>
            <w:color w:val="0000FF"/>
            <w:kern w:val="0"/>
            <w:sz w:val="20"/>
            <w:szCs w:val="20"/>
            <w:u w:val="single"/>
            <w:lang w:val="pt-BR" w:eastAsia="zh-CN"/>
            <w14:ligatures w14:val="none"/>
          </w:rPr>
          <w:t>(Renumerado pela Lei nº 12.246, de 2010).</w:t>
        </w:r>
      </w:hyperlink>
    </w:p>
    <w:p w14:paraId="028E6621" w14:textId="77777777" w:rsidR="006363B3" w:rsidRPr="006363B3" w:rsidRDefault="006363B3" w:rsidP="006363B3">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kern w:val="0"/>
          <w:sz w:val="20"/>
          <w:szCs w:val="20"/>
          <w:lang w:val="pt-BR" w:eastAsia="zh-CN"/>
          <w14:ligatures w14:val="none"/>
        </w:rPr>
        <w:lastRenderedPageBreak/>
        <w:t xml:space="preserve">        III - aprovar os regimentos internos dos Conselhos Regionais; </w:t>
      </w:r>
      <w:r w:rsidRPr="006363B3">
        <w:rPr>
          <w:rFonts w:ascii="Arial" w:eastAsia="Times New Roman" w:hAnsi="Arial" w:cs="Arial"/>
          <w:color w:val="000000"/>
          <w:kern w:val="0"/>
          <w:sz w:val="20"/>
          <w:szCs w:val="20"/>
          <w:lang w:val="pt-BR" w:eastAsia="zh-CN"/>
          <w14:ligatures w14:val="none"/>
        </w:rPr>
        <w:t xml:space="preserve">           </w:t>
      </w:r>
      <w:hyperlink r:id="rId8" w:anchor="art1" w:history="1">
        <w:r w:rsidRPr="006363B3">
          <w:rPr>
            <w:rFonts w:ascii="Arial" w:eastAsia="Times New Roman" w:hAnsi="Arial" w:cs="Arial"/>
            <w:color w:val="0000FF"/>
            <w:kern w:val="0"/>
            <w:sz w:val="20"/>
            <w:szCs w:val="20"/>
            <w:u w:val="single"/>
            <w:lang w:val="pt-BR" w:eastAsia="zh-CN"/>
            <w14:ligatures w14:val="none"/>
          </w:rPr>
          <w:t>(Renumerado pela Lei nº 12.246, de 2010).</w:t>
        </w:r>
      </w:hyperlink>
    </w:p>
    <w:p w14:paraId="2BF0C227" w14:textId="77777777" w:rsidR="006363B3" w:rsidRPr="006363B3" w:rsidRDefault="006363B3" w:rsidP="006363B3">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kern w:val="0"/>
          <w:sz w:val="20"/>
          <w:szCs w:val="20"/>
          <w:lang w:val="pt-BR" w:eastAsia="zh-CN"/>
          <w14:ligatures w14:val="none"/>
        </w:rPr>
        <w:t xml:space="preserve">        IV - julgar quaisquer recursos relativos às decisões dos Conselhos Regionais; </w:t>
      </w:r>
      <w:r w:rsidRPr="006363B3">
        <w:rPr>
          <w:rFonts w:ascii="Arial" w:eastAsia="Times New Roman" w:hAnsi="Arial" w:cs="Arial"/>
          <w:color w:val="000000"/>
          <w:kern w:val="0"/>
          <w:sz w:val="20"/>
          <w:szCs w:val="20"/>
          <w:lang w:val="pt-BR" w:eastAsia="zh-CN"/>
          <w14:ligatures w14:val="none"/>
        </w:rPr>
        <w:t xml:space="preserve">           </w:t>
      </w:r>
      <w:hyperlink r:id="rId9" w:anchor="art1" w:history="1">
        <w:r w:rsidRPr="006363B3">
          <w:rPr>
            <w:rFonts w:ascii="Arial" w:eastAsia="Times New Roman" w:hAnsi="Arial" w:cs="Arial"/>
            <w:color w:val="0000FF"/>
            <w:kern w:val="0"/>
            <w:sz w:val="20"/>
            <w:szCs w:val="20"/>
            <w:u w:val="single"/>
            <w:lang w:val="pt-BR" w:eastAsia="zh-CN"/>
            <w14:ligatures w14:val="none"/>
          </w:rPr>
          <w:t>(Renumerado pela Lei nº 12.246, de 2010).</w:t>
        </w:r>
      </w:hyperlink>
    </w:p>
    <w:p w14:paraId="4E55148E" w14:textId="77777777" w:rsidR="006363B3" w:rsidRPr="006363B3" w:rsidRDefault="006363B3" w:rsidP="006363B3">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kern w:val="0"/>
          <w:sz w:val="20"/>
          <w:szCs w:val="20"/>
          <w:lang w:val="pt-BR" w:eastAsia="zh-CN"/>
          <w14:ligatures w14:val="none"/>
        </w:rPr>
        <w:t xml:space="preserve">        V - baixar instruções para a fiel observância da presente Lei;            </w:t>
      </w:r>
      <w:hyperlink r:id="rId10" w:anchor="art1" w:history="1">
        <w:r w:rsidRPr="006363B3">
          <w:rPr>
            <w:rFonts w:ascii="Arial" w:eastAsia="Times New Roman" w:hAnsi="Arial" w:cs="Arial"/>
            <w:color w:val="0000FF"/>
            <w:kern w:val="0"/>
            <w:sz w:val="20"/>
            <w:szCs w:val="20"/>
            <w:u w:val="single"/>
            <w:lang w:val="pt-BR" w:eastAsia="zh-CN"/>
            <w14:ligatures w14:val="none"/>
          </w:rPr>
          <w:t>(Renumerado pela Lei nº 12.246, de 2010).</w:t>
        </w:r>
      </w:hyperlink>
    </w:p>
    <w:p w14:paraId="310279E2" w14:textId="77777777" w:rsidR="006363B3" w:rsidRPr="006363B3" w:rsidRDefault="006363B3" w:rsidP="006363B3">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kern w:val="0"/>
          <w:sz w:val="20"/>
          <w:szCs w:val="20"/>
          <w:lang w:val="pt-BR" w:eastAsia="zh-CN"/>
          <w14:ligatures w14:val="none"/>
        </w:rPr>
        <w:t xml:space="preserve">        VI - elaborar o Código de Ética Profissional;            </w:t>
      </w:r>
      <w:hyperlink r:id="rId11" w:anchor="art1" w:history="1">
        <w:r w:rsidRPr="006363B3">
          <w:rPr>
            <w:rFonts w:ascii="Arial" w:eastAsia="Times New Roman" w:hAnsi="Arial" w:cs="Arial"/>
            <w:color w:val="0000FF"/>
            <w:kern w:val="0"/>
            <w:sz w:val="20"/>
            <w:szCs w:val="20"/>
            <w:u w:val="single"/>
            <w:lang w:val="pt-BR" w:eastAsia="zh-CN"/>
            <w14:ligatures w14:val="none"/>
          </w:rPr>
          <w:t>(Renumerado pela Lei nº 12.246, de 2010).</w:t>
        </w:r>
      </w:hyperlink>
    </w:p>
    <w:p w14:paraId="470A94F7" w14:textId="77777777" w:rsidR="006363B3" w:rsidRPr="006363B3" w:rsidRDefault="006363B3" w:rsidP="006363B3">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kern w:val="0"/>
          <w:sz w:val="20"/>
          <w:szCs w:val="20"/>
          <w:lang w:val="pt-BR" w:eastAsia="zh-CN"/>
          <w14:ligatures w14:val="none"/>
        </w:rPr>
        <w:t>        VII - resolver os casos omissos.</w:t>
      </w:r>
      <w:r w:rsidRPr="006363B3">
        <w:rPr>
          <w:rFonts w:ascii="Arial" w:eastAsia="Times New Roman" w:hAnsi="Arial" w:cs="Arial"/>
          <w:color w:val="000000"/>
          <w:kern w:val="0"/>
          <w:sz w:val="20"/>
          <w:szCs w:val="20"/>
          <w:lang w:val="pt-BR" w:eastAsia="zh-CN"/>
          <w14:ligatures w14:val="none"/>
        </w:rPr>
        <w:t xml:space="preserve">           </w:t>
      </w:r>
      <w:hyperlink r:id="rId12" w:anchor="art1" w:history="1">
        <w:r w:rsidRPr="006363B3">
          <w:rPr>
            <w:rFonts w:ascii="Arial" w:eastAsia="Times New Roman" w:hAnsi="Arial" w:cs="Arial"/>
            <w:color w:val="0000FF"/>
            <w:kern w:val="0"/>
            <w:sz w:val="20"/>
            <w:szCs w:val="20"/>
            <w:u w:val="single"/>
            <w:lang w:val="pt-BR" w:eastAsia="zh-CN"/>
            <w14:ligatures w14:val="none"/>
          </w:rPr>
          <w:t>(Renumerado pela Lei nº 12.246, de 2010).</w:t>
        </w:r>
      </w:hyperlink>
    </w:p>
    <w:p w14:paraId="7C01949B"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11" w:name="art10viii"/>
      <w:bookmarkEnd w:id="11"/>
      <w:r w:rsidRPr="006363B3">
        <w:rPr>
          <w:rFonts w:ascii="Arial" w:eastAsia="Times New Roman" w:hAnsi="Arial" w:cs="Arial"/>
          <w:color w:val="000000"/>
          <w:kern w:val="0"/>
          <w:sz w:val="20"/>
          <w:szCs w:val="20"/>
          <w:lang w:val="pt-BR" w:eastAsia="zh-CN"/>
          <w14:ligatures w14:val="none"/>
        </w:rPr>
        <w:t>VIII – fixar, mediante resolução, os valores das anuidades e emolumentos devidos pelos representantes comerciais, pessoas físicas e jurídicas, aos Conselhos Regionais dos Representantes Comerciais nos quais estejam registrados, observadas as peculiaridades regionais e demais situações inerentes à capacidade contributiva da categoria profissional nos respectivos Estados e necessidades de cada entidade, e respeitados os seguintes limites máximos: </w:t>
      </w:r>
      <w:hyperlink r:id="rId13"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63AEE615"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a) anuidade para pessoas físicas – até R$ 300,00 (trezentos reais); </w:t>
      </w:r>
      <w:hyperlink r:id="rId14"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47BDA37F"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xml:space="preserve">b) </w:t>
      </w:r>
      <w:hyperlink r:id="rId15" w:history="1">
        <w:r w:rsidRPr="006363B3">
          <w:rPr>
            <w:rFonts w:ascii="Arial" w:eastAsia="Times New Roman" w:hAnsi="Arial" w:cs="Arial"/>
            <w:color w:val="0000FF"/>
            <w:kern w:val="0"/>
            <w:sz w:val="20"/>
            <w:szCs w:val="20"/>
            <w:u w:val="single"/>
            <w:lang w:val="pt-BR" w:eastAsia="zh-CN"/>
            <w14:ligatures w14:val="none"/>
          </w:rPr>
          <w:t xml:space="preserve">(VETADO); </w:t>
        </w:r>
      </w:hyperlink>
      <w:hyperlink r:id="rId16"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5136203E"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xml:space="preserve">c) anuidade para pessoas jurídicas, de acordo com as seguintes classes de capital social:            </w:t>
      </w:r>
      <w:hyperlink r:id="rId17"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247FD3F3"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xml:space="preserve">1. de R$ 1,00 (um real) a R$ 10.000,00 (dez mil reais) – até R$ 350,00 (trezentos e cinquenta reais);             </w:t>
      </w:r>
      <w:hyperlink r:id="rId18"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56F2DA8E"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xml:space="preserve">2. de R$ 10.000,01 (dez mil reais e um centavo) a R$ 50.000,00 (cinquenta mil reais) – até R$ 420,00 (quatrocentos e vinte reais);            </w:t>
      </w:r>
      <w:hyperlink r:id="rId19"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3DB76C27"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3. de R$ 50.000,01 (cinquenta mil reais e um centavo) a R$ 100.000,00 (cem mil reais) – até R$ 504,00 (quinhentos e quatro reais);            </w:t>
      </w:r>
      <w:hyperlink r:id="rId20"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40BCE398"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4. de R$ 100.000,01 (cem mil reais e um centavo) a R$ 300.000,00 (trezentos mil reais) – até R$ 604,00 (seiscentos e quatro reais);             </w:t>
      </w:r>
      <w:hyperlink r:id="rId21"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29740660"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xml:space="preserve">5. de R$ 300.000,01 (trezentos mil reais e um centavo) a R$ 500.000,00 (quinhentos mil reais) – até R$ 920,00 (novecentos e vinte reais);            </w:t>
      </w:r>
      <w:hyperlink r:id="rId22"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632567A4"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xml:space="preserve">6. acima de R$ 500.000,00 (quinhentos mil reais) – até R$ 1.370,00 (mil, trezentos e setenta reais);         </w:t>
      </w:r>
      <w:hyperlink r:id="rId23"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2D05E575"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xml:space="preserve">d) </w:t>
      </w:r>
      <w:hyperlink r:id="rId24" w:history="1">
        <w:r w:rsidRPr="006363B3">
          <w:rPr>
            <w:rFonts w:ascii="Arial" w:eastAsia="Times New Roman" w:hAnsi="Arial" w:cs="Arial"/>
            <w:color w:val="0000FF"/>
            <w:kern w:val="0"/>
            <w:sz w:val="20"/>
            <w:szCs w:val="20"/>
            <w:u w:val="single"/>
            <w:lang w:val="pt-BR" w:eastAsia="zh-CN"/>
            <w14:ligatures w14:val="none"/>
          </w:rPr>
          <w:t>(VETADO); </w:t>
        </w:r>
      </w:hyperlink>
      <w:r w:rsidRPr="006363B3">
        <w:rPr>
          <w:rFonts w:ascii="Arial" w:eastAsia="Times New Roman" w:hAnsi="Arial" w:cs="Arial"/>
          <w:kern w:val="0"/>
          <w:sz w:val="20"/>
          <w:szCs w:val="20"/>
          <w:lang w:val="pt-BR" w:eastAsia="zh-CN"/>
          <w14:ligatures w14:val="none"/>
        </w:rPr>
        <w:t xml:space="preserve"> </w:t>
      </w:r>
      <w:r w:rsidRPr="006363B3">
        <w:rPr>
          <w:rFonts w:ascii="Arial" w:eastAsia="Times New Roman" w:hAnsi="Arial" w:cs="Arial"/>
          <w:color w:val="000000"/>
          <w:kern w:val="0"/>
          <w:sz w:val="20"/>
          <w:szCs w:val="20"/>
          <w:lang w:val="pt-BR" w:eastAsia="zh-CN"/>
          <w14:ligatures w14:val="none"/>
        </w:rPr>
        <w:t xml:space="preserve">             </w:t>
      </w:r>
      <w:hyperlink r:id="rId25"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56407C0A"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xml:space="preserve">e) </w:t>
      </w:r>
      <w:hyperlink r:id="rId26" w:history="1">
        <w:r w:rsidRPr="006363B3">
          <w:rPr>
            <w:rFonts w:ascii="Arial" w:eastAsia="Times New Roman" w:hAnsi="Arial" w:cs="Arial"/>
            <w:color w:val="0000FF"/>
            <w:kern w:val="0"/>
            <w:sz w:val="20"/>
            <w:szCs w:val="20"/>
            <w:u w:val="single"/>
            <w:lang w:val="pt-BR" w:eastAsia="zh-CN"/>
            <w14:ligatures w14:val="none"/>
          </w:rPr>
          <w:t>(VETADO). </w:t>
        </w:r>
      </w:hyperlink>
      <w:r w:rsidRPr="006363B3">
        <w:rPr>
          <w:rFonts w:ascii="Arial" w:eastAsia="Times New Roman" w:hAnsi="Arial" w:cs="Arial"/>
          <w:color w:val="000000"/>
          <w:kern w:val="0"/>
          <w:sz w:val="20"/>
          <w:szCs w:val="20"/>
          <w:lang w:val="pt-BR" w:eastAsia="zh-CN"/>
          <w14:ligatures w14:val="none"/>
        </w:rPr>
        <w:t xml:space="preserve">             </w:t>
      </w:r>
      <w:hyperlink r:id="rId27"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02E370DD"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1</w:t>
      </w:r>
      <w:r w:rsidRPr="006363B3">
        <w:rPr>
          <w:rFonts w:ascii="Arial" w:eastAsia="Times New Roman" w:hAnsi="Arial" w:cs="Arial"/>
          <w:color w:val="000000"/>
          <w:kern w:val="0"/>
          <w:sz w:val="20"/>
          <w:szCs w:val="20"/>
          <w:u w:val="single"/>
          <w:vertAlign w:val="superscript"/>
          <w:lang w:val="pt-BR" w:eastAsia="zh-CN"/>
          <w14:ligatures w14:val="none"/>
        </w:rPr>
        <w:t>o</w:t>
      </w:r>
      <w:r w:rsidRPr="006363B3">
        <w:rPr>
          <w:rFonts w:ascii="Arial" w:eastAsia="Times New Roman" w:hAnsi="Arial" w:cs="Arial"/>
          <w:color w:val="000000"/>
          <w:kern w:val="0"/>
          <w:sz w:val="20"/>
          <w:szCs w:val="20"/>
          <w:lang w:val="pt-BR" w:eastAsia="zh-CN"/>
          <w14:ligatures w14:val="none"/>
        </w:rPr>
        <w:t>  (Suprimido)             </w:t>
      </w:r>
      <w:hyperlink r:id="rId28"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6A6D90F8"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lastRenderedPageBreak/>
        <w:t>§ 2</w:t>
      </w:r>
      <w:r w:rsidRPr="006363B3">
        <w:rPr>
          <w:rFonts w:ascii="Arial" w:eastAsia="Times New Roman" w:hAnsi="Arial" w:cs="Arial"/>
          <w:color w:val="000000"/>
          <w:kern w:val="0"/>
          <w:sz w:val="20"/>
          <w:szCs w:val="20"/>
          <w:u w:val="single"/>
          <w:vertAlign w:val="superscript"/>
          <w:lang w:val="pt-BR" w:eastAsia="zh-CN"/>
          <w14:ligatures w14:val="none"/>
        </w:rPr>
        <w:t>o</w:t>
      </w:r>
      <w:r w:rsidRPr="006363B3">
        <w:rPr>
          <w:rFonts w:ascii="Arial" w:eastAsia="Times New Roman" w:hAnsi="Arial" w:cs="Arial"/>
          <w:color w:val="000000"/>
          <w:kern w:val="0"/>
          <w:sz w:val="20"/>
          <w:szCs w:val="20"/>
          <w:lang w:val="pt-BR" w:eastAsia="zh-CN"/>
          <w14:ligatures w14:val="none"/>
        </w:rPr>
        <w:t xml:space="preserve">  Os valores correspondentes aos limites máximos estabelecidos neste artigo serão corrigidos anualmente pelo índice oficial de preços ao consumidor.              </w:t>
      </w:r>
      <w:hyperlink r:id="rId29"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085F6D44"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3</w:t>
      </w:r>
      <w:r w:rsidRPr="006363B3">
        <w:rPr>
          <w:rFonts w:ascii="Arial" w:eastAsia="Times New Roman" w:hAnsi="Arial" w:cs="Arial"/>
          <w:color w:val="000000"/>
          <w:kern w:val="0"/>
          <w:sz w:val="20"/>
          <w:szCs w:val="20"/>
          <w:u w:val="single"/>
          <w:vertAlign w:val="superscript"/>
          <w:lang w:val="pt-BR" w:eastAsia="zh-CN"/>
          <w14:ligatures w14:val="none"/>
        </w:rPr>
        <w:t>o</w:t>
      </w:r>
      <w:r w:rsidRPr="006363B3">
        <w:rPr>
          <w:rFonts w:ascii="Arial" w:eastAsia="Times New Roman" w:hAnsi="Arial" w:cs="Arial"/>
          <w:color w:val="000000"/>
          <w:kern w:val="0"/>
          <w:sz w:val="20"/>
          <w:szCs w:val="20"/>
          <w:lang w:val="pt-BR" w:eastAsia="zh-CN"/>
          <w14:ligatures w14:val="none"/>
        </w:rPr>
        <w:t>  O pagamento da anuidade será efetuado pelo representante comercial, pessoa física ou jurídica, até o dia 31 de março de cada ano, com desconto de 10% (dez por cento), ou em até 3 (três) parcelas, sem descontos, vencendo-se a primeira em 30 de abril, a segunda em 31 de agosto e a terceira em 31 de dezembro de cada ano.           </w:t>
      </w:r>
      <w:hyperlink r:id="rId30"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4FEF74C9"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4</w:t>
      </w:r>
      <w:r w:rsidRPr="006363B3">
        <w:rPr>
          <w:rFonts w:ascii="Arial" w:eastAsia="Times New Roman" w:hAnsi="Arial" w:cs="Arial"/>
          <w:color w:val="000000"/>
          <w:kern w:val="0"/>
          <w:sz w:val="20"/>
          <w:szCs w:val="20"/>
          <w:u w:val="single"/>
          <w:vertAlign w:val="superscript"/>
          <w:lang w:val="pt-BR" w:eastAsia="zh-CN"/>
          <w14:ligatures w14:val="none"/>
        </w:rPr>
        <w:t>o</w:t>
      </w:r>
      <w:r w:rsidRPr="006363B3">
        <w:rPr>
          <w:rFonts w:ascii="Arial" w:eastAsia="Times New Roman" w:hAnsi="Arial" w:cs="Arial"/>
          <w:color w:val="000000"/>
          <w:kern w:val="0"/>
          <w:sz w:val="20"/>
          <w:szCs w:val="20"/>
          <w:lang w:val="pt-BR" w:eastAsia="zh-CN"/>
          <w14:ligatures w14:val="none"/>
        </w:rPr>
        <w:t xml:space="preserve">  Ao pagamento antecipado será concedido desconto de 20% (vinte por cento) até 31 de janeiro e 15% (quinze por cento) até 28 de fevereiro de cada ano.           </w:t>
      </w:r>
      <w:hyperlink r:id="rId31"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30602DDE"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5</w:t>
      </w:r>
      <w:r w:rsidRPr="006363B3">
        <w:rPr>
          <w:rFonts w:ascii="Arial" w:eastAsia="Times New Roman" w:hAnsi="Arial" w:cs="Arial"/>
          <w:color w:val="000000"/>
          <w:kern w:val="0"/>
          <w:sz w:val="20"/>
          <w:szCs w:val="20"/>
          <w:u w:val="single"/>
          <w:vertAlign w:val="superscript"/>
          <w:lang w:val="pt-BR" w:eastAsia="zh-CN"/>
          <w14:ligatures w14:val="none"/>
        </w:rPr>
        <w:t>o</w:t>
      </w:r>
      <w:r w:rsidRPr="006363B3">
        <w:rPr>
          <w:rFonts w:ascii="Arial" w:eastAsia="Times New Roman" w:hAnsi="Arial" w:cs="Arial"/>
          <w:color w:val="000000"/>
          <w:kern w:val="0"/>
          <w:sz w:val="20"/>
          <w:szCs w:val="20"/>
          <w:lang w:val="pt-BR" w:eastAsia="zh-CN"/>
          <w14:ligatures w14:val="none"/>
        </w:rPr>
        <w:t xml:space="preserve">  As anuidades que forem pagas após o vencimento serão acrescidas de 2% (dois por cento) de multa, 1% (um por cento) de juros de mora por mês de atraso e atualização monetária pelo índice oficial de preços ao consumidor.           </w:t>
      </w:r>
      <w:hyperlink r:id="rId32"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74CC783C"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6</w:t>
      </w:r>
      <w:r w:rsidRPr="006363B3">
        <w:rPr>
          <w:rFonts w:ascii="Arial" w:eastAsia="Times New Roman" w:hAnsi="Arial" w:cs="Arial"/>
          <w:color w:val="000000"/>
          <w:kern w:val="0"/>
          <w:sz w:val="20"/>
          <w:szCs w:val="20"/>
          <w:u w:val="single"/>
          <w:vertAlign w:val="superscript"/>
          <w:lang w:val="pt-BR" w:eastAsia="zh-CN"/>
          <w14:ligatures w14:val="none"/>
        </w:rPr>
        <w:t>o</w:t>
      </w:r>
      <w:r w:rsidRPr="006363B3">
        <w:rPr>
          <w:rFonts w:ascii="Arial" w:eastAsia="Times New Roman" w:hAnsi="Arial" w:cs="Arial"/>
          <w:color w:val="000000"/>
          <w:kern w:val="0"/>
          <w:sz w:val="20"/>
          <w:szCs w:val="20"/>
          <w:lang w:val="pt-BR" w:eastAsia="zh-CN"/>
          <w14:ligatures w14:val="none"/>
        </w:rPr>
        <w:t>  A filial ou representação de pessoa jurídica instalada em jurisdição de outro Conselho Regional que não o da sua sede pagará anuidade em valor que não exceda a 50% (cinquenta por cento) do que for pago pela matriz.           </w:t>
      </w:r>
      <w:hyperlink r:id="rId33"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632D86C9"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7</w:t>
      </w:r>
      <w:r w:rsidRPr="006363B3">
        <w:rPr>
          <w:rFonts w:ascii="Arial" w:eastAsia="Times New Roman" w:hAnsi="Arial" w:cs="Arial"/>
          <w:color w:val="000000"/>
          <w:kern w:val="0"/>
          <w:sz w:val="20"/>
          <w:szCs w:val="20"/>
          <w:u w:val="single"/>
          <w:vertAlign w:val="superscript"/>
          <w:lang w:val="pt-BR" w:eastAsia="zh-CN"/>
          <w14:ligatures w14:val="none"/>
        </w:rPr>
        <w:t>o</w:t>
      </w:r>
      <w:r w:rsidRPr="006363B3">
        <w:rPr>
          <w:rFonts w:ascii="Arial" w:eastAsia="Times New Roman" w:hAnsi="Arial" w:cs="Arial"/>
          <w:color w:val="000000"/>
          <w:kern w:val="0"/>
          <w:sz w:val="20"/>
          <w:szCs w:val="20"/>
          <w:lang w:val="pt-BR" w:eastAsia="zh-CN"/>
          <w14:ligatures w14:val="none"/>
        </w:rPr>
        <w:t xml:space="preserve"> </w:t>
      </w:r>
      <w:hyperlink r:id="rId34" w:history="1">
        <w:r w:rsidRPr="006363B3">
          <w:rPr>
            <w:rFonts w:ascii="Arial" w:eastAsia="Times New Roman" w:hAnsi="Arial" w:cs="Arial"/>
            <w:color w:val="0000FF"/>
            <w:kern w:val="0"/>
            <w:sz w:val="20"/>
            <w:szCs w:val="20"/>
            <w:u w:val="single"/>
            <w:lang w:val="pt-BR" w:eastAsia="zh-CN"/>
            <w14:ligatures w14:val="none"/>
          </w:rPr>
          <w:t> (VETADO) </w:t>
        </w:r>
      </w:hyperlink>
      <w:r w:rsidRPr="006363B3">
        <w:rPr>
          <w:rFonts w:ascii="Arial" w:eastAsia="Times New Roman" w:hAnsi="Arial" w:cs="Arial"/>
          <w:color w:val="000000"/>
          <w:kern w:val="0"/>
          <w:sz w:val="20"/>
          <w:szCs w:val="20"/>
          <w:lang w:val="pt-BR" w:eastAsia="zh-CN"/>
          <w14:ligatures w14:val="none"/>
        </w:rPr>
        <w:t xml:space="preserve">          </w:t>
      </w:r>
      <w:hyperlink r:id="rId35"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6498C9EC" w14:textId="77777777" w:rsidR="006363B3" w:rsidRPr="006363B3" w:rsidRDefault="006363B3" w:rsidP="006363B3">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r w:rsidRPr="006363B3">
        <w:rPr>
          <w:rFonts w:ascii="Arial" w:eastAsia="Times New Roman" w:hAnsi="Arial" w:cs="Arial"/>
          <w:color w:val="000000"/>
          <w:kern w:val="0"/>
          <w:sz w:val="20"/>
          <w:szCs w:val="20"/>
          <w:lang w:val="pt-BR" w:eastAsia="zh-CN"/>
          <w14:ligatures w14:val="none"/>
        </w:rPr>
        <w:t>§ 8</w:t>
      </w:r>
      <w:r w:rsidRPr="006363B3">
        <w:rPr>
          <w:rFonts w:ascii="Arial" w:eastAsia="Times New Roman" w:hAnsi="Arial" w:cs="Arial"/>
          <w:color w:val="000000"/>
          <w:kern w:val="0"/>
          <w:sz w:val="20"/>
          <w:szCs w:val="20"/>
          <w:u w:val="single"/>
          <w:vertAlign w:val="superscript"/>
          <w:lang w:val="pt-BR" w:eastAsia="zh-CN"/>
          <w14:ligatures w14:val="none"/>
        </w:rPr>
        <w:t>o</w:t>
      </w:r>
      <w:r w:rsidRPr="006363B3">
        <w:rPr>
          <w:rFonts w:ascii="Arial" w:eastAsia="Times New Roman" w:hAnsi="Arial" w:cs="Arial"/>
          <w:color w:val="000000"/>
          <w:kern w:val="0"/>
          <w:sz w:val="20"/>
          <w:szCs w:val="20"/>
          <w:lang w:val="pt-BR" w:eastAsia="zh-CN"/>
          <w14:ligatures w14:val="none"/>
        </w:rPr>
        <w:t xml:space="preserve">  </w:t>
      </w:r>
      <w:hyperlink r:id="rId36" w:history="1">
        <w:r w:rsidRPr="006363B3">
          <w:rPr>
            <w:rFonts w:ascii="Arial" w:eastAsia="Times New Roman" w:hAnsi="Arial" w:cs="Arial"/>
            <w:color w:val="0000FF"/>
            <w:kern w:val="0"/>
            <w:sz w:val="20"/>
            <w:szCs w:val="20"/>
            <w:u w:val="single"/>
            <w:lang w:val="pt-BR" w:eastAsia="zh-CN"/>
            <w14:ligatures w14:val="none"/>
          </w:rPr>
          <w:t>(VETADO) </w:t>
        </w:r>
      </w:hyperlink>
      <w:r w:rsidRPr="006363B3">
        <w:rPr>
          <w:rFonts w:ascii="Arial" w:eastAsia="Times New Roman" w:hAnsi="Arial" w:cs="Arial"/>
          <w:color w:val="000000"/>
          <w:kern w:val="0"/>
          <w:sz w:val="20"/>
          <w:szCs w:val="20"/>
          <w:lang w:val="pt-BR" w:eastAsia="zh-CN"/>
          <w14:ligatures w14:val="none"/>
        </w:rPr>
        <w:t xml:space="preserve">          </w:t>
      </w:r>
      <w:hyperlink r:id="rId37"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54875B11" w14:textId="77777777" w:rsidR="006363B3" w:rsidRPr="006363B3" w:rsidRDefault="006363B3" w:rsidP="006363B3">
      <w:pPr>
        <w:spacing w:before="100" w:beforeAutospacing="1" w:after="100" w:afterAutospacing="1" w:line="240" w:lineRule="auto"/>
        <w:ind w:firstLine="567"/>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color w:val="000000"/>
          <w:kern w:val="0"/>
          <w:sz w:val="20"/>
          <w:szCs w:val="20"/>
          <w:lang w:val="pt-BR" w:eastAsia="zh-CN"/>
          <w14:ligatures w14:val="none"/>
        </w:rPr>
        <w:t>§ 9</w:t>
      </w:r>
      <w:r w:rsidRPr="006363B3">
        <w:rPr>
          <w:rFonts w:ascii="Arial" w:eastAsia="Times New Roman" w:hAnsi="Arial" w:cs="Arial"/>
          <w:color w:val="000000"/>
          <w:kern w:val="0"/>
          <w:sz w:val="20"/>
          <w:szCs w:val="20"/>
          <w:u w:val="single"/>
          <w:vertAlign w:val="superscript"/>
          <w:lang w:val="pt-BR" w:eastAsia="zh-CN"/>
          <w14:ligatures w14:val="none"/>
        </w:rPr>
        <w:t>o</w:t>
      </w:r>
      <w:r w:rsidRPr="006363B3">
        <w:rPr>
          <w:rFonts w:ascii="Arial" w:eastAsia="Times New Roman" w:hAnsi="Arial" w:cs="Arial"/>
          <w:color w:val="000000"/>
          <w:kern w:val="0"/>
          <w:sz w:val="20"/>
          <w:szCs w:val="20"/>
          <w:lang w:val="pt-BR" w:eastAsia="zh-CN"/>
          <w14:ligatures w14:val="none"/>
        </w:rPr>
        <w:t xml:space="preserve">  O representante comercial pessoa física, como responsável técnico de pessoa jurídica devidamente registrada no Conselho Regional dos Representantes Comerciais, pagará anuidade em valor correspondente a 50% (cinquenta por cento) da anuidade devida pelos demais profissionais autônomos registrados no mesmo Conselho.       </w:t>
      </w:r>
      <w:hyperlink r:id="rId38" w:anchor="art1" w:history="1">
        <w:r w:rsidRPr="006363B3">
          <w:rPr>
            <w:rFonts w:ascii="Arial" w:eastAsia="Times New Roman" w:hAnsi="Arial" w:cs="Arial"/>
            <w:color w:val="0000FF"/>
            <w:kern w:val="0"/>
            <w:sz w:val="20"/>
            <w:szCs w:val="20"/>
            <w:u w:val="single"/>
            <w:lang w:val="pt-BR" w:eastAsia="zh-CN"/>
            <w14:ligatures w14:val="none"/>
          </w:rPr>
          <w:t>(Incluído pela Lei nº 12.246, de 2010).</w:t>
        </w:r>
      </w:hyperlink>
    </w:p>
    <w:p w14:paraId="67BD907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12" w:name="art11"/>
      <w:bookmarkEnd w:id="12"/>
      <w:r w:rsidRPr="006363B3">
        <w:rPr>
          <w:rFonts w:ascii="Arial" w:eastAsia="Times New Roman" w:hAnsi="Arial" w:cs="Arial"/>
          <w:kern w:val="0"/>
          <w:sz w:val="20"/>
          <w:szCs w:val="20"/>
          <w:lang w:val="pt-BR" w:eastAsia="zh-CN"/>
          <w14:ligatures w14:val="none"/>
        </w:rPr>
        <w:t xml:space="preserve">Art . 11. Dentro de sessenta (60) dias, contados da vigência da presente Lei, serão instalados os Conselhos Regionais correspondentes aos Estados onde existirem órgãos sindicais de representação da classe dos representantes comerciais, atualmente reconhecidos pelo Ministério do Trabalho e Previdência Social. </w:t>
      </w:r>
    </w:p>
    <w:p w14:paraId="6E5AFCCA"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13" w:name="art12"/>
      <w:bookmarkEnd w:id="13"/>
      <w:r w:rsidRPr="006363B3">
        <w:rPr>
          <w:rFonts w:ascii="Arial" w:eastAsia="Times New Roman" w:hAnsi="Arial" w:cs="Arial"/>
          <w:kern w:val="0"/>
          <w:sz w:val="20"/>
          <w:szCs w:val="20"/>
          <w:lang w:val="pt-BR" w:eastAsia="zh-CN"/>
          <w14:ligatures w14:val="none"/>
        </w:rPr>
        <w:t xml:space="preserve">Art . 12. Os Conselhos Regionais terão a seguinte composição: </w:t>
      </w:r>
    </w:p>
    <w:p w14:paraId="33A0C50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a) dois têrços (2/3) de seus membros serão constituídos pelo Presidente do mais antigo sindicato da classe do respectivo Estado e por diretores de sindicatos da classe, do mesmo Estado, eleitos êstes em assembléia-geral; </w:t>
      </w:r>
    </w:p>
    <w:p w14:paraId="39B24EF7"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b) um têrço (1/3) formado de representantes comerciais no exercício efetivo da profissão, eleitos em assembléia-geral realizada no sindicato da classe.</w:t>
      </w:r>
    </w:p>
    <w:p w14:paraId="088C3BE4"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1º A secretaria do sindicato incumbido da realização das eleições organizará cédula única, por ordem alfabética dos candidatos, destinada à votação. </w:t>
      </w:r>
    </w:p>
    <w:p w14:paraId="06E24B5C"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 2º Se os órgãos sindicais de representação da classe não tomarem as providências previstas quanto à instalação dos Conselhos Regionais, o Conselho Federal determinará, imediatamente, a sua constituição, mediante eleições em assembléia-geral, com a participação dos representantes comerciais no exercício efetivo da profissão no respectivo Estado.</w:t>
      </w:r>
    </w:p>
    <w:p w14:paraId="3271BE5F"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lastRenderedPageBreak/>
        <w:t xml:space="preserve">        § 3º Havendo, num mesmo Estado, mais de um sindicato de representantes comerciais, as eleições a que se refere êste artigo se processarão na sede do sindicato da classe situado na Capital e, na sua falta, na sede do mais antigo. </w:t>
      </w:r>
    </w:p>
    <w:p w14:paraId="50A113F5"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 4º O Conselho Regional será presidido por um dos seus membros, na forma que dispuser o seu regimento interno, cabendo-lhe, além do próprio voto, o de qualidade, no caso de empate.</w:t>
      </w:r>
    </w:p>
    <w:p w14:paraId="4E8788DA"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5º Os Conselhos Regionais terão no máximo trinta (30) membros e, no mínimo, o número que fôr fixado pelo Conselho Federal. </w:t>
      </w:r>
    </w:p>
    <w:p w14:paraId="4099EDC9"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14" w:name="art13"/>
      <w:bookmarkEnd w:id="14"/>
      <w:r w:rsidRPr="006363B3">
        <w:rPr>
          <w:rFonts w:ascii="Arial" w:eastAsia="Times New Roman" w:hAnsi="Arial" w:cs="Arial"/>
          <w:kern w:val="0"/>
          <w:sz w:val="20"/>
          <w:szCs w:val="20"/>
          <w:lang w:val="pt-BR" w:eastAsia="zh-CN"/>
          <w14:ligatures w14:val="none"/>
        </w:rPr>
        <w:t xml:space="preserve">Art . 13. Os mandatos dos membros do Conselho Federal e dos Conselhos Regionais serão de três (3) anos. </w:t>
      </w:r>
    </w:p>
    <w:p w14:paraId="6C4402A5"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1º Todos os mandatos serão exercidos gratuitamente. </w:t>
      </w:r>
    </w:p>
    <w:p w14:paraId="082670DA"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2º A aceitação do cargo de Presidente, Secretário ou Tesoureiro importará na obrigação de residir na localidade em que estiver sediado o respectivo Conselho. </w:t>
      </w:r>
    </w:p>
    <w:p w14:paraId="45C406E1"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15" w:name="art14"/>
      <w:bookmarkEnd w:id="15"/>
      <w:r w:rsidRPr="006363B3">
        <w:rPr>
          <w:rFonts w:ascii="Arial" w:eastAsia="Times New Roman" w:hAnsi="Arial" w:cs="Arial"/>
          <w:kern w:val="0"/>
          <w:sz w:val="20"/>
          <w:szCs w:val="20"/>
          <w:lang w:val="pt-BR" w:eastAsia="zh-CN"/>
          <w14:ligatures w14:val="none"/>
        </w:rPr>
        <w:t>Art . 14. O Conselho Federal e os Conselhos Regionais serão administrados por uma Diretoria que não poderá exceder a um têrço (1/3) dos seus integrantes.</w:t>
      </w:r>
    </w:p>
    <w:p w14:paraId="0C48BB9C"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16" w:name="art15"/>
      <w:bookmarkEnd w:id="16"/>
      <w:r w:rsidRPr="006363B3">
        <w:rPr>
          <w:rFonts w:ascii="Arial" w:eastAsia="Times New Roman" w:hAnsi="Arial" w:cs="Arial"/>
          <w:kern w:val="0"/>
          <w:sz w:val="20"/>
          <w:szCs w:val="20"/>
          <w:lang w:val="pt-BR" w:eastAsia="zh-CN"/>
          <w14:ligatures w14:val="none"/>
        </w:rPr>
        <w:t xml:space="preserve">Art . 15. Os Presidentes dos Conselhos Federal e Regionais completarão o prazo do seu mandato, caso sejam substituídos na presidência do sindicato. </w:t>
      </w:r>
    </w:p>
    <w:p w14:paraId="5D52094A"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17" w:name="art16"/>
      <w:bookmarkEnd w:id="17"/>
      <w:r w:rsidRPr="006363B3">
        <w:rPr>
          <w:rFonts w:ascii="Arial" w:eastAsia="Times New Roman" w:hAnsi="Arial" w:cs="Arial"/>
          <w:kern w:val="0"/>
          <w:sz w:val="20"/>
          <w:szCs w:val="20"/>
          <w:lang w:val="pt-BR" w:eastAsia="zh-CN"/>
          <w14:ligatures w14:val="none"/>
        </w:rPr>
        <w:t xml:space="preserve">Art . 16. Constituem renda dos Conselhos Regionais as contribuições e multas devidas pelos representantes comerciais, pessoas físicas ou jurídicas, nêles registrados. </w:t>
      </w:r>
    </w:p>
    <w:p w14:paraId="2F3B4FE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w:t>
      </w:r>
      <w:bookmarkStart w:id="18" w:name="art17"/>
      <w:bookmarkEnd w:id="18"/>
      <w:r w:rsidRPr="006363B3">
        <w:rPr>
          <w:rFonts w:ascii="Arial" w:eastAsia="Times New Roman" w:hAnsi="Arial" w:cs="Arial"/>
          <w:kern w:val="0"/>
          <w:sz w:val="20"/>
          <w:szCs w:val="20"/>
          <w:lang w:val="pt-BR" w:eastAsia="zh-CN"/>
          <w14:ligatures w14:val="none"/>
        </w:rPr>
        <w:t xml:space="preserve"> Art . 17. Compete aos Conselhos Regionais: </w:t>
      </w:r>
    </w:p>
    <w:p w14:paraId="1173FEBF"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a) elaborar o seu regimento interno, submetendo-o à apreciação do Conselho Federal; </w:t>
      </w:r>
    </w:p>
    <w:p w14:paraId="2A00ABF9"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b) decidir sôbre os pedidos de registro de representantes comerciais, pessoas físicas ou jurídicas, na conformidade desta Lei;</w:t>
      </w:r>
      <w:r w:rsidRPr="006363B3">
        <w:rPr>
          <w:rFonts w:ascii="Arial" w:eastAsia="Times New Roman" w:hAnsi="Arial" w:cs="Arial"/>
          <w:kern w:val="0"/>
          <w:sz w:val="20"/>
          <w:szCs w:val="20"/>
          <w:lang w:val="pt-BR" w:eastAsia="zh-CN"/>
          <w14:ligatures w14:val="none"/>
        </w:rPr>
        <w:br/>
        <w:t xml:space="preserve">        c) manter o cadastro profissional; </w:t>
      </w:r>
    </w:p>
    <w:p w14:paraId="76D226FA"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d) expedir as carteiras profissionais e anotá-las, quando necessário; </w:t>
      </w:r>
    </w:p>
    <w:p w14:paraId="772E358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e) impor as sanções disciplinares previstas nesta Lei, mediante a feitura de processo adequado, de acôrdo com o disposto no artigo 18; </w:t>
      </w:r>
    </w:p>
    <w:p w14:paraId="42C7C39F"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w:t>
      </w:r>
      <w:r w:rsidRPr="006363B3">
        <w:rPr>
          <w:rFonts w:ascii="Arial" w:eastAsia="Times New Roman" w:hAnsi="Arial" w:cs="Arial"/>
          <w:strike/>
          <w:kern w:val="0"/>
          <w:sz w:val="20"/>
          <w:szCs w:val="20"/>
          <w:lang w:val="pt-BR" w:eastAsia="zh-CN"/>
          <w14:ligatures w14:val="none"/>
        </w:rPr>
        <w:t xml:space="preserve"> f) fixar as contribuições e emolumentos que serão devidos pelos representantes comerciais, pessoas físicas ou jurídicas, registrados. </w:t>
      </w:r>
    </w:p>
    <w:p w14:paraId="04A88D4C"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19" w:name="art17f"/>
      <w:bookmarkEnd w:id="19"/>
      <w:r w:rsidRPr="006363B3">
        <w:rPr>
          <w:rFonts w:ascii="Arial" w:eastAsia="Times New Roman" w:hAnsi="Arial" w:cs="Arial"/>
          <w:color w:val="000000"/>
          <w:kern w:val="0"/>
          <w:sz w:val="20"/>
          <w:szCs w:val="20"/>
          <w:lang w:val="pt-BR" w:eastAsia="zh-CN"/>
          <w14:ligatures w14:val="none"/>
        </w:rPr>
        <w:t xml:space="preserve">f) arrecadar, cobrar e executar as anuidades e emolumentos devidos pelos representantes comerciais, pessoas físicas e jurídicas, registrados, servindo como título executivo extrajudicial a certidão relativa aos seus créditos.           </w:t>
      </w:r>
      <w:hyperlink r:id="rId39" w:anchor="art2" w:history="1">
        <w:r w:rsidRPr="006363B3">
          <w:rPr>
            <w:rFonts w:ascii="Arial" w:eastAsia="Times New Roman" w:hAnsi="Arial" w:cs="Arial"/>
            <w:color w:val="0000FF"/>
            <w:kern w:val="0"/>
            <w:sz w:val="20"/>
            <w:szCs w:val="20"/>
            <w:u w:val="single"/>
            <w:lang w:val="pt-BR" w:eastAsia="zh-CN"/>
            <w14:ligatures w14:val="none"/>
          </w:rPr>
          <w:t>(Redação dada pela Lei nº 12.246, de 2010).</w:t>
        </w:r>
      </w:hyperlink>
    </w:p>
    <w:p w14:paraId="51414A9D"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w:t>
      </w:r>
      <w:bookmarkStart w:id="20" w:name="art17p"/>
      <w:bookmarkEnd w:id="20"/>
      <w:r w:rsidRPr="006363B3">
        <w:rPr>
          <w:rFonts w:ascii="Arial" w:eastAsia="Times New Roman" w:hAnsi="Arial" w:cs="Arial"/>
          <w:strike/>
          <w:kern w:val="0"/>
          <w:sz w:val="20"/>
          <w:szCs w:val="20"/>
          <w:lang w:val="pt-BR" w:eastAsia="zh-CN"/>
          <w14:ligatures w14:val="none"/>
        </w:rPr>
        <w:t>Parágrafo único. As contribuições e emolumentos, previstos na alínea "f" dêste artigo, não poderão exceder, mensalmente, de cinco (5) e dez por cento (10%) do salário-mínimo vigente na região, quando se tratar, respectivamente, de representante comercial, pessoa física ou pessoa jurídica.</w:t>
      </w:r>
      <w:r w:rsidRPr="006363B3">
        <w:rPr>
          <w:rFonts w:ascii="Arial" w:eastAsia="Times New Roman" w:hAnsi="Arial" w:cs="Arial"/>
          <w:kern w:val="0"/>
          <w:sz w:val="20"/>
          <w:szCs w:val="20"/>
          <w:lang w:val="pt-BR" w:eastAsia="zh-CN"/>
          <w14:ligatures w14:val="none"/>
        </w:rPr>
        <w:t xml:space="preserve">            </w:t>
      </w:r>
      <w:hyperlink r:id="rId40" w:anchor="art3" w:history="1">
        <w:r w:rsidRPr="006363B3">
          <w:rPr>
            <w:rFonts w:ascii="Arial" w:eastAsia="Times New Roman" w:hAnsi="Arial" w:cs="Arial"/>
            <w:color w:val="0000FF"/>
            <w:kern w:val="0"/>
            <w:sz w:val="20"/>
            <w:szCs w:val="20"/>
            <w:u w:val="single"/>
            <w:lang w:val="pt-BR" w:eastAsia="zh-CN"/>
            <w14:ligatures w14:val="none"/>
          </w:rPr>
          <w:t>(Suprimido)</w:t>
        </w:r>
      </w:hyperlink>
    </w:p>
    <w:p w14:paraId="50D8571B"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lastRenderedPageBreak/>
        <w:t xml:space="preserve">        </w:t>
      </w:r>
      <w:bookmarkStart w:id="21" w:name="art18"/>
      <w:bookmarkEnd w:id="21"/>
      <w:r w:rsidRPr="006363B3">
        <w:rPr>
          <w:rFonts w:ascii="Arial" w:eastAsia="Times New Roman" w:hAnsi="Arial" w:cs="Arial"/>
          <w:kern w:val="0"/>
          <w:sz w:val="20"/>
          <w:szCs w:val="20"/>
          <w:lang w:val="pt-BR" w:eastAsia="zh-CN"/>
          <w14:ligatures w14:val="none"/>
        </w:rPr>
        <w:t xml:space="preserve">Art . 18. Compete aos Conselhos Regionais aplicar, ao representante comercial faltoso, as seguintes penas disciplinares: </w:t>
      </w:r>
    </w:p>
    <w:p w14:paraId="16927A2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a) advertência, sempre sem publicidade; </w:t>
      </w:r>
    </w:p>
    <w:p w14:paraId="0C641D3B"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b) multa até a importância equivalente ao maior salário-minino vigente no País; </w:t>
      </w:r>
    </w:p>
    <w:p w14:paraId="77C220B8"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c) suspensão do exercício profissional, até um (1) ano; </w:t>
      </w:r>
    </w:p>
    <w:p w14:paraId="6D6E2D33"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d) cancelamento do registro, com apreensão da carteira profissional. </w:t>
      </w:r>
    </w:p>
    <w:p w14:paraId="36C8EF3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1º No caso de reincidência ou de falta manifestamente grave, o representante comercial poderá ser suspenso do exercício de sua atividade ou ter cancelado o seu registro. </w:t>
      </w:r>
    </w:p>
    <w:p w14:paraId="558D19C5"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2º As penas disciplinares serão aplicadas após processo regular, sem prejuízo, quando couber, da responsabilidade civil ou criminal. </w:t>
      </w:r>
    </w:p>
    <w:p w14:paraId="212274C8"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3º O acusado deverá ser citado, inicialmente, dando-se-lhe ciência do inteiro teor da denúncia ou queixa, sendo-lhe assegurado, sempre, o amplo direito de defesa, por si ou por procurador regularmente constituído. </w:t>
      </w:r>
    </w:p>
    <w:p w14:paraId="41E6EACF"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4º O processo disciplinar será presidido por um dos membros do Conselho Regional, ao qual incumbirá coligir as provas necessárias. </w:t>
      </w:r>
    </w:p>
    <w:p w14:paraId="52CACBFC"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5º Encerradas as provas de iniciativa da autoridade processante, ao acusado será dado requerer e produzir as suas próprias provas, após o que lhe será assegurado a direito de apresentar, por escrito, defesa final e o de sustentar, oralmente, suas razões, na sessão do julgamento. </w:t>
      </w:r>
    </w:p>
    <w:p w14:paraId="490052A5"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6º Da decisão dos Conselhos Regionais caberá recurso voluntário, com efeito suspensivo, para o Conselho Federal. </w:t>
      </w:r>
    </w:p>
    <w:p w14:paraId="2C6F6473"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22" w:name="art19"/>
      <w:bookmarkEnd w:id="22"/>
      <w:r w:rsidRPr="006363B3">
        <w:rPr>
          <w:rFonts w:ascii="Arial" w:eastAsia="Times New Roman" w:hAnsi="Arial" w:cs="Arial"/>
          <w:kern w:val="0"/>
          <w:sz w:val="20"/>
          <w:szCs w:val="20"/>
          <w:lang w:val="pt-BR" w:eastAsia="zh-CN"/>
          <w14:ligatures w14:val="none"/>
        </w:rPr>
        <w:t xml:space="preserve">Art . 19. Constituem faltas no exercício da profissão de representante comercial: </w:t>
      </w:r>
    </w:p>
    <w:p w14:paraId="486D67D1"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a) prejudicar, por dolo ou culpa, os interêsses confiados aos seus cuidados; </w:t>
      </w:r>
    </w:p>
    <w:p w14:paraId="2834A72D"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b) auxiliar ou facilitar, por qualquer meio, o exercício da profissão aos que estiverem proibidos, impedidos ou não habilitados a exercê-la; </w:t>
      </w:r>
    </w:p>
    <w:p w14:paraId="06FE328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c) promover ou facilitar negócios ilícitos, bem como quaisquer transações que prejudiquem interêsse da Fazenda Pública; </w:t>
      </w:r>
    </w:p>
    <w:p w14:paraId="60E636D1"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d) violar o sigilo profissional; </w:t>
      </w:r>
    </w:p>
    <w:p w14:paraId="7AD1E9D5"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e) negar ao representado as competentes prestações de contas, recibos de quantias ou documentos que lhe tiverem sido entregues, para qualquer fim; </w:t>
      </w:r>
    </w:p>
    <w:p w14:paraId="62047E86"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f) recusar a apresentação da carteira profissional, quando solicitada por quem de direito. </w:t>
      </w:r>
    </w:p>
    <w:p w14:paraId="6176B51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23" w:name="art20"/>
      <w:bookmarkEnd w:id="23"/>
      <w:r w:rsidRPr="006363B3">
        <w:rPr>
          <w:rFonts w:ascii="Arial" w:eastAsia="Times New Roman" w:hAnsi="Arial" w:cs="Arial"/>
          <w:kern w:val="0"/>
          <w:sz w:val="20"/>
          <w:szCs w:val="20"/>
          <w:lang w:val="pt-BR" w:eastAsia="zh-CN"/>
          <w14:ligatures w14:val="none"/>
        </w:rPr>
        <w:t xml:space="preserve">Art . 20. Observados os princípios desta Lei, o Conselho Federal dos Representantes Comerciais, expedirá instruções relativas à aplicação das penalidades em geral e, em particular, aos casos em que couber imposições da pena de multa. </w:t>
      </w:r>
    </w:p>
    <w:p w14:paraId="220F22F5"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lastRenderedPageBreak/>
        <w:t xml:space="preserve">        </w:t>
      </w:r>
      <w:bookmarkStart w:id="24" w:name="art21"/>
      <w:bookmarkEnd w:id="24"/>
      <w:r w:rsidRPr="006363B3">
        <w:rPr>
          <w:rFonts w:ascii="Arial" w:eastAsia="Times New Roman" w:hAnsi="Arial" w:cs="Arial"/>
          <w:kern w:val="0"/>
          <w:sz w:val="20"/>
          <w:szCs w:val="20"/>
          <w:lang w:val="pt-BR" w:eastAsia="zh-CN"/>
          <w14:ligatures w14:val="none"/>
        </w:rPr>
        <w:t xml:space="preserve">Art . 21. As repartições federais, estaduais e municipais, ao receberem tributos relativos à atividade do representante comercial, pessoa física ou jurídica, exigirão prova de seu registro no Conselho Regional da respectiva região. </w:t>
      </w:r>
    </w:p>
    <w:p w14:paraId="39BCC96D"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25" w:name="art22"/>
      <w:bookmarkEnd w:id="25"/>
      <w:r w:rsidRPr="006363B3">
        <w:rPr>
          <w:rFonts w:ascii="Arial" w:eastAsia="Times New Roman" w:hAnsi="Arial" w:cs="Arial"/>
          <w:kern w:val="0"/>
          <w:sz w:val="20"/>
          <w:szCs w:val="20"/>
          <w:lang w:val="pt-BR" w:eastAsia="zh-CN"/>
          <w14:ligatures w14:val="none"/>
        </w:rPr>
        <w:t>Art . 22. Da propaganda deverá constar, obrigatòriamente, o número da carteira profissional.</w:t>
      </w:r>
    </w:p>
    <w:p w14:paraId="1A882BD3"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Parágrafo único. As pessoas jurídicas farão constar também, da propaganda, além do número da carteira do representante comercial responsável, o seu próprio número de registro no Conselho Regional. </w:t>
      </w:r>
    </w:p>
    <w:p w14:paraId="7505ED3B"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26" w:name="art23"/>
      <w:bookmarkEnd w:id="26"/>
      <w:r w:rsidRPr="006363B3">
        <w:rPr>
          <w:rFonts w:ascii="Arial" w:eastAsia="Times New Roman" w:hAnsi="Arial" w:cs="Arial"/>
          <w:kern w:val="0"/>
          <w:sz w:val="20"/>
          <w:szCs w:val="20"/>
          <w:lang w:val="pt-BR" w:eastAsia="zh-CN"/>
          <w14:ligatures w14:val="none"/>
        </w:rPr>
        <w:t xml:space="preserve">Art . 23. O exercício financeiro dos Conselhos Federal e Regionais coincidirá com o ano civil. </w:t>
      </w:r>
    </w:p>
    <w:p w14:paraId="7F6AD76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27" w:name="art24."/>
      <w:bookmarkEnd w:id="27"/>
      <w:r w:rsidRPr="006363B3">
        <w:rPr>
          <w:rFonts w:ascii="Arial" w:eastAsia="Times New Roman" w:hAnsi="Arial" w:cs="Arial"/>
          <w:strike/>
          <w:kern w:val="0"/>
          <w:sz w:val="20"/>
          <w:szCs w:val="20"/>
          <w:lang w:val="pt-BR" w:eastAsia="zh-CN"/>
          <w14:ligatures w14:val="none"/>
        </w:rPr>
        <w:t xml:space="preserve">Art . 24. As Diretorias dos Conselhos Regionais prestarão contas da sua gestão ao próprio Conselho, até o último dia do mês de fevereiro de cada ano. </w:t>
      </w:r>
    </w:p>
    <w:p w14:paraId="40D5BA9F"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28" w:name="art24"/>
      <w:bookmarkEnd w:id="28"/>
      <w:r w:rsidRPr="006363B3">
        <w:rPr>
          <w:rFonts w:ascii="Arial" w:eastAsia="Times New Roman" w:hAnsi="Arial" w:cs="Arial"/>
          <w:kern w:val="0"/>
          <w:sz w:val="20"/>
          <w:szCs w:val="20"/>
          <w:lang w:val="pt-BR" w:eastAsia="zh-CN"/>
          <w14:ligatures w14:val="none"/>
        </w:rPr>
        <w:t xml:space="preserve">Art. 24. As diretorias dos Conselhos Regionais prestarão contas da sua gestão ao próprio conselho, até o dia 15 de fevereiro de cada ano.           </w:t>
      </w:r>
      <w:hyperlink r:id="rId41"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62652E84"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29" w:name="art25."/>
      <w:bookmarkEnd w:id="29"/>
      <w:r w:rsidRPr="006363B3">
        <w:rPr>
          <w:rFonts w:ascii="Arial" w:eastAsia="Times New Roman" w:hAnsi="Arial" w:cs="Arial"/>
          <w:strike/>
          <w:kern w:val="0"/>
          <w:sz w:val="20"/>
          <w:szCs w:val="20"/>
          <w:lang w:val="pt-BR" w:eastAsia="zh-CN"/>
          <w14:ligatures w14:val="none"/>
        </w:rPr>
        <w:t xml:space="preserve">Art . 25. Os Conselhos Regionais prestarão contas até o último dia do mês de março de cada ano ao Conselho Federal. </w:t>
      </w:r>
      <w:r w:rsidRPr="006363B3">
        <w:rPr>
          <w:rFonts w:ascii="Arial" w:eastAsia="Times New Roman" w:hAnsi="Arial" w:cs="Arial"/>
          <w:strike/>
          <w:kern w:val="0"/>
          <w:sz w:val="20"/>
          <w:szCs w:val="20"/>
          <w:lang w:val="pt-BR" w:eastAsia="zh-CN"/>
          <w14:ligatures w14:val="none"/>
        </w:rPr>
        <w:br/>
        <w:t xml:space="preserve">        </w:t>
      </w:r>
      <w:bookmarkStart w:id="30" w:name="art25p"/>
      <w:bookmarkEnd w:id="30"/>
      <w:r w:rsidRPr="006363B3">
        <w:rPr>
          <w:rFonts w:ascii="Arial" w:eastAsia="Times New Roman" w:hAnsi="Arial" w:cs="Arial"/>
          <w:strike/>
          <w:kern w:val="0"/>
          <w:sz w:val="20"/>
          <w:szCs w:val="20"/>
          <w:lang w:val="pt-BR" w:eastAsia="zh-CN"/>
          <w14:ligatures w14:val="none"/>
        </w:rPr>
        <w:t xml:space="preserve">Parágrafo único. A Diretoria do Conselho Federal prestará contas, no mesmo prazo, ao respectivo plenário. </w:t>
      </w:r>
    </w:p>
    <w:p w14:paraId="5EB6661A"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31" w:name="art25"/>
      <w:bookmarkEnd w:id="31"/>
      <w:r w:rsidRPr="006363B3">
        <w:rPr>
          <w:rFonts w:ascii="Arial" w:eastAsia="Times New Roman" w:hAnsi="Arial" w:cs="Arial"/>
          <w:kern w:val="0"/>
          <w:sz w:val="20"/>
          <w:szCs w:val="20"/>
          <w:lang w:val="pt-BR" w:eastAsia="zh-CN"/>
          <w14:ligatures w14:val="none"/>
        </w:rPr>
        <w:t xml:space="preserve">Art . 25. Os Conselhos Regionais prestarão contas até o último dia do mês de fevereiro de cada ano ao Conselho Federal.            </w:t>
      </w:r>
      <w:hyperlink r:id="rId42"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1677DFB8"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Parágrafo único. A Diretoria do Conselho Federal prestará contas ao respectivo plenário até o último dia do mês de março de cada ano.           </w:t>
      </w:r>
      <w:hyperlink r:id="rId43"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0FCE5B61"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32" w:name="art26"/>
      <w:bookmarkEnd w:id="32"/>
      <w:r w:rsidRPr="006363B3">
        <w:rPr>
          <w:rFonts w:ascii="Arial" w:eastAsia="Times New Roman" w:hAnsi="Arial" w:cs="Arial"/>
          <w:kern w:val="0"/>
          <w:sz w:val="20"/>
          <w:szCs w:val="20"/>
          <w:lang w:val="pt-BR" w:eastAsia="zh-CN"/>
          <w14:ligatures w14:val="none"/>
        </w:rPr>
        <w:t xml:space="preserve">Art . 26. Os sindicatos incumbidos do processamento das eleições, a que se refere o art. 12, deverão tomar, dentro do prazo de trinta (30) dias, a contar da publicação desta lei, as providências necessárias à instalação dos Conselhos Regionais dentro do prazo previsto no art. 11. </w:t>
      </w:r>
    </w:p>
    <w:p w14:paraId="7A94614A"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33" w:name="art27."/>
      <w:bookmarkEnd w:id="33"/>
      <w:r w:rsidRPr="006363B3">
        <w:rPr>
          <w:rFonts w:ascii="Arial" w:eastAsia="Times New Roman" w:hAnsi="Arial" w:cs="Arial"/>
          <w:strike/>
          <w:kern w:val="0"/>
          <w:sz w:val="20"/>
          <w:szCs w:val="20"/>
          <w:lang w:val="pt-BR" w:eastAsia="zh-CN"/>
          <w14:ligatures w14:val="none"/>
        </w:rPr>
        <w:t xml:space="preserve">Art . 27. Do contrato de representação comercial, quando celebrado por escrito, além dos elementos comuns e outros, a juízo dos interessados, constarão, obrigatòriamente: </w:t>
      </w:r>
    </w:p>
    <w:p w14:paraId="296557E8"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34" w:name="art27"/>
      <w:bookmarkEnd w:id="34"/>
      <w:r w:rsidRPr="006363B3">
        <w:rPr>
          <w:rFonts w:ascii="Arial" w:eastAsia="Times New Roman" w:hAnsi="Arial" w:cs="Arial"/>
          <w:kern w:val="0"/>
          <w:sz w:val="20"/>
          <w:szCs w:val="20"/>
          <w:lang w:val="pt-BR" w:eastAsia="zh-CN"/>
          <w14:ligatures w14:val="none"/>
        </w:rPr>
        <w:t xml:space="preserve">Art. 27. Do contrato de representação comercial, além dos elementos comuns e outros a juízo dos interessados, constarão obrigatoriamente:              </w:t>
      </w:r>
      <w:hyperlink r:id="rId44"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2FEA3B38"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a) condições e requisitos gerais da representação; </w:t>
      </w:r>
    </w:p>
    <w:p w14:paraId="47EEA85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b) indicação genérica ou específica dos produtos ou artigos objeto da representação; </w:t>
      </w:r>
    </w:p>
    <w:p w14:paraId="29BBDE27"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c) prazo certo ou indeterminado da representação </w:t>
      </w:r>
    </w:p>
    <w:p w14:paraId="274656E3"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r w:rsidRPr="006363B3">
        <w:rPr>
          <w:rFonts w:ascii="Arial" w:eastAsia="Times New Roman" w:hAnsi="Arial" w:cs="Arial"/>
          <w:strike/>
          <w:kern w:val="0"/>
          <w:sz w:val="20"/>
          <w:szCs w:val="20"/>
          <w:lang w:val="pt-BR" w:eastAsia="zh-CN"/>
          <w14:ligatures w14:val="none"/>
        </w:rPr>
        <w:t xml:space="preserve">d) indicação da zona ou zonas em que será exercida a representação, bem como da permissibilidade ou não de a representada ali poder negociar diretamente; </w:t>
      </w:r>
    </w:p>
    <w:p w14:paraId="507FF856"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35" w:name="art27d"/>
      <w:bookmarkEnd w:id="35"/>
      <w:r w:rsidRPr="006363B3">
        <w:rPr>
          <w:rFonts w:ascii="Arial" w:eastAsia="Times New Roman" w:hAnsi="Arial" w:cs="Arial"/>
          <w:kern w:val="0"/>
          <w:sz w:val="20"/>
          <w:szCs w:val="20"/>
          <w:lang w:val="pt-BR" w:eastAsia="zh-CN"/>
          <w14:ligatures w14:val="none"/>
        </w:rPr>
        <w:t xml:space="preserve">d) indicação da zona ou zonas em que será exercida a representação; </w:t>
      </w:r>
      <w:hyperlink r:id="rId45"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5866EC15"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lastRenderedPageBreak/>
        <w:t xml:space="preserve">        e) garantia ou não, parcial ou total, ou por certo prazo, da exclusividade de zona ou setor de zona; </w:t>
      </w:r>
    </w:p>
    <w:p w14:paraId="7F7BD098"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f) retribuição e época do pagamento, pelo exercício da representação, dependente da efetiva realização dos negócios, e recebimento, ou não, pelo representado, dos valôres respectivos; </w:t>
      </w:r>
    </w:p>
    <w:p w14:paraId="4BFE57CC"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g) os casos em que se justifique a restrição de zona concedida com exclusividade; </w:t>
      </w:r>
    </w:p>
    <w:p w14:paraId="777AFB4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h) obrigações e responsabilidades das partes contratantes: </w:t>
      </w:r>
    </w:p>
    <w:p w14:paraId="4405FE2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i) exercício exclusivo ou não da representação a favor do representado; </w:t>
      </w:r>
    </w:p>
    <w:p w14:paraId="34F2E1E0" w14:textId="77777777" w:rsidR="006363B3" w:rsidRPr="006363B3" w:rsidRDefault="006363B3" w:rsidP="006363B3">
      <w:pPr>
        <w:spacing w:after="0"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r w:rsidRPr="006363B3">
        <w:rPr>
          <w:rFonts w:ascii="Arial" w:eastAsia="Times New Roman" w:hAnsi="Arial" w:cs="Arial"/>
          <w:strike/>
          <w:kern w:val="0"/>
          <w:sz w:val="20"/>
          <w:szCs w:val="20"/>
          <w:lang w:val="pt-BR" w:eastAsia="zh-CN"/>
          <w14:ligatures w14:val="none"/>
        </w:rPr>
        <w:t xml:space="preserve">j) indenização devida ao representante, pela rescisão do contrato fora dos casos previstos no art. 34, cujo montante não será inferior a um vinte avos (1/20) do total da retribuição auferida durante o tempo em que exerceu a representação, a contar da vigência desta lei. </w:t>
      </w:r>
    </w:p>
    <w:p w14:paraId="64D01674"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36" w:name="art27j"/>
      <w:bookmarkEnd w:id="36"/>
      <w:r w:rsidRPr="006363B3">
        <w:rPr>
          <w:rFonts w:ascii="Arial" w:eastAsia="Times New Roman" w:hAnsi="Arial" w:cs="Arial"/>
          <w:kern w:val="0"/>
          <w:sz w:val="20"/>
          <w:szCs w:val="20"/>
          <w:lang w:val="pt-BR" w:eastAsia="zh-CN"/>
          <w14:ligatures w14:val="none"/>
        </w:rPr>
        <w:t xml:space="preserve">j) indenização devida ao representante pela rescisão do contrato fora dos casos previstos no art. 35, cujo montante não poderá ser inferior a 1/12 (um doze avos) do total da retribuição auferida durante o tempo em que exerceu a representação.          </w:t>
      </w:r>
      <w:hyperlink r:id="rId46"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1DFA564E"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strike/>
          <w:kern w:val="0"/>
          <w:sz w:val="20"/>
          <w:szCs w:val="20"/>
          <w:lang w:val="pt-BR" w:eastAsia="zh-CN"/>
          <w14:ligatures w14:val="none"/>
        </w:rPr>
        <w:t xml:space="preserve">        Parágrafo único. Na falta do contrato escrito, ou sendo êste omisso, a indenização será igual a um quinze avos (1/15) do total da retribuição auferida no exercício da representação, a partir da vigência desta lei. </w:t>
      </w:r>
    </w:p>
    <w:p w14:paraId="27CDB2F9"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1° Na hipótese de contrato a prazo certo, a indenização corresponderá à importância equivalente à média mensal da retribuição auferida até a data da rescisão, multiplicada pela metade dos meses resultantes do prazo contratual.           </w:t>
      </w:r>
      <w:hyperlink r:id="rId47"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1957BC9F"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2° O contrato com prazo determinado, uma vez prorrogado o prazo inicial, tácita ou expressamente, torna-se a prazo indeterminado.          </w:t>
      </w:r>
      <w:hyperlink r:id="rId48"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55EBE226"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3° Considera-se por prazo indeterminado todo contrato que suceder, dentro de seis meses, a outro contrato, com ou sem determinação de prazo.         </w:t>
      </w:r>
      <w:hyperlink r:id="rId49"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554FA318"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37" w:name="art28"/>
      <w:bookmarkEnd w:id="37"/>
      <w:r w:rsidRPr="006363B3">
        <w:rPr>
          <w:rFonts w:ascii="Arial" w:eastAsia="Times New Roman" w:hAnsi="Arial" w:cs="Arial"/>
          <w:kern w:val="0"/>
          <w:sz w:val="20"/>
          <w:szCs w:val="20"/>
          <w:lang w:val="pt-BR" w:eastAsia="zh-CN"/>
          <w14:ligatures w14:val="none"/>
        </w:rPr>
        <w:t xml:space="preserve">Art . 28. O representante comercial fica obrigado a fornecer ao representado, segundo as disposições do contrato ou, sendo êste omisso, quando lhe fôr solicitado, informações detalhadas sôbre o andamento dos negócios a seu cargo, devendo dedicar-se à representação, de modo a expandir os negócios do representado e promover os seus produtos. </w:t>
      </w:r>
    </w:p>
    <w:p w14:paraId="6B30C10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38" w:name="art29"/>
      <w:bookmarkEnd w:id="38"/>
      <w:r w:rsidRPr="006363B3">
        <w:rPr>
          <w:rFonts w:ascii="Arial" w:eastAsia="Times New Roman" w:hAnsi="Arial" w:cs="Arial"/>
          <w:kern w:val="0"/>
          <w:sz w:val="20"/>
          <w:szCs w:val="20"/>
          <w:lang w:val="pt-BR" w:eastAsia="zh-CN"/>
          <w14:ligatures w14:val="none"/>
        </w:rPr>
        <w:t xml:space="preserve">Art . 29. Salvo autorização expressa, não poderá o representante conceder abatimentos, descontos ou dilações, nem agir em desacôrdo com as instruções do representado. </w:t>
      </w:r>
    </w:p>
    <w:p w14:paraId="48695C24"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39" w:name="art30"/>
      <w:bookmarkEnd w:id="39"/>
      <w:r w:rsidRPr="006363B3">
        <w:rPr>
          <w:rFonts w:ascii="Arial" w:eastAsia="Times New Roman" w:hAnsi="Arial" w:cs="Arial"/>
          <w:kern w:val="0"/>
          <w:sz w:val="20"/>
          <w:szCs w:val="20"/>
          <w:lang w:val="pt-BR" w:eastAsia="zh-CN"/>
          <w14:ligatures w14:val="none"/>
        </w:rPr>
        <w:t>Art . 30. Para que o representante possa exercer a representação em Juízo, em nome do representado, requer-se mandato expresso. Incumbir-lhe-á porém, tomar conhecimento das reclamações atinentes aos negócios, transmitindo-as ao representado e sugerindo as providências acauteladoras do interêsse dêste.</w:t>
      </w:r>
    </w:p>
    <w:p w14:paraId="0D00B90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Parágrafo único. O representante, quanto aos atos que praticar, responde segundo as normas do contrato e, sendo êste omisso, na conformidade do direito comum. </w:t>
      </w:r>
    </w:p>
    <w:p w14:paraId="6FC632BA"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lastRenderedPageBreak/>
        <w:t xml:space="preserve">        </w:t>
      </w:r>
      <w:bookmarkStart w:id="40" w:name="art31."/>
      <w:bookmarkEnd w:id="40"/>
      <w:r w:rsidRPr="006363B3">
        <w:rPr>
          <w:rFonts w:ascii="Arial" w:eastAsia="Times New Roman" w:hAnsi="Arial" w:cs="Arial"/>
          <w:strike/>
          <w:kern w:val="0"/>
          <w:sz w:val="20"/>
          <w:szCs w:val="20"/>
          <w:lang w:val="pt-BR" w:eastAsia="zh-CN"/>
          <w14:ligatures w14:val="none"/>
        </w:rPr>
        <w:t xml:space="preserve">Art . 31. Prevendo o contrato de representação a exclusividade de zona ou zonas, fará jus o representante à comissão pelos negócios aí realizados, ainda que diretamente pelo representado ou por intermédio de terceiros. </w:t>
      </w:r>
      <w:r w:rsidRPr="006363B3">
        <w:rPr>
          <w:rFonts w:ascii="Arial" w:eastAsia="Times New Roman" w:hAnsi="Arial" w:cs="Arial"/>
          <w:strike/>
          <w:kern w:val="0"/>
          <w:sz w:val="20"/>
          <w:szCs w:val="20"/>
          <w:lang w:val="pt-BR" w:eastAsia="zh-CN"/>
          <w14:ligatures w14:val="none"/>
        </w:rPr>
        <w:br/>
        <w:t xml:space="preserve">        </w:t>
      </w:r>
      <w:bookmarkStart w:id="41" w:name="art31p"/>
      <w:bookmarkEnd w:id="41"/>
      <w:r w:rsidRPr="006363B3">
        <w:rPr>
          <w:rFonts w:ascii="Arial" w:eastAsia="Times New Roman" w:hAnsi="Arial" w:cs="Arial"/>
          <w:strike/>
          <w:kern w:val="0"/>
          <w:sz w:val="20"/>
          <w:szCs w:val="20"/>
          <w:lang w:val="pt-BR" w:eastAsia="zh-CN"/>
          <w14:ligatures w14:val="none"/>
        </w:rPr>
        <w:t xml:space="preserve">Parágrafo único. A exclusividade de zona ou representações não se presume, na ausência de ajuste expresso. </w:t>
      </w:r>
    </w:p>
    <w:p w14:paraId="219501D5"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42" w:name="art31"/>
      <w:bookmarkEnd w:id="42"/>
      <w:r w:rsidRPr="006363B3">
        <w:rPr>
          <w:rFonts w:ascii="Arial" w:eastAsia="Times New Roman" w:hAnsi="Arial" w:cs="Arial"/>
          <w:kern w:val="0"/>
          <w:sz w:val="20"/>
          <w:szCs w:val="20"/>
          <w:lang w:val="pt-BR" w:eastAsia="zh-CN"/>
          <w14:ligatures w14:val="none"/>
        </w:rPr>
        <w:t xml:space="preserve">Art. 31. Prevendo o contrato de representação a exclusividade de zona ou zonas, ou quando este for omisso, fará jus o representante à comissão pelos negócios aí realizados, ainda que diretamente pelo representado ou por intermédio de terceiros.             </w:t>
      </w:r>
      <w:hyperlink r:id="rId50"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6C741062"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43" w:name="art31p."/>
      <w:bookmarkEnd w:id="43"/>
      <w:r w:rsidRPr="006363B3">
        <w:rPr>
          <w:rFonts w:ascii="Arial" w:eastAsia="Times New Roman" w:hAnsi="Arial" w:cs="Arial"/>
          <w:kern w:val="0"/>
          <w:sz w:val="20"/>
          <w:szCs w:val="20"/>
          <w:lang w:val="pt-BR" w:eastAsia="zh-CN"/>
          <w14:ligatures w14:val="none"/>
        </w:rPr>
        <w:t xml:space="preserve">Parágrafo único. A exclusividade de representação não se presume na ausência de ajustes expressos. </w:t>
      </w:r>
      <w:hyperlink r:id="rId51"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3BA56ECC"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44" w:name="art32."/>
      <w:bookmarkEnd w:id="44"/>
      <w:r w:rsidRPr="006363B3">
        <w:rPr>
          <w:rFonts w:ascii="Arial" w:eastAsia="Times New Roman" w:hAnsi="Arial" w:cs="Arial"/>
          <w:strike/>
          <w:kern w:val="0"/>
          <w:sz w:val="20"/>
          <w:szCs w:val="20"/>
          <w:lang w:val="pt-BR" w:eastAsia="zh-CN"/>
          <w14:ligatures w14:val="none"/>
        </w:rPr>
        <w:t xml:space="preserve">Art . 32. O representante comercial adquire direito às comissões, logo que o comprador efetue o respectivo pagamento ou na medida que o faça, parceladamente. </w:t>
      </w:r>
    </w:p>
    <w:p w14:paraId="549850DD"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45" w:name="art32"/>
      <w:bookmarkEnd w:id="45"/>
      <w:r w:rsidRPr="006363B3">
        <w:rPr>
          <w:rFonts w:ascii="Arial" w:eastAsia="Times New Roman" w:hAnsi="Arial" w:cs="Arial"/>
          <w:kern w:val="0"/>
          <w:sz w:val="20"/>
          <w:szCs w:val="20"/>
          <w:lang w:val="pt-BR" w:eastAsia="zh-CN"/>
          <w14:ligatures w14:val="none"/>
        </w:rPr>
        <w:t xml:space="preserve">Art. 32. O representante comercial adquire o direito às comissões quando do pagamento dos pedidos ou propostas.           </w:t>
      </w:r>
      <w:hyperlink r:id="rId52"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7263166F"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1° O pagamento das comissões deverá ser efetuado até o dia 15 do mês subseqüente ao da liquidação da fatura, acompanhada das respectivas cópias das notas fiscais.           </w:t>
      </w:r>
      <w:hyperlink r:id="rId53"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5E608C98"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2° As comissões pagas fora do prazo previsto no parágrafo anterior deverão ser corrigidas monetariamente.           </w:t>
      </w:r>
      <w:hyperlink r:id="rId54"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38FE8F31"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3° É facultado ao representante comercial emitir títulos de créditos para cobrança de comissões.        </w:t>
      </w:r>
      <w:hyperlink r:id="rId55"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18C81AD4"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4° As comissões deverão ser calculadas pelo valor total das mercadorias.          </w:t>
      </w:r>
      <w:hyperlink r:id="rId56"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4FB9EA31"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5° Em caso de rescisão injusta do contrato por parte do representando, a eventual retribuição pendente, gerada por pedidos em carteira ou em fase de execução e recebimento, terá vencimento na data da rescisão.         </w:t>
      </w:r>
      <w:hyperlink r:id="rId57"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2A5A35F7"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6° (Vetado).          </w:t>
      </w:r>
      <w:hyperlink r:id="rId58"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61D5083D"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7° São vedadas na representação comercial alterações que impliquem, direta ou indiretamente, a diminuição da média dos resultados auferidos pelo representante nos últimos seis meses de vigência.            </w:t>
      </w:r>
      <w:hyperlink r:id="rId59"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44A9FF4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46" w:name="art33"/>
      <w:bookmarkEnd w:id="46"/>
      <w:r w:rsidRPr="006363B3">
        <w:rPr>
          <w:rFonts w:ascii="Arial" w:eastAsia="Times New Roman" w:hAnsi="Arial" w:cs="Arial"/>
          <w:kern w:val="0"/>
          <w:sz w:val="20"/>
          <w:szCs w:val="20"/>
          <w:lang w:val="pt-BR" w:eastAsia="zh-CN"/>
          <w14:ligatures w14:val="none"/>
        </w:rPr>
        <w:t>Art . 33. Não sendo previstos, no contrato de representação, os prazos para recusa das propostas ou pedidos, que hajam sido entregues pelo representante, acompanhados dos requisitos exigíveis, ficará o representado obrigado a creditar-lhe a respectiva comissão, se não manifestar a recusa, por escrito, nos prazos de 15, 30, 60 ou 120 dias, conforme se trate de comprador domiciliado, respectivamente, na mesma praça, em outra do mesmo Estado, em outro Estado ou no estrangeiro.</w:t>
      </w:r>
    </w:p>
    <w:p w14:paraId="48B21417"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1º Nenhuma retribuição será devida ao representante comercial, se a falta de pagamento resultar de insolvência do comprador, bem como se o negócio vier a ser por êle desfeito ou fôr </w:t>
      </w:r>
      <w:r w:rsidRPr="006363B3">
        <w:rPr>
          <w:rFonts w:ascii="Arial" w:eastAsia="Times New Roman" w:hAnsi="Arial" w:cs="Arial"/>
          <w:kern w:val="0"/>
          <w:sz w:val="20"/>
          <w:szCs w:val="20"/>
          <w:lang w:val="pt-BR" w:eastAsia="zh-CN"/>
          <w14:ligatures w14:val="none"/>
        </w:rPr>
        <w:lastRenderedPageBreak/>
        <w:t xml:space="preserve">sustada a entrega de mercadorias devido à situação comercial do comprador, capaz de comprometer ou tornar duvidosa a liquidação. </w:t>
      </w:r>
    </w:p>
    <w:p w14:paraId="72B98806"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2º Salvo ajuste em contrário, as comissões devidas serão pagas mensalmente, expedindo o representado a conta respectiva, conforme cópias das faturas remetidas aos compradores, no respectivo período. </w:t>
      </w:r>
    </w:p>
    <w:p w14:paraId="52A44DE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47" w:name="art33§3"/>
      <w:bookmarkEnd w:id="47"/>
      <w:r w:rsidRPr="006363B3">
        <w:rPr>
          <w:rFonts w:ascii="Arial" w:eastAsia="Times New Roman" w:hAnsi="Arial" w:cs="Arial"/>
          <w:kern w:val="0"/>
          <w:sz w:val="20"/>
          <w:szCs w:val="20"/>
          <w:lang w:val="pt-BR" w:eastAsia="zh-CN"/>
          <w14:ligatures w14:val="none"/>
        </w:rPr>
        <w:t xml:space="preserve">§ 3° Os valores das comissões para efeito tanto do pré-aviso como da indenização, prevista nesta lei, deverão ser corrigidos monetariamente.            </w:t>
      </w:r>
      <w:hyperlink r:id="rId60" w:anchor="art1"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044E9821"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48" w:name="art34"/>
      <w:bookmarkEnd w:id="48"/>
      <w:r w:rsidRPr="006363B3">
        <w:rPr>
          <w:rFonts w:ascii="Arial" w:eastAsia="Times New Roman" w:hAnsi="Arial" w:cs="Arial"/>
          <w:kern w:val="0"/>
          <w:sz w:val="20"/>
          <w:szCs w:val="20"/>
          <w:lang w:val="pt-BR" w:eastAsia="zh-CN"/>
          <w14:ligatures w14:val="none"/>
        </w:rPr>
        <w:t xml:space="preserve">Art . 34. A denúncia, por qualquer das partes, sem causa justificada, do contrato de representação, ajustado por tempo indeterminado e que haja vigorado por mais de seis meses, obriga o denunciante, salvo outra garantia prevista no contrato, à concessão de pré-aviso, com antecedência mínima de trinta dias, ou ao pagamento de importância igual a um têrço (1/3) das comissões auferidas pelo representante, nos três meses anteriores. </w:t>
      </w:r>
    </w:p>
    <w:p w14:paraId="562ED658"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49" w:name="art35"/>
      <w:bookmarkEnd w:id="49"/>
      <w:r w:rsidRPr="006363B3">
        <w:rPr>
          <w:rFonts w:ascii="Arial" w:eastAsia="Times New Roman" w:hAnsi="Arial" w:cs="Arial"/>
          <w:kern w:val="0"/>
          <w:sz w:val="20"/>
          <w:szCs w:val="20"/>
          <w:lang w:val="pt-BR" w:eastAsia="zh-CN"/>
          <w14:ligatures w14:val="none"/>
        </w:rPr>
        <w:t xml:space="preserve">Art . 35. Constituem motivos justos para rescisão do contrato de representação comercial, pelo representado: </w:t>
      </w:r>
    </w:p>
    <w:p w14:paraId="5DE1DC3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a) a desídia do representante no cumprimento das obrigações decorrentes do contrato; </w:t>
      </w:r>
    </w:p>
    <w:p w14:paraId="3CC8FEB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b) a prática de atos que importem em descrédito comercial do representado; </w:t>
      </w:r>
    </w:p>
    <w:p w14:paraId="05DFC3AA"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c) a falta de cumprimento de quaisquer obrigações inerentes ao contrato de representação comercial; </w:t>
      </w:r>
    </w:p>
    <w:p w14:paraId="746211CB"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d) a condenação definitiva por crime considerado infamante; </w:t>
      </w:r>
    </w:p>
    <w:p w14:paraId="71518C0F"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e) fôrça maior. </w:t>
      </w:r>
    </w:p>
    <w:p w14:paraId="60770A44"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50" w:name="art36"/>
      <w:bookmarkEnd w:id="50"/>
      <w:r w:rsidRPr="006363B3">
        <w:rPr>
          <w:rFonts w:ascii="Arial" w:eastAsia="Times New Roman" w:hAnsi="Arial" w:cs="Arial"/>
          <w:kern w:val="0"/>
          <w:sz w:val="20"/>
          <w:szCs w:val="20"/>
          <w:lang w:val="pt-BR" w:eastAsia="zh-CN"/>
          <w14:ligatures w14:val="none"/>
        </w:rPr>
        <w:t xml:space="preserve">Art . 36. Constituem motivos justos para rescisão do contrato de representação comercial, pelo representante: </w:t>
      </w:r>
    </w:p>
    <w:p w14:paraId="51D1C56B"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a) redução de esfera de atividade do representante em desacôrdo com as cláusulas do contrato; </w:t>
      </w:r>
    </w:p>
    <w:p w14:paraId="778F773B"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b) a quebra, direta ou indireta, da exclusividade, se prevista no contrato; </w:t>
      </w:r>
    </w:p>
    <w:p w14:paraId="55DDF8B6"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c) a fixação abusiva de preços em relação à zona do representante, com o exclusivo escopo de impossibilitar-lhe ação regular; </w:t>
      </w:r>
    </w:p>
    <w:p w14:paraId="3F9B35B5"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d) o não-pagamento de sua retribuição na época devida; </w:t>
      </w:r>
    </w:p>
    <w:p w14:paraId="4068478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e) fôrça maior. </w:t>
      </w:r>
    </w:p>
    <w:p w14:paraId="7B8DF484"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51" w:name="art37"/>
      <w:bookmarkEnd w:id="51"/>
      <w:r w:rsidRPr="006363B3">
        <w:rPr>
          <w:rFonts w:ascii="Arial" w:eastAsia="Times New Roman" w:hAnsi="Arial" w:cs="Arial"/>
          <w:kern w:val="0"/>
          <w:sz w:val="20"/>
          <w:szCs w:val="20"/>
          <w:lang w:val="pt-BR" w:eastAsia="zh-CN"/>
          <w14:ligatures w14:val="none"/>
        </w:rPr>
        <w:t xml:space="preserve">Art . 37. Sòmente ocorrendo motivo justo para a rescisão do contrato, poderá o representado reter comissões devidas ao representante, com o fim de ressarcir-se de danos por êste causados e, bem assim, nas hipóteses previstas no art. 35, a título de compensação. </w:t>
      </w:r>
    </w:p>
    <w:p w14:paraId="0FEA554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52" w:name="art38"/>
      <w:bookmarkEnd w:id="52"/>
      <w:r w:rsidRPr="006363B3">
        <w:rPr>
          <w:rFonts w:ascii="Arial" w:eastAsia="Times New Roman" w:hAnsi="Arial" w:cs="Arial"/>
          <w:kern w:val="0"/>
          <w:sz w:val="20"/>
          <w:szCs w:val="20"/>
          <w:lang w:val="pt-BR" w:eastAsia="zh-CN"/>
          <w14:ligatures w14:val="none"/>
        </w:rPr>
        <w:t xml:space="preserve">Art . 38. Não serão prejudicados os direitos dos representantes comerciais quando, a título de cooperação, desempenhem, temporàriamente, a pedido do representado, encargos ou atribuições diversos dos previstos no contrato de representação. </w:t>
      </w:r>
    </w:p>
    <w:p w14:paraId="2BD753CD"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lastRenderedPageBreak/>
        <w:t xml:space="preserve">        </w:t>
      </w:r>
      <w:bookmarkStart w:id="53" w:name="art39."/>
      <w:bookmarkEnd w:id="53"/>
      <w:r w:rsidRPr="006363B3">
        <w:rPr>
          <w:rFonts w:ascii="Arial" w:eastAsia="Times New Roman" w:hAnsi="Arial" w:cs="Arial"/>
          <w:strike/>
          <w:kern w:val="0"/>
          <w:sz w:val="20"/>
          <w:szCs w:val="20"/>
          <w:lang w:val="pt-BR" w:eastAsia="zh-CN"/>
          <w14:ligatures w14:val="none"/>
        </w:rPr>
        <w:t xml:space="preserve">Art . 39. Para julgamento das controvérsias que surgirem entre representante e representado, é competente a Justiça Comum. </w:t>
      </w:r>
    </w:p>
    <w:p w14:paraId="7EB6975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54" w:name="art39"/>
      <w:bookmarkEnd w:id="54"/>
      <w:r w:rsidRPr="006363B3">
        <w:rPr>
          <w:rFonts w:ascii="Arial" w:eastAsia="Times New Roman" w:hAnsi="Arial" w:cs="Arial"/>
          <w:kern w:val="0"/>
          <w:sz w:val="20"/>
          <w:szCs w:val="20"/>
          <w:lang w:val="pt-BR" w:eastAsia="zh-CN"/>
          <w14:ligatures w14:val="none"/>
        </w:rPr>
        <w:t xml:space="preserve">Art. 39. Para julgamento das controvérsias que surgirem entre representante e representado é competente a Justiça Comum e o foro do domicílio do representante, aplicando-se o procedimento sumaríssimo previsto no </w:t>
      </w:r>
      <w:hyperlink r:id="rId61" w:anchor="art275" w:history="1">
        <w:r w:rsidRPr="006363B3">
          <w:rPr>
            <w:rFonts w:ascii="Arial" w:eastAsia="Times New Roman" w:hAnsi="Arial" w:cs="Arial"/>
            <w:color w:val="0000FF"/>
            <w:kern w:val="0"/>
            <w:sz w:val="20"/>
            <w:szCs w:val="20"/>
            <w:u w:val="single"/>
            <w:lang w:val="pt-BR" w:eastAsia="zh-CN"/>
            <w14:ligatures w14:val="none"/>
          </w:rPr>
          <w:t>art. 275 do Código de Processo Civil</w:t>
        </w:r>
      </w:hyperlink>
      <w:r w:rsidRPr="006363B3">
        <w:rPr>
          <w:rFonts w:ascii="Arial" w:eastAsia="Times New Roman" w:hAnsi="Arial" w:cs="Arial"/>
          <w:kern w:val="0"/>
          <w:sz w:val="20"/>
          <w:szCs w:val="20"/>
          <w:lang w:val="pt-BR" w:eastAsia="zh-CN"/>
          <w14:ligatures w14:val="none"/>
        </w:rPr>
        <w:t xml:space="preserve">, ressalvada a competência do Juizado de Pequenas Causas.               </w:t>
      </w:r>
      <w:hyperlink r:id="rId62" w:anchor="art1"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p>
    <w:p w14:paraId="3DD9DE52"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55" w:name="art40"/>
      <w:bookmarkEnd w:id="55"/>
      <w:r w:rsidRPr="006363B3">
        <w:rPr>
          <w:rFonts w:ascii="Arial" w:eastAsia="Times New Roman" w:hAnsi="Arial" w:cs="Arial"/>
          <w:kern w:val="0"/>
          <w:sz w:val="20"/>
          <w:szCs w:val="20"/>
          <w:lang w:val="pt-BR" w:eastAsia="zh-CN"/>
          <w14:ligatures w14:val="none"/>
        </w:rPr>
        <w:t xml:space="preserve">Art . 40. Dentro de cento e oitenta (180) dias da publicação da presente lei, serão formalizadas, entre representado e representantes, em documento escrito, as condições das representações comerciais vigentes. </w:t>
      </w:r>
    </w:p>
    <w:p w14:paraId="6A32BC4A"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Parágrafo único. A indenização devida pela rescisão dos contratos de representação comercial vigentes na data desta lei, fora dos casos previstos no art. 35, e quando as partes não tenham usado da faculdade prevista neste artigo, será calculada, sôbre a retribuição percebida, pelo representante, no últimos cinco anos anteriores à vigência desta lei. </w:t>
      </w:r>
    </w:p>
    <w:p w14:paraId="376E4E2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56" w:name="art41"/>
      <w:bookmarkEnd w:id="56"/>
      <w:r w:rsidRPr="006363B3">
        <w:rPr>
          <w:rFonts w:ascii="Arial" w:eastAsia="Times New Roman" w:hAnsi="Arial" w:cs="Arial"/>
          <w:strike/>
          <w:kern w:val="0"/>
          <w:sz w:val="20"/>
          <w:szCs w:val="20"/>
          <w:lang w:val="pt-BR" w:eastAsia="zh-CN"/>
          <w14:ligatures w14:val="none"/>
        </w:rPr>
        <w:t xml:space="preserve">Art . 41. Compete ao Ministério da Indústria e do Comércio fiscalizar a execução da presente lei. </w:t>
      </w:r>
      <w:r w:rsidRPr="006363B3">
        <w:rPr>
          <w:rFonts w:ascii="Arial" w:eastAsia="Times New Roman" w:hAnsi="Arial" w:cs="Arial"/>
          <w:strike/>
          <w:kern w:val="0"/>
          <w:sz w:val="20"/>
          <w:szCs w:val="20"/>
          <w:lang w:val="pt-BR" w:eastAsia="zh-CN"/>
          <w14:ligatures w14:val="none"/>
        </w:rPr>
        <w:br/>
        <w:t xml:space="preserve">        </w:t>
      </w:r>
      <w:bookmarkStart w:id="57" w:name="art41§1"/>
      <w:bookmarkEnd w:id="57"/>
      <w:r w:rsidRPr="006363B3">
        <w:rPr>
          <w:rFonts w:ascii="Arial" w:eastAsia="Times New Roman" w:hAnsi="Arial" w:cs="Arial"/>
          <w:strike/>
          <w:kern w:val="0"/>
          <w:sz w:val="20"/>
          <w:szCs w:val="20"/>
          <w:lang w:val="pt-BR" w:eastAsia="zh-CN"/>
          <w14:ligatures w14:val="none"/>
        </w:rPr>
        <w:t xml:space="preserve">§ 1º Em caso de inobservância das prescrições legais, caberá intervenção nos Conselhos Federal e Regionais, por ato do Ministro da Indústria e do Comércio. </w:t>
      </w:r>
      <w:r w:rsidRPr="006363B3">
        <w:rPr>
          <w:rFonts w:ascii="Arial" w:eastAsia="Times New Roman" w:hAnsi="Arial" w:cs="Arial"/>
          <w:strike/>
          <w:kern w:val="0"/>
          <w:sz w:val="20"/>
          <w:szCs w:val="20"/>
          <w:lang w:val="pt-BR" w:eastAsia="zh-CN"/>
          <w14:ligatures w14:val="none"/>
        </w:rPr>
        <w:br/>
        <w:t xml:space="preserve">        </w:t>
      </w:r>
      <w:bookmarkStart w:id="58" w:name="art41§2"/>
      <w:bookmarkEnd w:id="58"/>
      <w:r w:rsidRPr="006363B3">
        <w:rPr>
          <w:rFonts w:ascii="Arial" w:eastAsia="Times New Roman" w:hAnsi="Arial" w:cs="Arial"/>
          <w:strike/>
          <w:kern w:val="0"/>
          <w:sz w:val="20"/>
          <w:szCs w:val="20"/>
          <w:lang w:val="pt-BR" w:eastAsia="zh-CN"/>
          <w14:ligatures w14:val="none"/>
        </w:rPr>
        <w:t xml:space="preserve">§ 2º A intervenção restringir-se-á a tornar efetivo o cumprimento da lei e cessará quando assegurada a sua execução. </w:t>
      </w:r>
      <w:r w:rsidRPr="006363B3">
        <w:rPr>
          <w:rFonts w:ascii="Arial" w:eastAsia="Times New Roman" w:hAnsi="Arial" w:cs="Arial"/>
          <w:kern w:val="0"/>
          <w:sz w:val="20"/>
          <w:szCs w:val="20"/>
          <w:lang w:val="pt-BR" w:eastAsia="zh-CN"/>
          <w14:ligatures w14:val="none"/>
        </w:rPr>
        <w:t xml:space="preserve">            </w:t>
      </w:r>
      <w:hyperlink r:id="rId63" w:anchor="art3" w:history="1">
        <w:r w:rsidRPr="006363B3">
          <w:rPr>
            <w:rFonts w:ascii="Arial" w:eastAsia="Times New Roman" w:hAnsi="Arial" w:cs="Arial"/>
            <w:color w:val="0000FF"/>
            <w:kern w:val="0"/>
            <w:sz w:val="20"/>
            <w:szCs w:val="20"/>
            <w:u w:val="single"/>
            <w:lang w:val="pt-BR" w:eastAsia="zh-CN"/>
            <w14:ligatures w14:val="none"/>
          </w:rPr>
          <w:t>(Suprimido)</w:t>
        </w:r>
      </w:hyperlink>
    </w:p>
    <w:p w14:paraId="1DBA18C0"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59" w:name="art41."/>
      <w:bookmarkEnd w:id="59"/>
      <w:r w:rsidRPr="006363B3">
        <w:rPr>
          <w:rFonts w:ascii="Arial" w:eastAsia="Times New Roman" w:hAnsi="Arial" w:cs="Arial"/>
          <w:kern w:val="0"/>
          <w:sz w:val="20"/>
          <w:szCs w:val="20"/>
          <w:lang w:val="pt-BR" w:eastAsia="zh-CN"/>
          <w14:ligatures w14:val="none"/>
        </w:rPr>
        <w:t xml:space="preserve">Art. 41. Ressalvada expressa vedação contratual, o representante comercial poderá exercer sua atividade para mais de uma empresa e empregá-la em outros mistéres ou ramos de negócios.           </w:t>
      </w:r>
      <w:hyperlink r:id="rId64" w:anchor="art2" w:history="1">
        <w:r w:rsidRPr="006363B3">
          <w:rPr>
            <w:rFonts w:ascii="Arial" w:eastAsia="Times New Roman" w:hAnsi="Arial" w:cs="Arial"/>
            <w:color w:val="0000FF"/>
            <w:kern w:val="0"/>
            <w:sz w:val="20"/>
            <w:szCs w:val="20"/>
            <w:u w:val="single"/>
            <w:lang w:val="pt-BR" w:eastAsia="zh-CN"/>
            <w14:ligatures w14:val="none"/>
          </w:rPr>
          <w:t>(Redação dada pela Lei nº 8.420, de 8.5.1992)</w:t>
        </w:r>
      </w:hyperlink>
      <w:r w:rsidRPr="006363B3">
        <w:rPr>
          <w:rFonts w:ascii="Arial" w:eastAsia="Times New Roman" w:hAnsi="Arial" w:cs="Arial"/>
          <w:kern w:val="0"/>
          <w:sz w:val="20"/>
          <w:szCs w:val="20"/>
          <w:lang w:val="pt-BR" w:eastAsia="zh-CN"/>
          <w14:ligatures w14:val="none"/>
        </w:rPr>
        <w:t xml:space="preserve"> </w:t>
      </w:r>
    </w:p>
    <w:p w14:paraId="07542FA8"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60" w:name="art42"/>
      <w:bookmarkEnd w:id="60"/>
      <w:r w:rsidRPr="006363B3">
        <w:rPr>
          <w:rFonts w:ascii="Arial" w:eastAsia="Times New Roman" w:hAnsi="Arial" w:cs="Arial"/>
          <w:kern w:val="0"/>
          <w:sz w:val="20"/>
          <w:szCs w:val="20"/>
          <w:lang w:val="pt-BR" w:eastAsia="zh-CN"/>
          <w14:ligatures w14:val="none"/>
        </w:rPr>
        <w:t xml:space="preserve">Art. 42. Observadas as disposições constantes do artigo anterior, é facultado ao representante contratar com outros representantes comerciais a execução dos serviços relacionados com a representação.            </w:t>
      </w:r>
      <w:hyperlink r:id="rId65" w:anchor="art2"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43B4F275"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1° Na hipótese deste artigo, o pagamento das comissões a representante comercial contratado dependerá da liquidação da conta de comissão devida pelo representando ao representante contratante.              </w:t>
      </w:r>
      <w:hyperlink r:id="rId66" w:anchor="art2"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0FC655B6"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2° Ao representante contratado, no caso de rescisão de representação, será devida pelo representante contratante a participação no que houver recebido da representada a título de indenização e aviso prévio, proporcionalmente às retribuições auferidas pelo representante contratado na vigência do contrato.             </w:t>
      </w:r>
      <w:hyperlink r:id="rId67" w:anchor="art2"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46D2ED7A"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3° Se o contrato referido no caput deste artigo for rescindido sem motivo justo pelo representante contratante, o representante contratado fará jus ao aviso prévio e indenização na forma da lei.             </w:t>
      </w:r>
      <w:hyperlink r:id="rId68" w:anchor="art2"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24ED2A4D"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 4° Os prazos de que trata o art. 33 desta lei são aumentados em dez dias quando se tratar de contrato realizado entre representantes comerciais.             </w:t>
      </w:r>
      <w:hyperlink r:id="rId69" w:anchor="art2"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397CA2AA"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eastAsia="zh-CN"/>
          <w14:ligatures w14:val="none"/>
        </w:rPr>
      </w:pPr>
      <w:r w:rsidRPr="006363B3">
        <w:rPr>
          <w:rFonts w:ascii="Arial" w:eastAsia="Times New Roman" w:hAnsi="Arial" w:cs="Arial"/>
          <w:kern w:val="0"/>
          <w:sz w:val="20"/>
          <w:szCs w:val="20"/>
          <w:lang w:val="pt-BR" w:eastAsia="zh-CN"/>
          <w14:ligatures w14:val="none"/>
        </w:rPr>
        <w:t xml:space="preserve">        </w:t>
      </w:r>
      <w:bookmarkStart w:id="61" w:name="art43"/>
      <w:bookmarkEnd w:id="61"/>
      <w:r w:rsidRPr="006363B3">
        <w:rPr>
          <w:rFonts w:ascii="Arial" w:eastAsia="Times New Roman" w:hAnsi="Arial" w:cs="Arial"/>
          <w:kern w:val="0"/>
          <w:sz w:val="20"/>
          <w:szCs w:val="20"/>
          <w:lang w:val="pt-BR" w:eastAsia="zh-CN"/>
          <w14:ligatures w14:val="none"/>
        </w:rPr>
        <w:t xml:space="preserve">Art. 43. É vedada no contrato de representação comercial a inclusão de cláusulas del credere.          </w:t>
      </w:r>
      <w:hyperlink r:id="rId70" w:anchor="art2" w:history="1">
        <w:r w:rsidRPr="006363B3">
          <w:rPr>
            <w:rFonts w:ascii="Arial" w:eastAsia="Times New Roman" w:hAnsi="Arial" w:cs="Arial"/>
            <w:color w:val="0000FF"/>
            <w:kern w:val="0"/>
            <w:sz w:val="20"/>
            <w:szCs w:val="20"/>
            <w:u w:val="single"/>
            <w:lang w:eastAsia="zh-CN"/>
            <w14:ligatures w14:val="none"/>
          </w:rPr>
          <w:t>(Incluído pela Lei nº 8.420, de 8.5.1992)</w:t>
        </w:r>
      </w:hyperlink>
    </w:p>
    <w:p w14:paraId="7D7933AA"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strike/>
          <w:kern w:val="0"/>
          <w:sz w:val="20"/>
          <w:szCs w:val="20"/>
          <w:lang w:eastAsia="zh-CN"/>
          <w14:ligatures w14:val="none"/>
        </w:rPr>
        <w:lastRenderedPageBreak/>
        <w:t xml:space="preserve">        </w:t>
      </w:r>
      <w:bookmarkStart w:id="62" w:name="art44"/>
      <w:bookmarkEnd w:id="62"/>
      <w:r w:rsidRPr="006363B3">
        <w:rPr>
          <w:rFonts w:ascii="Arial" w:eastAsia="Times New Roman" w:hAnsi="Arial" w:cs="Arial"/>
          <w:strike/>
          <w:kern w:val="0"/>
          <w:sz w:val="20"/>
          <w:szCs w:val="20"/>
          <w:lang w:val="pt-BR" w:eastAsia="zh-CN"/>
          <w14:ligatures w14:val="none"/>
        </w:rPr>
        <w:t xml:space="preserve">Art. 44. No caso de falência do representado as importâncias por ele devidas ao representante comercial, relacionadas com a representação, inclusive comissões vencidas e vincendas, indenização e aviso prévio, serão considerados créditos da mesma natureza dos créditos trabalhistas.          </w:t>
      </w:r>
      <w:hyperlink r:id="rId71" w:anchor="art2" w:history="1">
        <w:r w:rsidRPr="006363B3">
          <w:rPr>
            <w:rFonts w:ascii="Arial" w:eastAsia="Times New Roman" w:hAnsi="Arial" w:cs="Arial"/>
            <w:strike/>
            <w:color w:val="0000FF"/>
            <w:kern w:val="0"/>
            <w:sz w:val="20"/>
            <w:szCs w:val="20"/>
            <w:u w:val="single"/>
            <w:lang w:val="pt-BR" w:eastAsia="zh-CN"/>
            <w14:ligatures w14:val="none"/>
          </w:rPr>
          <w:t>(Incluído pela Lei nº 8.420, de 8.5.1992)</w:t>
        </w:r>
      </w:hyperlink>
    </w:p>
    <w:p w14:paraId="2DBFEDC8" w14:textId="77777777" w:rsidR="006363B3" w:rsidRPr="006363B3" w:rsidRDefault="006363B3" w:rsidP="006363B3">
      <w:pPr>
        <w:spacing w:before="225" w:after="225" w:line="240" w:lineRule="auto"/>
        <w:ind w:firstLine="570"/>
        <w:rPr>
          <w:rFonts w:ascii="Arial" w:eastAsia="Times New Roman" w:hAnsi="Arial" w:cs="Arial"/>
          <w:kern w:val="0"/>
          <w:sz w:val="20"/>
          <w:szCs w:val="20"/>
          <w:lang w:val="pt-BR" w:eastAsia="zh-CN"/>
          <w14:ligatures w14:val="none"/>
        </w:rPr>
      </w:pPr>
      <w:bookmarkStart w:id="63" w:name="art44.0"/>
      <w:bookmarkEnd w:id="63"/>
      <w:r w:rsidRPr="006363B3">
        <w:rPr>
          <w:rFonts w:ascii="Arial" w:eastAsia="Times New Roman" w:hAnsi="Arial" w:cs="Arial"/>
          <w:kern w:val="0"/>
          <w:sz w:val="20"/>
          <w:szCs w:val="20"/>
          <w:lang w:val="pt-BR" w:eastAsia="zh-CN"/>
          <w14:ligatures w14:val="none"/>
        </w:rPr>
        <w:t xml:space="preserve">Art. 44. No caso de falência ou de recuperação judicial do representado, as importâncias por ele devidas ao representante comercial, relacionadas com a representação, inclusive comissões vencidas e vincendas, indenização e aviso prévio, e qualquer outra verba devida ao representante oriunda da relação estabelecida com base nesta Lei, serão consideradas créditos da mesma natureza dos créditos trabalhistas para fins de inclusão no pedido de falência ou plano de recuperação judicial.    </w:t>
      </w:r>
      <w:hyperlink r:id="rId72" w:anchor="art21" w:history="1">
        <w:r w:rsidRPr="006363B3">
          <w:rPr>
            <w:rFonts w:ascii="Arial" w:eastAsia="Times New Roman" w:hAnsi="Arial" w:cs="Arial"/>
            <w:color w:val="0000FF"/>
            <w:kern w:val="0"/>
            <w:sz w:val="20"/>
            <w:szCs w:val="20"/>
            <w:u w:val="single"/>
            <w:lang w:val="pt-BR" w:eastAsia="zh-CN"/>
            <w14:ligatures w14:val="none"/>
          </w:rPr>
          <w:t>(Redação dada pela Lei nº 14.195, de 2021)</w:t>
        </w:r>
      </w:hyperlink>
    </w:p>
    <w:p w14:paraId="3711D039"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strike/>
          <w:kern w:val="0"/>
          <w:sz w:val="20"/>
          <w:szCs w:val="20"/>
          <w:lang w:val="pt-BR" w:eastAsia="zh-CN"/>
          <w14:ligatures w14:val="none"/>
        </w:rPr>
        <w:t xml:space="preserve">        Parágrafo único. Prescreve em cinco anos a ação do representante comercial para pleitear a retribuição que lhe é devida e os demais direitos que lhe são garantidos por esta lei.           </w:t>
      </w:r>
      <w:hyperlink r:id="rId73" w:anchor="art2" w:history="1">
        <w:r w:rsidRPr="006363B3">
          <w:rPr>
            <w:rFonts w:ascii="Arial" w:eastAsia="Times New Roman" w:hAnsi="Arial" w:cs="Arial"/>
            <w:strike/>
            <w:color w:val="0000FF"/>
            <w:kern w:val="0"/>
            <w:sz w:val="20"/>
            <w:szCs w:val="20"/>
            <w:u w:val="single"/>
            <w:lang w:val="pt-BR" w:eastAsia="zh-CN"/>
            <w14:ligatures w14:val="none"/>
          </w:rPr>
          <w:t>(Incluído pela Lei nº 8.420, de 8.5.1992)</w:t>
        </w:r>
      </w:hyperlink>
    </w:p>
    <w:p w14:paraId="416DE7E2" w14:textId="77777777" w:rsidR="006363B3" w:rsidRPr="006363B3" w:rsidRDefault="006363B3" w:rsidP="006363B3">
      <w:pPr>
        <w:spacing w:before="225" w:after="225" w:line="240" w:lineRule="auto"/>
        <w:ind w:firstLine="570"/>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Parágrafo único. Os créditos devidos ao representante comercial reconhecidos em título executivo judicial transitado em julgado após o deferimento do processamento da recuperação judicial, e a sua respectiva execução, inclusive quanto aos honorários advocatícios, não se sujeitarão à recuperação judicial, aos seus efeitos e à competência do juízo da recuperação, ainda que existentes na data do pedido, e prescreverá em 5 (cinco) anos a ação do representante comercial para pleitear a retribuição que lhe é devida e os demais direitos garantidos por esta Lei.     </w:t>
      </w:r>
      <w:hyperlink r:id="rId74" w:anchor="art21" w:history="1">
        <w:r w:rsidRPr="006363B3">
          <w:rPr>
            <w:rFonts w:ascii="Arial" w:eastAsia="Times New Roman" w:hAnsi="Arial" w:cs="Arial"/>
            <w:color w:val="0000FF"/>
            <w:kern w:val="0"/>
            <w:sz w:val="20"/>
            <w:szCs w:val="20"/>
            <w:u w:val="single"/>
            <w:lang w:val="pt-BR" w:eastAsia="zh-CN"/>
            <w14:ligatures w14:val="none"/>
          </w:rPr>
          <w:t>(Redação dada pela Lei nº 14.195, de 2021)</w:t>
        </w:r>
      </w:hyperlink>
    </w:p>
    <w:p w14:paraId="3065A663"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64" w:name="art45"/>
      <w:bookmarkEnd w:id="64"/>
      <w:r w:rsidRPr="006363B3">
        <w:rPr>
          <w:rFonts w:ascii="Arial" w:eastAsia="Times New Roman" w:hAnsi="Arial" w:cs="Arial"/>
          <w:kern w:val="0"/>
          <w:sz w:val="20"/>
          <w:szCs w:val="20"/>
          <w:lang w:val="pt-BR" w:eastAsia="zh-CN"/>
          <w14:ligatures w14:val="none"/>
        </w:rPr>
        <w:t xml:space="preserve">Art. 45. Não constitui motivo justo para rescisão do contrato de representação comercial o impedimento temporário do representante comercial que estiver em gozo do benefício de auxílio-doença concedido pela previdência social.           </w:t>
      </w:r>
      <w:hyperlink r:id="rId75" w:anchor="art2"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46AD0346"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65" w:name="art46"/>
      <w:bookmarkEnd w:id="65"/>
      <w:r w:rsidRPr="006363B3">
        <w:rPr>
          <w:rFonts w:ascii="Arial" w:eastAsia="Times New Roman" w:hAnsi="Arial" w:cs="Arial"/>
          <w:kern w:val="0"/>
          <w:sz w:val="20"/>
          <w:szCs w:val="20"/>
          <w:lang w:val="pt-BR" w:eastAsia="zh-CN"/>
          <w14:ligatures w14:val="none"/>
        </w:rPr>
        <w:t xml:space="preserve">Art. 46. Os valores a que se referem a alínea j do art. 27, o § 5° do art. 32 e o art. 34 desta lei serão corrigidos monetariamente com base na variação dos BTNs ou por outro indexador que venha a substituí-los e legislação ulterior aplicável à matéria.            </w:t>
      </w:r>
      <w:hyperlink r:id="rId76" w:anchor="art2"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76637010"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66" w:name="art47"/>
      <w:bookmarkEnd w:id="66"/>
      <w:r w:rsidRPr="006363B3">
        <w:rPr>
          <w:rFonts w:ascii="Arial" w:eastAsia="Times New Roman" w:hAnsi="Arial" w:cs="Arial"/>
          <w:kern w:val="0"/>
          <w:sz w:val="20"/>
          <w:szCs w:val="20"/>
          <w:lang w:val="pt-BR" w:eastAsia="zh-CN"/>
          <w14:ligatures w14:val="none"/>
        </w:rPr>
        <w:t xml:space="preserve">Art. 47. Compete ao Conselho Federal dos Representantes Comerciais fiscalizar a execução da presente lei.          </w:t>
      </w:r>
      <w:hyperlink r:id="rId77" w:anchor="art2"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5FCF1BA2"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Parágrafo único. Em caso de inobservância das prescrições legais, caberá intervenção do Conselho Federal nos Conselhos Regionais, por decisão da Diretoria do primeiro ad referendum da reunião plenária, assegurado, em qualquer caso, o direito de defesa. A intervenção cessará quando do cumprimento da lei.           </w:t>
      </w:r>
      <w:hyperlink r:id="rId78" w:anchor="art2" w:history="1">
        <w:r w:rsidRPr="006363B3">
          <w:rPr>
            <w:rFonts w:ascii="Arial" w:eastAsia="Times New Roman" w:hAnsi="Arial" w:cs="Arial"/>
            <w:color w:val="0000FF"/>
            <w:kern w:val="0"/>
            <w:sz w:val="20"/>
            <w:szCs w:val="20"/>
            <w:u w:val="single"/>
            <w:lang w:val="pt-BR" w:eastAsia="zh-CN"/>
            <w14:ligatures w14:val="none"/>
          </w:rPr>
          <w:t>(Incluído pela Lei nº 8.420, de 8.5.1992)</w:t>
        </w:r>
      </w:hyperlink>
    </w:p>
    <w:p w14:paraId="2763FF94"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67" w:name="art48"/>
      <w:bookmarkEnd w:id="67"/>
      <w:r w:rsidRPr="006363B3">
        <w:rPr>
          <w:rFonts w:ascii="Arial" w:eastAsia="Times New Roman" w:hAnsi="Arial" w:cs="Arial"/>
          <w:kern w:val="0"/>
          <w:sz w:val="20"/>
          <w:szCs w:val="20"/>
          <w:lang w:val="pt-BR" w:eastAsia="zh-CN"/>
          <w14:ligatures w14:val="none"/>
        </w:rPr>
        <w:t xml:space="preserve">Art . 48. Esta lei entra em vigor na data de sua publicação. </w:t>
      </w:r>
    </w:p>
    <w:p w14:paraId="42508F8E"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w:t>
      </w:r>
      <w:bookmarkStart w:id="68" w:name="art49"/>
      <w:bookmarkEnd w:id="68"/>
      <w:r w:rsidRPr="006363B3">
        <w:rPr>
          <w:rFonts w:ascii="Arial" w:eastAsia="Times New Roman" w:hAnsi="Arial" w:cs="Arial"/>
          <w:kern w:val="0"/>
          <w:sz w:val="20"/>
          <w:szCs w:val="20"/>
          <w:lang w:val="pt-BR" w:eastAsia="zh-CN"/>
          <w14:ligatures w14:val="none"/>
        </w:rPr>
        <w:t xml:space="preserve">Art . 49. Revogam-se as disposições em contrário. </w:t>
      </w:r>
    </w:p>
    <w:p w14:paraId="27A01CAB" w14:textId="77777777" w:rsidR="006363B3" w:rsidRPr="006363B3" w:rsidRDefault="006363B3" w:rsidP="006363B3">
      <w:pPr>
        <w:spacing w:before="100" w:beforeAutospacing="1" w:after="100" w:afterAutospacing="1" w:line="240" w:lineRule="auto"/>
        <w:jc w:val="both"/>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 xml:space="preserve">        Brasília, 9 de dezembro de 1965; 144º da Independência e 77º da República. </w:t>
      </w:r>
    </w:p>
    <w:p w14:paraId="44789D0B" w14:textId="77777777" w:rsidR="006363B3" w:rsidRPr="006363B3" w:rsidRDefault="006363B3" w:rsidP="006363B3">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6363B3">
        <w:rPr>
          <w:rFonts w:ascii="Arial" w:eastAsia="Times New Roman" w:hAnsi="Arial" w:cs="Arial"/>
          <w:kern w:val="0"/>
          <w:sz w:val="20"/>
          <w:szCs w:val="20"/>
          <w:lang w:val="pt-BR" w:eastAsia="zh-CN"/>
          <w14:ligatures w14:val="none"/>
        </w:rPr>
        <w:t>H. CASTELLO BRANCO</w:t>
      </w:r>
      <w:r w:rsidRPr="006363B3">
        <w:rPr>
          <w:rFonts w:ascii="Arial" w:eastAsia="Times New Roman" w:hAnsi="Arial" w:cs="Arial"/>
          <w:kern w:val="0"/>
          <w:sz w:val="20"/>
          <w:szCs w:val="20"/>
          <w:lang w:val="pt-BR" w:eastAsia="zh-CN"/>
          <w14:ligatures w14:val="none"/>
        </w:rPr>
        <w:br/>
      </w:r>
      <w:r w:rsidRPr="006363B3">
        <w:rPr>
          <w:rFonts w:ascii="Arial" w:eastAsia="Times New Roman" w:hAnsi="Arial" w:cs="Arial"/>
          <w:i/>
          <w:iCs/>
          <w:kern w:val="0"/>
          <w:sz w:val="20"/>
          <w:szCs w:val="20"/>
          <w:lang w:val="pt-BR" w:eastAsia="zh-CN"/>
          <w14:ligatures w14:val="none"/>
        </w:rPr>
        <w:t xml:space="preserve">Walter Peracchi BarcelIos </w:t>
      </w:r>
      <w:r w:rsidRPr="006363B3">
        <w:rPr>
          <w:rFonts w:ascii="Arial" w:eastAsia="Times New Roman" w:hAnsi="Arial" w:cs="Arial"/>
          <w:i/>
          <w:iCs/>
          <w:kern w:val="0"/>
          <w:sz w:val="20"/>
          <w:szCs w:val="20"/>
          <w:lang w:val="pt-BR" w:eastAsia="zh-CN"/>
          <w14:ligatures w14:val="none"/>
        </w:rPr>
        <w:br/>
        <w:t xml:space="preserve">Octávio Bulhões </w:t>
      </w:r>
    </w:p>
    <w:p w14:paraId="622D8F6D" w14:textId="77777777" w:rsidR="006363B3" w:rsidRPr="006363B3" w:rsidRDefault="006363B3" w:rsidP="006363B3">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363B3">
        <w:rPr>
          <w:rFonts w:ascii="Arial" w:eastAsia="Times New Roman" w:hAnsi="Arial" w:cs="Arial"/>
          <w:color w:val="FF0000"/>
          <w:kern w:val="0"/>
          <w:sz w:val="20"/>
          <w:szCs w:val="20"/>
          <w:lang w:val="pt-BR" w:eastAsia="zh-CN"/>
          <w14:ligatures w14:val="none"/>
        </w:rPr>
        <w:t>Este texto não substitui o publicado no DOU de 10.12.1965</w:t>
      </w:r>
    </w:p>
    <w:p w14:paraId="08E44009"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Arial" w:eastAsia="Times New Roman" w:hAnsi="Arial" w:cs="Arial"/>
          <w:color w:val="FF0000"/>
          <w:kern w:val="0"/>
          <w:sz w:val="20"/>
          <w:szCs w:val="20"/>
          <w:lang w:eastAsia="zh-CN"/>
          <w14:ligatures w14:val="none"/>
        </w:rPr>
        <w:lastRenderedPageBreak/>
        <w:t>*</w:t>
      </w:r>
    </w:p>
    <w:p w14:paraId="37796147"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Times New Roman" w:eastAsia="Times New Roman" w:hAnsi="Times New Roman" w:cs="Times New Roman"/>
          <w:kern w:val="0"/>
          <w:sz w:val="24"/>
          <w:szCs w:val="24"/>
          <w:lang w:eastAsia="zh-CN"/>
          <w14:ligatures w14:val="none"/>
        </w:rPr>
        <w:t> </w:t>
      </w:r>
    </w:p>
    <w:p w14:paraId="4695A9A0"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Times New Roman" w:eastAsia="Times New Roman" w:hAnsi="Times New Roman" w:cs="Times New Roman"/>
          <w:kern w:val="0"/>
          <w:sz w:val="24"/>
          <w:szCs w:val="24"/>
          <w:lang w:eastAsia="zh-CN"/>
          <w14:ligatures w14:val="none"/>
        </w:rPr>
        <w:t> </w:t>
      </w:r>
    </w:p>
    <w:p w14:paraId="769927E1"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Times New Roman" w:eastAsia="Times New Roman" w:hAnsi="Times New Roman" w:cs="Times New Roman"/>
          <w:kern w:val="0"/>
          <w:sz w:val="24"/>
          <w:szCs w:val="24"/>
          <w:lang w:eastAsia="zh-CN"/>
          <w14:ligatures w14:val="none"/>
        </w:rPr>
        <w:t> </w:t>
      </w:r>
    </w:p>
    <w:p w14:paraId="6C9BCAE3"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Times New Roman" w:eastAsia="Times New Roman" w:hAnsi="Times New Roman" w:cs="Times New Roman"/>
          <w:kern w:val="0"/>
          <w:sz w:val="24"/>
          <w:szCs w:val="24"/>
          <w:lang w:eastAsia="zh-CN"/>
          <w14:ligatures w14:val="none"/>
        </w:rPr>
        <w:t> </w:t>
      </w:r>
    </w:p>
    <w:p w14:paraId="2FC352E3"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Times New Roman" w:eastAsia="Times New Roman" w:hAnsi="Times New Roman" w:cs="Times New Roman"/>
          <w:kern w:val="0"/>
          <w:sz w:val="24"/>
          <w:szCs w:val="24"/>
          <w:lang w:eastAsia="zh-CN"/>
          <w14:ligatures w14:val="none"/>
        </w:rPr>
        <w:t> </w:t>
      </w:r>
    </w:p>
    <w:p w14:paraId="734FA202"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Times New Roman" w:eastAsia="Times New Roman" w:hAnsi="Times New Roman" w:cs="Times New Roman"/>
          <w:kern w:val="0"/>
          <w:sz w:val="24"/>
          <w:szCs w:val="24"/>
          <w:lang w:eastAsia="zh-CN"/>
          <w14:ligatures w14:val="none"/>
        </w:rPr>
        <w:t> </w:t>
      </w:r>
    </w:p>
    <w:p w14:paraId="510714DF"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Times New Roman" w:eastAsia="Times New Roman" w:hAnsi="Times New Roman" w:cs="Times New Roman"/>
          <w:kern w:val="0"/>
          <w:sz w:val="24"/>
          <w:szCs w:val="24"/>
          <w:lang w:eastAsia="zh-CN"/>
          <w14:ligatures w14:val="none"/>
        </w:rPr>
        <w:t> </w:t>
      </w:r>
    </w:p>
    <w:p w14:paraId="17B88974" w14:textId="77777777" w:rsidR="006363B3" w:rsidRPr="006363B3" w:rsidRDefault="006363B3" w:rsidP="006363B3">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363B3">
        <w:rPr>
          <w:rFonts w:ascii="Times New Roman" w:eastAsia="Times New Roman" w:hAnsi="Times New Roman" w:cs="Times New Roman"/>
          <w:kern w:val="0"/>
          <w:sz w:val="24"/>
          <w:szCs w:val="24"/>
          <w:lang w:eastAsia="zh-CN"/>
          <w14:ligatures w14:val="none"/>
        </w:rPr>
        <w:t> </w:t>
      </w:r>
    </w:p>
    <w:p w14:paraId="6690D749"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3B3"/>
    <w:rsid w:val="002608AA"/>
    <w:rsid w:val="00311013"/>
    <w:rsid w:val="006363B3"/>
    <w:rsid w:val="00AA0D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9105E"/>
  <w15:chartTrackingRefBased/>
  <w15:docId w15:val="{945A5C0D-F999-495B-ADB4-AB441E60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363B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6363B3"/>
    <w:rPr>
      <w:b/>
      <w:bCs/>
    </w:rPr>
  </w:style>
  <w:style w:type="character" w:styleId="Hyperlink">
    <w:name w:val="Hyperlink"/>
    <w:basedOn w:val="Fontepargpadro"/>
    <w:uiPriority w:val="99"/>
    <w:semiHidden/>
    <w:unhideWhenUsed/>
    <w:rsid w:val="006363B3"/>
    <w:rPr>
      <w:color w:val="0000FF"/>
      <w:u w:val="single"/>
    </w:rPr>
  </w:style>
  <w:style w:type="paragraph" w:customStyle="1" w:styleId="artart">
    <w:name w:val="artart"/>
    <w:basedOn w:val="Normal"/>
    <w:rsid w:val="006363B3"/>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6363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36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07-2010/2010/Lei/L12246.htm" TargetMode="External"/><Relationship Id="rId18" Type="http://schemas.openxmlformats.org/officeDocument/2006/relationships/hyperlink" Target="http://www.planalto.gov.br/ccivil_03/_Ato2007-2010/2010/Lei/L12246.htm" TargetMode="External"/><Relationship Id="rId26" Type="http://schemas.openxmlformats.org/officeDocument/2006/relationships/hyperlink" Target="http://www.planalto.gov.br/ccivil_03/_Ato2007-2010/2010/Msg/VEP-274-10.htm" TargetMode="External"/><Relationship Id="rId39" Type="http://schemas.openxmlformats.org/officeDocument/2006/relationships/hyperlink" Target="http://www.planalto.gov.br/ccivil_03/_Ato2007-2010/2010/Lei/L12246.htm" TargetMode="External"/><Relationship Id="rId21" Type="http://schemas.openxmlformats.org/officeDocument/2006/relationships/hyperlink" Target="http://www.planalto.gov.br/ccivil_03/_Ato2007-2010/2010/Lei/L12246.htm" TargetMode="External"/><Relationship Id="rId34" Type="http://schemas.openxmlformats.org/officeDocument/2006/relationships/hyperlink" Target="http://www.planalto.gov.br/ccivil_03/_Ato2007-2010/2010/Msg/VEP-274-10.htm" TargetMode="External"/><Relationship Id="rId42" Type="http://schemas.openxmlformats.org/officeDocument/2006/relationships/hyperlink" Target="http://www.planalto.gov.br/ccivil_03/leis/L8420.htm" TargetMode="External"/><Relationship Id="rId47" Type="http://schemas.openxmlformats.org/officeDocument/2006/relationships/hyperlink" Target="http://www.planalto.gov.br/ccivil_03/leis/L8420.htm" TargetMode="External"/><Relationship Id="rId50" Type="http://schemas.openxmlformats.org/officeDocument/2006/relationships/hyperlink" Target="http://www.planalto.gov.br/ccivil_03/leis/L8420.htm" TargetMode="External"/><Relationship Id="rId55" Type="http://schemas.openxmlformats.org/officeDocument/2006/relationships/hyperlink" Target="http://www.planalto.gov.br/ccivil_03/leis/L8420.htm" TargetMode="External"/><Relationship Id="rId63" Type="http://schemas.openxmlformats.org/officeDocument/2006/relationships/hyperlink" Target="http://www.planalto.gov.br/ccivil_03/leis/L8420.htm" TargetMode="External"/><Relationship Id="rId68" Type="http://schemas.openxmlformats.org/officeDocument/2006/relationships/hyperlink" Target="http://www.planalto.gov.br/ccivil_03/leis/L8420.htm" TargetMode="External"/><Relationship Id="rId76" Type="http://schemas.openxmlformats.org/officeDocument/2006/relationships/hyperlink" Target="http://www.planalto.gov.br/ccivil_03/leis/L8420.htm" TargetMode="External"/><Relationship Id="rId7" Type="http://schemas.openxmlformats.org/officeDocument/2006/relationships/hyperlink" Target="http://www.planalto.gov.br/ccivil_03/_Ato2007-2010/2010/Lei/L12246.htm" TargetMode="External"/><Relationship Id="rId71" Type="http://schemas.openxmlformats.org/officeDocument/2006/relationships/hyperlink" Target="http://www.planalto.gov.br/ccivil_03/leis/L8420.htm" TargetMode="External"/><Relationship Id="rId2" Type="http://schemas.openxmlformats.org/officeDocument/2006/relationships/settings" Target="settings.xml"/><Relationship Id="rId16" Type="http://schemas.openxmlformats.org/officeDocument/2006/relationships/hyperlink" Target="http://www.planalto.gov.br/ccivil_03/_Ato2007-2010/2010/Lei/L12246.htm" TargetMode="External"/><Relationship Id="rId29" Type="http://schemas.openxmlformats.org/officeDocument/2006/relationships/hyperlink" Target="http://www.planalto.gov.br/ccivil_03/_Ato2007-2010/2010/Lei/L12246.htm" TargetMode="External"/><Relationship Id="rId11" Type="http://schemas.openxmlformats.org/officeDocument/2006/relationships/hyperlink" Target="http://www.planalto.gov.br/ccivil_03/_Ato2007-2010/2010/Lei/L12246.htm" TargetMode="External"/><Relationship Id="rId24" Type="http://schemas.openxmlformats.org/officeDocument/2006/relationships/hyperlink" Target="http://www.planalto.gov.br/ccivil_03/_Ato2007-2010/2010/Msg/VEP-274-10.htm" TargetMode="External"/><Relationship Id="rId32" Type="http://schemas.openxmlformats.org/officeDocument/2006/relationships/hyperlink" Target="http://www.planalto.gov.br/ccivil_03/_Ato2007-2010/2010/Lei/L12246.htm" TargetMode="External"/><Relationship Id="rId37" Type="http://schemas.openxmlformats.org/officeDocument/2006/relationships/hyperlink" Target="http://www.planalto.gov.br/ccivil_03/_Ato2007-2010/2010/Lei/L12246.htm" TargetMode="External"/><Relationship Id="rId40" Type="http://schemas.openxmlformats.org/officeDocument/2006/relationships/hyperlink" Target="http://www.planalto.gov.br/ccivil_03/leis/L8420.htm" TargetMode="External"/><Relationship Id="rId45" Type="http://schemas.openxmlformats.org/officeDocument/2006/relationships/hyperlink" Target="http://www.planalto.gov.br/ccivil_03/leis/L8420.htm" TargetMode="External"/><Relationship Id="rId53" Type="http://schemas.openxmlformats.org/officeDocument/2006/relationships/hyperlink" Target="http://www.planalto.gov.br/ccivil_03/leis/L8420.htm" TargetMode="External"/><Relationship Id="rId58" Type="http://schemas.openxmlformats.org/officeDocument/2006/relationships/hyperlink" Target="http://www.planalto.gov.br/ccivil_03/leis/L8420.htm" TargetMode="External"/><Relationship Id="rId66" Type="http://schemas.openxmlformats.org/officeDocument/2006/relationships/hyperlink" Target="http://www.planalto.gov.br/ccivil_03/leis/L8420.htm" TargetMode="External"/><Relationship Id="rId74" Type="http://schemas.openxmlformats.org/officeDocument/2006/relationships/hyperlink" Target="http://www.planalto.gov.br/ccivil_03/_Ato2019-2022/2021/Lei/L14195.htm" TargetMode="External"/><Relationship Id="rId79" Type="http://schemas.openxmlformats.org/officeDocument/2006/relationships/fontTable" Target="fontTable.xml"/><Relationship Id="rId5" Type="http://schemas.openxmlformats.org/officeDocument/2006/relationships/hyperlink" Target="http://www.planalto.gov.br/ccivil_03/leis/L8420.htm" TargetMode="External"/><Relationship Id="rId61" Type="http://schemas.openxmlformats.org/officeDocument/2006/relationships/hyperlink" Target="http://www.planalto.gov.br/ccivil_03/leis/L5869.htm" TargetMode="External"/><Relationship Id="rId10" Type="http://schemas.openxmlformats.org/officeDocument/2006/relationships/hyperlink" Target="http://www.planalto.gov.br/ccivil_03/_Ato2007-2010/2010/Lei/L12246.htm" TargetMode="External"/><Relationship Id="rId19" Type="http://schemas.openxmlformats.org/officeDocument/2006/relationships/hyperlink" Target="http://www.planalto.gov.br/ccivil_03/_Ato2007-2010/2010/Lei/L12246.htm" TargetMode="External"/><Relationship Id="rId31" Type="http://schemas.openxmlformats.org/officeDocument/2006/relationships/hyperlink" Target="http://www.planalto.gov.br/ccivil_03/_Ato2007-2010/2010/Lei/L12246.htm" TargetMode="External"/><Relationship Id="rId44" Type="http://schemas.openxmlformats.org/officeDocument/2006/relationships/hyperlink" Target="http://www.planalto.gov.br/ccivil_03/leis/L8420.htm" TargetMode="External"/><Relationship Id="rId52" Type="http://schemas.openxmlformats.org/officeDocument/2006/relationships/hyperlink" Target="http://www.planalto.gov.br/ccivil_03/leis/L8420.htm" TargetMode="External"/><Relationship Id="rId60" Type="http://schemas.openxmlformats.org/officeDocument/2006/relationships/hyperlink" Target="http://www.planalto.gov.br/ccivil_03/leis/L8420.htm" TargetMode="External"/><Relationship Id="rId65" Type="http://schemas.openxmlformats.org/officeDocument/2006/relationships/hyperlink" Target="http://www.planalto.gov.br/ccivil_03/leis/L8420.htm" TargetMode="External"/><Relationship Id="rId73" Type="http://schemas.openxmlformats.org/officeDocument/2006/relationships/hyperlink" Target="http://www.planalto.gov.br/ccivil_03/leis/L8420.htm" TargetMode="External"/><Relationship Id="rId78" Type="http://schemas.openxmlformats.org/officeDocument/2006/relationships/hyperlink" Target="http://www.planalto.gov.br/ccivil_03/leis/L8420.htm" TargetMode="External"/><Relationship Id="rId4" Type="http://schemas.openxmlformats.org/officeDocument/2006/relationships/hyperlink" Target="http://legislacao.planalto.gov.br/legisla/legislacao.nsf/Viw_Identificacao/lei%204.886-1965?OpenDocument" TargetMode="External"/><Relationship Id="rId9" Type="http://schemas.openxmlformats.org/officeDocument/2006/relationships/hyperlink" Target="http://www.planalto.gov.br/ccivil_03/_Ato2007-2010/2010/Lei/L12246.htm" TargetMode="External"/><Relationship Id="rId14" Type="http://schemas.openxmlformats.org/officeDocument/2006/relationships/hyperlink" Target="http://www.planalto.gov.br/ccivil_03/_Ato2007-2010/2010/Lei/L12246.htm" TargetMode="External"/><Relationship Id="rId22" Type="http://schemas.openxmlformats.org/officeDocument/2006/relationships/hyperlink" Target="http://www.planalto.gov.br/ccivil_03/_Ato2007-2010/2010/Lei/L12246.htm" TargetMode="External"/><Relationship Id="rId27" Type="http://schemas.openxmlformats.org/officeDocument/2006/relationships/hyperlink" Target="http://www.planalto.gov.br/ccivil_03/_Ato2007-2010/2010/Lei/L12246.htm" TargetMode="External"/><Relationship Id="rId30" Type="http://schemas.openxmlformats.org/officeDocument/2006/relationships/hyperlink" Target="http://www.planalto.gov.br/ccivil_03/_Ato2007-2010/2010/Lei/L12246.htm" TargetMode="External"/><Relationship Id="rId35" Type="http://schemas.openxmlformats.org/officeDocument/2006/relationships/hyperlink" Target="http://www.planalto.gov.br/ccivil_03/_Ato2007-2010/2010/Lei/L12246.htm" TargetMode="External"/><Relationship Id="rId43" Type="http://schemas.openxmlformats.org/officeDocument/2006/relationships/hyperlink" Target="http://www.planalto.gov.br/ccivil_03/leis/L8420.htm" TargetMode="External"/><Relationship Id="rId48" Type="http://schemas.openxmlformats.org/officeDocument/2006/relationships/hyperlink" Target="http://www.planalto.gov.br/ccivil_03/leis/L8420.htm" TargetMode="External"/><Relationship Id="rId56" Type="http://schemas.openxmlformats.org/officeDocument/2006/relationships/hyperlink" Target="http://www.planalto.gov.br/ccivil_03/leis/L8420.htm" TargetMode="External"/><Relationship Id="rId64" Type="http://schemas.openxmlformats.org/officeDocument/2006/relationships/hyperlink" Target="http://www.planalto.gov.br/ccivil_03/leis/L8420.htm" TargetMode="External"/><Relationship Id="rId69" Type="http://schemas.openxmlformats.org/officeDocument/2006/relationships/hyperlink" Target="http://www.planalto.gov.br/ccivil_03/leis/L8420.htm" TargetMode="External"/><Relationship Id="rId77" Type="http://schemas.openxmlformats.org/officeDocument/2006/relationships/hyperlink" Target="http://www.planalto.gov.br/ccivil_03/leis/L8420.htm" TargetMode="External"/><Relationship Id="rId8" Type="http://schemas.openxmlformats.org/officeDocument/2006/relationships/hyperlink" Target="http://www.planalto.gov.br/ccivil_03/_Ato2007-2010/2010/Lei/L12246.htm" TargetMode="External"/><Relationship Id="rId51" Type="http://schemas.openxmlformats.org/officeDocument/2006/relationships/hyperlink" Target="http://www.planalto.gov.br/ccivil_03/leis/L8420.htm" TargetMode="External"/><Relationship Id="rId72" Type="http://schemas.openxmlformats.org/officeDocument/2006/relationships/hyperlink" Target="http://www.planalto.gov.br/ccivil_03/_Ato2019-2022/2021/Lei/L14195.htm"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www.planalto.gov.br/ccivil_03/_Ato2007-2010/2010/Lei/L12246.htm" TargetMode="External"/><Relationship Id="rId17" Type="http://schemas.openxmlformats.org/officeDocument/2006/relationships/hyperlink" Target="http://www.planalto.gov.br/ccivil_03/_Ato2007-2010/2010/Lei/L12246.htm" TargetMode="External"/><Relationship Id="rId25" Type="http://schemas.openxmlformats.org/officeDocument/2006/relationships/hyperlink" Target="http://www.planalto.gov.br/ccivil_03/_Ato2007-2010/2010/Lei/L12246.htm" TargetMode="External"/><Relationship Id="rId33" Type="http://schemas.openxmlformats.org/officeDocument/2006/relationships/hyperlink" Target="http://www.planalto.gov.br/ccivil_03/_Ato2007-2010/2010/Lei/L12246.htm" TargetMode="External"/><Relationship Id="rId38" Type="http://schemas.openxmlformats.org/officeDocument/2006/relationships/hyperlink" Target="http://www.planalto.gov.br/ccivil_03/_Ato2007-2010/2010/Lei/L12246.htm" TargetMode="External"/><Relationship Id="rId46" Type="http://schemas.openxmlformats.org/officeDocument/2006/relationships/hyperlink" Target="http://www.planalto.gov.br/ccivil_03/leis/L8420.htm" TargetMode="External"/><Relationship Id="rId59" Type="http://schemas.openxmlformats.org/officeDocument/2006/relationships/hyperlink" Target="http://www.planalto.gov.br/ccivil_03/leis/L8420.htm" TargetMode="External"/><Relationship Id="rId67" Type="http://schemas.openxmlformats.org/officeDocument/2006/relationships/hyperlink" Target="http://www.planalto.gov.br/ccivil_03/leis/L8420.htm" TargetMode="External"/><Relationship Id="rId20" Type="http://schemas.openxmlformats.org/officeDocument/2006/relationships/hyperlink" Target="http://www.planalto.gov.br/ccivil_03/_Ato2007-2010/2010/Lei/L12246.htm" TargetMode="External"/><Relationship Id="rId41" Type="http://schemas.openxmlformats.org/officeDocument/2006/relationships/hyperlink" Target="http://www.planalto.gov.br/ccivil_03/leis/L8420.htm" TargetMode="External"/><Relationship Id="rId54" Type="http://schemas.openxmlformats.org/officeDocument/2006/relationships/hyperlink" Target="http://www.planalto.gov.br/ccivil_03/leis/L8420.htm" TargetMode="External"/><Relationship Id="rId62" Type="http://schemas.openxmlformats.org/officeDocument/2006/relationships/hyperlink" Target="http://www.planalto.gov.br/ccivil_03/leis/L8420.htm" TargetMode="External"/><Relationship Id="rId70" Type="http://schemas.openxmlformats.org/officeDocument/2006/relationships/hyperlink" Target="http://www.planalto.gov.br/ccivil_03/leis/L8420.htm" TargetMode="External"/><Relationship Id="rId75" Type="http://schemas.openxmlformats.org/officeDocument/2006/relationships/hyperlink" Target="http://www.planalto.gov.br/ccivil_03/leis/L8420.htm" TargetMode="External"/><Relationship Id="rId1" Type="http://schemas.openxmlformats.org/officeDocument/2006/relationships/styles" Target="styles.xml"/><Relationship Id="rId6" Type="http://schemas.openxmlformats.org/officeDocument/2006/relationships/hyperlink" Target="http://www.planalto.gov.br/ccivil_03/_Ato2007-2010/2010/Lei/L12246.htm" TargetMode="External"/><Relationship Id="rId15" Type="http://schemas.openxmlformats.org/officeDocument/2006/relationships/hyperlink" Target="http://www.planalto.gov.br/ccivil_03/_Ato2007-2010/2010/Msg/VEP-274-10.htm" TargetMode="External"/><Relationship Id="rId23" Type="http://schemas.openxmlformats.org/officeDocument/2006/relationships/hyperlink" Target="http://www.planalto.gov.br/ccivil_03/_Ato2007-2010/2010/Lei/L12246.htm" TargetMode="External"/><Relationship Id="rId28" Type="http://schemas.openxmlformats.org/officeDocument/2006/relationships/hyperlink" Target="http://www.planalto.gov.br/ccivil_03/_Ato2007-2010/2010/Lei/L12246.htm" TargetMode="External"/><Relationship Id="rId36" Type="http://schemas.openxmlformats.org/officeDocument/2006/relationships/hyperlink" Target="http://www.planalto.gov.br/ccivil_03/_Ato2007-2010/2010/Msg/VEP-274-10.htm" TargetMode="External"/><Relationship Id="rId49" Type="http://schemas.openxmlformats.org/officeDocument/2006/relationships/hyperlink" Target="http://www.planalto.gov.br/ccivil_03/leis/L8420.htm" TargetMode="External"/><Relationship Id="rId57" Type="http://schemas.openxmlformats.org/officeDocument/2006/relationships/hyperlink" Target="http://www.planalto.gov.br/ccivil_03/leis/L842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13</Pages>
  <Words>5985</Words>
  <Characters>34116</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2023-11-30T16:33:00Z</dcterms:created>
  <dcterms:modified xsi:type="dcterms:W3CDTF">2023-11-30T17:05:00Z</dcterms:modified>
</cp:coreProperties>
</file>