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5"/>
        <w:gridCol w:w="4848"/>
      </w:tblGrid>
      <w:tr w:rsidR="00CA59C8" w:rsidRPr="00CA59C8" w:rsidTr="00CA59C8">
        <w:trPr>
          <w:trHeight w:val="1275"/>
          <w:tblCellSpacing w:w="0" w:type="dxa"/>
          <w:jc w:val="center"/>
        </w:trPr>
        <w:tc>
          <w:tcPr>
            <w:tcW w:w="700" w:type="pct"/>
            <w:vAlign w:val="center"/>
            <w:hideMark/>
          </w:tcPr>
          <w:p w:rsidR="00CA59C8" w:rsidRPr="00CA59C8" w:rsidRDefault="00CA59C8" w:rsidP="00CA59C8">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1675" cy="78676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675"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2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" filled="f" stroked="f">
                      <o:lock v:ext="edit" aspectratio="t"/>
                      <w10:anchorlock/>
                    </v:rect>
                  </w:pict>
                </mc:Fallback>
              </mc:AlternateContent>
            </w:r>
          </w:p>
        </w:tc>
        <w:tc>
          <w:tcPr>
            <w:tcW w:w="4300" w:type="pct"/>
            <w:vAlign w:val="center"/>
            <w:hideMark/>
          </w:tcPr>
          <w:p w:rsidR="00CA59C8" w:rsidRPr="00CA59C8" w:rsidRDefault="00CA59C8" w:rsidP="00CA59C8">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CA59C8">
              <w:rPr>
                <w:rFonts w:ascii="Arial" w:eastAsia="Times New Roman" w:hAnsi="Arial" w:cs="Arial"/>
                <w:b/>
                <w:bCs/>
                <w:color w:val="808000"/>
                <w:sz w:val="36"/>
                <w:szCs w:val="36"/>
                <w:lang w:eastAsia="pt-BR"/>
              </w:rPr>
              <w:t>Presidência da República</w:t>
            </w:r>
            <w:r w:rsidRPr="00CA59C8">
              <w:rPr>
                <w:rFonts w:ascii="Arial" w:eastAsia="Times New Roman" w:hAnsi="Arial" w:cs="Arial"/>
                <w:b/>
                <w:bCs/>
                <w:color w:val="808000"/>
                <w:sz w:val="24"/>
                <w:szCs w:val="24"/>
                <w:lang w:eastAsia="pt-BR"/>
              </w:rPr>
              <w:br/>
            </w:r>
            <w:r w:rsidRPr="00CA59C8">
              <w:rPr>
                <w:rFonts w:ascii="Arial" w:eastAsia="Times New Roman" w:hAnsi="Arial" w:cs="Arial"/>
                <w:b/>
                <w:bCs/>
                <w:color w:val="808000"/>
                <w:sz w:val="27"/>
                <w:szCs w:val="27"/>
                <w:lang w:eastAsia="pt-BR"/>
              </w:rPr>
              <w:t>Casa Civil</w:t>
            </w:r>
            <w:r w:rsidRPr="00CA59C8">
              <w:rPr>
                <w:rFonts w:ascii="Arial" w:eastAsia="Times New Roman" w:hAnsi="Arial" w:cs="Arial"/>
                <w:b/>
                <w:bCs/>
                <w:color w:val="808000"/>
                <w:sz w:val="27"/>
                <w:szCs w:val="27"/>
                <w:lang w:eastAsia="pt-BR"/>
              </w:rPr>
              <w:br/>
            </w:r>
            <w:r w:rsidRPr="00CA59C8">
              <w:rPr>
                <w:rFonts w:ascii="Arial" w:eastAsia="Times New Roman" w:hAnsi="Arial" w:cs="Arial"/>
                <w:b/>
                <w:bCs/>
                <w:color w:val="808000"/>
                <w:sz w:val="24"/>
                <w:szCs w:val="24"/>
                <w:lang w:eastAsia="pt-BR"/>
              </w:rPr>
              <w:t>Subchefia para Assuntos Jurídicos</w:t>
            </w:r>
          </w:p>
        </w:tc>
      </w:tr>
    </w:tbl>
    <w:p w:rsidR="00CA59C8" w:rsidRPr="00CA59C8" w:rsidRDefault="00CA59C8" w:rsidP="00CA59C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CA59C8">
          <w:rPr>
            <w:rFonts w:ascii="Arial" w:eastAsia="Times New Roman" w:hAnsi="Arial" w:cs="Arial"/>
            <w:b/>
            <w:bCs/>
            <w:color w:val="0000FF"/>
            <w:sz w:val="24"/>
            <w:szCs w:val="24"/>
            <w:u w:val="single"/>
            <w:lang w:eastAsia="pt-BR"/>
          </w:rPr>
          <w:t>LEI N</w:t>
        </w:r>
        <w:r w:rsidRPr="00CA59C8">
          <w:rPr>
            <w:rFonts w:ascii="Arial" w:eastAsia="Times New Roman" w:hAnsi="Arial" w:cs="Arial"/>
            <w:b/>
            <w:bCs/>
            <w:color w:val="0000FF"/>
            <w:sz w:val="24"/>
            <w:szCs w:val="24"/>
            <w:u w:val="single"/>
            <w:vertAlign w:val="superscript"/>
            <w:lang w:eastAsia="pt-BR"/>
          </w:rPr>
          <w:t>o</w:t>
        </w:r>
        <w:r w:rsidRPr="00CA59C8">
          <w:rPr>
            <w:rFonts w:ascii="Arial" w:eastAsia="Times New Roman" w:hAnsi="Arial" w:cs="Arial"/>
            <w:b/>
            <w:bCs/>
            <w:color w:val="0000FF"/>
            <w:sz w:val="24"/>
            <w:szCs w:val="24"/>
            <w:u w:val="single"/>
            <w:lang w:eastAsia="pt-BR"/>
          </w:rPr>
          <w:t> 30, DE 22 DE FEVEREIRO DE 1935.</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CA59C8" w:rsidRPr="00CA59C8" w:rsidTr="00CA59C8">
        <w:trPr>
          <w:tblCellSpacing w:w="0" w:type="dxa"/>
        </w:trPr>
        <w:tc>
          <w:tcPr>
            <w:tcW w:w="2500" w:type="pct"/>
            <w:vAlign w:val="center"/>
            <w:hideMark/>
          </w:tcPr>
          <w:p w:rsidR="00CA59C8" w:rsidRPr="00CA59C8" w:rsidRDefault="00CA59C8" w:rsidP="00CA59C8">
            <w:pPr>
              <w:spacing w:after="0" w:line="240" w:lineRule="auto"/>
              <w:rPr>
                <w:rFonts w:ascii="Times New Roman" w:eastAsia="Times New Roman" w:hAnsi="Times New Roman" w:cs="Times New Roman"/>
                <w:sz w:val="24"/>
                <w:szCs w:val="24"/>
                <w:lang w:eastAsia="pt-BR"/>
              </w:rPr>
            </w:pPr>
            <w:r w:rsidRPr="00CA59C8">
              <w:rPr>
                <w:rFonts w:ascii="Times New Roman" w:eastAsia="Times New Roman" w:hAnsi="Times New Roman" w:cs="Times New Roman"/>
                <w:sz w:val="24"/>
                <w:szCs w:val="24"/>
                <w:lang w:eastAsia="pt-BR"/>
              </w:rPr>
              <w:t> </w:t>
            </w:r>
          </w:p>
        </w:tc>
        <w:tc>
          <w:tcPr>
            <w:tcW w:w="2500" w:type="pct"/>
            <w:vAlign w:val="center"/>
            <w:hideMark/>
          </w:tcPr>
          <w:p w:rsidR="00CA59C8" w:rsidRPr="00CA59C8" w:rsidRDefault="00CA59C8" w:rsidP="00CA59C8">
            <w:pPr>
              <w:spacing w:before="100" w:beforeAutospacing="1" w:after="100" w:afterAutospacing="1" w:line="240" w:lineRule="auto"/>
              <w:rPr>
                <w:rFonts w:ascii="Times New Roman" w:eastAsia="Times New Roman" w:hAnsi="Times New Roman" w:cs="Times New Roman"/>
                <w:sz w:val="24"/>
                <w:szCs w:val="24"/>
                <w:lang w:eastAsia="pt-BR"/>
              </w:rPr>
            </w:pPr>
            <w:r w:rsidRPr="00CA59C8">
              <w:rPr>
                <w:rFonts w:ascii="Arial" w:eastAsia="Times New Roman" w:hAnsi="Arial" w:cs="Arial"/>
                <w:color w:val="800000"/>
                <w:sz w:val="20"/>
                <w:szCs w:val="20"/>
                <w:lang w:eastAsia="pt-BR"/>
              </w:rPr>
              <w:t>Autoriza a abrir, pelo Ministerio da Justiça e Negocios Interiores, o credito de 12:000$000 para occorrer ao pagamento da differença de vencimentos do procurador geral do Territorio do Acre.</w:t>
            </w:r>
          </w:p>
        </w:tc>
      </w:tr>
    </w:tbl>
    <w:p w:rsidR="00CA59C8" w:rsidRPr="00CA59C8" w:rsidRDefault="00CA59C8" w:rsidP="00CA59C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CA59C8">
        <w:rPr>
          <w:rFonts w:ascii="Arial" w:eastAsia="Times New Roman" w:hAnsi="Arial" w:cs="Arial"/>
          <w:b/>
          <w:bCs/>
          <w:caps/>
          <w:color w:val="000000"/>
          <w:sz w:val="20"/>
          <w:szCs w:val="20"/>
          <w:lang w:eastAsia="pt-BR"/>
        </w:rPr>
        <w:t>O PRESIDENTE DA REPUBLICA </w:t>
      </w:r>
      <w:r w:rsidRPr="00CA59C8">
        <w:rPr>
          <w:rFonts w:ascii="Arial" w:eastAsia="Times New Roman" w:hAnsi="Arial" w:cs="Arial"/>
          <w:color w:val="000000"/>
          <w:sz w:val="20"/>
          <w:szCs w:val="20"/>
          <w:lang w:eastAsia="pt-BR"/>
        </w:rPr>
        <w:t>dos Estados Unidos do Brasil:</w:t>
      </w:r>
    </w:p>
    <w:p w:rsidR="00CA59C8" w:rsidRPr="00CA59C8" w:rsidRDefault="00CA59C8" w:rsidP="00CA59C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r w:rsidRPr="00CA59C8">
        <w:rPr>
          <w:rFonts w:ascii="Arial" w:eastAsia="Times New Roman" w:hAnsi="Arial" w:cs="Arial"/>
          <w:color w:val="000000"/>
          <w:sz w:val="20"/>
          <w:szCs w:val="20"/>
          <w:lang w:eastAsia="pt-BR"/>
        </w:rPr>
        <w:t>Faço saber que o Poder Legislativo decretou e eu sancciono a seguinte resolução:</w:t>
      </w:r>
    </w:p>
    <w:p w:rsidR="00CA59C8" w:rsidRPr="00CA59C8" w:rsidRDefault="00CA59C8" w:rsidP="00CA59C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0" w:name="art1"/>
      <w:bookmarkEnd w:id="0"/>
      <w:r w:rsidRPr="00CA59C8">
        <w:rPr>
          <w:rFonts w:ascii="Arial" w:eastAsia="Times New Roman" w:hAnsi="Arial" w:cs="Arial"/>
          <w:color w:val="000000"/>
          <w:sz w:val="20"/>
          <w:szCs w:val="20"/>
          <w:lang w:eastAsia="pt-BR"/>
        </w:rPr>
        <w:t>Art. 1º Fica o Presidente da Republica autorizado a abrir, pelo Ministerio da Justiça, o credito de doze contos de réis (12:000$000) para occorrer ao pagamento da differença de vencimentos do procurador geral do Territorio do Acre, augmentados, em virtude de disposição constitucional, pelo decreto n. 15, de 31 de dezembro de 1934.</w:t>
      </w:r>
    </w:p>
    <w:p w:rsidR="00CA59C8" w:rsidRPr="00CA59C8" w:rsidRDefault="00CA59C8" w:rsidP="00CA59C8">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 w:name="art2"/>
      <w:bookmarkEnd w:id="1"/>
      <w:r w:rsidRPr="00CA59C8">
        <w:rPr>
          <w:rFonts w:ascii="Arial" w:eastAsia="Times New Roman" w:hAnsi="Arial" w:cs="Arial"/>
          <w:color w:val="000000"/>
          <w:sz w:val="20"/>
          <w:szCs w:val="20"/>
          <w:lang w:eastAsia="pt-BR"/>
        </w:rPr>
        <w:t>Art. 2º Revogam-se as disposições em contrario.</w:t>
      </w:r>
    </w:p>
    <w:p w:rsidR="00CA59C8" w:rsidRPr="00CA59C8" w:rsidRDefault="00CA59C8" w:rsidP="00CA59C8">
      <w:pPr>
        <w:spacing w:before="120" w:after="100" w:afterAutospacing="1" w:line="240" w:lineRule="auto"/>
        <w:ind w:firstLine="525"/>
        <w:jc w:val="both"/>
        <w:rPr>
          <w:rFonts w:ascii="Times New Roman" w:eastAsia="Times New Roman" w:hAnsi="Times New Roman" w:cs="Times New Roman"/>
          <w:color w:val="000000"/>
          <w:sz w:val="27"/>
          <w:szCs w:val="27"/>
          <w:lang w:eastAsia="pt-BR"/>
        </w:rPr>
      </w:pPr>
      <w:r w:rsidRPr="00CA59C8">
        <w:rPr>
          <w:rFonts w:ascii="Arial" w:eastAsia="Times New Roman" w:hAnsi="Arial" w:cs="Arial"/>
          <w:color w:val="000000"/>
          <w:sz w:val="20"/>
          <w:szCs w:val="20"/>
          <w:lang w:eastAsia="pt-BR"/>
        </w:rPr>
        <w:t>Rio de Janeiro, 22 de fevereiro de 1935, 114º da Independencia e 47º da Republica.</w:t>
      </w:r>
    </w:p>
    <w:p w:rsidR="00CA59C8" w:rsidRPr="00CA59C8" w:rsidRDefault="00CA59C8" w:rsidP="00CA59C8">
      <w:pPr>
        <w:spacing w:after="0" w:line="240" w:lineRule="auto"/>
        <w:jc w:val="both"/>
        <w:rPr>
          <w:rFonts w:ascii="Times New Roman" w:eastAsia="Times New Roman" w:hAnsi="Times New Roman" w:cs="Times New Roman"/>
          <w:color w:val="000000"/>
          <w:sz w:val="27"/>
          <w:szCs w:val="27"/>
          <w:lang w:eastAsia="pt-BR"/>
        </w:rPr>
      </w:pPr>
      <w:r w:rsidRPr="00CA59C8">
        <w:rPr>
          <w:rFonts w:ascii="Arial" w:eastAsia="Times New Roman" w:hAnsi="Arial" w:cs="Arial"/>
          <w:caps/>
          <w:color w:val="000000"/>
          <w:sz w:val="20"/>
          <w:szCs w:val="20"/>
          <w:lang w:eastAsia="pt-BR"/>
        </w:rPr>
        <w:t>GETULIO VARGAS.</w:t>
      </w:r>
    </w:p>
    <w:p w:rsidR="00CA59C8" w:rsidRPr="00CA59C8" w:rsidRDefault="00CA59C8" w:rsidP="00CA59C8">
      <w:pPr>
        <w:spacing w:after="0" w:line="240" w:lineRule="auto"/>
        <w:jc w:val="both"/>
        <w:rPr>
          <w:rFonts w:ascii="Times New Roman" w:eastAsia="Times New Roman" w:hAnsi="Times New Roman" w:cs="Times New Roman"/>
          <w:color w:val="000000"/>
          <w:sz w:val="27"/>
          <w:szCs w:val="27"/>
          <w:lang w:eastAsia="pt-BR"/>
        </w:rPr>
      </w:pPr>
      <w:r w:rsidRPr="00CA59C8">
        <w:rPr>
          <w:rFonts w:ascii="Arial" w:eastAsia="Times New Roman" w:hAnsi="Arial" w:cs="Arial"/>
          <w:i/>
          <w:iCs/>
          <w:color w:val="000000"/>
          <w:sz w:val="20"/>
          <w:szCs w:val="20"/>
          <w:lang w:eastAsia="pt-BR"/>
        </w:rPr>
        <w:t>Vicente Ráo.</w:t>
      </w:r>
    </w:p>
    <w:p w:rsidR="00CA59C8" w:rsidRPr="00CA59C8" w:rsidRDefault="00CA59C8" w:rsidP="00CA59C8">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CA59C8">
        <w:rPr>
          <w:rFonts w:ascii="Arial" w:eastAsia="Times New Roman" w:hAnsi="Arial" w:cs="Arial"/>
          <w:color w:val="FF0000"/>
          <w:sz w:val="24"/>
          <w:szCs w:val="24"/>
          <w:lang w:eastAsia="pt-BR"/>
        </w:rPr>
        <w:t>Este texto não substitui o publicado no DOU de  26.2.1935</w:t>
      </w:r>
    </w:p>
    <w:p w:rsidR="00CA59C8" w:rsidRPr="00CA59C8" w:rsidRDefault="00CA59C8" w:rsidP="00CA59C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A59C8">
        <w:rPr>
          <w:rFonts w:ascii="Times New Roman" w:eastAsia="Times New Roman" w:hAnsi="Times New Roman" w:cs="Times New Roman"/>
          <w:color w:val="000000"/>
          <w:sz w:val="27"/>
          <w:szCs w:val="27"/>
          <w:lang w:eastAsia="pt-BR"/>
        </w:rPr>
        <w:t> </w:t>
      </w:r>
    </w:p>
    <w:p w:rsidR="00CA59C8" w:rsidRPr="00CA59C8" w:rsidRDefault="00CA59C8" w:rsidP="00CA59C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CA59C8">
        <w:rPr>
          <w:rFonts w:ascii="Times New Roman" w:eastAsia="Times New Roman" w:hAnsi="Times New Roman" w:cs="Times New Roman"/>
          <w:color w:val="000000"/>
          <w:sz w:val="27"/>
          <w:szCs w:val="27"/>
          <w:lang w:eastAsia="pt-BR"/>
        </w:rPr>
        <w:t> </w:t>
      </w:r>
    </w:p>
    <w:p w:rsidR="002423C4" w:rsidRPr="00CA59C8" w:rsidRDefault="00CA59C8" w:rsidP="00CA59C8">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 w:name="_GoBack"/>
      <w:bookmarkEnd w:id="2"/>
    </w:p>
    <w:sectPr w:rsidR="002423C4" w:rsidRPr="00CA59C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jCwMDA0MzExMzQ2NDBV0lEKTi0uzszPAykwrAUAs/46mCwAAAA="/>
  </w:docVars>
  <w:rsids>
    <w:rsidRoot w:val="00CA59C8"/>
    <w:rsid w:val="00100206"/>
    <w:rsid w:val="002938DC"/>
    <w:rsid w:val="00820711"/>
    <w:rsid w:val="00AA1D02"/>
    <w:rsid w:val="00BD27CC"/>
    <w:rsid w:val="00CA59C8"/>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A59C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A59C8"/>
    <w:rPr>
      <w:b/>
      <w:bCs/>
    </w:rPr>
  </w:style>
  <w:style w:type="character" w:styleId="Hyperlink">
    <w:name w:val="Hyperlink"/>
    <w:basedOn w:val="Fontepargpadro"/>
    <w:uiPriority w:val="99"/>
    <w:semiHidden/>
    <w:unhideWhenUsed/>
    <w:rsid w:val="00CA59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A59C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A59C8"/>
    <w:rPr>
      <w:b/>
      <w:bCs/>
    </w:rPr>
  </w:style>
  <w:style w:type="character" w:styleId="Hyperlink">
    <w:name w:val="Hyperlink"/>
    <w:basedOn w:val="Fontepargpadro"/>
    <w:uiPriority w:val="99"/>
    <w:semiHidden/>
    <w:unhideWhenUsed/>
    <w:rsid w:val="00CA59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82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gislacao.planalto.gov.br/legisla/legislacao.nsf/Viw_Identificacao/lei%2030-1935?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174</Words>
  <Characters>943</Characters>
  <Application>Microsoft Office Word</Application>
  <DocSecurity>0</DocSecurity>
  <Lines>7</Lines>
  <Paragraphs>2</Paragraphs>
  <ScaleCrop>false</ScaleCrop>
  <Company>Hewlett-Packard</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2023-09-01T22:15:00Z</dcterms:created>
  <dcterms:modified xsi:type="dcterms:W3CDTF">2023-09-01T22:19:00Z</dcterms:modified>
</cp:coreProperties>
</file>