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FD360C" w:rsidRPr="00FD360C" w:rsidTr="00FD360C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D360C" w:rsidRPr="00FD360C" w:rsidRDefault="00FD360C" w:rsidP="00FD36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D360C" w:rsidRPr="00FD360C" w:rsidRDefault="00FD360C" w:rsidP="00FD36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60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D360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D360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D360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D360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D360C" w:rsidRPr="00FD360C" w:rsidRDefault="00FD360C" w:rsidP="00FD36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D360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FD360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FD360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3.780-A, DE 12 DE JULHO DE </w:t>
        </w:r>
        <w:proofErr w:type="gramStart"/>
        <w:r w:rsidRPr="00FD360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1960.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FD360C" w:rsidRPr="00FD360C" w:rsidTr="00FD360C">
        <w:trPr>
          <w:tblCellSpacing w:w="0" w:type="dxa"/>
        </w:trPr>
        <w:tc>
          <w:tcPr>
            <w:tcW w:w="2600" w:type="pct"/>
            <w:vAlign w:val="center"/>
            <w:hideMark/>
          </w:tcPr>
          <w:p w:rsidR="00FD360C" w:rsidRPr="00FD360C" w:rsidRDefault="00FD360C" w:rsidP="00FD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pct"/>
            <w:vAlign w:val="center"/>
            <w:hideMark/>
          </w:tcPr>
          <w:p w:rsidR="00FD360C" w:rsidRPr="00FD360C" w:rsidRDefault="00FD360C" w:rsidP="00FD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60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abrir, pelo Ministério da Agricultura, o crédito especial de Cr$ 150.000.000,00, destinado ao combate ao cancro cítrico nos Estados de São Paulo, Paraná, Mato Grosso e Goiás.</w:t>
            </w:r>
          </w:p>
        </w:tc>
      </w:tr>
    </w:tbl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r w:rsidRPr="00FD360C">
        <w:rPr>
          <w:rFonts w:ascii="Arial" w:eastAsia="Times New Roman" w:hAnsi="Arial" w:cs="Arial"/>
          <w:color w:val="000000"/>
          <w:sz w:val="20"/>
          <w:szCs w:val="20"/>
        </w:rPr>
        <w:t>: Faço Saber que o congresso Nacional decreta e eu sanciono a seguinte Lei: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Art. 1º É o Poder Executivo autorizado a abrir, pelo Ministério da Agricultura, o crédito especial de </w:t>
      </w:r>
      <w:proofErr w:type="gramStart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Cr$ 150.000.000,00 (cento e </w:t>
      </w:r>
      <w:proofErr w:type="spellStart"/>
      <w:r w:rsidRPr="00FD360C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 milhões de cruzeiros), destinado</w:t>
      </w:r>
      <w:proofErr w:type="gramEnd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 a extinguir o cancro cítrico nos Estados de São Paulo, Paraná, Mato Grosso e Goiás, e a Indenizar os proprietários cujas plantas forem destruídas pelo Poder Público, no combate ao mal.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i/>
          <w:iCs/>
          <w:color w:val="000000"/>
          <w:sz w:val="20"/>
          <w:szCs w:val="20"/>
        </w:rPr>
        <w:t>Parágrafo único. </w:t>
      </w:r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As providências da erradicação da doença e de indenização aos produtores, nos </w:t>
      </w:r>
      <w:proofErr w:type="spellStart"/>
      <w:r w:rsidRPr="00FD360C">
        <w:rPr>
          <w:rFonts w:ascii="Arial" w:eastAsia="Times New Roman" w:hAnsi="Arial" w:cs="Arial"/>
          <w:color w:val="000000"/>
          <w:sz w:val="20"/>
          <w:szCs w:val="20"/>
        </w:rPr>
        <w:t>têrmos</w:t>
      </w:r>
      <w:proofErr w:type="spellEnd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D360C">
        <w:rPr>
          <w:rFonts w:ascii="Arial" w:eastAsia="Times New Roman" w:hAnsi="Arial" w:cs="Arial"/>
          <w:color w:val="000000"/>
          <w:sz w:val="20"/>
          <w:szCs w:val="20"/>
        </w:rPr>
        <w:t>dêste</w:t>
      </w:r>
      <w:proofErr w:type="spellEnd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 artigo serão levadas a efeito em regime de convênio entre o Ministério da Agricultura e as secretarias de Agricultura daqueles Estados, estipulando-se nos respectivos documentos a obrigação de circunstanciada prestação de contas da aplicação do credito.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FD360C">
        <w:rPr>
          <w:rFonts w:ascii="Arial" w:eastAsia="Times New Roman" w:hAnsi="Arial" w:cs="Arial"/>
          <w:color w:val="000000"/>
          <w:sz w:val="20"/>
          <w:szCs w:val="20"/>
        </w:rPr>
        <w:t>Art. 2º A destruição da planta será comprovada pelo auto de destruição, lavrado pela autoridade encarregada do serviço, devendo conter o número de plantas abatidas, a idade, a qualidade, a produtividade e a circunstância de terem sido queimadas.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Art. 3º O Ministério da Agricultura ou as secretarias de Agricultura, no caso de convênio, </w:t>
      </w:r>
      <w:proofErr w:type="gramStart"/>
      <w:r w:rsidRPr="00FD360C">
        <w:rPr>
          <w:rFonts w:ascii="Arial" w:eastAsia="Times New Roman" w:hAnsi="Arial" w:cs="Arial"/>
          <w:color w:val="000000"/>
          <w:sz w:val="20"/>
          <w:szCs w:val="20"/>
        </w:rPr>
        <w:t>regulamentarão,</w:t>
      </w:r>
      <w:proofErr w:type="gramEnd"/>
      <w:r w:rsidRPr="00FD360C">
        <w:rPr>
          <w:rFonts w:ascii="Arial" w:eastAsia="Times New Roman" w:hAnsi="Arial" w:cs="Arial"/>
          <w:color w:val="000000"/>
          <w:sz w:val="20"/>
          <w:szCs w:val="20"/>
        </w:rPr>
        <w:t xml:space="preserve"> até 30 (trinta) dias após a publicação desta lei as bases das indenizações, as quais constarão de tabela, onde sejam levadas em conta a zona da erradicação, a Idade das plantas, a qualidade e a produtividade das mesmas.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color w:val="000000"/>
          <w:sz w:val="20"/>
          <w:szCs w:val="20"/>
        </w:rPr>
        <w:t>§ 1º Tratando-se de árvores em Tranca produção, a indenização não será interior a Cr$ 200,00 (duzentos cruzeiros), nem superior a Cr$ 600,00 (seiscentos cruzeiros), por pé.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color w:val="000000"/>
          <w:sz w:val="20"/>
          <w:szCs w:val="20"/>
        </w:rPr>
        <w:t>§ 2º Tratando-se de mudas em viveiros a indenização não será inferior a Cr$ 1,00 (um cruzeiro), nem superior a Cr$ 10,00 (dez cruzeiros), por pé.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FD360C">
        <w:rPr>
          <w:rFonts w:ascii="Arial" w:eastAsia="Times New Roman" w:hAnsi="Arial" w:cs="Arial"/>
          <w:color w:val="000000"/>
          <w:sz w:val="20"/>
          <w:szCs w:val="20"/>
        </w:rPr>
        <w:t>Art. 4º Esta lei entrará em vigor na data de sua publicação, revogadas as disposições em contrário.</w:t>
      </w:r>
    </w:p>
    <w:p w:rsidR="00FD360C" w:rsidRPr="00FD360C" w:rsidRDefault="00FD360C" w:rsidP="00FD360C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color w:val="000000"/>
          <w:sz w:val="20"/>
          <w:szCs w:val="20"/>
        </w:rPr>
        <w:t>Brasília, 12 de julho de 1960; 139º da Independência e 72º da República.</w:t>
      </w:r>
    </w:p>
    <w:p w:rsidR="00FD360C" w:rsidRPr="00FD360C" w:rsidRDefault="00FD360C" w:rsidP="00FD360C">
      <w:pPr>
        <w:spacing w:before="300" w:after="3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color w:val="000000"/>
          <w:sz w:val="20"/>
          <w:szCs w:val="20"/>
        </w:rPr>
        <w:t>JUSCELINO KUBITSCHEK</w:t>
      </w:r>
      <w:r w:rsidRPr="00FD360C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FD360C">
        <w:rPr>
          <w:rFonts w:ascii="Arial" w:eastAsia="Times New Roman" w:hAnsi="Arial" w:cs="Arial"/>
          <w:i/>
          <w:iCs/>
          <w:color w:val="000000"/>
          <w:sz w:val="20"/>
          <w:szCs w:val="20"/>
        </w:rPr>
        <w:t>Antônio Barros Carvalho</w:t>
      </w:r>
      <w:r w:rsidRPr="00FD360C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S. Paes de Almeida</w:t>
      </w:r>
    </w:p>
    <w:p w:rsidR="005320DE" w:rsidRPr="00FD360C" w:rsidRDefault="00FD360C" w:rsidP="00FD3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D360C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19.7.1960</w:t>
      </w:r>
      <w:bookmarkStart w:id="4" w:name="_GoBack"/>
      <w:bookmarkEnd w:id="4"/>
    </w:p>
    <w:sectPr w:rsidR="005320DE" w:rsidRPr="00FD36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0C"/>
    <w:rsid w:val="005320DE"/>
    <w:rsid w:val="00FD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D360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D36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D360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D36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5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3.780-A-196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2023-09-05T18:02:00Z</dcterms:created>
  <dcterms:modified xsi:type="dcterms:W3CDTF">2023-09-05T18:11:00Z</dcterms:modified>
</cp:coreProperties>
</file>