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6"/>
        <w:gridCol w:w="4837"/>
      </w:tblGrid>
      <w:tr w:rsidR="00D02930" w:rsidRPr="00D02930" w:rsidTr="00D02930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D02930" w:rsidRPr="00D02930" w:rsidRDefault="00D02930" w:rsidP="00D029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708660" cy="784860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8660" cy="7848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Descrição: Brastra.gif (4376 bytes)" style="width:55.8pt;height:61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D02930" w:rsidRPr="00D02930" w:rsidRDefault="00D02930" w:rsidP="00D029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2930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</w:rPr>
              <w:t>Presidência da República</w:t>
            </w:r>
            <w:r w:rsidRPr="00D02930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br/>
            </w:r>
            <w:r w:rsidRPr="00D02930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t>Casa Civil</w:t>
            </w:r>
            <w:r w:rsidRPr="00D02930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br/>
            </w:r>
            <w:r w:rsidRPr="00D02930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t>Subchefia para Assuntos Jurídicos</w:t>
            </w:r>
          </w:p>
        </w:tc>
      </w:tr>
    </w:tbl>
    <w:p w:rsidR="00D02930" w:rsidRPr="00D02930" w:rsidRDefault="00D02930" w:rsidP="00D0293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5" w:history="1">
        <w:r w:rsidRPr="00D02930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</w:rPr>
          <w:t>LEI N</w:t>
        </w:r>
        <w:r w:rsidRPr="00D02930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  <w:vertAlign w:val="superscript"/>
          </w:rPr>
          <w:t>o</w:t>
        </w:r>
        <w:r w:rsidRPr="00D02930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</w:rPr>
          <w:t xml:space="preserve"> 2.786, DE 21 DE MAIO DE </w:t>
        </w:r>
        <w:proofErr w:type="gramStart"/>
        <w:r w:rsidRPr="00D02930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</w:rPr>
          <w:t>1956.</w:t>
        </w:r>
        <w:proofErr w:type="gramEnd"/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7"/>
        <w:gridCol w:w="4167"/>
      </w:tblGrid>
      <w:tr w:rsidR="00D02930" w:rsidRPr="00D02930" w:rsidTr="00D02930">
        <w:trPr>
          <w:tblCellSpacing w:w="0" w:type="dxa"/>
        </w:trPr>
        <w:tc>
          <w:tcPr>
            <w:tcW w:w="2550" w:type="pct"/>
            <w:vAlign w:val="center"/>
            <w:hideMark/>
          </w:tcPr>
          <w:p w:rsidR="00D02930" w:rsidRPr="00D02930" w:rsidRDefault="00D02930" w:rsidP="00D02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0" w:type="pct"/>
            <w:vAlign w:val="center"/>
            <w:hideMark/>
          </w:tcPr>
          <w:p w:rsidR="00D02930" w:rsidRPr="00D02930" w:rsidRDefault="00D02930" w:rsidP="00D0293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2930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 xml:space="preserve">Altera a lei </w:t>
            </w:r>
            <w:proofErr w:type="spellStart"/>
            <w:r w:rsidRPr="00D02930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sôbre</w:t>
            </w:r>
            <w:proofErr w:type="spellEnd"/>
            <w:r w:rsidRPr="00D02930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 xml:space="preserve"> desapropriação por utilidade pública.</w:t>
            </w:r>
          </w:p>
        </w:tc>
      </w:tr>
    </w:tbl>
    <w:p w:rsidR="00D02930" w:rsidRPr="00D02930" w:rsidRDefault="00D02930" w:rsidP="00D0293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0293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        O PRESIDENTE DA </w:t>
      </w:r>
      <w:proofErr w:type="gramStart"/>
      <w:r w:rsidRPr="00D02930">
        <w:rPr>
          <w:rFonts w:ascii="Arial" w:eastAsia="Times New Roman" w:hAnsi="Arial" w:cs="Arial"/>
          <w:b/>
          <w:bCs/>
          <w:color w:val="000000"/>
          <w:sz w:val="20"/>
          <w:szCs w:val="20"/>
        </w:rPr>
        <w:t>REPÚBLICA </w:t>
      </w:r>
      <w:r w:rsidRPr="00D02930">
        <w:rPr>
          <w:rFonts w:ascii="Arial" w:eastAsia="Times New Roman" w:hAnsi="Arial" w:cs="Arial"/>
          <w:color w:val="000000"/>
          <w:sz w:val="20"/>
          <w:szCs w:val="20"/>
        </w:rPr>
        <w:t>,</w:t>
      </w:r>
      <w:proofErr w:type="gramEnd"/>
      <w:r w:rsidRPr="00D02930">
        <w:rPr>
          <w:rFonts w:ascii="Arial" w:eastAsia="Times New Roman" w:hAnsi="Arial" w:cs="Arial"/>
          <w:color w:val="000000"/>
          <w:sz w:val="20"/>
          <w:szCs w:val="20"/>
        </w:rPr>
        <w:t xml:space="preserve"> faço saber que o CONGRESSO NACIONAL decreta e eu sanciono a seguinte Lei:</w:t>
      </w:r>
    </w:p>
    <w:p w:rsidR="00D02930" w:rsidRPr="00D02930" w:rsidRDefault="00D02930" w:rsidP="00D0293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02930">
        <w:rPr>
          <w:rFonts w:ascii="Arial" w:eastAsia="Times New Roman" w:hAnsi="Arial" w:cs="Arial"/>
          <w:color w:val="000000"/>
          <w:sz w:val="20"/>
          <w:szCs w:val="20"/>
        </w:rPr>
        <w:t>        </w:t>
      </w:r>
      <w:bookmarkStart w:id="0" w:name="art1"/>
      <w:bookmarkEnd w:id="0"/>
      <w:proofErr w:type="spellStart"/>
      <w:r w:rsidRPr="00D02930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D02930">
        <w:rPr>
          <w:rFonts w:ascii="Arial" w:eastAsia="Times New Roman" w:hAnsi="Arial" w:cs="Arial"/>
          <w:color w:val="000000"/>
          <w:sz w:val="20"/>
          <w:szCs w:val="20"/>
        </w:rPr>
        <w:t xml:space="preserve"> 1º Fica revogado o </w:t>
      </w:r>
      <w:hyperlink r:id="rId6" w:history="1">
        <w:r w:rsidRPr="00D02930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Decreto-lei nº 9.811, de </w:t>
        </w:r>
        <w:proofErr w:type="gramStart"/>
        <w:r w:rsidRPr="00D02930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9</w:t>
        </w:r>
        <w:proofErr w:type="gramEnd"/>
        <w:r w:rsidRPr="00D02930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 de setembro de 1946.</w:t>
        </w:r>
      </w:hyperlink>
    </w:p>
    <w:p w:rsidR="00D02930" w:rsidRPr="00D02930" w:rsidRDefault="00D02930" w:rsidP="00D0293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02930">
        <w:rPr>
          <w:rFonts w:ascii="Arial" w:eastAsia="Times New Roman" w:hAnsi="Arial" w:cs="Arial"/>
          <w:color w:val="000000"/>
          <w:sz w:val="20"/>
          <w:szCs w:val="20"/>
        </w:rPr>
        <w:t>       </w:t>
      </w:r>
      <w:bookmarkStart w:id="1" w:name="art2"/>
      <w:bookmarkEnd w:id="1"/>
      <w:r w:rsidRPr="00D02930">
        <w:rPr>
          <w:rFonts w:ascii="Arial" w:eastAsia="Times New Roman" w:hAnsi="Arial" w:cs="Arial"/>
          <w:color w:val="000000"/>
          <w:sz w:val="20"/>
          <w:szCs w:val="20"/>
        </w:rPr>
        <w:t> </w:t>
      </w:r>
      <w:proofErr w:type="spellStart"/>
      <w:r w:rsidRPr="00D02930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D02930">
        <w:rPr>
          <w:rFonts w:ascii="Arial" w:eastAsia="Times New Roman" w:hAnsi="Arial" w:cs="Arial"/>
          <w:color w:val="000000"/>
          <w:sz w:val="20"/>
          <w:szCs w:val="20"/>
        </w:rPr>
        <w:t xml:space="preserve"> 2º Fica revogado o </w:t>
      </w:r>
      <w:hyperlink r:id="rId7" w:anchor="art15p" w:history="1">
        <w:r w:rsidRPr="00D02930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parágrafo único do art. 15 do Decreto-lei número 3.365, de 21 de junho de 1941</w:t>
        </w:r>
      </w:hyperlink>
      <w:r w:rsidRPr="00D02930"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proofErr w:type="spellStart"/>
      <w:r w:rsidRPr="00D02930">
        <w:rPr>
          <w:rFonts w:ascii="Arial" w:eastAsia="Times New Roman" w:hAnsi="Arial" w:cs="Arial"/>
          <w:color w:val="000000"/>
          <w:sz w:val="20"/>
          <w:szCs w:val="20"/>
        </w:rPr>
        <w:t>acrescentando-se-lhe</w:t>
      </w:r>
      <w:proofErr w:type="spellEnd"/>
      <w:r w:rsidRPr="00D02930">
        <w:rPr>
          <w:rFonts w:ascii="Arial" w:eastAsia="Times New Roman" w:hAnsi="Arial" w:cs="Arial"/>
          <w:color w:val="000000"/>
          <w:sz w:val="20"/>
          <w:szCs w:val="20"/>
        </w:rPr>
        <w:t xml:space="preserve"> os seguintes parágrafos:</w:t>
      </w:r>
    </w:p>
    <w:p w:rsidR="00D02930" w:rsidRPr="00D02930" w:rsidRDefault="00D02930" w:rsidP="00D02930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02930">
        <w:rPr>
          <w:rFonts w:ascii="Arial" w:eastAsia="Times New Roman" w:hAnsi="Arial" w:cs="Arial"/>
          <w:color w:val="000000"/>
          <w:sz w:val="20"/>
          <w:szCs w:val="20"/>
        </w:rPr>
        <w:t>"Art. 15</w:t>
      </w:r>
      <w:proofErr w:type="gramStart"/>
      <w:r w:rsidRPr="00D02930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...............................................................................</w:t>
      </w:r>
      <w:proofErr w:type="gramEnd"/>
    </w:p>
    <w:p w:rsidR="00D02930" w:rsidRPr="00D02930" w:rsidRDefault="00D02930" w:rsidP="00D02930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8" w:anchor="art15%C2%A71" w:history="1">
        <w:r w:rsidRPr="00D02930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§ 1º</w:t>
        </w:r>
      </w:hyperlink>
      <w:r w:rsidRPr="00D02930">
        <w:rPr>
          <w:rFonts w:ascii="Arial" w:eastAsia="Times New Roman" w:hAnsi="Arial" w:cs="Arial"/>
          <w:color w:val="000000"/>
          <w:sz w:val="20"/>
          <w:szCs w:val="20"/>
        </w:rPr>
        <w:t> A imissão provisória poderá ser feita, independente da citação do réu, mediante o depósito:</w:t>
      </w:r>
    </w:p>
    <w:p w:rsidR="00D02930" w:rsidRPr="00D02930" w:rsidRDefault="00D02930" w:rsidP="00D02930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9" w:anchor="art15%C2%A71a" w:history="1">
        <w:proofErr w:type="gramStart"/>
        <w:r w:rsidRPr="00D02930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a</w:t>
        </w:r>
        <w:proofErr w:type="gramEnd"/>
        <w:r w:rsidRPr="00D02930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)</w:t>
        </w:r>
      </w:hyperlink>
      <w:r w:rsidRPr="00D02930">
        <w:rPr>
          <w:rFonts w:ascii="Arial" w:eastAsia="Times New Roman" w:hAnsi="Arial" w:cs="Arial"/>
          <w:color w:val="000000"/>
          <w:sz w:val="20"/>
          <w:szCs w:val="20"/>
        </w:rPr>
        <w:t xml:space="preserve"> do preço oferecido, se </w:t>
      </w:r>
      <w:proofErr w:type="spellStart"/>
      <w:r w:rsidRPr="00D02930">
        <w:rPr>
          <w:rFonts w:ascii="Arial" w:eastAsia="Times New Roman" w:hAnsi="Arial" w:cs="Arial"/>
          <w:color w:val="000000"/>
          <w:sz w:val="20"/>
          <w:szCs w:val="20"/>
        </w:rPr>
        <w:t>êste</w:t>
      </w:r>
      <w:proofErr w:type="spellEnd"/>
      <w:r w:rsidRPr="00D0293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D02930">
        <w:rPr>
          <w:rFonts w:ascii="Arial" w:eastAsia="Times New Roman" w:hAnsi="Arial" w:cs="Arial"/>
          <w:color w:val="000000"/>
          <w:sz w:val="20"/>
          <w:szCs w:val="20"/>
        </w:rPr>
        <w:t>fôr</w:t>
      </w:r>
      <w:proofErr w:type="spellEnd"/>
      <w:r w:rsidRPr="00D02930">
        <w:rPr>
          <w:rFonts w:ascii="Arial" w:eastAsia="Times New Roman" w:hAnsi="Arial" w:cs="Arial"/>
          <w:color w:val="000000"/>
          <w:sz w:val="20"/>
          <w:szCs w:val="20"/>
        </w:rPr>
        <w:t xml:space="preserve"> superior a 20 (vinte) </w:t>
      </w:r>
      <w:proofErr w:type="spellStart"/>
      <w:r w:rsidRPr="00D02930">
        <w:rPr>
          <w:rFonts w:ascii="Arial" w:eastAsia="Times New Roman" w:hAnsi="Arial" w:cs="Arial"/>
          <w:color w:val="000000"/>
          <w:sz w:val="20"/>
          <w:szCs w:val="20"/>
        </w:rPr>
        <w:t>vêzes</w:t>
      </w:r>
      <w:proofErr w:type="spellEnd"/>
      <w:r w:rsidRPr="00D02930">
        <w:rPr>
          <w:rFonts w:ascii="Arial" w:eastAsia="Times New Roman" w:hAnsi="Arial" w:cs="Arial"/>
          <w:color w:val="000000"/>
          <w:sz w:val="20"/>
          <w:szCs w:val="20"/>
        </w:rPr>
        <w:t xml:space="preserve"> o valor locativo, caso o imóvel esteja sujeito ao </w:t>
      </w:r>
      <w:proofErr w:type="spellStart"/>
      <w:r w:rsidRPr="00D02930">
        <w:rPr>
          <w:rFonts w:ascii="Arial" w:eastAsia="Times New Roman" w:hAnsi="Arial" w:cs="Arial"/>
          <w:color w:val="000000"/>
          <w:sz w:val="20"/>
          <w:szCs w:val="20"/>
        </w:rPr>
        <w:t>impôsto</w:t>
      </w:r>
      <w:proofErr w:type="spellEnd"/>
      <w:r w:rsidRPr="00D02930">
        <w:rPr>
          <w:rFonts w:ascii="Arial" w:eastAsia="Times New Roman" w:hAnsi="Arial" w:cs="Arial"/>
          <w:color w:val="000000"/>
          <w:sz w:val="20"/>
          <w:szCs w:val="20"/>
        </w:rPr>
        <w:t xml:space="preserve"> predial;</w:t>
      </w:r>
    </w:p>
    <w:p w:rsidR="00D02930" w:rsidRPr="00D02930" w:rsidRDefault="00D02930" w:rsidP="00D02930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10" w:anchor="art15%C2%A71b" w:history="1">
        <w:proofErr w:type="gramStart"/>
        <w:r w:rsidRPr="00D02930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b)</w:t>
        </w:r>
        <w:proofErr w:type="gramEnd"/>
      </w:hyperlink>
      <w:r w:rsidRPr="00D02930">
        <w:rPr>
          <w:rFonts w:ascii="Arial" w:eastAsia="Times New Roman" w:hAnsi="Arial" w:cs="Arial"/>
          <w:color w:val="000000"/>
          <w:sz w:val="20"/>
          <w:szCs w:val="20"/>
        </w:rPr>
        <w:t xml:space="preserve"> da quantia correspondente a 20 (vinte) </w:t>
      </w:r>
      <w:proofErr w:type="spellStart"/>
      <w:r w:rsidRPr="00D02930">
        <w:rPr>
          <w:rFonts w:ascii="Arial" w:eastAsia="Times New Roman" w:hAnsi="Arial" w:cs="Arial"/>
          <w:color w:val="000000"/>
          <w:sz w:val="20"/>
          <w:szCs w:val="20"/>
        </w:rPr>
        <w:t>vêzes</w:t>
      </w:r>
      <w:proofErr w:type="spellEnd"/>
      <w:r w:rsidRPr="00D02930">
        <w:rPr>
          <w:rFonts w:ascii="Arial" w:eastAsia="Times New Roman" w:hAnsi="Arial" w:cs="Arial"/>
          <w:color w:val="000000"/>
          <w:sz w:val="20"/>
          <w:szCs w:val="20"/>
        </w:rPr>
        <w:t xml:space="preserve"> o valor locativo, estando o imóvel sujeito ao </w:t>
      </w:r>
      <w:proofErr w:type="spellStart"/>
      <w:r w:rsidRPr="00D02930">
        <w:rPr>
          <w:rFonts w:ascii="Arial" w:eastAsia="Times New Roman" w:hAnsi="Arial" w:cs="Arial"/>
          <w:color w:val="000000"/>
          <w:sz w:val="20"/>
          <w:szCs w:val="20"/>
        </w:rPr>
        <w:t>impôsto</w:t>
      </w:r>
      <w:proofErr w:type="spellEnd"/>
      <w:r w:rsidRPr="00D02930">
        <w:rPr>
          <w:rFonts w:ascii="Arial" w:eastAsia="Times New Roman" w:hAnsi="Arial" w:cs="Arial"/>
          <w:color w:val="000000"/>
          <w:sz w:val="20"/>
          <w:szCs w:val="20"/>
        </w:rPr>
        <w:t xml:space="preserve"> predial e sendo menor o preço oferecido;</w:t>
      </w:r>
    </w:p>
    <w:p w:rsidR="00D02930" w:rsidRPr="00D02930" w:rsidRDefault="00D02930" w:rsidP="00D02930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11" w:anchor="art15%C2%A71c" w:history="1">
        <w:proofErr w:type="gramStart"/>
        <w:r w:rsidRPr="00D02930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c)</w:t>
        </w:r>
        <w:proofErr w:type="gramEnd"/>
      </w:hyperlink>
      <w:r w:rsidRPr="00D02930">
        <w:rPr>
          <w:rFonts w:ascii="Arial" w:eastAsia="Times New Roman" w:hAnsi="Arial" w:cs="Arial"/>
          <w:color w:val="000000"/>
          <w:sz w:val="20"/>
          <w:szCs w:val="20"/>
        </w:rPr>
        <w:t xml:space="preserve"> do valor cadastral do imóvel, para fins de lançamento do </w:t>
      </w:r>
      <w:proofErr w:type="spellStart"/>
      <w:r w:rsidRPr="00D02930">
        <w:rPr>
          <w:rFonts w:ascii="Arial" w:eastAsia="Times New Roman" w:hAnsi="Arial" w:cs="Arial"/>
          <w:color w:val="000000"/>
          <w:sz w:val="20"/>
          <w:szCs w:val="20"/>
        </w:rPr>
        <w:t>impôsto</w:t>
      </w:r>
      <w:proofErr w:type="spellEnd"/>
      <w:r w:rsidRPr="00D02930">
        <w:rPr>
          <w:rFonts w:ascii="Arial" w:eastAsia="Times New Roman" w:hAnsi="Arial" w:cs="Arial"/>
          <w:color w:val="000000"/>
          <w:sz w:val="20"/>
          <w:szCs w:val="20"/>
        </w:rPr>
        <w:t xml:space="preserve"> territorial, urbano ou rural, caso o referido valor tenha sido atualizado no ano fiscal imediatamente anterior;</w:t>
      </w:r>
    </w:p>
    <w:p w:rsidR="00D02930" w:rsidRPr="00D02930" w:rsidRDefault="00D02930" w:rsidP="00D02930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12" w:anchor="art15%C2%A71d" w:history="1">
        <w:proofErr w:type="gramStart"/>
        <w:r w:rsidRPr="00D02930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d)</w:t>
        </w:r>
        <w:proofErr w:type="gramEnd"/>
      </w:hyperlink>
      <w:r w:rsidRPr="00D02930">
        <w:rPr>
          <w:rFonts w:ascii="Arial" w:eastAsia="Times New Roman" w:hAnsi="Arial" w:cs="Arial"/>
          <w:color w:val="000000"/>
          <w:sz w:val="20"/>
          <w:szCs w:val="20"/>
        </w:rPr>
        <w:t xml:space="preserve"> não tendo havido a atualização a que se refere o inciso c, o juiz fixará independente de avaliação, a importância do depósito, tendo em vista a época em que houver sido fixado </w:t>
      </w:r>
      <w:proofErr w:type="spellStart"/>
      <w:r w:rsidRPr="00D02930">
        <w:rPr>
          <w:rFonts w:ascii="Arial" w:eastAsia="Times New Roman" w:hAnsi="Arial" w:cs="Arial"/>
          <w:color w:val="000000"/>
          <w:sz w:val="20"/>
          <w:szCs w:val="20"/>
        </w:rPr>
        <w:t>originàlmente</w:t>
      </w:r>
      <w:proofErr w:type="spellEnd"/>
      <w:r w:rsidRPr="00D02930">
        <w:rPr>
          <w:rFonts w:ascii="Arial" w:eastAsia="Times New Roman" w:hAnsi="Arial" w:cs="Arial"/>
          <w:color w:val="000000"/>
          <w:sz w:val="20"/>
          <w:szCs w:val="20"/>
        </w:rPr>
        <w:t xml:space="preserve"> o valor cadastral e a valorização ou desvalorização posterior do imóvel.</w:t>
      </w:r>
    </w:p>
    <w:p w:rsidR="00D02930" w:rsidRPr="00D02930" w:rsidRDefault="00D02930" w:rsidP="00D02930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13" w:anchor="art15%C2%A72" w:history="1">
        <w:r w:rsidRPr="00D02930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§ 2º</w:t>
        </w:r>
      </w:hyperlink>
      <w:r w:rsidRPr="00D02930">
        <w:rPr>
          <w:rFonts w:ascii="Arial" w:eastAsia="Times New Roman" w:hAnsi="Arial" w:cs="Arial"/>
          <w:color w:val="000000"/>
          <w:sz w:val="20"/>
          <w:szCs w:val="20"/>
        </w:rPr>
        <w:t> A alegação de urgência, que não poderá ser renovada, obrigará o expropriante a requerer a imissão provisória dentro do prazo improrrogável de 120 (cento e vinte) dias.</w:t>
      </w:r>
    </w:p>
    <w:p w:rsidR="00D02930" w:rsidRPr="00D02930" w:rsidRDefault="00D02930" w:rsidP="00D02930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14" w:anchor="art15%C2%A73" w:history="1">
        <w:r w:rsidRPr="00D02930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§ 3º</w:t>
        </w:r>
      </w:hyperlink>
      <w:r w:rsidRPr="00D02930">
        <w:rPr>
          <w:rFonts w:ascii="Arial" w:eastAsia="Times New Roman" w:hAnsi="Arial" w:cs="Arial"/>
          <w:color w:val="000000"/>
          <w:sz w:val="20"/>
          <w:szCs w:val="20"/>
        </w:rPr>
        <w:t> Excedido o prazo fixado no parágrafo anterior não será concedida a imissão provisória.</w:t>
      </w:r>
      <w:proofErr w:type="gramStart"/>
      <w:r w:rsidRPr="00D02930">
        <w:rPr>
          <w:rFonts w:ascii="Arial" w:eastAsia="Times New Roman" w:hAnsi="Arial" w:cs="Arial"/>
          <w:color w:val="000000"/>
          <w:sz w:val="20"/>
          <w:szCs w:val="20"/>
        </w:rPr>
        <w:t>"</w:t>
      </w:r>
      <w:proofErr w:type="gramEnd"/>
    </w:p>
    <w:p w:rsidR="00D02930" w:rsidRPr="00D02930" w:rsidRDefault="00D02930" w:rsidP="00D0293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02930">
        <w:rPr>
          <w:rFonts w:ascii="Arial" w:eastAsia="Times New Roman" w:hAnsi="Arial" w:cs="Arial"/>
          <w:color w:val="000000"/>
          <w:sz w:val="20"/>
          <w:szCs w:val="20"/>
        </w:rPr>
        <w:t>      </w:t>
      </w:r>
      <w:bookmarkStart w:id="2" w:name="art3"/>
      <w:bookmarkEnd w:id="2"/>
      <w:proofErr w:type="spellStart"/>
      <w:r w:rsidRPr="00D02930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D02930">
        <w:rPr>
          <w:rFonts w:ascii="Arial" w:eastAsia="Times New Roman" w:hAnsi="Arial" w:cs="Arial"/>
          <w:color w:val="000000"/>
          <w:sz w:val="20"/>
          <w:szCs w:val="20"/>
        </w:rPr>
        <w:t xml:space="preserve"> 3º O art. 26 do Decreto-lei nº 3.365, de 21 de junho de 1941, passa a vigorar com a seguinte redação:</w:t>
      </w:r>
    </w:p>
    <w:p w:rsidR="00D02930" w:rsidRPr="00D02930" w:rsidRDefault="00D02930" w:rsidP="00D02930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15" w:anchor="art26" w:history="1">
        <w:r w:rsidRPr="00D02930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"Art. </w:t>
        </w:r>
        <w:proofErr w:type="gramStart"/>
        <w:r w:rsidRPr="00D02930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26.</w:t>
        </w:r>
        <w:proofErr w:type="gramEnd"/>
      </w:hyperlink>
      <w:r w:rsidRPr="00D02930">
        <w:rPr>
          <w:rFonts w:ascii="Arial" w:eastAsia="Times New Roman" w:hAnsi="Arial" w:cs="Arial"/>
          <w:color w:val="000000"/>
          <w:sz w:val="20"/>
          <w:szCs w:val="20"/>
        </w:rPr>
        <w:t> No valor da indenização, que será contemporâneo da avaliação, não se incluirão os direitos de terceiros contra o expropriado.</w:t>
      </w:r>
    </w:p>
    <w:p w:rsidR="00D02930" w:rsidRPr="00D02930" w:rsidRDefault="00D02930" w:rsidP="00D02930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16" w:anchor="art26p" w:history="1">
        <w:r w:rsidRPr="00D02930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Parágrafo </w:t>
        </w:r>
        <w:proofErr w:type="gramStart"/>
        <w:r w:rsidRPr="00D02930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único.</w:t>
        </w:r>
        <w:proofErr w:type="gramEnd"/>
      </w:hyperlink>
      <w:r w:rsidRPr="00D02930">
        <w:rPr>
          <w:rFonts w:ascii="Arial" w:eastAsia="Times New Roman" w:hAnsi="Arial" w:cs="Arial"/>
          <w:color w:val="000000"/>
          <w:sz w:val="20"/>
          <w:szCs w:val="20"/>
        </w:rPr>
        <w:t> Serão atendidas as benfeitorias necessárias feitas após a desapropriação; as úteis, quando feitas com autorização do expropriante."</w:t>
      </w:r>
    </w:p>
    <w:p w:rsidR="00D02930" w:rsidRPr="00D02930" w:rsidRDefault="00D02930" w:rsidP="00D0293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02930">
        <w:rPr>
          <w:rFonts w:ascii="Arial" w:eastAsia="Times New Roman" w:hAnsi="Arial" w:cs="Arial"/>
          <w:color w:val="000000"/>
          <w:sz w:val="20"/>
          <w:szCs w:val="20"/>
        </w:rPr>
        <w:t>      </w:t>
      </w:r>
      <w:bookmarkStart w:id="3" w:name="art4"/>
      <w:bookmarkEnd w:id="3"/>
      <w:proofErr w:type="spellStart"/>
      <w:r w:rsidRPr="00D02930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D02930">
        <w:rPr>
          <w:rFonts w:ascii="Arial" w:eastAsia="Times New Roman" w:hAnsi="Arial" w:cs="Arial"/>
          <w:color w:val="000000"/>
          <w:sz w:val="20"/>
          <w:szCs w:val="20"/>
        </w:rPr>
        <w:t xml:space="preserve"> 4º Fica revogado o </w:t>
      </w:r>
      <w:hyperlink r:id="rId17" w:anchor="art27p" w:history="1">
        <w:r w:rsidRPr="00D02930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parágrafo único do art. 27 do Decreto-lei número 3.365, de 21 de junho de 1941</w:t>
        </w:r>
      </w:hyperlink>
      <w:r w:rsidRPr="00D02930"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proofErr w:type="spellStart"/>
      <w:r w:rsidRPr="00D02930">
        <w:rPr>
          <w:rFonts w:ascii="Arial" w:eastAsia="Times New Roman" w:hAnsi="Arial" w:cs="Arial"/>
          <w:color w:val="000000"/>
          <w:sz w:val="20"/>
          <w:szCs w:val="20"/>
        </w:rPr>
        <w:t>acrescentando-se-lhe</w:t>
      </w:r>
      <w:proofErr w:type="spellEnd"/>
      <w:r w:rsidRPr="00D02930">
        <w:rPr>
          <w:rFonts w:ascii="Arial" w:eastAsia="Times New Roman" w:hAnsi="Arial" w:cs="Arial"/>
          <w:color w:val="000000"/>
          <w:sz w:val="20"/>
          <w:szCs w:val="20"/>
        </w:rPr>
        <w:t xml:space="preserve"> os seguintes parágrafos:</w:t>
      </w:r>
    </w:p>
    <w:p w:rsidR="00D02930" w:rsidRPr="00D02930" w:rsidRDefault="00D02930" w:rsidP="00D02930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02930">
        <w:rPr>
          <w:rFonts w:ascii="Arial" w:eastAsia="Times New Roman" w:hAnsi="Arial" w:cs="Arial"/>
          <w:color w:val="000000"/>
          <w:sz w:val="20"/>
          <w:szCs w:val="20"/>
        </w:rPr>
        <w:t>"Art. 27</w:t>
      </w:r>
      <w:proofErr w:type="gramStart"/>
      <w:r w:rsidRPr="00D02930">
        <w:rPr>
          <w:rFonts w:ascii="Arial" w:eastAsia="Times New Roman" w:hAnsi="Arial" w:cs="Arial"/>
          <w:color w:val="000000"/>
          <w:sz w:val="20"/>
          <w:szCs w:val="20"/>
        </w:rPr>
        <w:t>. ...</w:t>
      </w:r>
      <w:proofErr w:type="gramEnd"/>
      <w:r w:rsidRPr="00D02930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.............................................................................</w:t>
      </w:r>
    </w:p>
    <w:p w:rsidR="00D02930" w:rsidRPr="00D02930" w:rsidRDefault="00D02930" w:rsidP="00D0293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18" w:anchor="art27%C2%A71" w:history="1">
        <w:r w:rsidRPr="00D02930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§ 1º</w:t>
        </w:r>
      </w:hyperlink>
      <w:r w:rsidRPr="00D02930">
        <w:rPr>
          <w:rFonts w:ascii="Arial" w:eastAsia="Times New Roman" w:hAnsi="Arial" w:cs="Arial"/>
          <w:color w:val="000000"/>
          <w:sz w:val="20"/>
          <w:szCs w:val="20"/>
        </w:rPr>
        <w:t xml:space="preserve"> A sentença que fixar o valor da indenização quando </w:t>
      </w:r>
      <w:proofErr w:type="spellStart"/>
      <w:r w:rsidRPr="00D02930">
        <w:rPr>
          <w:rFonts w:ascii="Arial" w:eastAsia="Times New Roman" w:hAnsi="Arial" w:cs="Arial"/>
          <w:color w:val="000000"/>
          <w:sz w:val="20"/>
          <w:szCs w:val="20"/>
        </w:rPr>
        <w:t>êste</w:t>
      </w:r>
      <w:proofErr w:type="spellEnd"/>
      <w:r w:rsidRPr="00D0293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D02930">
        <w:rPr>
          <w:rFonts w:ascii="Arial" w:eastAsia="Times New Roman" w:hAnsi="Arial" w:cs="Arial"/>
          <w:color w:val="000000"/>
          <w:sz w:val="20"/>
          <w:szCs w:val="20"/>
        </w:rPr>
        <w:t>fôr</w:t>
      </w:r>
      <w:proofErr w:type="spellEnd"/>
      <w:r w:rsidRPr="00D02930">
        <w:rPr>
          <w:rFonts w:ascii="Arial" w:eastAsia="Times New Roman" w:hAnsi="Arial" w:cs="Arial"/>
          <w:color w:val="000000"/>
          <w:sz w:val="20"/>
          <w:szCs w:val="20"/>
        </w:rPr>
        <w:t xml:space="preserve"> superior ao preço oferecido, condenará o desapropriante a pagar honorários de advogado, </w:t>
      </w:r>
      <w:proofErr w:type="spellStart"/>
      <w:r w:rsidRPr="00D02930">
        <w:rPr>
          <w:rFonts w:ascii="Arial" w:eastAsia="Times New Roman" w:hAnsi="Arial" w:cs="Arial"/>
          <w:color w:val="000000"/>
          <w:sz w:val="20"/>
          <w:szCs w:val="20"/>
        </w:rPr>
        <w:t>sôbre</w:t>
      </w:r>
      <w:proofErr w:type="spellEnd"/>
      <w:r w:rsidRPr="00D02930">
        <w:rPr>
          <w:rFonts w:ascii="Arial" w:eastAsia="Times New Roman" w:hAnsi="Arial" w:cs="Arial"/>
          <w:color w:val="000000"/>
          <w:sz w:val="20"/>
          <w:szCs w:val="20"/>
        </w:rPr>
        <w:t xml:space="preserve"> o valor da diferença.</w:t>
      </w:r>
    </w:p>
    <w:p w:rsidR="00D02930" w:rsidRPr="00D02930" w:rsidRDefault="00D02930" w:rsidP="00D0293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19" w:anchor="art27%C2%A72" w:history="1">
        <w:r w:rsidRPr="00D02930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§ 2º</w:t>
        </w:r>
      </w:hyperlink>
      <w:r w:rsidRPr="00D02930">
        <w:rPr>
          <w:rFonts w:ascii="Arial" w:eastAsia="Times New Roman" w:hAnsi="Arial" w:cs="Arial"/>
          <w:color w:val="000000"/>
          <w:sz w:val="20"/>
          <w:szCs w:val="20"/>
        </w:rPr>
        <w:t xml:space="preserve"> A transmissão da propriedade, decorrente de desapropriação amigável ou judicial, não ficará sujeita ao </w:t>
      </w:r>
      <w:proofErr w:type="spellStart"/>
      <w:r w:rsidRPr="00D02930">
        <w:rPr>
          <w:rFonts w:ascii="Arial" w:eastAsia="Times New Roman" w:hAnsi="Arial" w:cs="Arial"/>
          <w:color w:val="000000"/>
          <w:sz w:val="20"/>
          <w:szCs w:val="20"/>
        </w:rPr>
        <w:t>impôsto</w:t>
      </w:r>
      <w:proofErr w:type="spellEnd"/>
      <w:r w:rsidRPr="00D02930">
        <w:rPr>
          <w:rFonts w:ascii="Arial" w:eastAsia="Times New Roman" w:hAnsi="Arial" w:cs="Arial"/>
          <w:color w:val="000000"/>
          <w:sz w:val="20"/>
          <w:szCs w:val="20"/>
        </w:rPr>
        <w:t xml:space="preserve"> de lucro imobiliário.</w:t>
      </w:r>
      <w:proofErr w:type="gramStart"/>
      <w:r w:rsidRPr="00D02930">
        <w:rPr>
          <w:rFonts w:ascii="Arial" w:eastAsia="Times New Roman" w:hAnsi="Arial" w:cs="Arial"/>
          <w:color w:val="000000"/>
          <w:sz w:val="20"/>
          <w:szCs w:val="20"/>
        </w:rPr>
        <w:t>"</w:t>
      </w:r>
      <w:proofErr w:type="gramEnd"/>
    </w:p>
    <w:p w:rsidR="00D02930" w:rsidRPr="00D02930" w:rsidRDefault="00D02930" w:rsidP="00D0293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02930">
        <w:rPr>
          <w:rFonts w:ascii="Arial" w:eastAsia="Times New Roman" w:hAnsi="Arial" w:cs="Arial"/>
          <w:color w:val="000000"/>
          <w:sz w:val="20"/>
          <w:szCs w:val="20"/>
        </w:rPr>
        <w:t>      </w:t>
      </w:r>
      <w:bookmarkStart w:id="4" w:name="art5"/>
      <w:bookmarkEnd w:id="4"/>
      <w:proofErr w:type="spellStart"/>
      <w:r w:rsidRPr="00D02930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D02930">
        <w:rPr>
          <w:rFonts w:ascii="Arial" w:eastAsia="Times New Roman" w:hAnsi="Arial" w:cs="Arial"/>
          <w:color w:val="000000"/>
          <w:sz w:val="20"/>
          <w:szCs w:val="20"/>
        </w:rPr>
        <w:t xml:space="preserve"> 5º O </w:t>
      </w:r>
      <w:hyperlink r:id="rId20" w:anchor="art32" w:history="1">
        <w:r w:rsidRPr="00D02930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art. 32 do Decreto-lei nº 3.365, de 21 de junho de 1941</w:t>
        </w:r>
      </w:hyperlink>
      <w:r w:rsidRPr="00D02930">
        <w:rPr>
          <w:rFonts w:ascii="Arial" w:eastAsia="Times New Roman" w:hAnsi="Arial" w:cs="Arial"/>
          <w:color w:val="000000"/>
          <w:sz w:val="20"/>
          <w:szCs w:val="20"/>
        </w:rPr>
        <w:t>, passa a ter a seguinte redação:</w:t>
      </w:r>
    </w:p>
    <w:p w:rsidR="00D02930" w:rsidRPr="00D02930" w:rsidRDefault="00D02930" w:rsidP="00D02930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gramStart"/>
      <w:r w:rsidRPr="00D02930">
        <w:rPr>
          <w:rFonts w:ascii="Arial" w:eastAsia="Times New Roman" w:hAnsi="Arial" w:cs="Arial"/>
          <w:color w:val="000000"/>
          <w:sz w:val="20"/>
          <w:szCs w:val="20"/>
        </w:rPr>
        <w:t>"Art. 32.</w:t>
      </w:r>
      <w:proofErr w:type="gramEnd"/>
      <w:r w:rsidRPr="00D02930">
        <w:rPr>
          <w:rFonts w:ascii="Arial" w:eastAsia="Times New Roman" w:hAnsi="Arial" w:cs="Arial"/>
          <w:color w:val="000000"/>
          <w:sz w:val="20"/>
          <w:szCs w:val="20"/>
        </w:rPr>
        <w:t xml:space="preserve"> O pagamento do preço será prévio e em dinheiro.</w:t>
      </w:r>
    </w:p>
    <w:p w:rsidR="00D02930" w:rsidRPr="00D02930" w:rsidRDefault="00D02930" w:rsidP="00D0293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02930">
        <w:rPr>
          <w:rFonts w:ascii="Arial" w:eastAsia="Times New Roman" w:hAnsi="Arial" w:cs="Arial"/>
          <w:color w:val="000000"/>
          <w:sz w:val="20"/>
          <w:szCs w:val="20"/>
        </w:rPr>
        <w:t>      </w:t>
      </w:r>
      <w:bookmarkStart w:id="5" w:name="art6"/>
      <w:bookmarkEnd w:id="5"/>
      <w:proofErr w:type="spellStart"/>
      <w:r w:rsidRPr="00D02930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D02930">
        <w:rPr>
          <w:rFonts w:ascii="Arial" w:eastAsia="Times New Roman" w:hAnsi="Arial" w:cs="Arial"/>
          <w:color w:val="000000"/>
          <w:sz w:val="20"/>
          <w:szCs w:val="20"/>
        </w:rPr>
        <w:t xml:space="preserve"> 6º O </w:t>
      </w:r>
      <w:hyperlink r:id="rId21" w:anchor="art33%C2%A71" w:history="1">
        <w:r w:rsidRPr="00D02930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parágrafo único do artigo 33 do Decreto-lei nº 3.365, de 21 de junho de 1941</w:t>
        </w:r>
      </w:hyperlink>
      <w:r w:rsidRPr="00D02930">
        <w:rPr>
          <w:rFonts w:ascii="Arial" w:eastAsia="Times New Roman" w:hAnsi="Arial" w:cs="Arial"/>
          <w:color w:val="000000"/>
          <w:sz w:val="20"/>
          <w:szCs w:val="20"/>
        </w:rPr>
        <w:t xml:space="preserve">, passará a constituir § 1º, </w:t>
      </w:r>
      <w:proofErr w:type="spellStart"/>
      <w:r w:rsidRPr="00D02930">
        <w:rPr>
          <w:rFonts w:ascii="Arial" w:eastAsia="Times New Roman" w:hAnsi="Arial" w:cs="Arial"/>
          <w:color w:val="000000"/>
          <w:sz w:val="20"/>
          <w:szCs w:val="20"/>
        </w:rPr>
        <w:t>acrescentando-se-lhe</w:t>
      </w:r>
      <w:proofErr w:type="spellEnd"/>
      <w:r w:rsidRPr="00D02930">
        <w:rPr>
          <w:rFonts w:ascii="Arial" w:eastAsia="Times New Roman" w:hAnsi="Arial" w:cs="Arial"/>
          <w:color w:val="000000"/>
          <w:sz w:val="20"/>
          <w:szCs w:val="20"/>
        </w:rPr>
        <w:t xml:space="preserve"> um parágrafo:</w:t>
      </w:r>
    </w:p>
    <w:p w:rsidR="00D02930" w:rsidRPr="00D02930" w:rsidRDefault="00D02930" w:rsidP="00D02930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02930">
        <w:rPr>
          <w:rFonts w:ascii="Arial" w:eastAsia="Times New Roman" w:hAnsi="Arial" w:cs="Arial"/>
          <w:color w:val="000000"/>
          <w:sz w:val="20"/>
          <w:szCs w:val="20"/>
        </w:rPr>
        <w:t>"Art. 33</w:t>
      </w:r>
      <w:proofErr w:type="gramStart"/>
      <w:r w:rsidRPr="00D02930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.............................................................................</w:t>
      </w:r>
      <w:proofErr w:type="gramEnd"/>
    </w:p>
    <w:p w:rsidR="00D02930" w:rsidRPr="00D02930" w:rsidRDefault="00D02930" w:rsidP="00D0293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22" w:anchor="art33%C2%A72" w:history="1">
        <w:r w:rsidRPr="00D02930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§ 2º</w:t>
        </w:r>
      </w:hyperlink>
      <w:r w:rsidRPr="00D02930">
        <w:rPr>
          <w:rFonts w:ascii="Arial" w:eastAsia="Times New Roman" w:hAnsi="Arial" w:cs="Arial"/>
          <w:color w:val="000000"/>
          <w:sz w:val="20"/>
          <w:szCs w:val="20"/>
        </w:rPr>
        <w:t> O desapropriado, ainda que discorde do preço oferecido, do arbitrado ou do fixado pela sentença, poderá levantar até 80% (oitenta por cento) do depósito feito para o fim previsto neste e no art. 15, observado o processo estabelecido no art. 34.</w:t>
      </w:r>
      <w:proofErr w:type="gramStart"/>
      <w:r w:rsidRPr="00D02930">
        <w:rPr>
          <w:rFonts w:ascii="Arial" w:eastAsia="Times New Roman" w:hAnsi="Arial" w:cs="Arial"/>
          <w:color w:val="000000"/>
          <w:sz w:val="20"/>
          <w:szCs w:val="20"/>
        </w:rPr>
        <w:t>"</w:t>
      </w:r>
      <w:proofErr w:type="gramEnd"/>
    </w:p>
    <w:p w:rsidR="00D02930" w:rsidRPr="00D02930" w:rsidRDefault="00D02930" w:rsidP="00D0293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02930">
        <w:rPr>
          <w:rFonts w:ascii="Arial" w:eastAsia="Times New Roman" w:hAnsi="Arial" w:cs="Arial"/>
          <w:color w:val="000000"/>
          <w:sz w:val="20"/>
          <w:szCs w:val="20"/>
        </w:rPr>
        <w:t>       </w:t>
      </w:r>
      <w:bookmarkStart w:id="6" w:name="art7"/>
      <w:bookmarkEnd w:id="6"/>
      <w:proofErr w:type="spellStart"/>
      <w:r w:rsidRPr="00D02930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D02930">
        <w:rPr>
          <w:rFonts w:ascii="Arial" w:eastAsia="Times New Roman" w:hAnsi="Arial" w:cs="Arial"/>
          <w:color w:val="000000"/>
          <w:sz w:val="20"/>
          <w:szCs w:val="20"/>
        </w:rPr>
        <w:t xml:space="preserve"> 7º Esta lei entrará em vigor na data de sua publicação e será aplicável aos processos em curso.</w:t>
      </w:r>
    </w:p>
    <w:p w:rsidR="00D02930" w:rsidRPr="00D02930" w:rsidRDefault="00D02930" w:rsidP="00D0293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02930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7" w:name="art8"/>
      <w:bookmarkEnd w:id="7"/>
      <w:proofErr w:type="spellStart"/>
      <w:r w:rsidRPr="00D02930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D02930">
        <w:rPr>
          <w:rFonts w:ascii="Arial" w:eastAsia="Times New Roman" w:hAnsi="Arial" w:cs="Arial"/>
          <w:color w:val="000000"/>
          <w:sz w:val="20"/>
          <w:szCs w:val="20"/>
        </w:rPr>
        <w:t xml:space="preserve"> 8º Revogam-se as disposições em contrário.</w:t>
      </w:r>
    </w:p>
    <w:p w:rsidR="00D02930" w:rsidRPr="00D02930" w:rsidRDefault="00D02930" w:rsidP="00D0293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02930">
        <w:rPr>
          <w:rFonts w:ascii="Arial" w:eastAsia="Times New Roman" w:hAnsi="Arial" w:cs="Arial"/>
          <w:color w:val="000000"/>
          <w:sz w:val="20"/>
          <w:szCs w:val="20"/>
        </w:rPr>
        <w:t>        Rio de Janeiro, 21 de maio de 1956; 135º da Independência e 68º da República.</w:t>
      </w:r>
    </w:p>
    <w:p w:rsidR="00D02930" w:rsidRPr="00D02930" w:rsidRDefault="00D02930" w:rsidP="00D0293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02930">
        <w:rPr>
          <w:rFonts w:ascii="Arial" w:eastAsia="Times New Roman" w:hAnsi="Arial" w:cs="Arial"/>
          <w:color w:val="000000"/>
          <w:sz w:val="20"/>
          <w:szCs w:val="20"/>
        </w:rPr>
        <w:t>JUSCELINO KUBITSCHEK</w:t>
      </w:r>
      <w:r w:rsidRPr="00D02930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D02930">
        <w:rPr>
          <w:rFonts w:ascii="Arial" w:eastAsia="Times New Roman" w:hAnsi="Arial" w:cs="Arial"/>
          <w:i/>
          <w:iCs/>
          <w:color w:val="000000"/>
          <w:sz w:val="20"/>
          <w:szCs w:val="20"/>
        </w:rPr>
        <w:t>Nereu Ramos</w:t>
      </w:r>
    </w:p>
    <w:p w:rsidR="00D02930" w:rsidRPr="00D02930" w:rsidRDefault="00D02930" w:rsidP="00D0293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02930">
        <w:rPr>
          <w:rFonts w:ascii="Arial" w:eastAsia="Times New Roman" w:hAnsi="Arial" w:cs="Arial"/>
          <w:color w:val="FF0000"/>
          <w:sz w:val="20"/>
          <w:szCs w:val="20"/>
        </w:rPr>
        <w:t>Este texto não substitui o publicado no DOU de 24.5.1956</w:t>
      </w:r>
    </w:p>
    <w:p w:rsidR="005320DE" w:rsidRPr="00D02930" w:rsidRDefault="00D02930" w:rsidP="00D0293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02930">
        <w:rPr>
          <w:rFonts w:ascii="Arial" w:eastAsia="Times New Roman" w:hAnsi="Arial" w:cs="Arial"/>
          <w:color w:val="FF0000"/>
          <w:sz w:val="20"/>
          <w:szCs w:val="20"/>
        </w:rPr>
        <w:t>*</w:t>
      </w:r>
      <w:bookmarkStart w:id="8" w:name="_GoBack"/>
      <w:bookmarkEnd w:id="8"/>
    </w:p>
    <w:sectPr w:rsidR="005320DE" w:rsidRPr="00D0293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930"/>
    <w:rsid w:val="005320DE"/>
    <w:rsid w:val="00961D41"/>
    <w:rsid w:val="00D02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029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D02930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D02930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D0293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029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D02930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D02930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D0293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08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9409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18093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08319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49640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743775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2925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81475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20653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06021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43162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38513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92410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07597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0975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14502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33995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47329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17573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94382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60638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948345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42696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445749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31730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116756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1757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Decreto-Lei/Del3365.htm" TargetMode="External"/><Relationship Id="rId13" Type="http://schemas.openxmlformats.org/officeDocument/2006/relationships/hyperlink" Target="http://www.planalto.gov.br/ccivil_03/Decreto-Lei/Del3365.htm" TargetMode="External"/><Relationship Id="rId18" Type="http://schemas.openxmlformats.org/officeDocument/2006/relationships/hyperlink" Target="http://www.planalto.gov.br/ccivil_03/Decreto-Lei/Del3365.htm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planalto.gov.br/ccivil_03/Decreto-Lei/Del3365.htm" TargetMode="External"/><Relationship Id="rId7" Type="http://schemas.openxmlformats.org/officeDocument/2006/relationships/hyperlink" Target="http://www.planalto.gov.br/ccivil_03/Decreto-Lei/Del3365.htm" TargetMode="External"/><Relationship Id="rId12" Type="http://schemas.openxmlformats.org/officeDocument/2006/relationships/hyperlink" Target="http://www.planalto.gov.br/ccivil_03/Decreto-Lei/Del3365.htm" TargetMode="External"/><Relationship Id="rId17" Type="http://schemas.openxmlformats.org/officeDocument/2006/relationships/hyperlink" Target="http://www.planalto.gov.br/ccivil_03/Decreto-Lei/Del3365.ht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www.planalto.gov.br/ccivil_03/Decreto-Lei/Del3365.htm" TargetMode="External"/><Relationship Id="rId20" Type="http://schemas.openxmlformats.org/officeDocument/2006/relationships/hyperlink" Target="http://www.planalto.gov.br/ccivil_03/Decreto-Lei/Del3365.htm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Decreto-Lei/Del9811.htm" TargetMode="External"/><Relationship Id="rId11" Type="http://schemas.openxmlformats.org/officeDocument/2006/relationships/hyperlink" Target="http://www.planalto.gov.br/ccivil_03/Decreto-Lei/Del3365.htm" TargetMode="External"/><Relationship Id="rId24" Type="http://schemas.openxmlformats.org/officeDocument/2006/relationships/theme" Target="theme/theme1.xml"/><Relationship Id="rId5" Type="http://schemas.openxmlformats.org/officeDocument/2006/relationships/hyperlink" Target="http://legislacao.planalto.gov.br/legisla/legislacao.nsf/Viw_Identificacao/lei%202.786-1956?OpenDocument" TargetMode="External"/><Relationship Id="rId15" Type="http://schemas.openxmlformats.org/officeDocument/2006/relationships/hyperlink" Target="http://www.planalto.gov.br/ccivil_03/Decreto-Lei/Del3365.htm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planalto.gov.br/ccivil_03/Decreto-Lei/Del3365.htm" TargetMode="External"/><Relationship Id="rId19" Type="http://schemas.openxmlformats.org/officeDocument/2006/relationships/hyperlink" Target="http://www.planalto.gov.br/ccivil_03/Decreto-Lei/Del3365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lanalto.gov.br/ccivil_03/Decreto-Lei/Del3365.htm" TargetMode="External"/><Relationship Id="rId14" Type="http://schemas.openxmlformats.org/officeDocument/2006/relationships/hyperlink" Target="http://www.planalto.gov.br/ccivil_03/Decreto-Lei/Del3365.htm" TargetMode="External"/><Relationship Id="rId22" Type="http://schemas.openxmlformats.org/officeDocument/2006/relationships/hyperlink" Target="http://www.planalto.gov.br/ccivil_03/Decreto-Lei/Del3365.htm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833</Words>
  <Characters>4499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2</cp:revision>
  <dcterms:created xsi:type="dcterms:W3CDTF">2023-10-01T15:52:00Z</dcterms:created>
  <dcterms:modified xsi:type="dcterms:W3CDTF">2023-10-01T16:35:00Z</dcterms:modified>
</cp:coreProperties>
</file>